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exact"/>
        <w:jc w:val="left"/>
        <w:rPr>
          <w:rFonts w:ascii="黑体" w:hAnsi="黑体" w:eastAsia="黑体" w:cs="黑体"/>
          <w:bCs/>
          <w:sz w:val="32"/>
          <w:szCs w:val="32"/>
        </w:rPr>
      </w:pPr>
      <w:bookmarkStart w:id="0" w:name="_Toc526326032"/>
    </w:p>
    <w:p>
      <w:pPr>
        <w:topLinePunct/>
        <w:spacing w:line="360" w:lineRule="exact"/>
        <w:jc w:val="left"/>
        <w:rPr>
          <w:rFonts w:ascii="黑体" w:hAnsi="黑体" w:eastAsia="黑体" w:cs="黑体"/>
          <w:bCs/>
          <w:sz w:val="32"/>
          <w:szCs w:val="32"/>
        </w:rPr>
      </w:pPr>
    </w:p>
    <w:bookmarkEnd w:id="0"/>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洛阳市关于河南省“三散”污染治理专项督察组</w:t>
      </w:r>
    </w:p>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交办问题调查处理情况的通报</w:t>
      </w:r>
    </w:p>
    <w:p>
      <w:pPr>
        <w:pStyle w:val="2"/>
        <w:rPr>
          <w:rFonts w:hint="eastAsia" w:ascii="Verdana" w:hAnsi="Verdana" w:eastAsia="宋体"/>
          <w:color w:val="4A4A4A"/>
          <w:sz w:val="24"/>
          <w:szCs w:val="24"/>
        </w:rPr>
      </w:pPr>
      <w:r>
        <w:rPr>
          <w:rFonts w:hint="eastAsia" w:ascii="楷体" w:hAnsi="楷体" w:eastAsia="楷体" w:cs="楷体"/>
          <w:bCs/>
          <w:szCs w:val="44"/>
        </w:rPr>
        <w:t>（第</w:t>
      </w:r>
      <w:r>
        <w:rPr>
          <w:rFonts w:hint="eastAsia" w:ascii="楷体" w:hAnsi="楷体" w:eastAsia="楷体" w:cs="楷体"/>
          <w:bCs/>
          <w:szCs w:val="44"/>
          <w:lang w:val="en-US" w:eastAsia="zh-CN"/>
        </w:rPr>
        <w:t>十一</w:t>
      </w:r>
      <w:r>
        <w:rPr>
          <w:rFonts w:hint="eastAsia" w:ascii="楷体" w:hAnsi="楷体" w:eastAsia="楷体" w:cs="楷体"/>
          <w:bCs/>
          <w:szCs w:val="44"/>
        </w:rPr>
        <w:t>批）</w:t>
      </w:r>
    </w:p>
    <w:p/>
    <w:tbl>
      <w:tblPr>
        <w:tblStyle w:val="7"/>
        <w:tblW w:w="14099" w:type="dxa"/>
        <w:jc w:val="center"/>
        <w:tblLayout w:type="fixed"/>
        <w:tblCellMar>
          <w:top w:w="0" w:type="dxa"/>
          <w:left w:w="57" w:type="dxa"/>
          <w:bottom w:w="0" w:type="dxa"/>
          <w:right w:w="57" w:type="dxa"/>
        </w:tblCellMar>
      </w:tblPr>
      <w:tblGrid>
        <w:gridCol w:w="594"/>
        <w:gridCol w:w="1759"/>
        <w:gridCol w:w="2100"/>
        <w:gridCol w:w="5318"/>
        <w:gridCol w:w="789"/>
        <w:gridCol w:w="2900"/>
        <w:gridCol w:w="639"/>
      </w:tblGrid>
      <w:tr>
        <w:tblPrEx>
          <w:tblCellMar>
            <w:top w:w="0" w:type="dxa"/>
            <w:left w:w="57" w:type="dxa"/>
            <w:bottom w:w="0" w:type="dxa"/>
            <w:right w:w="57" w:type="dxa"/>
          </w:tblCellMar>
        </w:tblPrEx>
        <w:trPr>
          <w:trHeight w:val="90" w:hRule="atLeast"/>
          <w:tblHeader/>
          <w:jc w:val="center"/>
        </w:trPr>
        <w:tc>
          <w:tcPr>
            <w:tcW w:w="594" w:type="dxa"/>
            <w:tcBorders>
              <w:top w:val="single" w:color="auto" w:sz="8" w:space="0"/>
              <w:left w:val="single" w:color="auto" w:sz="8"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序号</w:t>
            </w:r>
          </w:p>
        </w:tc>
        <w:tc>
          <w:tcPr>
            <w:tcW w:w="175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受理编号</w:t>
            </w:r>
          </w:p>
        </w:tc>
        <w:tc>
          <w:tcPr>
            <w:tcW w:w="21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生态环境信访问题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具体内容</w:t>
            </w:r>
          </w:p>
        </w:tc>
        <w:tc>
          <w:tcPr>
            <w:tcW w:w="5318"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调查核实情况</w:t>
            </w:r>
          </w:p>
        </w:tc>
        <w:tc>
          <w:tcPr>
            <w:tcW w:w="78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是否属实</w:t>
            </w:r>
          </w:p>
        </w:tc>
        <w:tc>
          <w:tcPr>
            <w:tcW w:w="29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处理处罚和问责情况</w:t>
            </w:r>
          </w:p>
        </w:tc>
        <w:tc>
          <w:tcPr>
            <w:tcW w:w="639" w:type="dxa"/>
            <w:tcBorders>
              <w:top w:val="single" w:color="auto" w:sz="8" w:space="0"/>
              <w:left w:val="nil"/>
              <w:bottom w:val="single" w:color="auto" w:sz="4" w:space="0"/>
              <w:right w:val="single" w:color="auto"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备注</w:t>
            </w: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pPr>
            <w:r>
              <w:t>D410300000000201912060006</w:t>
            </w:r>
          </w:p>
          <w:p>
            <w:pPr>
              <w:bidi w:val="0"/>
              <w:rPr>
                <w:rFonts w:hint="default" w:asciiTheme="minorHAnsi" w:hAnsiTheme="minorHAnsi" w:eastAsiaTheme="minorEastAsia" w:cstheme="minorBidi"/>
                <w:kern w:val="2"/>
                <w:sz w:val="21"/>
                <w:szCs w:val="22"/>
                <w:lang w:val="en-US" w:eastAsia="zh-CN" w:bidi="ar-SA"/>
              </w:rPr>
            </w:pP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t>新安县磁涧镇新安县产业区工业大道“民岚科技化工厂”现在处于停工状态，但是有污水一直向外排，气味难闻。</w:t>
            </w:r>
          </w:p>
        </w:tc>
        <w:tc>
          <w:tcPr>
            <w:tcW w:w="5318"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t>经调查核实，诉求人反映的“民岚科技化工厂”项目位于：新安县产业集聚区工业大道。公司名称为：洛阳民岚农业科技有限公司；法定代表人：裴建玲；该公司2012年7月开工建设，2015年12月完工，由于市场原因及债务纠纷一直未投产，公司因法人病故和债务纠纷被新安县人民法院查封予以拍卖，一直处于停产状态。2019年12月7日，执法人员到该公司现场检查时发现厂区院内已长草，车间内堆放有杂物和少量原料及半成品，有轻微异味，未发现有生产迹象。对该公司周边所有排污口进行排查，未发现有废水外排情况。</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pPr>
          </w:p>
          <w:p>
            <w:pPr>
              <w:bidi w:val="0"/>
            </w:pPr>
            <w:r>
              <w:t>1、新安县产业集聚区管委会加大巡查检查力度，坚决杜绝环境违法行为。</w:t>
            </w:r>
          </w:p>
          <w:p>
            <w:pPr>
              <w:bidi w:val="0"/>
            </w:pPr>
            <w:r>
              <w:t>2、</w:t>
            </w:r>
            <w:r>
              <w:rPr>
                <w:rFonts w:hint="eastAsia"/>
                <w:lang w:val="en-US" w:eastAsia="zh-CN"/>
              </w:rPr>
              <w:t>新安</w:t>
            </w:r>
            <w:r>
              <w:t>县环境保护局加强县域内工业企业的日常环境监管，确保辖区企业稳定达标排放。</w:t>
            </w:r>
          </w:p>
          <w:p>
            <w:pPr>
              <w:bidi w:val="0"/>
            </w:pPr>
          </w:p>
          <w:p>
            <w:pPr>
              <w:bidi w:val="0"/>
            </w:pPr>
          </w:p>
          <w:p>
            <w:pPr>
              <w:bidi w:val="0"/>
              <w:rPr>
                <w:rFonts w:hint="default" w:asciiTheme="minorHAnsi" w:hAnsiTheme="minorHAnsi" w:eastAsiaTheme="minorEastAsia" w:cstheme="minorBidi"/>
                <w:kern w:val="2"/>
                <w:sz w:val="21"/>
                <w:szCs w:val="22"/>
                <w:lang w:val="en-US" w:eastAsia="zh-CN" w:bidi="ar-SA"/>
              </w:rPr>
            </w:pP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D410300000000201912060005</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新康华洗车店不配合监管部门管理，检查人员离开后，继续开门营业。</w:t>
            </w:r>
          </w:p>
        </w:tc>
        <w:tc>
          <w:tcPr>
            <w:tcW w:w="5318"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 xml:space="preserve"> 经县城市管理局2019年12月7日上午调查，发现伊川县新康华汽车装饰美容店正在营业，未落实2019年12月6日下达的《责令改正通知书》（伊城管责改字〔2019〕第607号）要求，检查人员现场督促其落实停业整改要求。</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截止12月8日，新康华汽车装饰美容店已将堵塞的下水道污泥清理干净，并合理设置污水沉沙隔油设施，污水进入市政管网由污水处理厂处理。伊川县城市管理局根据“新康华汽车装饰美容店”将泥沙等物质排入管道的违法行为，对其处500元罚款。</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D410300000000201912060004</w:t>
            </w:r>
          </w:p>
        </w:tc>
        <w:tc>
          <w:tcPr>
            <w:tcW w:w="2100" w:type="dxa"/>
            <w:tcBorders>
              <w:top w:val="nil"/>
              <w:left w:val="nil"/>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孟津县朝阳镇官庄村西沟内：有大型挖掘机昼夜施工，噪声扰民。</w:t>
            </w:r>
          </w:p>
        </w:tc>
        <w:tc>
          <w:tcPr>
            <w:tcW w:w="5318"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经调查核实，12月5日到6日，该村薛姓村民使用挖掘机对其废弃的老宅进行了拆除，面积约1.2亩，计划用于种植绿化苗木。目前已停工，现场剩余3孔窑洞还未拆除，存在约1.2亩土地黄土裸露问题。</w:t>
            </w:r>
          </w:p>
        </w:tc>
        <w:tc>
          <w:tcPr>
            <w:tcW w:w="789" w:type="dxa"/>
            <w:tcBorders>
              <w:top w:val="nil"/>
              <w:left w:val="nil"/>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朝阳镇政府责令其立即对裸露黄土进行覆盖，待管控天气解除后立即种植绿化苗木。目前已覆盖到位。</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D410300000000201912060003</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青岗坪金矿氰化钠流出污染水源，造成动物树木大量死亡</w:t>
            </w:r>
          </w:p>
        </w:tc>
        <w:tc>
          <w:tcPr>
            <w:tcW w:w="5318"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经查，青岗坪位于我县陈吴乡南部深山区，青岗坪区域无投诉所反映的青岗坪金矿，该区域内现仅有洛宁县君龙矿产品贸易有限公司</w:t>
            </w:r>
            <w:r>
              <w:rPr>
                <w:rFonts w:hint="eastAsia"/>
                <w:lang w:eastAsia="zh-CN"/>
              </w:rPr>
              <w:t>，</w:t>
            </w:r>
            <w:r>
              <w:rPr>
                <w:rFonts w:hint="eastAsia"/>
                <w:lang w:val="en-US" w:eastAsia="zh-CN"/>
              </w:rPr>
              <w:t>该公司手续齐全</w:t>
            </w:r>
            <w:r>
              <w:rPr>
                <w:rFonts w:hint="eastAsia"/>
              </w:rPr>
              <w:t>。现场调查时，该公司正常生产，从该公司环评中工艺内容来看，从采矿到选矿各环节均不使用氰化钠。在厂区内进行排查，未见有储存氰化钠现象，在生产现场排查，也未闻到氰化钠的</w:t>
            </w:r>
            <w:r>
              <w:rPr>
                <w:rFonts w:hint="eastAsia"/>
                <w:lang w:val="en-US" w:eastAsia="zh-CN"/>
              </w:rPr>
              <w:t>味道</w:t>
            </w:r>
            <w:r>
              <w:rPr>
                <w:rFonts w:hint="eastAsia"/>
              </w:rPr>
              <w:t>。生产废水和尾矿经管道进入配套建设的岭南坑沟尾矿库，尾矿库内排出的澄清水进入坝下回水池，由回水管道自流至选厂高位水池，作为生产用水循环使用不外排。经对厂区四周及尾矿库周边排查，未发现生产废水外排现象，也未发现动物树木大量死亡的情况。</w:t>
            </w:r>
          </w:p>
        </w:tc>
        <w:tc>
          <w:tcPr>
            <w:tcW w:w="789" w:type="dxa"/>
            <w:tcBorders>
              <w:top w:val="nil"/>
              <w:left w:val="nil"/>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洛宁县环保局要求该公司加大对各项环保设施的运维管理力度，确保各项污染物达标排放。</w:t>
            </w:r>
            <w:r>
              <w:rPr>
                <w:rFonts w:hint="eastAsia"/>
              </w:rPr>
              <w:t>下一步，</w:t>
            </w:r>
            <w:r>
              <w:rPr>
                <w:rFonts w:hint="eastAsia"/>
                <w:lang w:val="en-US" w:eastAsia="zh-CN"/>
              </w:rPr>
              <w:t>将</w:t>
            </w:r>
            <w:r>
              <w:rPr>
                <w:rFonts w:hint="eastAsia"/>
              </w:rPr>
              <w:t>加大对企业环境防范治理方面的巡查监管力度，严防企业违法违规生产，切实提升企业环保意识和治理能力。</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t>D410300000000201912060002</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宜阳县香鹿山镇龙王村七组，县里污水改造工程破坏村内水泥路，已经一年多无人管，影响居民出行</w:t>
            </w:r>
          </w:p>
        </w:tc>
        <w:tc>
          <w:tcPr>
            <w:tcW w:w="5318"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施工单位按图纸正常施工完管道、路基后，该街道最东侧</w:t>
            </w:r>
            <w:r>
              <w:t>6</w:t>
            </w:r>
            <w:r>
              <w:rPr>
                <w:rFonts w:hint="eastAsia"/>
              </w:rPr>
              <w:t>户村民，因门口原路面过低易存雨水为由，阻拦恢复路面，私自拉土垫高原路基，致使该街道西侧</w:t>
            </w:r>
            <w:r>
              <w:t>2</w:t>
            </w:r>
            <w:r>
              <w:rPr>
                <w:rFonts w:hint="eastAsia"/>
              </w:rPr>
              <w:t>户村民不满意，要求按原路面高度施工，导致无法恢复道路。</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宜阳</w:t>
            </w:r>
            <w:r>
              <w:rPr>
                <w:rFonts w:hint="eastAsia"/>
              </w:rPr>
              <w:t>县住建局、香鹿山镇政府立即组织人员到达现场核查情况。香鹿山镇政府入村组织群众进行协调；县住建局下发督办通知要求施工单位在规定的时间内整改。并对所有工地进行排查，发现类似问题迅速上报整改。</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168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D410300000000201912060001</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高新区天津南路八一桥南侧防洪渠东侧，有人焚烧垃圾，墙都是黑的，后面有个院子，里面有煤炉在烧煤、烧炭、蜂窝煤；有四家废品收购站和一个木材加工厂，疑似正常生产；路边有卖沙、水泥的，车辆经过有扬尘</w:t>
            </w:r>
          </w:p>
        </w:tc>
        <w:tc>
          <w:tcPr>
            <w:tcW w:w="5318"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1、天津南路八一桥东南侧防洪渠东岸下面属高新区孙旗屯社区，该处墙体有熏染痕迹，后院有存放的煤炉及蜂窝煤、木炭；2、该位置有四家废品收购站，均有营业执照，但内部环境脏乱差，部分废品乱堆乱放，存在安全隐患，且卸货拉货易造成扬尘污染；木材加工厂为洛宜木工装饰部，该公司2019年3月因经营不善已自行搬离。目前厂内是租户生活区；3、路边有成堆的沙、水泥堆放，虽均覆盖到位，但易造成扬尘污染并且有占道现象，该段道路保洁不力车辆经过存在扬尘污染现象。</w:t>
            </w:r>
          </w:p>
          <w:p>
            <w:pPr>
              <w:bidi w:val="0"/>
              <w:rPr>
                <w:rFonts w:hint="eastAsia"/>
                <w:lang w:val="en-US" w:eastAsia="zh-CN"/>
              </w:rPr>
            </w:pPr>
          </w:p>
          <w:p>
            <w:pPr>
              <w:bidi w:val="0"/>
              <w:rPr>
                <w:rFonts w:hint="default"/>
                <w:lang w:val="en-US" w:eastAsia="zh-CN"/>
              </w:rPr>
            </w:pP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1、高新区孙旗屯社区联防队加强夜间巡逻，对村内垃圾做到日产日清，对墙体进行粉刷翻新，同时孙旗屯乡执法中队、社区联防队对周边住户进行逐一排查，对发现的散煤、煤炉做到发现一处清理一处；2、已责令四家废品收购站停止工作限期搬迁，目前已搬迁完毕，该木材加工部现场堆放杂物已由工作人员清理整治完毕；3、对该道路立即安排人员清扫保洁，同时对堆放的散沙、水泥进行清理整治。</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lang w:val="en-US" w:eastAsia="zh-CN"/>
              </w:rPr>
            </w:pPr>
          </w:p>
        </w:tc>
      </w:tr>
      <w:tr>
        <w:tblPrEx>
          <w:tblCellMar>
            <w:top w:w="0" w:type="dxa"/>
            <w:left w:w="57" w:type="dxa"/>
            <w:bottom w:w="0" w:type="dxa"/>
            <w:right w:w="57" w:type="dxa"/>
          </w:tblCellMar>
        </w:tblPrEx>
        <w:trPr>
          <w:trHeight w:val="1805"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t>D4103000000002019120</w:t>
            </w:r>
            <w:r>
              <w:rPr>
                <w:rFonts w:hint="eastAsia"/>
              </w:rPr>
              <w:t>4</w:t>
            </w:r>
            <w:r>
              <w:t>000</w:t>
            </w:r>
            <w:r>
              <w:rPr>
                <w:rFonts w:hint="eastAsia"/>
              </w:rPr>
              <w:t>2</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铁门镇铁门村西2队，村西山坡有人挖山（配有几十辆大卡车），严重破坏生态，污染道路，噪音扰民。</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经调查举报人反映的地点位于三门峡市渑池县境内，建议省 “三散”污染治理专项督察组交办三门峡市调查处理。</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D410300000000201912050015</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嵩县</w:t>
            </w:r>
            <w:r>
              <w:rPr>
                <w:rFonts w:hint="eastAsia"/>
                <w:lang w:val="en-US" w:eastAsia="zh-CN"/>
              </w:rPr>
              <w:t>新区医院附近，</w:t>
            </w:r>
            <w:r>
              <w:rPr>
                <w:rFonts w:hint="eastAsia"/>
                <w:lang w:eastAsia="zh-CN"/>
              </w:rPr>
              <w:t>嵩州一品和伊东水城两个工地运输混凝土的车辆经过滨河路，引起道路扬尘，污染环境</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经调查核实</w:t>
            </w:r>
            <w:r>
              <w:rPr>
                <w:rFonts w:hint="eastAsia"/>
                <w:lang w:val="en-US" w:eastAsia="zh-CN"/>
              </w:rPr>
              <w:t>2019</w:t>
            </w:r>
            <w:r>
              <w:rPr>
                <w:rFonts w:hint="eastAsia"/>
              </w:rPr>
              <w:t>年</w:t>
            </w:r>
            <w:r>
              <w:rPr>
                <w:rFonts w:hint="eastAsia"/>
                <w:lang w:val="en-US" w:eastAsia="zh-CN"/>
              </w:rPr>
              <w:t>12</w:t>
            </w:r>
            <w:r>
              <w:rPr>
                <w:rFonts w:hint="eastAsia"/>
              </w:rPr>
              <w:t>月</w:t>
            </w:r>
            <w:r>
              <w:rPr>
                <w:rFonts w:hint="eastAsia"/>
                <w:lang w:val="en-US" w:eastAsia="zh-CN"/>
              </w:rPr>
              <w:t>5</w:t>
            </w:r>
            <w:r>
              <w:rPr>
                <w:rFonts w:hint="eastAsia"/>
              </w:rPr>
              <w:t>日</w:t>
            </w:r>
            <w:r>
              <w:rPr>
                <w:rFonts w:hint="eastAsia"/>
                <w:lang w:eastAsia="zh-CN"/>
              </w:rPr>
              <w:t>，嵩县嵩州一品和伊东水城两个工地严格执行红色一级管控。现场督查时属于停工状态</w:t>
            </w:r>
            <w:r>
              <w:rPr>
                <w:rFonts w:hint="eastAsia"/>
              </w:rPr>
              <w:t>。</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1.嵩县政府派出督查组，对工地落实限产限排，停工停业等减排措施进行现场督查；</w:t>
            </w:r>
            <w:r>
              <w:rPr>
                <w:rFonts w:hint="eastAsia"/>
                <w:lang w:val="en-US" w:eastAsia="zh-CN"/>
              </w:rPr>
              <w:br w:type="textWrapping"/>
            </w:r>
            <w:r>
              <w:rPr>
                <w:rFonts w:hint="eastAsia"/>
                <w:lang w:val="en-US" w:eastAsia="zh-CN"/>
              </w:rPr>
              <w:t>2.嵩县政府督导各类施工工地严格执行“七个百分之百”防尘措施；</w:t>
            </w:r>
            <w:r>
              <w:rPr>
                <w:rFonts w:hint="eastAsia"/>
                <w:lang w:val="en-US" w:eastAsia="zh-CN"/>
              </w:rPr>
              <w:br w:type="textWrapping"/>
            </w:r>
            <w:r>
              <w:rPr>
                <w:rFonts w:hint="eastAsia"/>
                <w:lang w:val="en-US" w:eastAsia="zh-CN"/>
              </w:rPr>
              <w:t>3.嵩县政府要求各类施工工地（包括已审批工地）实施喷淋降尘、暂停土方作业、暂停渣土清运、暂停拆除作业、停止沥青摊铺作业、暂停有机涂料喷涂作业等减排措施。</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D410300000000201911050008</w:t>
            </w:r>
          </w:p>
          <w:p>
            <w:pPr>
              <w:bidi w:val="0"/>
              <w:rPr>
                <w:rFonts w:hint="eastAsia"/>
                <w:lang w:val="en-US" w:eastAsia="zh-CN"/>
              </w:rPr>
            </w:pP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 xml:space="preserve">   伊川县鸣皋镇顺阳河张村，关于前段时间反应村长张石轩与张胜强5月份开始在河道内挖沙问题，经调查处理后，村支书通过村部喇叭公开喊话，并向投诉人家门口纵火，并威胁投诉人。</w:t>
            </w:r>
          </w:p>
        </w:tc>
        <w:tc>
          <w:tcPr>
            <w:tcW w:w="5318"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 xml:space="preserve"> 经走访张村村民无威胁之类的话，查看周围无监控录像装置，民警走访询问村民，没有发现人为纵火的迹象。</w:t>
            </w:r>
          </w:p>
          <w:p>
            <w:pPr>
              <w:bidi w:val="0"/>
              <w:rPr>
                <w:rFonts w:hint="eastAsia"/>
                <w:lang w:val="en-US" w:eastAsia="zh-CN"/>
              </w:rPr>
            </w:pP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 xml:space="preserve">  伊川县政府要求县公安局和鸣皋镇人民政府要进一步增加巡逻力量加大对对该区域的巡逻盘查力度，增派警力走访群众，获取相关案件线索。</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D410300000000201911050011</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 xml:space="preserve">   伊川县鸣皋镇顺阳河张村，关于前段时间反应村长张石轩与张胜强5月份开始在河道内挖沙问题，经调查处理后，村支书通过村部喇叭公开喊话，并向投诉人家门口纵火，并威胁投诉人。</w:t>
            </w:r>
          </w:p>
        </w:tc>
        <w:tc>
          <w:tcPr>
            <w:tcW w:w="5318"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 xml:space="preserve"> 经走访张村村民无威胁之类的话，查看周围无监控录像装置，民警走访询问村民，没有发现人为纵火的迹象。</w:t>
            </w:r>
          </w:p>
          <w:p>
            <w:pPr>
              <w:bidi w:val="0"/>
              <w:rPr>
                <w:rFonts w:hint="default"/>
                <w:lang w:val="en-US" w:eastAsia="zh-CN"/>
              </w:rPr>
            </w:pP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 xml:space="preserve">   伊川县政府要求县公安局和鸣皋镇人民政府要进一步增加巡逻力量加大对对该区域的巡逻盘查力度，增派警力走访群众，获取相关案件线索。</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bl>
    <w:p>
      <w:pPr>
        <w:widowControl/>
        <w:spacing w:line="480" w:lineRule="exact"/>
        <w:ind w:right="1281"/>
        <w:jc w:val="left"/>
        <w:rPr>
          <w:rFonts w:ascii="仿宋" w:hAnsi="仿宋" w:eastAsia="仿宋"/>
          <w:sz w:val="32"/>
          <w:szCs w:val="32"/>
        </w:rPr>
      </w:pPr>
      <w:bookmarkStart w:id="1" w:name="_GoBack"/>
      <w:bookmarkEnd w:id="1"/>
    </w:p>
    <w:sectPr>
      <w:footerReference r:id="rId3" w:type="default"/>
      <w:pgSz w:w="16838" w:h="11906" w:orient="landscape"/>
      <w:pgMar w:top="1417" w:right="1417" w:bottom="1417" w:left="1417"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0D95D4"/>
    <w:multiLevelType w:val="singleLevel"/>
    <w:tmpl w:val="D40D95D4"/>
    <w:lvl w:ilvl="0" w:tentative="0">
      <w:start w:val="1"/>
      <w:numFmt w:val="decimal"/>
      <w:lvlText w:val="%1"/>
      <w:lvlJc w:val="left"/>
      <w:pPr>
        <w:tabs>
          <w:tab w:val="left" w:pos="397"/>
        </w:tabs>
        <w:ind w:left="454" w:leftChars="0" w:hanging="454"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D4167"/>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406286C"/>
    <w:rsid w:val="04854529"/>
    <w:rsid w:val="050033C9"/>
    <w:rsid w:val="051E1EED"/>
    <w:rsid w:val="054F22A6"/>
    <w:rsid w:val="068A1255"/>
    <w:rsid w:val="07B8196E"/>
    <w:rsid w:val="07DF5A81"/>
    <w:rsid w:val="08325981"/>
    <w:rsid w:val="08B02670"/>
    <w:rsid w:val="092F5127"/>
    <w:rsid w:val="09D436D3"/>
    <w:rsid w:val="0A654C67"/>
    <w:rsid w:val="0B946DDF"/>
    <w:rsid w:val="0C240EE1"/>
    <w:rsid w:val="0C654489"/>
    <w:rsid w:val="0D7F1C61"/>
    <w:rsid w:val="0DF568D9"/>
    <w:rsid w:val="0E29641B"/>
    <w:rsid w:val="0E2D38C8"/>
    <w:rsid w:val="0EDC139E"/>
    <w:rsid w:val="0EEE7D45"/>
    <w:rsid w:val="0F5577EA"/>
    <w:rsid w:val="107249D5"/>
    <w:rsid w:val="10873928"/>
    <w:rsid w:val="10E87224"/>
    <w:rsid w:val="11A041FE"/>
    <w:rsid w:val="11FE78BB"/>
    <w:rsid w:val="12B036F3"/>
    <w:rsid w:val="15D92C1C"/>
    <w:rsid w:val="16840CFE"/>
    <w:rsid w:val="170E4BBA"/>
    <w:rsid w:val="175402C7"/>
    <w:rsid w:val="17EB1E7D"/>
    <w:rsid w:val="194F161B"/>
    <w:rsid w:val="195967C5"/>
    <w:rsid w:val="196619CD"/>
    <w:rsid w:val="1ADD662C"/>
    <w:rsid w:val="1BA102D5"/>
    <w:rsid w:val="1BE643DB"/>
    <w:rsid w:val="1DBC2CE5"/>
    <w:rsid w:val="1E0E498D"/>
    <w:rsid w:val="1F8471D0"/>
    <w:rsid w:val="1FD77501"/>
    <w:rsid w:val="20223FF0"/>
    <w:rsid w:val="20C95002"/>
    <w:rsid w:val="212B2F1A"/>
    <w:rsid w:val="213053A0"/>
    <w:rsid w:val="215B16B9"/>
    <w:rsid w:val="2164224D"/>
    <w:rsid w:val="220818B4"/>
    <w:rsid w:val="221B7B17"/>
    <w:rsid w:val="248D5E3C"/>
    <w:rsid w:val="24B35E95"/>
    <w:rsid w:val="25197F5E"/>
    <w:rsid w:val="26000A8B"/>
    <w:rsid w:val="269E4A12"/>
    <w:rsid w:val="26CC40DB"/>
    <w:rsid w:val="27262201"/>
    <w:rsid w:val="29182F8E"/>
    <w:rsid w:val="2B047C87"/>
    <w:rsid w:val="2B0C4E5C"/>
    <w:rsid w:val="2B9F271C"/>
    <w:rsid w:val="2C1029C2"/>
    <w:rsid w:val="2CE17284"/>
    <w:rsid w:val="2D4E182B"/>
    <w:rsid w:val="2E124A0D"/>
    <w:rsid w:val="2E6A2071"/>
    <w:rsid w:val="2E907D8B"/>
    <w:rsid w:val="2EB93366"/>
    <w:rsid w:val="2F7B0E2C"/>
    <w:rsid w:val="2F962E77"/>
    <w:rsid w:val="307B0FF9"/>
    <w:rsid w:val="317524AC"/>
    <w:rsid w:val="321123A9"/>
    <w:rsid w:val="32B61DD6"/>
    <w:rsid w:val="35530919"/>
    <w:rsid w:val="35612EA0"/>
    <w:rsid w:val="35A4412C"/>
    <w:rsid w:val="366168DD"/>
    <w:rsid w:val="36D05CCB"/>
    <w:rsid w:val="374655BD"/>
    <w:rsid w:val="37BE13A1"/>
    <w:rsid w:val="37DC7428"/>
    <w:rsid w:val="37E52E14"/>
    <w:rsid w:val="38F160FC"/>
    <w:rsid w:val="391C34EF"/>
    <w:rsid w:val="39E551F1"/>
    <w:rsid w:val="3B207A83"/>
    <w:rsid w:val="3B475E1E"/>
    <w:rsid w:val="3B631417"/>
    <w:rsid w:val="3B7B19C1"/>
    <w:rsid w:val="3BD124AC"/>
    <w:rsid w:val="3C1D5AAB"/>
    <w:rsid w:val="3D2360E0"/>
    <w:rsid w:val="3D967971"/>
    <w:rsid w:val="3DD73B93"/>
    <w:rsid w:val="3E7E0AB9"/>
    <w:rsid w:val="3EA97E2E"/>
    <w:rsid w:val="3EE01AD0"/>
    <w:rsid w:val="3EFC0538"/>
    <w:rsid w:val="40121BF8"/>
    <w:rsid w:val="401C1DC8"/>
    <w:rsid w:val="402F3D30"/>
    <w:rsid w:val="409D4703"/>
    <w:rsid w:val="40CA65E0"/>
    <w:rsid w:val="40DE499C"/>
    <w:rsid w:val="41AB6420"/>
    <w:rsid w:val="41FE2CF1"/>
    <w:rsid w:val="433E52B5"/>
    <w:rsid w:val="43431E8B"/>
    <w:rsid w:val="43723CC2"/>
    <w:rsid w:val="43DD2821"/>
    <w:rsid w:val="44AA55F5"/>
    <w:rsid w:val="44DB35BD"/>
    <w:rsid w:val="45182687"/>
    <w:rsid w:val="45A963A4"/>
    <w:rsid w:val="461E4F3D"/>
    <w:rsid w:val="465E493B"/>
    <w:rsid w:val="46C039D6"/>
    <w:rsid w:val="47C67514"/>
    <w:rsid w:val="47FB30C6"/>
    <w:rsid w:val="48C17686"/>
    <w:rsid w:val="492C5093"/>
    <w:rsid w:val="49D5070C"/>
    <w:rsid w:val="49E66F8F"/>
    <w:rsid w:val="4A500D13"/>
    <w:rsid w:val="4A8A23F2"/>
    <w:rsid w:val="4AEB5FCF"/>
    <w:rsid w:val="4AEE416F"/>
    <w:rsid w:val="4AF221AD"/>
    <w:rsid w:val="4B3A7BF3"/>
    <w:rsid w:val="4B9A62C7"/>
    <w:rsid w:val="4BD000B3"/>
    <w:rsid w:val="4BFB21FE"/>
    <w:rsid w:val="4C1C581D"/>
    <w:rsid w:val="4CF422D5"/>
    <w:rsid w:val="4DBE7AAB"/>
    <w:rsid w:val="4E1477C0"/>
    <w:rsid w:val="4E7C7F0B"/>
    <w:rsid w:val="4EE55FC0"/>
    <w:rsid w:val="4EF94FFA"/>
    <w:rsid w:val="4F69788F"/>
    <w:rsid w:val="4F83571F"/>
    <w:rsid w:val="4FB75E5B"/>
    <w:rsid w:val="50125C98"/>
    <w:rsid w:val="5057488B"/>
    <w:rsid w:val="519251A4"/>
    <w:rsid w:val="51BA45F2"/>
    <w:rsid w:val="521331D8"/>
    <w:rsid w:val="52416F53"/>
    <w:rsid w:val="54F63B38"/>
    <w:rsid w:val="550537D3"/>
    <w:rsid w:val="577B04BB"/>
    <w:rsid w:val="582E434D"/>
    <w:rsid w:val="588C5A38"/>
    <w:rsid w:val="58E921A3"/>
    <w:rsid w:val="592911C1"/>
    <w:rsid w:val="59BA011D"/>
    <w:rsid w:val="5AE3017D"/>
    <w:rsid w:val="5B8E1616"/>
    <w:rsid w:val="5BC7664C"/>
    <w:rsid w:val="5CB7258A"/>
    <w:rsid w:val="5D195DB9"/>
    <w:rsid w:val="5D213E61"/>
    <w:rsid w:val="5E0A1CE0"/>
    <w:rsid w:val="5E2D6BC0"/>
    <w:rsid w:val="5EB128DB"/>
    <w:rsid w:val="5F811FD7"/>
    <w:rsid w:val="5FDD2F8E"/>
    <w:rsid w:val="601B458B"/>
    <w:rsid w:val="610949B8"/>
    <w:rsid w:val="61412F43"/>
    <w:rsid w:val="614819A8"/>
    <w:rsid w:val="620C11AF"/>
    <w:rsid w:val="62502E4E"/>
    <w:rsid w:val="62BC4D32"/>
    <w:rsid w:val="644D7B3F"/>
    <w:rsid w:val="651E387E"/>
    <w:rsid w:val="65301048"/>
    <w:rsid w:val="65A42340"/>
    <w:rsid w:val="67387FBB"/>
    <w:rsid w:val="675D01AB"/>
    <w:rsid w:val="68C76FCE"/>
    <w:rsid w:val="690C681C"/>
    <w:rsid w:val="6A295486"/>
    <w:rsid w:val="6B0057F1"/>
    <w:rsid w:val="6BD42AF9"/>
    <w:rsid w:val="6CAC356E"/>
    <w:rsid w:val="6CC425A2"/>
    <w:rsid w:val="6D2C516C"/>
    <w:rsid w:val="6D7C4EA6"/>
    <w:rsid w:val="6D916DD7"/>
    <w:rsid w:val="6E141D2A"/>
    <w:rsid w:val="6EA420B9"/>
    <w:rsid w:val="6F761AB8"/>
    <w:rsid w:val="6F8B782C"/>
    <w:rsid w:val="708326C5"/>
    <w:rsid w:val="70DE219B"/>
    <w:rsid w:val="70F67AC9"/>
    <w:rsid w:val="70F904BC"/>
    <w:rsid w:val="71247342"/>
    <w:rsid w:val="725324DA"/>
    <w:rsid w:val="73BF3940"/>
    <w:rsid w:val="740A3740"/>
    <w:rsid w:val="741F056C"/>
    <w:rsid w:val="74655422"/>
    <w:rsid w:val="7489187F"/>
    <w:rsid w:val="757B20E4"/>
    <w:rsid w:val="7625304E"/>
    <w:rsid w:val="76D23970"/>
    <w:rsid w:val="77280CD0"/>
    <w:rsid w:val="77610E5C"/>
    <w:rsid w:val="77752A4F"/>
    <w:rsid w:val="77E354C4"/>
    <w:rsid w:val="780E53ED"/>
    <w:rsid w:val="78786AB0"/>
    <w:rsid w:val="78B33F24"/>
    <w:rsid w:val="78BE13AB"/>
    <w:rsid w:val="78EE014E"/>
    <w:rsid w:val="7962794C"/>
    <w:rsid w:val="796D57AE"/>
    <w:rsid w:val="79B00065"/>
    <w:rsid w:val="7A2E0D09"/>
    <w:rsid w:val="7A841BE1"/>
    <w:rsid w:val="7A8E0A32"/>
    <w:rsid w:val="7A9A5BDB"/>
    <w:rsid w:val="7AF60BAA"/>
    <w:rsid w:val="7B2057D4"/>
    <w:rsid w:val="7B6266CB"/>
    <w:rsid w:val="7B993094"/>
    <w:rsid w:val="7C3C1444"/>
    <w:rsid w:val="7CAE77FE"/>
    <w:rsid w:val="7EF90234"/>
    <w:rsid w:val="7F131A6C"/>
    <w:rsid w:val="7F1A6105"/>
    <w:rsid w:val="7F5062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5"/>
    <w:unhideWhenUsed/>
    <w:qFormat/>
    <w:uiPriority w:val="9"/>
    <w:pPr>
      <w:keepNext/>
      <w:keepLines/>
      <w:spacing w:line="600" w:lineRule="exact"/>
      <w:jc w:val="center"/>
      <w:outlineLvl w:val="1"/>
    </w:pPr>
    <w:rPr>
      <w:rFonts w:ascii="Times New Roman" w:hAnsi="Times New Roman" w:eastAsia="华文中宋" w:cs="Times New Roman"/>
      <w:b/>
      <w:sz w:val="44"/>
    </w:rPr>
  </w:style>
  <w:style w:type="character" w:default="1" w:styleId="9">
    <w:name w:val="Default Paragraph Font"/>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3">
    <w:name w:val="Body Text"/>
    <w:basedOn w:val="1"/>
    <w:qFormat/>
    <w:uiPriority w:val="0"/>
    <w:pPr>
      <w:spacing w:after="120" w:afterLines="0"/>
    </w:pPr>
    <w:rPr>
      <w:rFonts w:ascii="Times New Roman" w:hAnsi="Times New Roman" w:eastAsia="宋体" w:cs="Times New Roman"/>
      <w:sz w:val="24"/>
      <w:szCs w:val="24"/>
    </w:rPr>
  </w:style>
  <w:style w:type="paragraph" w:styleId="4">
    <w:name w:val="Date"/>
    <w:basedOn w:val="1"/>
    <w:next w:val="1"/>
    <w:link w:val="12"/>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rPr>
  </w:style>
  <w:style w:type="paragraph" w:styleId="11">
    <w:name w:val="List Paragraph"/>
    <w:basedOn w:val="1"/>
    <w:qFormat/>
    <w:uiPriority w:val="34"/>
    <w:pPr>
      <w:ind w:firstLine="420" w:firstLineChars="200"/>
    </w:pPr>
  </w:style>
  <w:style w:type="character" w:customStyle="1" w:styleId="12">
    <w:name w:val="日期 Char"/>
    <w:basedOn w:val="9"/>
    <w:link w:val="4"/>
    <w:semiHidden/>
    <w:qFormat/>
    <w:uiPriority w:val="99"/>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标题 2 Char"/>
    <w:basedOn w:val="9"/>
    <w:link w:val="2"/>
    <w:qFormat/>
    <w:uiPriority w:val="9"/>
    <w:rPr>
      <w:rFonts w:ascii="Times New Roman" w:hAnsi="Times New Roman" w:eastAsia="华文中宋" w:cs="Times New Roman"/>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1B12C-3D92-42E2-A60B-879061BB02CE}">
  <ds:schemaRefs/>
</ds:datastoreItem>
</file>

<file path=docProps/app.xml><?xml version="1.0" encoding="utf-8"?>
<Properties xmlns="http://schemas.openxmlformats.org/officeDocument/2006/extended-properties" xmlns:vt="http://schemas.openxmlformats.org/officeDocument/2006/docPropsVTypes">
  <Template>Normal</Template>
  <Pages>8</Pages>
  <Words>961</Words>
  <Characters>5483</Characters>
  <Lines>45</Lines>
  <Paragraphs>12</Paragraphs>
  <TotalTime>7</TotalTime>
  <ScaleCrop>false</ScaleCrop>
  <LinksUpToDate>false</LinksUpToDate>
  <CharactersWithSpaces>6432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2019-11-28T02:00:00Z</dcterms:created>
  <dc:creator>lenovo</dc:creator>
  <cp:lastModifiedBy>有何不可</cp:lastModifiedBy>
  <cp:lastPrinted>2019-12-01T15:07:00Z</cp:lastPrinted>
  <dcterms:modified xsi:type="dcterms:W3CDTF">2019-12-10T08:00:36Z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