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C8C7A">
      <w:pPr>
        <w:jc w:val="center"/>
        <w:rPr>
          <w:rFonts w:ascii="黑体" w:hAnsi="黑体" w:eastAsia="黑体"/>
          <w:caps w:val="0"/>
          <w:smallCaps w:val="0"/>
          <w:color w:val="auto"/>
          <w:sz w:val="44"/>
          <w:szCs w:val="44"/>
          <w:highlight w:val="none"/>
          <w:shd w:val="clear" w:color="auto" w:fill="FFFFFF"/>
        </w:rPr>
      </w:pPr>
    </w:p>
    <w:p w14:paraId="6F6B976B">
      <w:pPr>
        <w:jc w:val="center"/>
        <w:rPr>
          <w:rFonts w:ascii="黑体" w:hAnsi="黑体" w:eastAsia="黑体"/>
          <w:caps w:val="0"/>
          <w:smallCaps w:val="0"/>
          <w:color w:val="auto"/>
          <w:sz w:val="44"/>
          <w:szCs w:val="44"/>
          <w:highlight w:val="none"/>
          <w:shd w:val="clear" w:color="auto" w:fill="FFFFFF"/>
        </w:rPr>
      </w:pPr>
    </w:p>
    <w:p w14:paraId="495D85BD">
      <w:pPr>
        <w:jc w:val="center"/>
        <w:rPr>
          <w:rFonts w:ascii="黑体" w:hAnsi="黑体" w:eastAsia="黑体"/>
          <w:caps w:val="0"/>
          <w:smallCaps w:val="0"/>
          <w:color w:val="auto"/>
          <w:sz w:val="44"/>
          <w:szCs w:val="44"/>
          <w:highlight w:val="none"/>
          <w:shd w:val="clear" w:color="auto" w:fill="FFFFFF"/>
        </w:rPr>
      </w:pPr>
    </w:p>
    <w:p w14:paraId="0D04EB7C">
      <w:pPr>
        <w:jc w:val="center"/>
        <w:rPr>
          <w:rFonts w:ascii="黑体" w:hAnsi="黑体" w:eastAsia="黑体"/>
          <w:caps w:val="0"/>
          <w:smallCaps w:val="0"/>
          <w:color w:val="auto"/>
          <w:sz w:val="44"/>
          <w:szCs w:val="44"/>
          <w:highlight w:val="none"/>
          <w:shd w:val="clear" w:color="auto" w:fill="FFFFFF"/>
        </w:rPr>
      </w:pPr>
    </w:p>
    <w:p w14:paraId="1A743BC6">
      <w:pPr>
        <w:jc w:val="center"/>
        <w:rPr>
          <w:rFonts w:ascii="黑体" w:hAnsi="黑体" w:eastAsia="黑体"/>
          <w:caps w:val="0"/>
          <w:smallCaps w:val="0"/>
          <w:color w:val="auto"/>
          <w:sz w:val="44"/>
          <w:szCs w:val="44"/>
          <w:highlight w:val="none"/>
          <w:shd w:val="clear" w:color="auto" w:fill="FFFFFF"/>
        </w:rPr>
      </w:pPr>
    </w:p>
    <w:p w14:paraId="67E311AA">
      <w:pPr>
        <w:jc w:val="center"/>
        <w:rPr>
          <w:rFonts w:hint="default" w:ascii="Times New Roman" w:hAnsi="Times New Roman" w:eastAsia="方正小标宋_GBK" w:cs="Times New Roman"/>
          <w:caps w:val="0"/>
          <w:smallCaps w:val="0"/>
          <w:color w:val="auto"/>
          <w:sz w:val="60"/>
          <w:szCs w:val="60"/>
          <w:highlight w:val="none"/>
          <w:shd w:val="clear" w:color="auto" w:fill="FFFFFF"/>
        </w:rPr>
      </w:pPr>
      <w:r>
        <w:rPr>
          <w:rFonts w:hint="default" w:ascii="Times New Roman" w:hAnsi="Times New Roman" w:eastAsia="方正小标宋_GBK" w:cs="Times New Roman"/>
          <w:caps w:val="0"/>
          <w:smallCaps w:val="0"/>
          <w:color w:val="auto"/>
          <w:sz w:val="60"/>
          <w:szCs w:val="60"/>
          <w:highlight w:val="none"/>
          <w:shd w:val="clear" w:color="auto" w:fill="FFFFFF"/>
        </w:rPr>
        <w:t>洛阳市乡村旅游发展规划</w:t>
      </w:r>
    </w:p>
    <w:p w14:paraId="04833545">
      <w:pPr>
        <w:jc w:val="center"/>
        <w:rPr>
          <w:rFonts w:hint="default" w:ascii="Times New Roman" w:hAnsi="Times New Roman" w:eastAsia="方正小标宋_GBK" w:cs="Times New Roman"/>
          <w:caps w:val="0"/>
          <w:smallCaps w:val="0"/>
          <w:color w:val="auto"/>
          <w:sz w:val="44"/>
          <w:szCs w:val="44"/>
          <w:highlight w:val="none"/>
          <w:shd w:val="clear" w:color="auto" w:fill="FFFFFF"/>
        </w:rPr>
      </w:pPr>
      <w:r>
        <w:rPr>
          <w:rFonts w:hint="default" w:ascii="Times New Roman" w:hAnsi="Times New Roman" w:eastAsia="方正小标宋_GBK" w:cs="Times New Roman"/>
          <w:caps w:val="0"/>
          <w:smallCaps w:val="0"/>
          <w:color w:val="auto"/>
          <w:sz w:val="44"/>
          <w:szCs w:val="44"/>
          <w:highlight w:val="none"/>
          <w:shd w:val="clear" w:color="auto" w:fill="FFFFFF"/>
        </w:rPr>
        <w:t>（</w:t>
      </w:r>
      <w:r>
        <w:rPr>
          <w:rFonts w:hint="default" w:ascii="Times New Roman" w:hAnsi="Times New Roman" w:eastAsia="方正小标宋_GBK" w:cs="Times New Roman"/>
          <w:caps w:val="0"/>
          <w:smallCaps w:val="0"/>
          <w:color w:val="auto"/>
          <w:sz w:val="44"/>
          <w:szCs w:val="44"/>
          <w:highlight w:val="none"/>
          <w:shd w:val="clear" w:color="auto" w:fill="FFFFFF"/>
          <w:lang w:val="en-US" w:eastAsia="zh-CN"/>
        </w:rPr>
        <w:t>2026-2035</w:t>
      </w:r>
      <w:r>
        <w:rPr>
          <w:rFonts w:hint="default" w:ascii="Times New Roman" w:hAnsi="Times New Roman" w:eastAsia="方正小标宋_GBK" w:cs="Times New Roman"/>
          <w:caps w:val="0"/>
          <w:smallCaps w:val="0"/>
          <w:color w:val="auto"/>
          <w:sz w:val="44"/>
          <w:szCs w:val="44"/>
          <w:highlight w:val="none"/>
          <w:shd w:val="clear" w:color="auto" w:fill="FFFFFF"/>
        </w:rPr>
        <w:t>）</w:t>
      </w:r>
    </w:p>
    <w:p w14:paraId="0D1F7DDD">
      <w:pPr>
        <w:jc w:val="center"/>
        <w:rPr>
          <w:rFonts w:hint="eastAsia" w:ascii="黑体" w:hAnsi="黑体" w:eastAsia="黑体"/>
          <w:caps w:val="0"/>
          <w:smallCaps w:val="0"/>
          <w:color w:val="auto"/>
          <w:sz w:val="44"/>
          <w:szCs w:val="44"/>
          <w:highlight w:val="none"/>
          <w:shd w:val="clear" w:color="auto" w:fill="FFFFFF"/>
          <w:lang w:eastAsia="zh-CN"/>
        </w:rPr>
      </w:pPr>
      <w:r>
        <w:rPr>
          <w:rFonts w:hint="eastAsia" w:ascii="黑体" w:hAnsi="黑体" w:eastAsia="黑体"/>
          <w:caps w:val="0"/>
          <w:smallCaps w:val="0"/>
          <w:color w:val="auto"/>
          <w:sz w:val="44"/>
          <w:szCs w:val="44"/>
          <w:highlight w:val="none"/>
          <w:shd w:val="clear" w:color="auto" w:fill="FFFFFF"/>
          <w:lang w:eastAsia="zh-CN"/>
        </w:rPr>
        <w:t>（征求意见稿）</w:t>
      </w:r>
    </w:p>
    <w:p w14:paraId="42380CEE">
      <w:pPr>
        <w:jc w:val="center"/>
        <w:rPr>
          <w:rFonts w:ascii="黑体" w:hAnsi="黑体" w:eastAsia="黑体"/>
          <w:caps w:val="0"/>
          <w:smallCaps w:val="0"/>
          <w:color w:val="auto"/>
          <w:sz w:val="44"/>
          <w:szCs w:val="44"/>
          <w:highlight w:val="none"/>
          <w:shd w:val="clear" w:color="auto" w:fill="FFFFFF"/>
        </w:rPr>
      </w:pPr>
    </w:p>
    <w:p w14:paraId="5404ADAA">
      <w:pPr>
        <w:jc w:val="center"/>
        <w:rPr>
          <w:rFonts w:ascii="黑体" w:hAnsi="黑体" w:eastAsia="黑体"/>
          <w:caps w:val="0"/>
          <w:smallCaps w:val="0"/>
          <w:color w:val="auto"/>
          <w:sz w:val="44"/>
          <w:szCs w:val="44"/>
          <w:highlight w:val="none"/>
          <w:shd w:val="clear" w:color="auto" w:fill="FFFFFF"/>
        </w:rPr>
      </w:pPr>
    </w:p>
    <w:p w14:paraId="6AEA6282">
      <w:pPr>
        <w:jc w:val="center"/>
        <w:rPr>
          <w:rFonts w:ascii="黑体" w:hAnsi="黑体" w:eastAsia="黑体"/>
          <w:caps w:val="0"/>
          <w:smallCaps w:val="0"/>
          <w:color w:val="auto"/>
          <w:sz w:val="44"/>
          <w:szCs w:val="44"/>
          <w:highlight w:val="none"/>
          <w:shd w:val="clear" w:color="auto" w:fill="FFFFFF"/>
        </w:rPr>
      </w:pPr>
    </w:p>
    <w:p w14:paraId="3064EB4C">
      <w:pPr>
        <w:widowControl/>
        <w:jc w:val="left"/>
        <w:rPr>
          <w:rFonts w:ascii="黑体" w:hAnsi="黑体" w:eastAsia="黑体"/>
          <w:caps w:val="0"/>
          <w:smallCaps w:val="0"/>
          <w:color w:val="auto"/>
          <w:sz w:val="44"/>
          <w:szCs w:val="44"/>
          <w:highlight w:val="none"/>
          <w:shd w:val="clear" w:color="auto" w:fill="FFFFFF"/>
        </w:rPr>
      </w:pPr>
    </w:p>
    <w:p w14:paraId="1E728482">
      <w:pPr>
        <w:widowControl/>
        <w:jc w:val="left"/>
        <w:rPr>
          <w:rFonts w:ascii="黑体" w:hAnsi="黑体" w:eastAsia="黑体"/>
          <w:caps w:val="0"/>
          <w:smallCaps w:val="0"/>
          <w:color w:val="auto"/>
          <w:sz w:val="44"/>
          <w:szCs w:val="44"/>
          <w:highlight w:val="none"/>
          <w:shd w:val="clear" w:color="auto" w:fill="FFFFFF"/>
        </w:rPr>
      </w:pPr>
    </w:p>
    <w:p w14:paraId="293D8381">
      <w:pPr>
        <w:widowControl/>
        <w:jc w:val="left"/>
        <w:rPr>
          <w:rFonts w:ascii="黑体" w:hAnsi="黑体" w:eastAsia="黑体"/>
          <w:caps w:val="0"/>
          <w:smallCaps w:val="0"/>
          <w:color w:val="auto"/>
          <w:sz w:val="44"/>
          <w:szCs w:val="44"/>
          <w:highlight w:val="none"/>
          <w:shd w:val="clear" w:color="auto" w:fill="FFFFFF"/>
        </w:rPr>
      </w:pPr>
    </w:p>
    <w:p w14:paraId="208A39BE">
      <w:pPr>
        <w:widowControl/>
        <w:jc w:val="left"/>
        <w:rPr>
          <w:rFonts w:ascii="黑体" w:hAnsi="黑体" w:eastAsia="黑体"/>
          <w:caps w:val="0"/>
          <w:smallCaps w:val="0"/>
          <w:color w:val="auto"/>
          <w:sz w:val="44"/>
          <w:szCs w:val="44"/>
          <w:highlight w:val="none"/>
          <w:shd w:val="clear" w:color="auto" w:fill="FFFFFF"/>
        </w:rPr>
      </w:pPr>
    </w:p>
    <w:p w14:paraId="024C4B93">
      <w:pPr>
        <w:widowControl/>
        <w:jc w:val="center"/>
        <w:rPr>
          <w:rFonts w:hint="eastAsia" w:ascii="黑体" w:hAnsi="黑体" w:eastAsia="黑体"/>
          <w:caps w:val="0"/>
          <w:smallCaps w:val="0"/>
          <w:color w:val="auto"/>
          <w:sz w:val="32"/>
          <w:szCs w:val="32"/>
          <w:highlight w:val="none"/>
          <w:shd w:val="clear" w:color="auto" w:fill="FFFFFF"/>
          <w:lang w:val="en-US" w:eastAsia="zh-CN"/>
        </w:rPr>
      </w:pPr>
      <w:r>
        <w:rPr>
          <w:rFonts w:hint="eastAsia" w:ascii="黑体" w:hAnsi="黑体" w:eastAsia="黑体"/>
          <w:caps w:val="0"/>
          <w:smallCaps w:val="0"/>
          <w:color w:val="auto"/>
          <w:sz w:val="32"/>
          <w:szCs w:val="32"/>
          <w:highlight w:val="none"/>
          <w:shd w:val="clear" w:color="auto" w:fill="FFFFFF"/>
          <w:lang w:val="en-US" w:eastAsia="zh-CN"/>
        </w:rPr>
        <w:t>洛阳市文化广电和旅游局</w:t>
      </w:r>
    </w:p>
    <w:p w14:paraId="2FAD3B97">
      <w:pPr>
        <w:widowControl/>
        <w:jc w:val="center"/>
        <w:rPr>
          <w:rFonts w:hint="default" w:ascii="黑体" w:hAnsi="黑体" w:eastAsia="黑体"/>
          <w:caps w:val="0"/>
          <w:smallCaps w:val="0"/>
          <w:color w:val="auto"/>
          <w:sz w:val="32"/>
          <w:szCs w:val="32"/>
          <w:highlight w:val="none"/>
          <w:shd w:val="clear" w:color="auto" w:fill="FFFFFF"/>
          <w:lang w:val="en-US" w:eastAsia="zh-CN"/>
        </w:rPr>
      </w:pPr>
      <w:r>
        <w:rPr>
          <w:rFonts w:hint="eastAsia" w:ascii="黑体" w:hAnsi="黑体" w:eastAsia="黑体"/>
          <w:caps w:val="0"/>
          <w:smallCaps w:val="0"/>
          <w:color w:val="auto"/>
          <w:sz w:val="32"/>
          <w:szCs w:val="32"/>
          <w:highlight w:val="none"/>
          <w:shd w:val="clear" w:color="auto" w:fill="FFFFFF"/>
          <w:lang w:val="en-US" w:eastAsia="zh-CN"/>
        </w:rPr>
        <w:t>二〇二六年</w:t>
      </w:r>
    </w:p>
    <w:p w14:paraId="2584B3FD">
      <w:pPr>
        <w:widowControl/>
        <w:jc w:val="left"/>
        <w:rPr>
          <w:rFonts w:ascii="黑体" w:hAnsi="黑体" w:eastAsia="黑体"/>
          <w:caps w:val="0"/>
          <w:smallCaps w:val="0"/>
          <w:color w:val="auto"/>
          <w:sz w:val="44"/>
          <w:szCs w:val="44"/>
          <w:highlight w:val="none"/>
          <w:shd w:val="clear" w:color="auto" w:fill="FFFFFF"/>
        </w:rPr>
      </w:pPr>
    </w:p>
    <w:p w14:paraId="727BDB44">
      <w:pPr>
        <w:keepNext w:val="0"/>
        <w:keepLines w:val="0"/>
        <w:pageBreakBefore w:val="0"/>
        <w:widowControl/>
        <w:kinsoku/>
        <w:wordWrap/>
        <w:overflowPunct/>
        <w:topLinePunct w:val="0"/>
        <w:autoSpaceDE/>
        <w:autoSpaceDN/>
        <w:bidi w:val="0"/>
        <w:adjustRightInd/>
        <w:snapToGrid/>
        <w:spacing w:line="500" w:lineRule="exact"/>
        <w:ind w:left="0"/>
        <w:jc w:val="center"/>
        <w:textAlignment w:val="auto"/>
        <w:rPr>
          <w:rFonts w:hint="default" w:ascii="Times New Roman" w:hAnsi="Times New Roman" w:eastAsia="仿宋_GB2312" w:cs="Times New Roman"/>
          <w:caps w:val="0"/>
          <w:smallCaps w:val="0"/>
          <w:color w:val="auto"/>
          <w:sz w:val="44"/>
          <w:szCs w:val="44"/>
          <w:highlight w:val="none"/>
          <w:shd w:val="clear" w:color="auto" w:fill="FFFFFF"/>
        </w:rPr>
        <w:sectPr>
          <w:footerReference r:id="rId3" w:type="even"/>
          <w:pgSz w:w="11900" w:h="16840"/>
          <w:pgMar w:top="1701" w:right="1417" w:bottom="1701" w:left="1417" w:header="851" w:footer="992" w:gutter="0"/>
          <w:cols w:space="0" w:num="1"/>
          <w:rtlGutter w:val="0"/>
          <w:docGrid w:type="lines" w:linePitch="312" w:charSpace="0"/>
        </w:sectPr>
      </w:pPr>
    </w:p>
    <w:p w14:paraId="4CD0A4DA">
      <w:pPr>
        <w:keepNext w:val="0"/>
        <w:keepLines w:val="0"/>
        <w:pageBreakBefore w:val="0"/>
        <w:widowControl/>
        <w:kinsoku/>
        <w:wordWrap/>
        <w:overflowPunct/>
        <w:topLinePunct w:val="0"/>
        <w:autoSpaceDE/>
        <w:autoSpaceDN/>
        <w:bidi w:val="0"/>
        <w:adjustRightInd/>
        <w:snapToGrid/>
        <w:spacing w:line="400" w:lineRule="exact"/>
        <w:ind w:left="0"/>
        <w:jc w:val="center"/>
        <w:textAlignment w:val="auto"/>
        <w:rPr>
          <w:rFonts w:hint="default" w:ascii="Times New Roman" w:hAnsi="Times New Roman" w:eastAsia="仿宋_GB2312" w:cs="Times New Roman"/>
          <w:caps w:val="0"/>
          <w:smallCaps w:val="0"/>
          <w:color w:val="auto"/>
          <w:sz w:val="44"/>
          <w:szCs w:val="44"/>
          <w:highlight w:val="none"/>
          <w:shd w:val="clear" w:color="auto" w:fill="FFFFFF"/>
        </w:rPr>
        <w:sectPr>
          <w:pgSz w:w="11900" w:h="16840"/>
          <w:pgMar w:top="1701" w:right="1417" w:bottom="1701" w:left="1417" w:header="851" w:footer="992" w:gutter="0"/>
          <w:cols w:space="0" w:num="1"/>
          <w:rtlGutter w:val="0"/>
          <w:docGrid w:type="lines" w:linePitch="312" w:charSpace="0"/>
        </w:sectPr>
      </w:pPr>
    </w:p>
    <w:p w14:paraId="79C6B054">
      <w:pPr>
        <w:keepNext w:val="0"/>
        <w:keepLines w:val="0"/>
        <w:pageBreakBefore w:val="0"/>
        <w:widowControl/>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aps w:val="0"/>
          <w:smallCaps w:val="0"/>
          <w:color w:val="auto"/>
          <w:sz w:val="44"/>
          <w:szCs w:val="44"/>
          <w:highlight w:val="none"/>
          <w:shd w:val="clear" w:color="auto" w:fill="FFFFFF"/>
        </w:rPr>
      </w:pPr>
    </w:p>
    <w:p w14:paraId="4F7EF480">
      <w:pPr>
        <w:keepNext w:val="0"/>
        <w:keepLines w:val="0"/>
        <w:pageBreakBefore w:val="0"/>
        <w:widowControl/>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黑体" w:cs="Times New Roman"/>
          <w:caps w:val="0"/>
          <w:smallCaps w:val="0"/>
          <w:color w:val="auto"/>
          <w:sz w:val="40"/>
          <w:szCs w:val="40"/>
          <w:highlight w:val="none"/>
          <w:shd w:val="clear" w:color="auto" w:fill="FFFFFF"/>
        </w:rPr>
      </w:pPr>
      <w:r>
        <w:rPr>
          <w:rFonts w:hint="default" w:ascii="Times New Roman" w:hAnsi="Times New Roman" w:eastAsia="黑体" w:cs="Times New Roman"/>
          <w:caps w:val="0"/>
          <w:smallCaps w:val="0"/>
          <w:color w:val="auto"/>
          <w:sz w:val="40"/>
          <w:szCs w:val="40"/>
          <w:highlight w:val="none"/>
          <w:shd w:val="clear" w:color="auto" w:fill="FFFFFF"/>
        </w:rPr>
        <w:t>目</w:t>
      </w:r>
      <w:r>
        <w:rPr>
          <w:rFonts w:hint="default" w:ascii="Times New Roman" w:hAnsi="Times New Roman" w:eastAsia="黑体" w:cs="Times New Roman"/>
          <w:caps w:val="0"/>
          <w:smallCaps w:val="0"/>
          <w:color w:val="auto"/>
          <w:sz w:val="40"/>
          <w:szCs w:val="40"/>
          <w:highlight w:val="none"/>
          <w:shd w:val="clear" w:color="auto" w:fill="FFFFFF"/>
          <w:lang w:val="en-US" w:eastAsia="zh-CN"/>
        </w:rPr>
        <w:t xml:space="preserve">  </w:t>
      </w:r>
      <w:r>
        <w:rPr>
          <w:rFonts w:hint="default" w:ascii="Times New Roman" w:hAnsi="Times New Roman" w:eastAsia="黑体" w:cs="Times New Roman"/>
          <w:caps w:val="0"/>
          <w:smallCaps w:val="0"/>
          <w:color w:val="auto"/>
          <w:sz w:val="40"/>
          <w:szCs w:val="40"/>
          <w:highlight w:val="none"/>
          <w:shd w:val="clear" w:color="auto" w:fill="FFFFFF"/>
        </w:rPr>
        <w:t>录</w:t>
      </w:r>
    </w:p>
    <w:p w14:paraId="533B069B">
      <w:pPr>
        <w:keepNext w:val="0"/>
        <w:keepLines w:val="0"/>
        <w:pageBreakBefore w:val="0"/>
        <w:widowControl/>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仿宋_GB2312" w:cs="Times New Roman"/>
          <w:caps w:val="0"/>
          <w:smallCaps w:val="0"/>
          <w:color w:val="auto"/>
          <w:sz w:val="44"/>
          <w:szCs w:val="44"/>
          <w:highlight w:val="none"/>
          <w:shd w:val="clear" w:color="auto" w:fill="FFFFFF"/>
        </w:rPr>
      </w:pPr>
    </w:p>
    <w:p w14:paraId="4DD37BC1">
      <w:pPr>
        <w:pStyle w:val="12"/>
        <w:keepNext w:val="0"/>
        <w:keepLines w:val="0"/>
        <w:pageBreakBefore w:val="0"/>
        <w:widowControl w:val="0"/>
        <w:tabs>
          <w:tab w:val="right" w:leader="dot" w:pos="9066"/>
        </w:tabs>
        <w:kinsoku/>
        <w:wordWrap/>
        <w:overflowPunct/>
        <w:topLinePunct w:val="0"/>
        <w:autoSpaceDE/>
        <w:autoSpaceDN/>
        <w:bidi w:val="0"/>
        <w:adjustRightInd/>
        <w:snapToGrid/>
        <w:spacing w:before="0" w:after="0"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caps w:val="0"/>
          <w:smallCaps w:val="0"/>
          <w:color w:val="auto"/>
          <w:sz w:val="28"/>
          <w:szCs w:val="28"/>
          <w:highlight w:val="none"/>
          <w:shd w:val="clear" w:color="auto" w:fill="FFFFFF"/>
        </w:rPr>
        <w:fldChar w:fldCharType="begin"/>
      </w:r>
      <w:r>
        <w:rPr>
          <w:rFonts w:hint="default" w:ascii="Times New Roman" w:hAnsi="Times New Roman" w:eastAsia="仿宋_GB2312" w:cs="Times New Roman"/>
          <w:b w:val="0"/>
          <w:caps w:val="0"/>
          <w:smallCaps w:val="0"/>
          <w:color w:val="auto"/>
          <w:sz w:val="28"/>
          <w:szCs w:val="28"/>
          <w:highlight w:val="none"/>
          <w:shd w:val="clear" w:color="auto" w:fill="FFFFFF"/>
        </w:rPr>
        <w:instrText xml:space="preserve"> TOC \o "1-2" \h \z </w:instrText>
      </w:r>
      <w:r>
        <w:rPr>
          <w:rFonts w:hint="default" w:ascii="Times New Roman" w:hAnsi="Times New Roman" w:eastAsia="仿宋_GB2312" w:cs="Times New Roman"/>
          <w:b w:val="0"/>
          <w:caps w:val="0"/>
          <w:smallCaps w:val="0"/>
          <w:color w:val="auto"/>
          <w:sz w:val="28"/>
          <w:szCs w:val="28"/>
          <w:highlight w:val="none"/>
          <w:shd w:val="clear" w:color="auto" w:fill="FFFFFF"/>
        </w:rPr>
        <w:fldChar w:fldCharType="separate"/>
      </w:r>
      <w:r>
        <w:rPr>
          <w:rFonts w:hint="eastAsia" w:ascii="Times New Roman" w:hAnsi="Times New Roman" w:eastAsia="黑体" w:cs="Times New Roman"/>
          <w:b w:val="0"/>
          <w:bCs w:val="0"/>
          <w:caps w:val="0"/>
          <w:smallCaps w:val="0"/>
          <w:color w:val="auto"/>
          <w:sz w:val="32"/>
          <w:szCs w:val="32"/>
          <w:highlight w:val="none"/>
          <w:shd w:val="clear" w:color="auto" w:fill="FFFFFF"/>
        </w:rPr>
        <w:fldChar w:fldCharType="begin"/>
      </w:r>
      <w:r>
        <w:rPr>
          <w:rFonts w:hint="eastAsia" w:ascii="Times New Roman" w:hAnsi="Times New Roman" w:eastAsia="黑体" w:cs="Times New Roman"/>
          <w:b w:val="0"/>
          <w:bCs w:val="0"/>
          <w:caps w:val="0"/>
          <w:smallCaps w:val="0"/>
          <w:color w:val="auto"/>
          <w:sz w:val="32"/>
          <w:szCs w:val="32"/>
          <w:highlight w:val="none"/>
          <w:shd w:val="clear" w:color="auto" w:fill="FFFFFF"/>
        </w:rPr>
        <w:instrText xml:space="preserve"> HYPERLINK \l _Toc29025 </w:instrText>
      </w:r>
      <w:r>
        <w:rPr>
          <w:rFonts w:hint="eastAsia" w:ascii="Times New Roman" w:hAnsi="Times New Roman" w:eastAsia="黑体" w:cs="Times New Roman"/>
          <w:b w:val="0"/>
          <w:bCs w:val="0"/>
          <w:caps w:val="0"/>
          <w:smallCaps w:val="0"/>
          <w:color w:val="auto"/>
          <w:sz w:val="32"/>
          <w:szCs w:val="32"/>
          <w:highlight w:val="none"/>
          <w:shd w:val="clear" w:color="auto" w:fill="FFFFFF"/>
        </w:rPr>
        <w:fldChar w:fldCharType="separate"/>
      </w:r>
      <w:r>
        <w:rPr>
          <w:rFonts w:hint="eastAsia" w:ascii="Times New Roman" w:hAnsi="Times New Roman" w:eastAsia="黑体" w:cs="Times New Roman"/>
          <w:b w:val="0"/>
          <w:bCs w:val="0"/>
          <w:caps w:val="0"/>
          <w:smallCaps w:val="0"/>
          <w:color w:val="auto"/>
          <w:sz w:val="32"/>
          <w:szCs w:val="32"/>
          <w:highlight w:val="none"/>
          <w:shd w:val="clear" w:color="auto" w:fill="FFFFFF"/>
          <w:lang w:val="en-US" w:eastAsia="zh-CN"/>
        </w:rPr>
        <w:t>第一章  规划总则</w:t>
      </w:r>
      <w:r>
        <w:rPr>
          <w:rFonts w:hint="eastAsia" w:ascii="Times New Roman" w:hAnsi="Times New Roman" w:eastAsia="黑体" w:cs="Times New Roman"/>
          <w:b w:val="0"/>
          <w:bCs w:val="0"/>
          <w:caps w:val="0"/>
          <w:smallCaps w:val="0"/>
          <w:color w:val="auto"/>
          <w:sz w:val="32"/>
          <w:szCs w:val="32"/>
          <w:highlight w:val="none"/>
          <w:shd w:val="clear" w:color="auto" w:fill="FFFFFF"/>
        </w:rPr>
        <w:tab/>
      </w:r>
      <w:r>
        <w:rPr>
          <w:rFonts w:hint="eastAsia" w:ascii="Times New Roman" w:hAnsi="Times New Roman" w:eastAsia="黑体" w:cs="Times New Roman"/>
          <w:b w:val="0"/>
          <w:bCs w:val="0"/>
          <w:caps w:val="0"/>
          <w:smallCaps w:val="0"/>
          <w:color w:val="auto"/>
          <w:sz w:val="32"/>
          <w:szCs w:val="32"/>
          <w:highlight w:val="none"/>
          <w:shd w:val="clear" w:color="auto" w:fill="FFFFFF"/>
        </w:rPr>
        <w:fldChar w:fldCharType="begin"/>
      </w:r>
      <w:r>
        <w:rPr>
          <w:rFonts w:hint="eastAsia" w:ascii="Times New Roman" w:hAnsi="Times New Roman" w:eastAsia="黑体" w:cs="Times New Roman"/>
          <w:b w:val="0"/>
          <w:bCs w:val="0"/>
          <w:caps w:val="0"/>
          <w:smallCaps w:val="0"/>
          <w:color w:val="auto"/>
          <w:sz w:val="32"/>
          <w:szCs w:val="32"/>
          <w:highlight w:val="none"/>
          <w:shd w:val="clear" w:color="auto" w:fill="FFFFFF"/>
        </w:rPr>
        <w:instrText xml:space="preserve"> PAGEREF _Toc29025 \h </w:instrText>
      </w:r>
      <w:r>
        <w:rPr>
          <w:rFonts w:hint="eastAsia" w:ascii="Times New Roman" w:hAnsi="Times New Roman" w:eastAsia="黑体" w:cs="Times New Roman"/>
          <w:b w:val="0"/>
          <w:bCs w:val="0"/>
          <w:caps w:val="0"/>
          <w:smallCaps w:val="0"/>
          <w:color w:val="auto"/>
          <w:sz w:val="32"/>
          <w:szCs w:val="32"/>
          <w:highlight w:val="none"/>
          <w:shd w:val="clear" w:color="auto" w:fill="FFFFFF"/>
        </w:rPr>
        <w:fldChar w:fldCharType="separate"/>
      </w:r>
      <w:r>
        <w:rPr>
          <w:rFonts w:hint="eastAsia" w:ascii="Times New Roman" w:hAnsi="Times New Roman" w:eastAsia="黑体" w:cs="Times New Roman"/>
          <w:b w:val="0"/>
          <w:bCs w:val="0"/>
          <w:caps w:val="0"/>
          <w:smallCaps w:val="0"/>
          <w:color w:val="auto"/>
          <w:sz w:val="32"/>
          <w:szCs w:val="32"/>
          <w:highlight w:val="none"/>
          <w:shd w:val="clear" w:color="auto" w:fill="FFFFFF"/>
        </w:rPr>
        <w:t>1</w:t>
      </w:r>
      <w:r>
        <w:rPr>
          <w:rFonts w:hint="eastAsia" w:ascii="Times New Roman" w:hAnsi="Times New Roman" w:eastAsia="黑体" w:cs="Times New Roman"/>
          <w:b w:val="0"/>
          <w:bCs w:val="0"/>
          <w:caps w:val="0"/>
          <w:smallCaps w:val="0"/>
          <w:color w:val="auto"/>
          <w:sz w:val="32"/>
          <w:szCs w:val="32"/>
          <w:highlight w:val="none"/>
          <w:shd w:val="clear" w:color="auto" w:fill="FFFFFF"/>
        </w:rPr>
        <w:fldChar w:fldCharType="end"/>
      </w:r>
      <w:r>
        <w:rPr>
          <w:rFonts w:hint="eastAsia" w:ascii="Times New Roman" w:hAnsi="Times New Roman" w:eastAsia="黑体" w:cs="Times New Roman"/>
          <w:b w:val="0"/>
          <w:bCs w:val="0"/>
          <w:caps w:val="0"/>
          <w:smallCaps w:val="0"/>
          <w:color w:val="auto"/>
          <w:sz w:val="32"/>
          <w:szCs w:val="32"/>
          <w:highlight w:val="none"/>
          <w:shd w:val="clear" w:color="auto" w:fill="FFFFFF"/>
        </w:rPr>
        <w:fldChar w:fldCharType="end"/>
      </w:r>
    </w:p>
    <w:p w14:paraId="2435ACC2">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sz w:val="32"/>
          <w:szCs w:val="32"/>
          <w:highlight w:val="none"/>
          <w:shd w:val="clear" w:color="auto" w:fill="FFFFFF"/>
        </w:rPr>
        <w:instrText xml:space="preserve"> HYPERLINK \l _Toc8166 </w:instrText>
      </w:r>
      <w:r>
        <w:rPr>
          <w:rFonts w:hint="default" w:ascii="Times New Roman" w:hAnsi="Times New Roman" w:eastAsia="仿宋_GB2312" w:cs="Times New Roman"/>
          <w:caps w:val="0"/>
          <w:smallCaps w:val="0"/>
          <w:sz w:val="32"/>
          <w:szCs w:val="32"/>
          <w:highlight w:val="none"/>
          <w:shd w:val="clear" w:color="auto" w:fill="FFFFFF"/>
        </w:rPr>
        <w:fldChar w:fldCharType="separate"/>
      </w:r>
      <w:r>
        <w:rPr>
          <w:rFonts w:hint="default" w:ascii="Times New Roman" w:hAnsi="Times New Roman" w:eastAsia="仿宋_GB2312" w:cs="Times New Roman"/>
          <w:bCs w:val="0"/>
          <w:caps w:val="0"/>
          <w:smallCaps w:val="0"/>
          <w:sz w:val="32"/>
          <w:szCs w:val="32"/>
          <w:highlight w:val="none"/>
          <w:lang w:val="en-US" w:eastAsia="zh-CN"/>
        </w:rPr>
        <w:t>一、规划范围</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_Toc8166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4667AF0F">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sz w:val="32"/>
          <w:szCs w:val="32"/>
          <w:highlight w:val="none"/>
          <w:shd w:val="clear" w:color="auto" w:fill="FFFFFF"/>
        </w:rPr>
        <w:instrText xml:space="preserve"> HYPERLINK \l _Toc20811 </w:instrText>
      </w:r>
      <w:r>
        <w:rPr>
          <w:rFonts w:hint="default" w:ascii="Times New Roman" w:hAnsi="Times New Roman" w:eastAsia="仿宋_GB2312" w:cs="Times New Roman"/>
          <w:caps w:val="0"/>
          <w:smallCaps w:val="0"/>
          <w:sz w:val="32"/>
          <w:szCs w:val="32"/>
          <w:highlight w:val="none"/>
          <w:shd w:val="clear" w:color="auto" w:fill="FFFFFF"/>
        </w:rPr>
        <w:fldChar w:fldCharType="separate"/>
      </w:r>
      <w:r>
        <w:rPr>
          <w:rFonts w:hint="default" w:ascii="Times New Roman" w:hAnsi="Times New Roman" w:eastAsia="仿宋_GB2312" w:cs="Times New Roman"/>
          <w:bCs w:val="0"/>
          <w:caps w:val="0"/>
          <w:smallCaps w:val="0"/>
          <w:sz w:val="32"/>
          <w:szCs w:val="32"/>
          <w:highlight w:val="none"/>
          <w:lang w:val="en-US" w:eastAsia="zh-CN"/>
        </w:rPr>
        <w:t>二、规划期限</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_Toc20811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054E8004">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sz w:val="32"/>
          <w:szCs w:val="32"/>
          <w:highlight w:val="none"/>
          <w:shd w:val="clear" w:color="auto" w:fill="FFFFFF"/>
        </w:rPr>
        <w:instrText xml:space="preserve"> HYPERLINK \l _Toc30768 </w:instrText>
      </w:r>
      <w:r>
        <w:rPr>
          <w:rFonts w:hint="default" w:ascii="Times New Roman" w:hAnsi="Times New Roman" w:eastAsia="仿宋_GB2312" w:cs="Times New Roman"/>
          <w:caps w:val="0"/>
          <w:smallCaps w:val="0"/>
          <w:sz w:val="32"/>
          <w:szCs w:val="32"/>
          <w:highlight w:val="none"/>
          <w:shd w:val="clear" w:color="auto" w:fill="FFFFFF"/>
        </w:rPr>
        <w:fldChar w:fldCharType="separate"/>
      </w:r>
      <w:r>
        <w:rPr>
          <w:rFonts w:hint="default" w:ascii="Times New Roman" w:hAnsi="Times New Roman" w:eastAsia="仿宋_GB2312" w:cs="Times New Roman"/>
          <w:bCs w:val="0"/>
          <w:caps w:val="0"/>
          <w:smallCaps w:val="0"/>
          <w:sz w:val="32"/>
          <w:szCs w:val="32"/>
          <w:highlight w:val="none"/>
          <w:lang w:val="en-US" w:eastAsia="zh-CN"/>
        </w:rPr>
        <w:t>三、规划依据</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_Toc30768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3B1106F8">
      <w:pPr>
        <w:pStyle w:val="12"/>
        <w:keepNext w:val="0"/>
        <w:keepLines w:val="0"/>
        <w:pageBreakBefore w:val="0"/>
        <w:widowControl w:val="0"/>
        <w:tabs>
          <w:tab w:val="right" w:leader="dot" w:pos="9066"/>
        </w:tabs>
        <w:kinsoku/>
        <w:wordWrap/>
        <w:overflowPunct/>
        <w:topLinePunct w:val="0"/>
        <w:autoSpaceDE/>
        <w:autoSpaceDN/>
        <w:bidi w:val="0"/>
        <w:adjustRightInd/>
        <w:snapToGrid/>
        <w:spacing w:before="0" w:after="0" w:line="600" w:lineRule="exact"/>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begin"/>
      </w:r>
      <w:r>
        <w:rPr>
          <w:rFonts w:hint="default" w:ascii="Times New Roman" w:hAnsi="Times New Roman" w:eastAsia="黑体" w:cs="Times New Roman"/>
          <w:b w:val="0"/>
          <w:bCs w:val="0"/>
          <w:caps w:val="0"/>
          <w:smallCaps w:val="0"/>
          <w:color w:val="auto"/>
          <w:sz w:val="32"/>
          <w:szCs w:val="32"/>
          <w:highlight w:val="none"/>
          <w:shd w:val="clear" w:color="auto" w:fill="FFFFFF"/>
        </w:rPr>
        <w:instrText xml:space="preserve"> HYPERLINK \l _Toc15475 </w:instrTex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separate"/>
      </w:r>
      <w:r>
        <w:rPr>
          <w:rFonts w:hint="default" w:ascii="Times New Roman" w:hAnsi="Times New Roman" w:eastAsia="黑体" w:cs="Times New Roman"/>
          <w:b w:val="0"/>
          <w:bCs w:val="0"/>
          <w:caps w:val="0"/>
          <w:smallCaps w:val="0"/>
          <w:color w:val="auto"/>
          <w:sz w:val="32"/>
          <w:szCs w:val="32"/>
          <w:highlight w:val="none"/>
          <w:shd w:val="clear" w:color="auto" w:fill="FFFFFF"/>
          <w:lang w:val="en-US" w:eastAsia="zh-CN"/>
        </w:rPr>
        <w:t>第二章  指导思想、发展目标</w:t>
      </w:r>
      <w:r>
        <w:rPr>
          <w:rFonts w:hint="default" w:ascii="Times New Roman" w:hAnsi="Times New Roman" w:eastAsia="黑体" w:cs="Times New Roman"/>
          <w:b w:val="0"/>
          <w:bCs w:val="0"/>
          <w:caps w:val="0"/>
          <w:smallCaps w:val="0"/>
          <w:color w:val="auto"/>
          <w:sz w:val="32"/>
          <w:szCs w:val="32"/>
          <w:highlight w:val="none"/>
          <w:shd w:val="clear" w:color="auto" w:fill="FFFFFF"/>
        </w:rPr>
        <w:tab/>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begin"/>
      </w:r>
      <w:r>
        <w:rPr>
          <w:rFonts w:hint="default" w:ascii="Times New Roman" w:hAnsi="Times New Roman" w:eastAsia="黑体" w:cs="Times New Roman"/>
          <w:b w:val="0"/>
          <w:bCs w:val="0"/>
          <w:caps w:val="0"/>
          <w:smallCaps w:val="0"/>
          <w:color w:val="auto"/>
          <w:sz w:val="32"/>
          <w:szCs w:val="32"/>
          <w:highlight w:val="none"/>
          <w:shd w:val="clear" w:color="auto" w:fill="FFFFFF"/>
        </w:rPr>
        <w:instrText xml:space="preserve"> PAGEREF _Toc15475 \h </w:instrTex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separate"/>
      </w:r>
      <w:r>
        <w:rPr>
          <w:rFonts w:hint="default" w:ascii="Times New Roman" w:hAnsi="Times New Roman" w:eastAsia="黑体" w:cs="Times New Roman"/>
          <w:b w:val="0"/>
          <w:bCs w:val="0"/>
          <w:caps w:val="0"/>
          <w:smallCaps w:val="0"/>
          <w:color w:val="auto"/>
          <w:sz w:val="32"/>
          <w:szCs w:val="32"/>
          <w:highlight w:val="none"/>
          <w:shd w:val="clear" w:color="auto" w:fill="FFFFFF"/>
        </w:rPr>
        <w:t>4</w: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end"/>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end"/>
      </w:r>
    </w:p>
    <w:p w14:paraId="166E37E9">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caps w:val="0"/>
          <w:smallCaps w:val="0"/>
          <w:color w:val="auto"/>
          <w:sz w:val="32"/>
          <w:szCs w:val="32"/>
          <w:highlight w:val="none"/>
          <w:shd w:val="clear" w:color="auto" w:fill="FFFFFF"/>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_Toc17990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一、</w:t>
      </w:r>
      <w:r>
        <w:rPr>
          <w:rFonts w:hint="default" w:ascii="Times New Roman" w:hAnsi="Times New Roman" w:eastAsia="仿宋_GB2312" w:cs="Times New Roman"/>
          <w:caps w:val="0"/>
          <w:smallCaps w:val="0"/>
          <w:color w:val="auto"/>
          <w:sz w:val="32"/>
          <w:szCs w:val="32"/>
          <w:highlight w:val="none"/>
          <w:shd w:val="clear" w:color="auto" w:fill="FFFFFF"/>
        </w:rPr>
        <w:t>指导思想</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PAGEREF _Toc17990 \h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rPr>
        <w:t>4</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4E7A72A7">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caps w:val="0"/>
          <w:smallCaps w:val="0"/>
          <w:color w:val="auto"/>
          <w:sz w:val="32"/>
          <w:szCs w:val="32"/>
          <w:highlight w:val="none"/>
          <w:shd w:val="clear" w:color="auto" w:fill="FFFFFF"/>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_Toc24747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二、基本原则</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PAGEREF _Toc24747 \h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rPr>
        <w:t>4</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0E6187AA">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caps w:val="0"/>
          <w:smallCaps w:val="0"/>
          <w:color w:val="auto"/>
          <w:sz w:val="32"/>
          <w:szCs w:val="32"/>
          <w:highlight w:val="none"/>
          <w:shd w:val="clear" w:color="auto" w:fill="FFFFFF"/>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_Toc30416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三、发展定位</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PAGEREF _Toc30416 \h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rPr>
        <w:t>5</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179E865F">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caps w:val="0"/>
          <w:smallCaps w:val="0"/>
          <w:color w:val="auto"/>
          <w:sz w:val="32"/>
          <w:szCs w:val="32"/>
          <w:highlight w:val="none"/>
          <w:shd w:val="clear" w:color="auto" w:fill="FFFFFF"/>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_Toc30416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四</w:t>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w:t>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发展目标</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6</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5FDAD1BA">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_Toc7572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五、发展战略</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PAGEREF _Toc7572 \h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rPr>
        <w:t>7</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6AEB5856">
      <w:pPr>
        <w:pStyle w:val="12"/>
        <w:keepNext w:val="0"/>
        <w:keepLines w:val="0"/>
        <w:pageBreakBefore w:val="0"/>
        <w:widowControl w:val="0"/>
        <w:tabs>
          <w:tab w:val="right" w:leader="dot" w:pos="9066"/>
        </w:tabs>
        <w:kinsoku/>
        <w:wordWrap/>
        <w:overflowPunct/>
        <w:topLinePunct w:val="0"/>
        <w:autoSpaceDE/>
        <w:autoSpaceDN/>
        <w:bidi w:val="0"/>
        <w:adjustRightInd/>
        <w:snapToGrid/>
        <w:spacing w:before="0" w:after="0" w:line="600" w:lineRule="exact"/>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begin"/>
      </w:r>
      <w:r>
        <w:rPr>
          <w:rFonts w:hint="default" w:ascii="Times New Roman" w:hAnsi="Times New Roman" w:eastAsia="黑体" w:cs="Times New Roman"/>
          <w:b w:val="0"/>
          <w:bCs w:val="0"/>
          <w:caps w:val="0"/>
          <w:smallCaps w:val="0"/>
          <w:color w:val="auto"/>
          <w:sz w:val="32"/>
          <w:szCs w:val="32"/>
          <w:highlight w:val="none"/>
          <w:shd w:val="clear" w:color="auto" w:fill="FFFFFF"/>
        </w:rPr>
        <w:instrText xml:space="preserve"> HYPERLINK \l _Toc19620 </w:instrTex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separate"/>
      </w:r>
      <w:r>
        <w:rPr>
          <w:rFonts w:hint="default" w:ascii="Times New Roman" w:hAnsi="Times New Roman" w:eastAsia="黑体" w:cs="Times New Roman"/>
          <w:b w:val="0"/>
          <w:bCs w:val="0"/>
          <w:caps w:val="0"/>
          <w:smallCaps w:val="0"/>
          <w:color w:val="auto"/>
          <w:sz w:val="32"/>
          <w:szCs w:val="32"/>
          <w:highlight w:val="none"/>
          <w:shd w:val="clear" w:color="auto" w:fill="FFFFFF"/>
          <w:lang w:val="en-US" w:eastAsia="zh-CN"/>
        </w:rPr>
        <w:t>第三章  空间布局</w:t>
      </w:r>
      <w:r>
        <w:rPr>
          <w:rFonts w:hint="default" w:ascii="Times New Roman" w:hAnsi="Times New Roman" w:eastAsia="黑体" w:cs="Times New Roman"/>
          <w:b w:val="0"/>
          <w:bCs w:val="0"/>
          <w:caps w:val="0"/>
          <w:smallCaps w:val="0"/>
          <w:color w:val="auto"/>
          <w:sz w:val="32"/>
          <w:szCs w:val="32"/>
          <w:highlight w:val="none"/>
          <w:shd w:val="clear" w:color="auto" w:fill="FFFFFF"/>
        </w:rPr>
        <w:tab/>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begin"/>
      </w:r>
      <w:r>
        <w:rPr>
          <w:rFonts w:hint="default" w:ascii="Times New Roman" w:hAnsi="Times New Roman" w:eastAsia="黑体" w:cs="Times New Roman"/>
          <w:b w:val="0"/>
          <w:bCs w:val="0"/>
          <w:caps w:val="0"/>
          <w:smallCaps w:val="0"/>
          <w:color w:val="auto"/>
          <w:sz w:val="32"/>
          <w:szCs w:val="32"/>
          <w:highlight w:val="none"/>
          <w:shd w:val="clear" w:color="auto" w:fill="FFFFFF"/>
        </w:rPr>
        <w:instrText xml:space="preserve"> PAGEREF _Toc19620 \h </w:instrTex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separate"/>
      </w:r>
      <w:r>
        <w:rPr>
          <w:rFonts w:hint="default" w:ascii="Times New Roman" w:hAnsi="Times New Roman" w:eastAsia="黑体" w:cs="Times New Roman"/>
          <w:b w:val="0"/>
          <w:bCs w:val="0"/>
          <w:caps w:val="0"/>
          <w:smallCaps w:val="0"/>
          <w:color w:val="auto"/>
          <w:sz w:val="32"/>
          <w:szCs w:val="32"/>
          <w:highlight w:val="none"/>
          <w:shd w:val="clear" w:color="auto" w:fill="FFFFFF"/>
        </w:rPr>
        <w:t>8</w: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end"/>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end"/>
      </w:r>
    </w:p>
    <w:p w14:paraId="6E265C47">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caps w:val="0"/>
          <w:smallCaps w:val="0"/>
          <w:color w:val="auto"/>
          <w:sz w:val="32"/>
          <w:szCs w:val="32"/>
          <w:highlight w:val="none"/>
          <w:shd w:val="clear" w:color="auto" w:fill="FFFFFF"/>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_Toc31895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一、空间布局体系</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PAGEREF _Toc31895 \h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rPr>
        <w:t>8</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0DE2D38C">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caps w:val="0"/>
          <w:smallCaps w:val="0"/>
          <w:color w:val="auto"/>
          <w:sz w:val="32"/>
          <w:szCs w:val="32"/>
          <w:highlight w:val="none"/>
          <w:shd w:val="clear" w:color="auto" w:fill="FFFFFF"/>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_Toc5741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二、分区策划及发展定位</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PAGEREF _Toc5741 \h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rPr>
        <w:t>9</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7E81A573">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0" w:leftChars="0" w:firstLine="0" w:firstLineChars="0"/>
        <w:textAlignment w:val="auto"/>
        <w:rPr>
          <w:rFonts w:hint="eastAsia" w:ascii="Times New Roman" w:hAnsi="Times New Roman" w:eastAsia="黑体" w:cs="Times New Roman"/>
          <w:b w:val="0"/>
          <w:bCs w:val="0"/>
          <w:caps w:val="0"/>
          <w:smallCaps w:val="0"/>
          <w:color w:val="auto"/>
          <w:sz w:val="32"/>
          <w:szCs w:val="32"/>
          <w:highlight w:val="none"/>
          <w:shd w:val="clear" w:color="auto" w:fill="FFFFFF"/>
          <w:lang w:val="en-US" w:eastAsia="zh-CN"/>
        </w:rPr>
      </w:pP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begin"/>
      </w:r>
      <w:r>
        <w:rPr>
          <w:rFonts w:hint="default" w:ascii="Times New Roman" w:hAnsi="Times New Roman" w:eastAsia="黑体" w:cs="Times New Roman"/>
          <w:b w:val="0"/>
          <w:bCs w:val="0"/>
          <w:caps w:val="0"/>
          <w:smallCaps w:val="0"/>
          <w:color w:val="auto"/>
          <w:sz w:val="32"/>
          <w:szCs w:val="32"/>
          <w:highlight w:val="none"/>
          <w:shd w:val="clear" w:color="auto" w:fill="FFFFFF"/>
        </w:rPr>
        <w:instrText xml:space="preserve"> HYPERLINK \l _Toc19620 </w:instrTex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separate"/>
      </w:r>
      <w:r>
        <w:rPr>
          <w:rFonts w:hint="default" w:ascii="Times New Roman" w:hAnsi="Times New Roman" w:eastAsia="黑体" w:cs="Times New Roman"/>
          <w:b w:val="0"/>
          <w:bCs w:val="0"/>
          <w:caps w:val="0"/>
          <w:smallCaps w:val="0"/>
          <w:color w:val="auto"/>
          <w:sz w:val="32"/>
          <w:szCs w:val="32"/>
          <w:highlight w:val="none"/>
          <w:shd w:val="clear" w:color="auto" w:fill="FFFFFF"/>
          <w:lang w:val="en-US" w:eastAsia="zh-CN"/>
        </w:rPr>
        <w:t>第</w:t>
      </w:r>
      <w:r>
        <w:rPr>
          <w:rFonts w:hint="eastAsia" w:ascii="Times New Roman" w:hAnsi="Times New Roman" w:eastAsia="黑体" w:cs="Times New Roman"/>
          <w:b w:val="0"/>
          <w:bCs w:val="0"/>
          <w:caps w:val="0"/>
          <w:smallCaps w:val="0"/>
          <w:color w:val="auto"/>
          <w:sz w:val="32"/>
          <w:szCs w:val="32"/>
          <w:highlight w:val="none"/>
          <w:shd w:val="clear" w:color="auto" w:fill="FFFFFF"/>
          <w:lang w:val="en-US" w:eastAsia="zh-CN"/>
        </w:rPr>
        <w:t>四</w:t>
      </w:r>
      <w:r>
        <w:rPr>
          <w:rFonts w:hint="default" w:ascii="Times New Roman" w:hAnsi="Times New Roman" w:eastAsia="黑体" w:cs="Times New Roman"/>
          <w:b w:val="0"/>
          <w:bCs w:val="0"/>
          <w:caps w:val="0"/>
          <w:smallCaps w:val="0"/>
          <w:color w:val="auto"/>
          <w:sz w:val="32"/>
          <w:szCs w:val="32"/>
          <w:highlight w:val="none"/>
          <w:shd w:val="clear" w:color="auto" w:fill="FFFFFF"/>
          <w:lang w:val="en-US" w:eastAsia="zh-CN"/>
        </w:rPr>
        <w:t xml:space="preserve">章  </w:t>
      </w:r>
      <w:r>
        <w:rPr>
          <w:rStyle w:val="21"/>
          <w:rFonts w:hint="eastAsia" w:ascii="黑体" w:hAnsi="黑体" w:eastAsia="黑体" w:cs="黑体"/>
          <w:b w:val="0"/>
          <w:bCs w:val="0"/>
          <w:caps w:val="0"/>
          <w:smallCaps w:val="0"/>
          <w:color w:val="000000" w:themeColor="text1"/>
          <w:kern w:val="0"/>
          <w:sz w:val="32"/>
          <w:szCs w:val="32"/>
          <w:highlight w:val="none"/>
          <w:lang w:val="en-US" w:eastAsia="zh-CN" w:bidi="ar"/>
          <w14:textFill>
            <w14:solidFill>
              <w14:schemeClr w14:val="tx1"/>
            </w14:solidFill>
          </w14:textFill>
        </w:rPr>
        <w:t>乡村旅游产品体系</w:t>
      </w:r>
      <w:r>
        <w:rPr>
          <w:rFonts w:hint="default" w:ascii="Times New Roman" w:hAnsi="Times New Roman" w:eastAsia="黑体" w:cs="Times New Roman"/>
          <w:b w:val="0"/>
          <w:bCs w:val="0"/>
          <w:caps w:val="0"/>
          <w:smallCaps w:val="0"/>
          <w:color w:val="auto"/>
          <w:sz w:val="32"/>
          <w:szCs w:val="32"/>
          <w:highlight w:val="none"/>
          <w:shd w:val="clear" w:color="auto" w:fill="FFFFFF"/>
        </w:rPr>
        <w:tab/>
      </w:r>
      <w:r>
        <w:rPr>
          <w:rFonts w:hint="eastAsia" w:ascii="Times New Roman" w:hAnsi="Times New Roman" w:eastAsia="黑体" w:cs="Times New Roman"/>
          <w:b w:val="0"/>
          <w:bCs w:val="0"/>
          <w:caps w:val="0"/>
          <w:smallCaps w:val="0"/>
          <w:color w:val="auto"/>
          <w:sz w:val="32"/>
          <w:szCs w:val="32"/>
          <w:highlight w:val="none"/>
          <w:shd w:val="clear" w:color="auto" w:fill="FFFFFF"/>
          <w:lang w:val="en-US" w:eastAsia="zh-CN"/>
        </w:rPr>
        <w:t>1</w: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end"/>
      </w:r>
      <w:r>
        <w:rPr>
          <w:rFonts w:hint="eastAsia" w:ascii="Times New Roman" w:hAnsi="Times New Roman" w:eastAsia="黑体" w:cs="Times New Roman"/>
          <w:b w:val="0"/>
          <w:bCs w:val="0"/>
          <w:caps w:val="0"/>
          <w:smallCaps w:val="0"/>
          <w:color w:val="auto"/>
          <w:sz w:val="32"/>
          <w:szCs w:val="32"/>
          <w:highlight w:val="none"/>
          <w:shd w:val="clear" w:color="auto" w:fill="FFFFFF"/>
          <w:lang w:val="en-US" w:eastAsia="zh-CN"/>
        </w:rPr>
        <w:t>0</w:t>
      </w:r>
    </w:p>
    <w:p w14:paraId="4632D3A7">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_Toc17990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一、</w:t>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核心产业体系构建</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1</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0</w:t>
      </w:r>
    </w:p>
    <w:p w14:paraId="5325B8A1">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caps w:val="0"/>
          <w:smallCaps w:val="0"/>
          <w:color w:val="auto"/>
          <w:sz w:val="32"/>
          <w:szCs w:val="32"/>
          <w:highlight w:val="none"/>
          <w:shd w:val="clear" w:color="auto" w:fill="FFFFFF"/>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_Toc24747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二、六大乡村旅游精品线路</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13</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2AC64E03">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default" w:ascii="Times New Roman" w:hAnsi="Times New Roman" w:eastAsia="仿宋_GB2312" w:cs="Times New Roman"/>
          <w:caps w:val="0"/>
          <w:smallCaps w:val="0"/>
          <w:color w:val="auto"/>
          <w:sz w:val="32"/>
          <w:szCs w:val="32"/>
          <w:highlight w:val="none"/>
          <w:shd w:val="clear" w:color="auto" w:fill="FFFFFF"/>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_Toc30416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三、</w:t>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示范引领项目</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16</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p>
    <w:p w14:paraId="5E0674C0">
      <w:pPr>
        <w:pStyle w:val="12"/>
        <w:keepNext w:val="0"/>
        <w:keepLines w:val="0"/>
        <w:pageBreakBefore w:val="0"/>
        <w:widowControl w:val="0"/>
        <w:tabs>
          <w:tab w:val="right" w:leader="dot" w:pos="9066"/>
        </w:tabs>
        <w:kinsoku/>
        <w:wordWrap/>
        <w:overflowPunct/>
        <w:topLinePunct w:val="0"/>
        <w:autoSpaceDE/>
        <w:autoSpaceDN/>
        <w:bidi w:val="0"/>
        <w:adjustRightInd/>
        <w:snapToGrid/>
        <w:spacing w:before="0" w:after="0" w:line="600" w:lineRule="exact"/>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begin"/>
      </w:r>
      <w:r>
        <w:rPr>
          <w:rFonts w:hint="default" w:ascii="Times New Roman" w:hAnsi="Times New Roman" w:eastAsia="黑体" w:cs="Times New Roman"/>
          <w:b w:val="0"/>
          <w:bCs w:val="0"/>
          <w:caps w:val="0"/>
          <w:smallCaps w:val="0"/>
          <w:color w:val="auto"/>
          <w:sz w:val="32"/>
          <w:szCs w:val="32"/>
          <w:highlight w:val="none"/>
          <w:shd w:val="clear" w:color="auto" w:fill="FFFFFF"/>
        </w:rPr>
        <w:instrText xml:space="preserve"> HYPERLINK \l _Toc9037 </w:instrTex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separate"/>
      </w:r>
      <w:r>
        <w:rPr>
          <w:rFonts w:hint="default" w:ascii="Times New Roman" w:hAnsi="Times New Roman" w:eastAsia="黑体" w:cs="Times New Roman"/>
          <w:b w:val="0"/>
          <w:bCs w:val="0"/>
          <w:caps w:val="0"/>
          <w:smallCaps w:val="0"/>
          <w:color w:val="auto"/>
          <w:sz w:val="32"/>
          <w:szCs w:val="32"/>
          <w:highlight w:val="none"/>
          <w:shd w:val="clear" w:color="auto" w:fill="FFFFFF"/>
          <w:lang w:val="en-US" w:eastAsia="zh-CN"/>
        </w:rPr>
        <w:t>第</w:t>
      </w:r>
      <w:r>
        <w:rPr>
          <w:rFonts w:hint="eastAsia" w:ascii="Times New Roman" w:hAnsi="Times New Roman" w:eastAsia="黑体" w:cs="Times New Roman"/>
          <w:b w:val="0"/>
          <w:bCs w:val="0"/>
          <w:caps w:val="0"/>
          <w:smallCaps w:val="0"/>
          <w:color w:val="auto"/>
          <w:sz w:val="32"/>
          <w:szCs w:val="32"/>
          <w:highlight w:val="none"/>
          <w:shd w:val="clear" w:color="auto" w:fill="FFFFFF"/>
          <w:lang w:val="en-US" w:eastAsia="zh-CN"/>
        </w:rPr>
        <w:t>五</w:t>
      </w:r>
      <w:r>
        <w:rPr>
          <w:rFonts w:hint="default" w:ascii="Times New Roman" w:hAnsi="Times New Roman" w:eastAsia="黑体" w:cs="Times New Roman"/>
          <w:b w:val="0"/>
          <w:bCs w:val="0"/>
          <w:caps w:val="0"/>
          <w:smallCaps w:val="0"/>
          <w:color w:val="auto"/>
          <w:sz w:val="32"/>
          <w:szCs w:val="32"/>
          <w:highlight w:val="none"/>
          <w:shd w:val="clear" w:color="auto" w:fill="FFFFFF"/>
          <w:lang w:val="en-US" w:eastAsia="zh-CN"/>
        </w:rPr>
        <w:t xml:space="preserve">章  </w:t>
      </w:r>
      <w:r>
        <w:rPr>
          <w:rFonts w:hint="default" w:ascii="Times New Roman" w:hAnsi="Times New Roman" w:eastAsia="黑体" w:cs="Times New Roman"/>
          <w:b w:val="0"/>
          <w:bCs w:val="0"/>
          <w:caps w:val="0"/>
          <w:smallCaps w:val="0"/>
          <w:color w:val="auto"/>
          <w:sz w:val="32"/>
          <w:szCs w:val="32"/>
          <w:highlight w:val="none"/>
          <w:shd w:val="clear" w:color="auto" w:fill="FFFFFF"/>
        </w:rPr>
        <w:t>重点任务</w:t>
      </w:r>
      <w:r>
        <w:rPr>
          <w:rFonts w:hint="default" w:ascii="Times New Roman" w:hAnsi="Times New Roman" w:eastAsia="黑体" w:cs="Times New Roman"/>
          <w:b w:val="0"/>
          <w:bCs w:val="0"/>
          <w:caps w:val="0"/>
          <w:smallCaps w:val="0"/>
          <w:color w:val="auto"/>
          <w:sz w:val="32"/>
          <w:szCs w:val="32"/>
          <w:highlight w:val="none"/>
          <w:shd w:val="clear" w:color="auto" w:fill="FFFFFF"/>
        </w:rPr>
        <w:tab/>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begin"/>
      </w:r>
      <w:r>
        <w:rPr>
          <w:rFonts w:hint="default" w:ascii="Times New Roman" w:hAnsi="Times New Roman" w:eastAsia="黑体" w:cs="Times New Roman"/>
          <w:b w:val="0"/>
          <w:bCs w:val="0"/>
          <w:caps w:val="0"/>
          <w:smallCaps w:val="0"/>
          <w:color w:val="auto"/>
          <w:sz w:val="32"/>
          <w:szCs w:val="32"/>
          <w:highlight w:val="none"/>
          <w:shd w:val="clear" w:color="auto" w:fill="FFFFFF"/>
        </w:rPr>
        <w:instrText xml:space="preserve"> PAGEREF _Toc9037 \h </w:instrTex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separate"/>
      </w:r>
      <w:r>
        <w:rPr>
          <w:rFonts w:hint="default" w:ascii="Times New Roman" w:hAnsi="Times New Roman" w:eastAsia="黑体" w:cs="Times New Roman"/>
          <w:b w:val="0"/>
          <w:bCs w:val="0"/>
          <w:caps w:val="0"/>
          <w:smallCaps w:val="0"/>
          <w:color w:val="auto"/>
          <w:sz w:val="32"/>
          <w:szCs w:val="32"/>
          <w:highlight w:val="none"/>
          <w:shd w:val="clear" w:color="auto" w:fill="FFFFFF"/>
        </w:rPr>
        <w:t>17</w: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end"/>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end"/>
      </w:r>
    </w:p>
    <w:p w14:paraId="73B41A4C">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_Toc17990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一、</w:t>
      </w:r>
      <w:r>
        <w:rPr>
          <w:rFonts w:hint="eastAsia" w:ascii="Times New Roman" w:hAnsi="Times New Roman" w:eastAsia="仿宋_GB2312" w:cs="Times New Roman"/>
          <w:caps w:val="0"/>
          <w:smallCaps w:val="0"/>
          <w:color w:val="auto"/>
          <w:sz w:val="32"/>
          <w:szCs w:val="32"/>
          <w:highlight w:val="none"/>
          <w:shd w:val="clear" w:color="auto" w:fill="FFFFFF"/>
        </w:rPr>
        <w:t>培育精品农文旅融合业态</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1</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7</w:t>
      </w:r>
    </w:p>
    <w:p w14:paraId="72F9D95A">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_Toc24747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二、</w:t>
      </w:r>
      <w:r>
        <w:rPr>
          <w:rFonts w:hint="eastAsia" w:ascii="Times New Roman" w:hAnsi="Times New Roman" w:eastAsia="仿宋_GB2312" w:cs="Times New Roman"/>
          <w:caps w:val="0"/>
          <w:smallCaps w:val="0"/>
          <w:color w:val="auto"/>
          <w:sz w:val="32"/>
          <w:szCs w:val="32"/>
          <w:highlight w:val="none"/>
          <w:shd w:val="clear" w:color="auto" w:fill="FFFFFF"/>
        </w:rPr>
        <w:t>构建多元产品矩阵提振消费</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2</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0</w:t>
      </w:r>
    </w:p>
    <w:p w14:paraId="5788282F">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_Toc24747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三、</w:t>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打造乡村旅游品牌矩阵</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2</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1</w:t>
      </w:r>
    </w:p>
    <w:p w14:paraId="3B8C868F">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_Toc7572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四、</w:t>
      </w:r>
      <w:r>
        <w:rPr>
          <w:rFonts w:hint="eastAsia" w:ascii="Times New Roman" w:hAnsi="Times New Roman" w:eastAsia="仿宋_GB2312" w:cs="Times New Roman"/>
          <w:caps w:val="0"/>
          <w:smallCaps w:val="0"/>
          <w:color w:val="auto"/>
          <w:sz w:val="32"/>
          <w:szCs w:val="32"/>
          <w:highlight w:val="none"/>
          <w:shd w:val="clear" w:color="auto" w:fill="FFFFFF"/>
        </w:rPr>
        <w:t>提升乡村旅游精细化水平</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2</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2</w:t>
      </w:r>
    </w:p>
    <w:p w14:paraId="3B8AE887">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_Toc7572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五、</w:t>
      </w:r>
      <w:r>
        <w:rPr>
          <w:rFonts w:hint="default" w:ascii="Times New Roman" w:hAnsi="Times New Roman" w:eastAsia="仿宋_GB2312" w:cs="Times New Roman"/>
          <w:caps w:val="0"/>
          <w:smallCaps w:val="0"/>
          <w:color w:val="auto"/>
          <w:sz w:val="32"/>
          <w:szCs w:val="32"/>
          <w:highlight w:val="none"/>
          <w:shd w:val="clear" w:color="auto" w:fill="FFFFFF"/>
          <w:lang w:val="en-US" w:eastAsia="zh-CN"/>
        </w:rPr>
        <w:t>强化乡村旅游运营管理</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2</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3</w:t>
      </w:r>
    </w:p>
    <w:p w14:paraId="4A13351B">
      <w:pPr>
        <w:pStyle w:val="12"/>
        <w:keepNext w:val="0"/>
        <w:keepLines w:val="0"/>
        <w:pageBreakBefore w:val="0"/>
        <w:widowControl w:val="0"/>
        <w:tabs>
          <w:tab w:val="right" w:leader="dot" w:pos="9066"/>
        </w:tabs>
        <w:kinsoku/>
        <w:wordWrap/>
        <w:overflowPunct/>
        <w:topLinePunct w:val="0"/>
        <w:autoSpaceDE/>
        <w:autoSpaceDN/>
        <w:bidi w:val="0"/>
        <w:adjustRightInd/>
        <w:snapToGrid/>
        <w:spacing w:before="0" w:after="0" w:line="600" w:lineRule="exact"/>
        <w:textAlignment w:val="auto"/>
        <w:rPr>
          <w:rFonts w:hint="eastAsia" w:ascii="Times New Roman" w:hAnsi="Times New Roman" w:eastAsia="黑体" w:cs="Times New Roman"/>
          <w:b w:val="0"/>
          <w:bCs w:val="0"/>
          <w:caps w:val="0"/>
          <w:smallCaps w:val="0"/>
          <w:color w:val="auto"/>
          <w:sz w:val="32"/>
          <w:szCs w:val="32"/>
          <w:highlight w:val="none"/>
          <w:shd w:val="clear" w:color="auto" w:fill="FFFFFF"/>
          <w:lang w:val="en-US" w:eastAsia="zh-CN"/>
        </w:rPr>
      </w:pP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begin"/>
      </w:r>
      <w:r>
        <w:rPr>
          <w:rFonts w:hint="default" w:ascii="Times New Roman" w:hAnsi="Times New Roman" w:eastAsia="黑体" w:cs="Times New Roman"/>
          <w:b w:val="0"/>
          <w:bCs w:val="0"/>
          <w:caps w:val="0"/>
          <w:smallCaps w:val="0"/>
          <w:color w:val="auto"/>
          <w:sz w:val="32"/>
          <w:szCs w:val="32"/>
          <w:highlight w:val="none"/>
          <w:shd w:val="clear" w:color="auto" w:fill="FFFFFF"/>
        </w:rPr>
        <w:instrText xml:space="preserve"> HYPERLINK \l _Toc9037 </w:instrTex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separate"/>
      </w:r>
      <w:r>
        <w:rPr>
          <w:rFonts w:hint="default" w:ascii="Times New Roman" w:hAnsi="Times New Roman" w:eastAsia="黑体" w:cs="Times New Roman"/>
          <w:b w:val="0"/>
          <w:bCs w:val="0"/>
          <w:caps w:val="0"/>
          <w:smallCaps w:val="0"/>
          <w:color w:val="auto"/>
          <w:sz w:val="32"/>
          <w:szCs w:val="32"/>
          <w:highlight w:val="none"/>
          <w:shd w:val="clear" w:color="auto" w:fill="FFFFFF"/>
          <w:lang w:val="en-US" w:eastAsia="zh-CN"/>
        </w:rPr>
        <w:t>第</w:t>
      </w:r>
      <w:r>
        <w:rPr>
          <w:rFonts w:hint="eastAsia" w:ascii="Times New Roman" w:hAnsi="Times New Roman" w:eastAsia="黑体" w:cs="Times New Roman"/>
          <w:b w:val="0"/>
          <w:bCs w:val="0"/>
          <w:caps w:val="0"/>
          <w:smallCaps w:val="0"/>
          <w:color w:val="auto"/>
          <w:sz w:val="32"/>
          <w:szCs w:val="32"/>
          <w:highlight w:val="none"/>
          <w:shd w:val="clear" w:color="auto" w:fill="FFFFFF"/>
          <w:lang w:val="en-US" w:eastAsia="zh-CN"/>
        </w:rPr>
        <w:t>六</w:t>
      </w:r>
      <w:r>
        <w:rPr>
          <w:rFonts w:hint="default" w:ascii="Times New Roman" w:hAnsi="Times New Roman" w:eastAsia="黑体" w:cs="Times New Roman"/>
          <w:b w:val="0"/>
          <w:bCs w:val="0"/>
          <w:caps w:val="0"/>
          <w:smallCaps w:val="0"/>
          <w:color w:val="auto"/>
          <w:sz w:val="32"/>
          <w:szCs w:val="32"/>
          <w:highlight w:val="none"/>
          <w:shd w:val="clear" w:color="auto" w:fill="FFFFFF"/>
          <w:lang w:val="en-US" w:eastAsia="zh-CN"/>
        </w:rPr>
        <w:t xml:space="preserve">章  </w:t>
      </w:r>
      <w:r>
        <w:rPr>
          <w:rFonts w:hint="eastAsia" w:ascii="Times New Roman" w:hAnsi="Times New Roman" w:eastAsia="黑体" w:cs="Times New Roman"/>
          <w:b w:val="0"/>
          <w:bCs w:val="0"/>
          <w:caps w:val="0"/>
          <w:smallCaps w:val="0"/>
          <w:color w:val="auto"/>
          <w:sz w:val="32"/>
          <w:szCs w:val="32"/>
          <w:highlight w:val="none"/>
          <w:shd w:val="clear" w:color="auto" w:fill="FFFFFF"/>
        </w:rPr>
        <w:t>保障措施</w:t>
      </w:r>
      <w:r>
        <w:rPr>
          <w:rFonts w:hint="default" w:ascii="Times New Roman" w:hAnsi="Times New Roman" w:eastAsia="黑体" w:cs="Times New Roman"/>
          <w:b w:val="0"/>
          <w:bCs w:val="0"/>
          <w:caps w:val="0"/>
          <w:smallCaps w:val="0"/>
          <w:color w:val="auto"/>
          <w:sz w:val="32"/>
          <w:szCs w:val="32"/>
          <w:highlight w:val="none"/>
          <w:shd w:val="clear" w:color="auto" w:fill="FFFFFF"/>
        </w:rPr>
        <w:tab/>
      </w:r>
      <w:r>
        <w:rPr>
          <w:rFonts w:hint="eastAsia" w:ascii="Times New Roman" w:hAnsi="Times New Roman" w:eastAsia="黑体" w:cs="Times New Roman"/>
          <w:b w:val="0"/>
          <w:bCs w:val="0"/>
          <w:caps w:val="0"/>
          <w:smallCaps w:val="0"/>
          <w:color w:val="auto"/>
          <w:sz w:val="32"/>
          <w:szCs w:val="32"/>
          <w:highlight w:val="none"/>
          <w:shd w:val="clear" w:color="auto" w:fill="FFFFFF"/>
          <w:lang w:val="en-US" w:eastAsia="zh-CN"/>
        </w:rPr>
        <w:t>2</w:t>
      </w:r>
      <w:r>
        <w:rPr>
          <w:rFonts w:hint="default" w:ascii="Times New Roman" w:hAnsi="Times New Roman" w:eastAsia="黑体" w:cs="Times New Roman"/>
          <w:b w:val="0"/>
          <w:bCs w:val="0"/>
          <w:caps w:val="0"/>
          <w:smallCaps w:val="0"/>
          <w:color w:val="auto"/>
          <w:sz w:val="32"/>
          <w:szCs w:val="32"/>
          <w:highlight w:val="none"/>
          <w:shd w:val="clear" w:color="auto" w:fill="FFFFFF"/>
        </w:rPr>
        <w:fldChar w:fldCharType="end"/>
      </w:r>
      <w:r>
        <w:rPr>
          <w:rFonts w:hint="eastAsia" w:ascii="Times New Roman" w:hAnsi="Times New Roman" w:eastAsia="黑体" w:cs="Times New Roman"/>
          <w:b w:val="0"/>
          <w:bCs w:val="0"/>
          <w:caps w:val="0"/>
          <w:smallCaps w:val="0"/>
          <w:color w:val="auto"/>
          <w:sz w:val="32"/>
          <w:szCs w:val="32"/>
          <w:highlight w:val="none"/>
          <w:shd w:val="clear" w:color="auto" w:fill="FFFFFF"/>
          <w:lang w:val="en-US" w:eastAsia="zh-CN"/>
        </w:rPr>
        <w:t>5</w:t>
      </w:r>
    </w:p>
    <w:p w14:paraId="48E2EA10">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一、土地</w:t>
      </w:r>
      <w:r>
        <w:rPr>
          <w:rFonts w:hint="eastAsia" w:ascii="Times New Roman" w:hAnsi="Times New Roman" w:eastAsia="仿宋_GB2312" w:cs="Times New Roman"/>
          <w:caps w:val="0"/>
          <w:smallCaps w:val="0"/>
          <w:color w:val="auto"/>
          <w:sz w:val="32"/>
          <w:szCs w:val="32"/>
          <w:highlight w:val="none"/>
          <w:shd w:val="clear" w:color="auto" w:fill="FFFFFF"/>
        </w:rPr>
        <w:t>保障</w:t>
      </w: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_Toc10035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2</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5</w:t>
      </w:r>
    </w:p>
    <w:p w14:paraId="145DE087">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_Toc17990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二、资金保障</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2</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6</w:t>
      </w:r>
    </w:p>
    <w:p w14:paraId="585BDE18">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_Toc24747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三、人才</w:t>
      </w:r>
      <w:r>
        <w:rPr>
          <w:rFonts w:hint="eastAsia" w:ascii="Times New Roman" w:hAnsi="Times New Roman" w:eastAsia="仿宋_GB2312" w:cs="Times New Roman"/>
          <w:caps w:val="0"/>
          <w:smallCaps w:val="0"/>
          <w:color w:val="auto"/>
          <w:sz w:val="32"/>
          <w:szCs w:val="32"/>
          <w:highlight w:val="none"/>
          <w:shd w:val="clear" w:color="auto" w:fill="FFFFFF"/>
        </w:rPr>
        <w:t>保障</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2</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6</w:t>
      </w:r>
    </w:p>
    <w:p w14:paraId="406A3734">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_Toc30416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四、组织保障</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2</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7</w:t>
      </w:r>
    </w:p>
    <w:p w14:paraId="23E93C62">
      <w:pPr>
        <w:pStyle w:val="15"/>
        <w:keepNext w:val="0"/>
        <w:keepLines w:val="0"/>
        <w:pageBreakBefore w:val="0"/>
        <w:widowControl w:val="0"/>
        <w:tabs>
          <w:tab w:val="right" w:leader="dot" w:pos="9066"/>
        </w:tabs>
        <w:kinsoku/>
        <w:wordWrap/>
        <w:overflowPunct/>
        <w:topLinePunct w:val="0"/>
        <w:autoSpaceDE/>
        <w:autoSpaceDN/>
        <w:bidi w:val="0"/>
        <w:adjustRightInd/>
        <w:snapToGrid/>
        <w:spacing w:line="600" w:lineRule="exact"/>
        <w:ind w:left="567"/>
        <w:textAlignment w:val="auto"/>
        <w:rPr>
          <w:rFonts w:hint="eastAsia" w:ascii="Times New Roman" w:hAnsi="Times New Roman" w:eastAsia="仿宋_GB2312" w:cs="Times New Roman"/>
          <w:caps w:val="0"/>
          <w:smallCaps w:val="0"/>
          <w:color w:val="auto"/>
          <w:sz w:val="32"/>
          <w:szCs w:val="32"/>
          <w:highlight w:val="none"/>
          <w:shd w:val="clear" w:color="auto" w:fill="FFFFFF"/>
          <w:lang w:val="en-US" w:eastAsia="zh-CN"/>
        </w:rPr>
      </w:pPr>
      <w:r>
        <w:rPr>
          <w:rFonts w:hint="default" w:ascii="Times New Roman" w:hAnsi="Times New Roman" w:eastAsia="仿宋_GB2312" w:cs="Times New Roman"/>
          <w:caps w:val="0"/>
          <w:smallCaps w:val="0"/>
          <w:color w:val="auto"/>
          <w:sz w:val="32"/>
          <w:szCs w:val="32"/>
          <w:highlight w:val="none"/>
          <w:shd w:val="clear" w:color="auto" w:fill="FFFFFF"/>
        </w:rPr>
        <w:fldChar w:fldCharType="begin"/>
      </w:r>
      <w:r>
        <w:rPr>
          <w:rFonts w:hint="default" w:ascii="Times New Roman" w:hAnsi="Times New Roman" w:eastAsia="仿宋_GB2312" w:cs="Times New Roman"/>
          <w:caps w:val="0"/>
          <w:smallCaps w:val="0"/>
          <w:color w:val="auto"/>
          <w:sz w:val="32"/>
          <w:szCs w:val="32"/>
          <w:highlight w:val="none"/>
          <w:shd w:val="clear" w:color="auto" w:fill="FFFFFF"/>
        </w:rPr>
        <w:instrText xml:space="preserve"> HYPERLINK \l _Toc30416 </w:instrText>
      </w:r>
      <w:r>
        <w:rPr>
          <w:rFonts w:hint="default" w:ascii="Times New Roman" w:hAnsi="Times New Roman" w:eastAsia="仿宋_GB2312" w:cs="Times New Roman"/>
          <w:caps w:val="0"/>
          <w:smallCaps w:val="0"/>
          <w:color w:val="auto"/>
          <w:sz w:val="32"/>
          <w:szCs w:val="32"/>
          <w:highlight w:val="none"/>
          <w:shd w:val="clear" w:color="auto" w:fill="FFFFFF"/>
        </w:rPr>
        <w:fldChar w:fldCharType="separate"/>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五、生态保障</w:t>
      </w:r>
      <w:r>
        <w:rPr>
          <w:rFonts w:hint="default" w:ascii="Times New Roman" w:hAnsi="Times New Roman" w:eastAsia="仿宋_GB2312" w:cs="Times New Roman"/>
          <w:caps w:val="0"/>
          <w:smallCaps w:val="0"/>
          <w:color w:val="auto"/>
          <w:sz w:val="32"/>
          <w:szCs w:val="32"/>
          <w:highlight w:val="none"/>
          <w:shd w:val="clear" w:color="auto" w:fill="FFFFFF"/>
        </w:rPr>
        <w:tab/>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2</w:t>
      </w:r>
      <w:r>
        <w:rPr>
          <w:rFonts w:hint="default" w:ascii="Times New Roman" w:hAnsi="Times New Roman" w:eastAsia="仿宋_GB2312" w:cs="Times New Roman"/>
          <w:caps w:val="0"/>
          <w:smallCaps w:val="0"/>
          <w:color w:val="auto"/>
          <w:sz w:val="32"/>
          <w:szCs w:val="32"/>
          <w:highlight w:val="none"/>
          <w:shd w:val="clear" w:color="auto" w:fill="FFFFFF"/>
        </w:rPr>
        <w:fldChar w:fldCharType="end"/>
      </w:r>
      <w:r>
        <w:rPr>
          <w:rFonts w:hint="eastAsia" w:ascii="Times New Roman" w:hAnsi="Times New Roman" w:eastAsia="仿宋_GB2312" w:cs="Times New Roman"/>
          <w:caps w:val="0"/>
          <w:smallCaps w:val="0"/>
          <w:color w:val="auto"/>
          <w:sz w:val="32"/>
          <w:szCs w:val="32"/>
          <w:highlight w:val="none"/>
          <w:shd w:val="clear" w:color="auto" w:fill="FFFFFF"/>
          <w:lang w:val="en-US" w:eastAsia="zh-CN"/>
        </w:rPr>
        <w:t>8</w:t>
      </w:r>
    </w:p>
    <w:p w14:paraId="3A1CD078">
      <w:pPr>
        <w:keepNext w:val="0"/>
        <w:keepLines w:val="0"/>
        <w:pageBreakBefore w:val="0"/>
        <w:widowControl/>
        <w:kinsoku/>
        <w:wordWrap/>
        <w:overflowPunct/>
        <w:topLinePunct w:val="0"/>
        <w:autoSpaceDE/>
        <w:autoSpaceDN/>
        <w:bidi w:val="0"/>
        <w:adjustRightInd/>
        <w:snapToGrid/>
        <w:spacing w:line="560" w:lineRule="exact"/>
        <w:ind w:left="0"/>
        <w:jc w:val="left"/>
        <w:textAlignment w:val="auto"/>
        <w:rPr>
          <w:rFonts w:hint="default" w:ascii="Times New Roman" w:hAnsi="Times New Roman" w:eastAsia="仿宋_GB2312" w:cs="Times New Roman"/>
          <w:caps w:val="0"/>
          <w:smallCaps w:val="0"/>
          <w:color w:val="auto"/>
          <w:sz w:val="24"/>
          <w:szCs w:val="24"/>
          <w:highlight w:val="none"/>
          <w:shd w:val="clear" w:color="auto" w:fill="FFFFFF"/>
        </w:rPr>
        <w:sectPr>
          <w:pgSz w:w="11900" w:h="16840"/>
          <w:pgMar w:top="1701" w:right="1417" w:bottom="1701" w:left="1417" w:header="851" w:footer="992" w:gutter="0"/>
          <w:cols w:space="0" w:num="1"/>
          <w:rtlGutter w:val="0"/>
          <w:docGrid w:type="lines" w:linePitch="312" w:charSpace="0"/>
        </w:sectPr>
      </w:pPr>
      <w:r>
        <w:rPr>
          <w:rFonts w:hint="default" w:ascii="Times New Roman" w:hAnsi="Times New Roman" w:eastAsia="仿宋_GB2312" w:cs="Times New Roman"/>
          <w:caps w:val="0"/>
          <w:smallCaps w:val="0"/>
          <w:color w:val="auto"/>
          <w:sz w:val="22"/>
          <w:szCs w:val="28"/>
          <w:highlight w:val="none"/>
          <w:shd w:val="clear" w:color="auto" w:fill="FFFFFF"/>
        </w:rPr>
        <w:fldChar w:fldCharType="end"/>
      </w:r>
    </w:p>
    <w:p w14:paraId="79FA3448">
      <w:pPr>
        <w:pStyle w:val="2"/>
        <w:keepNext w:val="0"/>
        <w:keepLines w:val="0"/>
        <w:pageBreakBefore w:val="0"/>
        <w:widowControl w:val="0"/>
        <w:numPr>
          <w:ilvl w:val="0"/>
          <w:numId w:val="0"/>
        </w:numPr>
        <w:kinsoku/>
        <w:wordWrap/>
        <w:overflowPunct/>
        <w:topLinePunct/>
        <w:autoSpaceDE/>
        <w:autoSpaceDN/>
        <w:bidi w:val="0"/>
        <w:adjustRightInd/>
        <w:snapToGrid/>
        <w:spacing w:before="157" w:beforeLines="50" w:after="157" w:afterLines="50" w:line="600" w:lineRule="exact"/>
        <w:ind w:right="0" w:rightChars="0"/>
        <w:jc w:val="center"/>
        <w:textAlignment w:val="auto"/>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pPr>
      <w:bookmarkStart w:id="0" w:name="_Toc29025"/>
      <w:r>
        <w:rPr>
          <w:rFonts w:hint="default" w:ascii="Times New Roman" w:hAnsi="Times New Roman" w:eastAsia="黑体" w:cs="Times New Roman"/>
          <w:bCs/>
          <w:caps w:val="0"/>
          <w:smallCaps w:val="0"/>
          <w:color w:val="000000" w:themeColor="text1"/>
          <w:kern w:val="44"/>
          <w:sz w:val="32"/>
          <w:szCs w:val="32"/>
          <w:lang w:val="en-US" w:eastAsia="zh-CN" w:bidi="ar-SA"/>
          <w14:textFill>
            <w14:solidFill>
              <w14:schemeClr w14:val="tx1"/>
            </w14:solidFill>
          </w14:textFill>
        </w:rPr>
        <w:t xml:space="preserve">第一章  </w:t>
      </w:r>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规划总则</w:t>
      </w:r>
      <w:bookmarkEnd w:id="0"/>
    </w:p>
    <w:p w14:paraId="25BAB87B">
      <w:pPr>
        <w:pStyle w:val="3"/>
        <w:keepNext w:val="0"/>
        <w:keepLines w:val="0"/>
        <w:pageBreakBefore w:val="0"/>
        <w:widowControl w:val="0"/>
        <w:kinsoku/>
        <w:wordWrap/>
        <w:overflowPunct/>
        <w:topLinePunct/>
        <w:autoSpaceDE/>
        <w:autoSpaceDN/>
        <w:bidi w:val="0"/>
        <w:adjustRightInd/>
        <w:snapToGrid/>
        <w:spacing w:before="0" w:after="0" w:line="600" w:lineRule="exact"/>
        <w:ind w:right="0" w:rightChars="0" w:firstLine="640" w:firstLineChars="200"/>
        <w:jc w:val="both"/>
        <w:textAlignment w:val="auto"/>
        <w:rPr>
          <w:rFonts w:hint="default" w:ascii="Times New Roman" w:hAnsi="Times New Roman" w:eastAsia="黑体" w:cs="Times New Roman"/>
          <w:b w:val="0"/>
          <w:bCs w:val="0"/>
          <w:caps w:val="0"/>
          <w:smallCaps w:val="0"/>
          <w:color w:val="000000" w:themeColor="text1"/>
          <w:sz w:val="32"/>
          <w:szCs w:val="32"/>
          <w:highlight w:val="none"/>
          <w:lang w:val="en-US" w:eastAsia="zh-CN"/>
          <w14:textFill>
            <w14:solidFill>
              <w14:schemeClr w14:val="tx1"/>
            </w14:solidFill>
          </w14:textFill>
        </w:rPr>
      </w:pPr>
      <w:bookmarkStart w:id="1" w:name="_Toc8166"/>
      <w:r>
        <w:rPr>
          <w:rFonts w:hint="default" w:ascii="Times New Roman" w:hAnsi="Times New Roman" w:eastAsia="黑体" w:cs="Times New Roman"/>
          <w:b w:val="0"/>
          <w:bCs w:val="0"/>
          <w:caps w:val="0"/>
          <w:smallCaps w:val="0"/>
          <w:color w:val="000000" w:themeColor="text1"/>
          <w:sz w:val="32"/>
          <w:szCs w:val="32"/>
          <w:highlight w:val="none"/>
          <w:lang w:val="en-US" w:eastAsia="zh-CN"/>
          <w14:textFill>
            <w14:solidFill>
              <w14:schemeClr w14:val="tx1"/>
            </w14:solidFill>
          </w14:textFill>
        </w:rPr>
        <w:t>一、规划范围</w:t>
      </w:r>
      <w:bookmarkEnd w:id="1"/>
    </w:p>
    <w:p w14:paraId="26E11CE8">
      <w:pPr>
        <w:keepNext w:val="0"/>
        <w:keepLines w:val="0"/>
        <w:pageBreakBefore w:val="0"/>
        <w:widowControl w:val="0"/>
        <w:numPr>
          <w:ilvl w:val="0"/>
          <w:numId w:val="0"/>
        </w:numPr>
        <w:kinsoku/>
        <w:wordWrap/>
        <w:overflowPunct/>
        <w:topLinePunct/>
        <w:autoSpaceDE/>
        <w:autoSpaceDN/>
        <w:bidi w:val="0"/>
        <w:adjustRightInd/>
        <w:snapToGrid/>
        <w:spacing w:line="600" w:lineRule="exact"/>
        <w:ind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规划范围为洛阳市全域，规划面积1.52万平方公里，包含洛阳市新安县、宜阳县、伊川县、汝阳县、嵩县、洛宁县、栾川县和老城区、西工区、孟津区、偃师区、洛龙区、涧西区、瀍河回族区共7县7区范围内的 122个乡镇，2823个行政村。</w:t>
      </w:r>
    </w:p>
    <w:p w14:paraId="5349DCAB">
      <w:pPr>
        <w:pStyle w:val="3"/>
        <w:keepNext w:val="0"/>
        <w:keepLines w:val="0"/>
        <w:pageBreakBefore w:val="0"/>
        <w:widowControl w:val="0"/>
        <w:kinsoku/>
        <w:wordWrap/>
        <w:overflowPunct/>
        <w:topLinePunct/>
        <w:autoSpaceDE/>
        <w:autoSpaceDN/>
        <w:bidi w:val="0"/>
        <w:adjustRightInd/>
        <w:snapToGrid/>
        <w:spacing w:before="0" w:after="0" w:line="600" w:lineRule="exact"/>
        <w:ind w:right="0" w:rightChars="0" w:firstLine="640" w:firstLineChars="200"/>
        <w:jc w:val="both"/>
        <w:textAlignment w:val="auto"/>
        <w:rPr>
          <w:rFonts w:hint="default" w:ascii="Times New Roman" w:hAnsi="Times New Roman" w:eastAsia="黑体" w:cs="Times New Roman"/>
          <w:b w:val="0"/>
          <w:bCs w:val="0"/>
          <w:caps w:val="0"/>
          <w:smallCaps w:val="0"/>
          <w:color w:val="000000" w:themeColor="text1"/>
          <w:sz w:val="32"/>
          <w:szCs w:val="32"/>
          <w:highlight w:val="none"/>
          <w:lang w:val="en-US" w:eastAsia="zh-CN"/>
          <w14:textFill>
            <w14:solidFill>
              <w14:schemeClr w14:val="tx1"/>
            </w14:solidFill>
          </w14:textFill>
        </w:rPr>
      </w:pPr>
      <w:bookmarkStart w:id="2" w:name="_Toc20811"/>
      <w:r>
        <w:rPr>
          <w:rFonts w:hint="default" w:ascii="Times New Roman" w:hAnsi="Times New Roman" w:eastAsia="黑体" w:cs="Times New Roman"/>
          <w:b w:val="0"/>
          <w:bCs w:val="0"/>
          <w:caps w:val="0"/>
          <w:smallCaps w:val="0"/>
          <w:color w:val="000000" w:themeColor="text1"/>
          <w:sz w:val="32"/>
          <w:szCs w:val="32"/>
          <w:highlight w:val="none"/>
          <w:lang w:val="en-US" w:eastAsia="zh-CN"/>
          <w14:textFill>
            <w14:solidFill>
              <w14:schemeClr w14:val="tx1"/>
            </w14:solidFill>
          </w14:textFill>
        </w:rPr>
        <w:t>二、规划期限</w:t>
      </w:r>
      <w:bookmarkEnd w:id="2"/>
    </w:p>
    <w:p w14:paraId="3CB785A9">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规划期限：2026-2035年，共10年。</w:t>
      </w:r>
    </w:p>
    <w:p w14:paraId="64298418">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近</w:t>
      </w:r>
      <w:r>
        <w:rPr>
          <w:rFonts w:hint="eastAsia"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期：2026–2028年，发展期；</w:t>
      </w:r>
    </w:p>
    <w:p w14:paraId="4B920DB7">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w:t>
      </w:r>
      <w:r>
        <w:rPr>
          <w:rFonts w:hint="eastAsia"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期：2029–2031年，优化期；</w:t>
      </w:r>
    </w:p>
    <w:p w14:paraId="756596A1">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远</w:t>
      </w:r>
      <w:r>
        <w:rPr>
          <w:rFonts w:hint="eastAsia"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 xml:space="preserve">    </w:t>
      </w: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期：2032–2035年，完善期。</w:t>
      </w:r>
    </w:p>
    <w:p w14:paraId="31189B78">
      <w:pPr>
        <w:pStyle w:val="3"/>
        <w:keepNext w:val="0"/>
        <w:keepLines w:val="0"/>
        <w:pageBreakBefore w:val="0"/>
        <w:widowControl w:val="0"/>
        <w:kinsoku/>
        <w:wordWrap/>
        <w:overflowPunct/>
        <w:topLinePunct/>
        <w:autoSpaceDE/>
        <w:autoSpaceDN/>
        <w:bidi w:val="0"/>
        <w:adjustRightInd/>
        <w:snapToGrid/>
        <w:spacing w:before="0" w:after="0" w:line="600" w:lineRule="exact"/>
        <w:ind w:right="0" w:rightChars="0" w:firstLine="640" w:firstLineChars="200"/>
        <w:jc w:val="both"/>
        <w:textAlignment w:val="auto"/>
        <w:rPr>
          <w:rFonts w:hint="default" w:ascii="Times New Roman" w:hAnsi="Times New Roman" w:eastAsia="黑体" w:cs="Times New Roman"/>
          <w:b w:val="0"/>
          <w:bCs w:val="0"/>
          <w:caps w:val="0"/>
          <w:smallCaps w:val="0"/>
          <w:color w:val="000000" w:themeColor="text1"/>
          <w:sz w:val="32"/>
          <w:szCs w:val="32"/>
          <w:highlight w:val="none"/>
          <w:lang w:val="en-US" w:eastAsia="zh-CN"/>
          <w14:textFill>
            <w14:solidFill>
              <w14:schemeClr w14:val="tx1"/>
            </w14:solidFill>
          </w14:textFill>
        </w:rPr>
      </w:pPr>
      <w:bookmarkStart w:id="3" w:name="_Toc30768"/>
      <w:r>
        <w:rPr>
          <w:rFonts w:hint="default" w:ascii="Times New Roman" w:hAnsi="Times New Roman" w:eastAsia="黑体" w:cs="Times New Roman"/>
          <w:b w:val="0"/>
          <w:bCs w:val="0"/>
          <w:caps w:val="0"/>
          <w:smallCaps w:val="0"/>
          <w:color w:val="000000" w:themeColor="text1"/>
          <w:sz w:val="32"/>
          <w:szCs w:val="32"/>
          <w:highlight w:val="none"/>
          <w:lang w:val="en-US" w:eastAsia="zh-CN"/>
          <w14:textFill>
            <w14:solidFill>
              <w14:schemeClr w14:val="tx1"/>
            </w14:solidFill>
          </w14:textFill>
        </w:rPr>
        <w:t>三、规划依据</w:t>
      </w:r>
      <w:bookmarkEnd w:id="3"/>
    </w:p>
    <w:p w14:paraId="553DBB08">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3" w:firstLineChars="200"/>
        <w:jc w:val="both"/>
        <w:textAlignment w:val="auto"/>
        <w:rPr>
          <w:rFonts w:hint="default"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t>（一）</w:t>
      </w:r>
      <w:r>
        <w:rPr>
          <w:rFonts w:hint="default"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t>国家法律法规</w:t>
      </w:r>
    </w:p>
    <w:p w14:paraId="0BED6EA1">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《中华人民共和国旅游法》</w:t>
      </w:r>
    </w:p>
    <w:p w14:paraId="6AC7B573">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《中华人民共和国城乡规划法》</w:t>
      </w:r>
    </w:p>
    <w:p w14:paraId="726ABAA0">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《中华人民共和国土地管理法》</w:t>
      </w:r>
    </w:p>
    <w:p w14:paraId="743AD651">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《中华人民共和国环境保护法》</w:t>
      </w:r>
    </w:p>
    <w:p w14:paraId="224C0622">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《中华人民共和国文物保护法》</w:t>
      </w:r>
    </w:p>
    <w:p w14:paraId="3B23BDF7">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《中华人民共和国水污染防治法》</w:t>
      </w:r>
    </w:p>
    <w:p w14:paraId="6AD30A72">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《中华人民共和国大气污染防治法》</w:t>
      </w:r>
    </w:p>
    <w:p w14:paraId="60D919BC">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《中华人民共和国环境噪声污染防治法》</w:t>
      </w:r>
    </w:p>
    <w:p w14:paraId="3F984015">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《中华人民共和国水土保持法》</w:t>
      </w:r>
    </w:p>
    <w:p w14:paraId="4403CA4B">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《中华人民共和国农业法》</w:t>
      </w:r>
    </w:p>
    <w:p w14:paraId="51CF4B35">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《中华人民共和国水法》</w:t>
      </w:r>
    </w:p>
    <w:p w14:paraId="53925C2B">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《中华人民共和国非物质文化遗产法》</w:t>
      </w:r>
    </w:p>
    <w:p w14:paraId="13840FE1">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《中华人民共和国防震减灾法》</w:t>
      </w:r>
    </w:p>
    <w:p w14:paraId="3E218070">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《中华人民共和国防汛条例》</w:t>
      </w:r>
    </w:p>
    <w:p w14:paraId="3418CCCD">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《中华人民共和国河道管理条例》</w:t>
      </w:r>
    </w:p>
    <w:p w14:paraId="158E4962">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《中华人民共和国野生植物保护条例》</w:t>
      </w:r>
    </w:p>
    <w:p w14:paraId="6F2A0180">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《中华人民共和国基本农田保护条例》</w:t>
      </w:r>
    </w:p>
    <w:p w14:paraId="5D75E5D0">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3" w:firstLineChars="200"/>
        <w:jc w:val="both"/>
        <w:textAlignment w:val="auto"/>
        <w:rPr>
          <w:rFonts w:hint="default"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t>（二）</w:t>
      </w:r>
      <w:r>
        <w:rPr>
          <w:rFonts w:hint="default"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t>国家标准、行业规范和条例</w:t>
      </w:r>
    </w:p>
    <w:p w14:paraId="3F376A34">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《旅游规划通则》（GB/T 18971–2003）；</w:t>
      </w:r>
    </w:p>
    <w:p w14:paraId="29F1CE9A">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《旅游景区质量等级的划分与评定》（GB/T 17775–2024）；</w:t>
      </w:r>
    </w:p>
    <w:p w14:paraId="0A168E5B">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《旅游资源分类、调查与评价》（GB/T 18972–2017）；</w:t>
      </w:r>
    </w:p>
    <w:p w14:paraId="0DEB76C5">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《旅游信息咨询中心设置与服务规范》（GB/T 26354–2010）；</w:t>
      </w:r>
    </w:p>
    <w:p w14:paraId="5702B5D0">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《旅游厕所质量要求与评定》（GB/T 18973–2022）；</w:t>
      </w:r>
    </w:p>
    <w:p w14:paraId="35D5BAD1">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《休闲露营地建设与服务标准》（GB/T 31710–2015）；</w:t>
      </w:r>
    </w:p>
    <w:p w14:paraId="54DF1C71">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《自驾游目的地基础设施与公共服务指南》（LB/T 061–2017）；</w:t>
      </w:r>
    </w:p>
    <w:p w14:paraId="5A627D99">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《绿道旅游设施与服务规范》（LB/T035–2014）；</w:t>
      </w:r>
    </w:p>
    <w:p w14:paraId="6164A65A">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《乡村康养旅游示范村等级划分与评定》（DB41/T 2283–2022）；</w:t>
      </w:r>
    </w:p>
    <w:p w14:paraId="579C1047">
      <w:pPr>
        <w:keepNext w:val="0"/>
        <w:keepLines w:val="0"/>
        <w:pageBreakBefore w:val="0"/>
        <w:widowControl w:val="0"/>
        <w:numPr>
          <w:ilvl w:val="0"/>
          <w:numId w:val="0"/>
        </w:numPr>
        <w:kinsoku/>
        <w:wordWrap/>
        <w:overflowPunct/>
        <w:topLinePunct/>
        <w:autoSpaceDE/>
        <w:autoSpaceDN/>
        <w:bidi w:val="0"/>
        <w:adjustRightInd/>
        <w:snapToGrid/>
        <w:spacing w:line="600" w:lineRule="exact"/>
        <w:ind w:left="0" w:leftChars="0" w:right="0" w:rightChars="0" w:firstLine="643" w:firstLineChars="200"/>
        <w:jc w:val="both"/>
        <w:textAlignment w:val="auto"/>
        <w:rPr>
          <w:rFonts w:hint="default"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2"/>
          <w:sz w:val="32"/>
          <w:szCs w:val="32"/>
          <w:shd w:val="clear" w:fill="FFFFFF"/>
          <w:lang w:val="en-US" w:eastAsia="zh-CN" w:bidi="ar-SA"/>
          <w14:textFill>
            <w14:solidFill>
              <w14:schemeClr w14:val="tx1"/>
            </w14:solidFill>
          </w14:textFill>
        </w:rPr>
        <w:t>（三）</w:t>
      </w:r>
      <w:r>
        <w:rPr>
          <w:rFonts w:hint="default"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t>相关文件</w:t>
      </w:r>
    </w:p>
    <w:p w14:paraId="5EEB2084">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《中共中央国务院关于学习运用“千村示范、万村整治”工程经验有力有效推进乡村全面振兴的意见》，2024年中央一号文件；</w:t>
      </w:r>
    </w:p>
    <w:p w14:paraId="344641C9">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《中共中央国务院关于锚定农业农村现代化扎实推进乡村全面振兴的意见》，2026年；</w:t>
      </w:r>
    </w:p>
    <w:p w14:paraId="50B8BCA2">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《全国智慧农业行动计划(2024—2028年)》，2024年；</w:t>
      </w:r>
    </w:p>
    <w:p w14:paraId="12FB2597">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《农业农村部关于开展休闲农业和乡村旅游升级行动的通知》，2018年；</w:t>
      </w:r>
    </w:p>
    <w:p w14:paraId="3D529A14">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《关于促进乡村旅游可持续发展的指导意见》（文旅资源发〔2018〕98号）；</w:t>
      </w:r>
    </w:p>
    <w:p w14:paraId="1ABAD30C">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关于印发《文化和旅游规划管理办法》的通知，文旅政法发〔2019〕60号；</w:t>
      </w:r>
    </w:p>
    <w:p w14:paraId="01BE1F8F">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《河南省国民经济和社会发展第十四个五年规划和二〇三五年远景目标纲要》；</w:t>
      </w:r>
    </w:p>
    <w:p w14:paraId="233F6C92">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《河南省人民政府办公厅关于加快乡村旅游发展的意见》（豫政办〔2020〕18号）；</w:t>
      </w:r>
    </w:p>
    <w:p w14:paraId="7E4F04C4">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《洛阳市人民政府关于印发洛阳市加快伏牛山乡村旅游高质量发展实施方案的通知》（洛政〔2022〕4号）；</w:t>
      </w:r>
    </w:p>
    <w:p w14:paraId="7E359C1D">
      <w:pPr>
        <w:keepNext w:val="0"/>
        <w:keepLines w:val="0"/>
        <w:pageBreakBefore w:val="0"/>
        <w:widowControl w:val="0"/>
        <w:numPr>
          <w:ilvl w:val="0"/>
          <w:numId w:val="0"/>
        </w:numPr>
        <w:kinsoku/>
        <w:wordWrap/>
        <w:overflowPunct/>
        <w:topLinePunct/>
        <w:autoSpaceDE/>
        <w:autoSpaceDN/>
        <w:bidi w:val="0"/>
        <w:adjustRightInd/>
        <w:snapToGrid/>
        <w:spacing w:line="600" w:lineRule="exact"/>
        <w:ind w:left="0" w:leftChars="0" w:right="0" w:rightChars="0" w:firstLine="643" w:firstLineChars="200"/>
        <w:jc w:val="both"/>
        <w:textAlignment w:val="auto"/>
        <w:rPr>
          <w:rFonts w:hint="default"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t>（四）</w:t>
      </w:r>
      <w:r>
        <w:rPr>
          <w:rFonts w:hint="default" w:ascii="Times New Roman" w:hAnsi="Times New Roman" w:eastAsia="楷体_GB2312" w:cs="Times New Roman"/>
          <w:b/>
          <w:bCs/>
          <w:caps w:val="0"/>
          <w:smallCaps w:val="0"/>
          <w:color w:val="000000" w:themeColor="text1"/>
          <w:sz w:val="32"/>
          <w:szCs w:val="32"/>
          <w:highlight w:val="none"/>
          <w:shd w:val="clear" w:color="auto" w:fill="FFFFFF"/>
          <w:lang w:val="en-US" w:eastAsia="zh-CN"/>
          <w14:textFill>
            <w14:solidFill>
              <w14:schemeClr w14:val="tx1"/>
            </w14:solidFill>
          </w14:textFill>
        </w:rPr>
        <w:t>相关规划及依据</w:t>
      </w:r>
    </w:p>
    <w:p w14:paraId="54977A6F">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《2020年河南省黄河流域生态保护和高质量发展工作要点》（豫黄河〔2020〕2号）；</w:t>
      </w:r>
    </w:p>
    <w:p w14:paraId="30D83ECB">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《河南省十四五文化旅游融合发展规划》；</w:t>
      </w:r>
    </w:p>
    <w:p w14:paraId="0C97EFF8">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《河南省十四五文化和旅游发展规划（2020–2025）》；</w:t>
      </w:r>
    </w:p>
    <w:p w14:paraId="2F4614AC">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《河南省黄河古都群世界级旅游目的地建设规划》；</w:t>
      </w:r>
    </w:p>
    <w:p w14:paraId="30D62398">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《河南省伏牛山乡村旅游发展规划（2021–2035年）》；</w:t>
      </w:r>
    </w:p>
    <w:p w14:paraId="685D858B">
      <w:pPr>
        <w:keepNext w:val="0"/>
        <w:keepLines w:val="0"/>
        <w:pageBreakBefore w:val="0"/>
        <w:widowControl w:val="0"/>
        <w:numPr>
          <w:ilvl w:val="0"/>
          <w:numId w:val="0"/>
        </w:numPr>
        <w:kinsoku/>
        <w:wordWrap/>
        <w:overflowPunct w:val="0"/>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《洛阳市人民政府关于促进民宿业发展的实施意见（试行）》（洛政〔2026〕1号）；</w:t>
      </w:r>
    </w:p>
    <w:p w14:paraId="4BDB465A">
      <w:pPr>
        <w:pStyle w:val="2"/>
        <w:keepNext w:val="0"/>
        <w:keepLines w:val="0"/>
        <w:pageBreakBefore w:val="0"/>
        <w:widowControl w:val="0"/>
        <w:kinsoku/>
        <w:wordWrap/>
        <w:overflowPunct w:val="0"/>
        <w:topLinePunct/>
        <w:autoSpaceDE/>
        <w:autoSpaceDN/>
        <w:bidi w:val="0"/>
        <w:adjustRightInd/>
        <w:snapToGrid/>
        <w:spacing w:before="157" w:beforeLines="50" w:after="157" w:afterLines="50" w:line="600" w:lineRule="exact"/>
        <w:ind w:right="0" w:rightChars="0"/>
        <w:jc w:val="center"/>
        <w:textAlignment w:val="auto"/>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pPr>
      <w:bookmarkStart w:id="4" w:name="_Toc15475"/>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第二章  指导思想、发展目标</w:t>
      </w:r>
      <w:bookmarkEnd w:id="4"/>
    </w:p>
    <w:p w14:paraId="5E1ADE0F">
      <w:pPr>
        <w:pStyle w:val="3"/>
        <w:keepNext w:val="0"/>
        <w:keepLines w:val="0"/>
        <w:pageBreakBefore w:val="0"/>
        <w:widowControl w:val="0"/>
        <w:kinsoku/>
        <w:wordWrap/>
        <w:overflowPunct w:val="0"/>
        <w:topLinePunct/>
        <w:autoSpaceDE/>
        <w:autoSpaceDN/>
        <w:bidi w:val="0"/>
        <w:adjustRightInd/>
        <w:snapToGrid/>
        <w:spacing w:before="0" w:after="0" w:line="600" w:lineRule="exact"/>
        <w:ind w:right="0" w:rightChars="0" w:firstLine="640" w:firstLineChars="200"/>
        <w:jc w:val="both"/>
        <w:textAlignment w:val="auto"/>
        <w:rPr>
          <w:rFonts w:hint="default" w:ascii="Times New Roman" w:hAnsi="Times New Roman" w:eastAsia="黑体" w:cs="Times New Roman"/>
          <w:b w:val="0"/>
          <w:bCs w:val="0"/>
          <w:caps w:val="0"/>
          <w:smallCaps w:val="0"/>
          <w:color w:val="000000" w:themeColor="text1"/>
          <w:sz w:val="32"/>
          <w:szCs w:val="32"/>
          <w:highlight w:val="none"/>
          <w14:textFill>
            <w14:solidFill>
              <w14:schemeClr w14:val="tx1"/>
            </w14:solidFill>
          </w14:textFill>
        </w:rPr>
      </w:pPr>
      <w:bookmarkStart w:id="5" w:name="_Toc17990"/>
      <w:r>
        <w:rPr>
          <w:rFonts w:hint="default" w:ascii="Times New Roman" w:hAnsi="Times New Roman" w:eastAsia="黑体" w:cs="Times New Roman"/>
          <w:b w:val="0"/>
          <w:bCs w:val="0"/>
          <w:caps w:val="0"/>
          <w:smallCaps w:val="0"/>
          <w:color w:val="000000" w:themeColor="text1"/>
          <w:sz w:val="32"/>
          <w:szCs w:val="32"/>
          <w:highlight w:val="none"/>
          <w:lang w:val="en-US" w:eastAsia="zh-CN"/>
          <w14:textFill>
            <w14:solidFill>
              <w14:schemeClr w14:val="tx1"/>
            </w14:solidFill>
          </w14:textFill>
        </w:rPr>
        <w:t>一、</w:t>
      </w:r>
      <w:r>
        <w:rPr>
          <w:rFonts w:hint="default" w:ascii="Times New Roman" w:hAnsi="Times New Roman" w:eastAsia="黑体" w:cs="Times New Roman"/>
          <w:b w:val="0"/>
          <w:bCs w:val="0"/>
          <w:caps w:val="0"/>
          <w:smallCaps w:val="0"/>
          <w:color w:val="000000" w:themeColor="text1"/>
          <w:sz w:val="32"/>
          <w:szCs w:val="32"/>
          <w:highlight w:val="none"/>
          <w14:textFill>
            <w14:solidFill>
              <w14:schemeClr w14:val="tx1"/>
            </w14:solidFill>
          </w14:textFill>
        </w:rPr>
        <w:t>指导思想</w:t>
      </w:r>
      <w:bookmarkEnd w:id="5"/>
    </w:p>
    <w:p w14:paraId="72C33B92">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shd w:val="clear" w:color="auto" w:fill="FFFFFF"/>
          <w:lang w:val="en-US" w:eastAsia="zh-CN"/>
          <w14:textFill>
            <w14:solidFill>
              <w14:schemeClr w14:val="tx1"/>
            </w14:solidFill>
          </w14:textFill>
        </w:rPr>
        <w:t>坚持以习近平新时代中国特色社会主义思想为指导，深入贯彻落实党的二十大和二十届历次全会精神，全面贯彻落实习近平总书记在河南考察时的重要讲话精神，锚定省“1+2+4+N”目标任务体系和市“1+2+10+6”工作部署，坚持以富民强县为导向、以生态保护为前提、以发展乡村旅游为突破口，突出休闲度假发展定位，突出以质取胜发展策略，把握好保护与活化利用、产业发展和村民增收、乡村旅游和乡村运营、政府作用和市场作用之间的关系，打造特色旅游品牌，实施乡村运营，推动乡村旅游在促进县域经济、沟域经济发展、农业结构调整、农民增收致富中发挥更大作用，着力走好高质量发展之路，引领文化旅游强市建设，助力全市乡村振兴。</w:t>
      </w:r>
    </w:p>
    <w:p w14:paraId="2BDD2796">
      <w:pPr>
        <w:pStyle w:val="3"/>
        <w:keepNext w:val="0"/>
        <w:keepLines w:val="0"/>
        <w:pageBreakBefore w:val="0"/>
        <w:widowControl w:val="0"/>
        <w:kinsoku/>
        <w:wordWrap/>
        <w:overflowPunct w:val="0"/>
        <w:topLinePunct/>
        <w:autoSpaceDE/>
        <w:autoSpaceDN/>
        <w:bidi w:val="0"/>
        <w:adjustRightInd/>
        <w:snapToGrid/>
        <w:spacing w:before="0" w:after="0" w:line="600" w:lineRule="exact"/>
        <w:ind w:right="0" w:rightChars="0" w:firstLine="640" w:firstLineChars="200"/>
        <w:jc w:val="both"/>
        <w:textAlignment w:val="auto"/>
        <w:rPr>
          <w:rFonts w:hint="default" w:ascii="Times New Roman" w:hAnsi="Times New Roman" w:eastAsia="黑体" w:cs="Times New Roman"/>
          <w:b w:val="0"/>
          <w:bCs w:val="0"/>
          <w:caps w:val="0"/>
          <w:smallCaps w:val="0"/>
          <w:color w:val="000000" w:themeColor="text1"/>
          <w:sz w:val="32"/>
          <w:szCs w:val="32"/>
          <w:highlight w:val="none"/>
          <w:lang w:val="en-US" w:eastAsia="zh-CN"/>
          <w14:textFill>
            <w14:solidFill>
              <w14:schemeClr w14:val="tx1"/>
            </w14:solidFill>
          </w14:textFill>
        </w:rPr>
      </w:pPr>
      <w:bookmarkStart w:id="6" w:name="_Toc24747"/>
      <w:r>
        <w:rPr>
          <w:rFonts w:hint="default" w:ascii="Times New Roman" w:hAnsi="Times New Roman" w:eastAsia="黑体" w:cs="Times New Roman"/>
          <w:b w:val="0"/>
          <w:bCs w:val="0"/>
          <w:caps w:val="0"/>
          <w:smallCaps w:val="0"/>
          <w:color w:val="000000" w:themeColor="text1"/>
          <w:sz w:val="32"/>
          <w:szCs w:val="32"/>
          <w:highlight w:val="none"/>
          <w:lang w:val="en-US" w:eastAsia="zh-CN"/>
          <w14:textFill>
            <w14:solidFill>
              <w14:schemeClr w14:val="tx1"/>
            </w14:solidFill>
          </w14:textFill>
        </w:rPr>
        <w:t>二、基本原则</w:t>
      </w:r>
      <w:bookmarkEnd w:id="6"/>
    </w:p>
    <w:p w14:paraId="2B52308F">
      <w:pPr>
        <w:pStyle w:val="17"/>
        <w:keepNext w:val="0"/>
        <w:keepLines w:val="0"/>
        <w:pageBreakBefore w:val="0"/>
        <w:widowControl w:val="0"/>
        <w:kinsoku/>
        <w:wordWrap/>
        <w:overflowPunct w:val="0"/>
        <w:topLinePunct/>
        <w:autoSpaceDE/>
        <w:autoSpaceDN/>
        <w:bidi w:val="0"/>
        <w:adjustRightInd/>
        <w:snapToGrid/>
        <w:spacing w:before="0" w:beforeAutospacing="0" w:after="0" w:afterAutospacing="0" w:line="600" w:lineRule="exact"/>
        <w:ind w:right="0" w:rightChars="0" w:firstLine="643"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caps w:val="0"/>
          <w:smallCaps w:val="0"/>
          <w:color w:val="000000" w:themeColor="text1"/>
          <w:sz w:val="32"/>
          <w:szCs w:val="32"/>
          <w:highlight w:val="none"/>
          <w:shd w:val="clear" w:color="auto" w:fill="FFFFFF"/>
          <w14:textFill>
            <w14:solidFill>
              <w14:schemeClr w14:val="tx1"/>
            </w14:solidFill>
          </w14:textFill>
        </w:rPr>
        <w:t>——</w:t>
      </w:r>
      <w:r>
        <w:rPr>
          <w:rFonts w:hint="default" w:ascii="Times New Roman" w:hAnsi="Times New Roman" w:eastAsia="仿宋_GB2312" w:cs="Times New Roman"/>
          <w:b/>
          <w:bCs/>
          <w:caps w:val="0"/>
          <w:smallCaps w:val="0"/>
          <w:color w:val="000000" w:themeColor="text1"/>
          <w:sz w:val="32"/>
          <w:szCs w:val="32"/>
          <w:highlight w:val="none"/>
          <w14:textFill>
            <w14:solidFill>
              <w14:schemeClr w14:val="tx1"/>
            </w14:solidFill>
          </w14:textFill>
        </w:rPr>
        <w:t>政府引导，社会参与。</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强化政府引导，突出县乡主体作用，发挥市场决定作用，充分调动社会组织、企业和广大农民的参与积极性，形成乡村旅游协调、规范、健康发展的强劲合力。</w:t>
      </w:r>
    </w:p>
    <w:p w14:paraId="0EFF1833">
      <w:pPr>
        <w:pStyle w:val="17"/>
        <w:keepNext w:val="0"/>
        <w:keepLines w:val="0"/>
        <w:pageBreakBefore w:val="0"/>
        <w:widowControl w:val="0"/>
        <w:kinsoku/>
        <w:wordWrap/>
        <w:overflowPunct w:val="0"/>
        <w:topLinePunct/>
        <w:autoSpaceDE/>
        <w:autoSpaceDN/>
        <w:bidi w:val="0"/>
        <w:adjustRightInd/>
        <w:snapToGrid/>
        <w:spacing w:before="0" w:beforeAutospacing="0" w:after="0" w:afterAutospacing="0" w:line="600" w:lineRule="exact"/>
        <w:ind w:right="0" w:rightChars="0" w:firstLine="643"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caps w:val="0"/>
          <w:smallCaps w:val="0"/>
          <w:color w:val="000000" w:themeColor="text1"/>
          <w:sz w:val="32"/>
          <w:szCs w:val="32"/>
          <w:highlight w:val="none"/>
          <w:shd w:val="clear" w:color="auto" w:fill="FFFFFF"/>
          <w14:textFill>
            <w14:solidFill>
              <w14:schemeClr w14:val="tx1"/>
            </w14:solidFill>
          </w14:textFill>
        </w:rPr>
        <w:t>——</w:t>
      </w:r>
      <w:r>
        <w:rPr>
          <w:rFonts w:hint="default" w:ascii="Times New Roman" w:hAnsi="Times New Roman" w:eastAsia="仿宋_GB2312" w:cs="Times New Roman"/>
          <w:b/>
          <w:bCs/>
          <w:caps w:val="0"/>
          <w:smallCaps w:val="0"/>
          <w:color w:val="000000" w:themeColor="text1"/>
          <w:sz w:val="32"/>
          <w:szCs w:val="32"/>
          <w:highlight w:val="none"/>
          <w14:textFill>
            <w14:solidFill>
              <w14:schemeClr w14:val="tx1"/>
            </w14:solidFill>
          </w14:textFill>
        </w:rPr>
        <w:t>生态为先、</w:t>
      </w:r>
      <w:r>
        <w:rPr>
          <w:rFonts w:hint="default" w:ascii="Times New Roman" w:hAnsi="Times New Roman" w:eastAsia="仿宋_GB2312" w:cs="Times New Roman"/>
          <w:b/>
          <w:bCs/>
          <w:caps w:val="0"/>
          <w:smallCaps w:val="0"/>
          <w:color w:val="000000" w:themeColor="text1"/>
          <w:sz w:val="32"/>
          <w:szCs w:val="32"/>
          <w:highlight w:val="none"/>
          <w:lang w:val="en-US" w:eastAsia="zh-CN"/>
          <w14:textFill>
            <w14:solidFill>
              <w14:schemeClr w14:val="tx1"/>
            </w14:solidFill>
          </w14:textFill>
        </w:rPr>
        <w:t>文化为根</w:t>
      </w:r>
      <w:r>
        <w:rPr>
          <w:rFonts w:hint="default" w:ascii="Times New Roman" w:hAnsi="Times New Roman" w:eastAsia="仿宋_GB2312" w:cs="Times New Roman"/>
          <w:b/>
          <w:bCs/>
          <w:caps w:val="0"/>
          <w:smallCaps w:val="0"/>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b w:val="0"/>
          <w:bCs w:val="0"/>
          <w:caps w:val="0"/>
          <w:smallCaps w:val="0"/>
          <w:color w:val="000000" w:themeColor="text1"/>
          <w:sz w:val="32"/>
          <w:szCs w:val="32"/>
          <w:highlight w:val="none"/>
          <w14:textFill>
            <w14:solidFill>
              <w14:schemeClr w14:val="tx1"/>
            </w14:solidFill>
          </w14:textFill>
        </w:rPr>
        <w:t>深入践行绿水青山就是金山银山理念，以生态优势赋能乡村振兴。</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严守生态红线，建设适宜乡村度假、生态宜居的美丽乡村。培育弘扬社会主义核心价值观，深入挖掘优秀传统、人文精神，以文化软实力推动乡村文化振兴。</w:t>
      </w:r>
    </w:p>
    <w:p w14:paraId="52F5EEC6">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3"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caps w:val="0"/>
          <w:smallCaps w:val="0"/>
          <w:color w:val="000000" w:themeColor="text1"/>
          <w:sz w:val="32"/>
          <w:szCs w:val="32"/>
          <w:highlight w:val="none"/>
          <w:shd w:val="clear" w:color="auto" w:fill="FFFFFF"/>
          <w14:textFill>
            <w14:solidFill>
              <w14:schemeClr w14:val="tx1"/>
            </w14:solidFill>
          </w14:textFill>
        </w:rPr>
        <w:t>——</w:t>
      </w:r>
      <w:r>
        <w:rPr>
          <w:rFonts w:hint="default" w:ascii="Times New Roman" w:hAnsi="Times New Roman" w:eastAsia="仿宋_GB2312" w:cs="Times New Roman"/>
          <w:b/>
          <w:bCs/>
          <w:caps w:val="0"/>
          <w:smallCaps w:val="0"/>
          <w:color w:val="000000" w:themeColor="text1"/>
          <w:sz w:val="32"/>
          <w:szCs w:val="32"/>
          <w:highlight w:val="none"/>
          <w14:textFill>
            <w14:solidFill>
              <w14:schemeClr w14:val="tx1"/>
            </w14:solidFill>
          </w14:textFill>
        </w:rPr>
        <w:t>集中连片、融合建设。</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强化乡村旅游和乡村运营相结合，打造集中连片、禀赋优良的乡村旅游集群。抓好精品民宿、休闲农业、研学旅行、康养旅居等新业态新模式开发，提质增效、引领消费，促进乡村年轻化、潮流化、活态化。</w:t>
      </w:r>
    </w:p>
    <w:p w14:paraId="7CC482ED">
      <w:pPr>
        <w:pStyle w:val="3"/>
        <w:keepNext w:val="0"/>
        <w:keepLines w:val="0"/>
        <w:pageBreakBefore w:val="0"/>
        <w:widowControl w:val="0"/>
        <w:numPr>
          <w:ilvl w:val="0"/>
          <w:numId w:val="0"/>
        </w:numPr>
        <w:kinsoku/>
        <w:wordWrap/>
        <w:overflowPunct/>
        <w:topLinePunct/>
        <w:autoSpaceDE/>
        <w:autoSpaceDN/>
        <w:bidi w:val="0"/>
        <w:spacing w:before="0" w:after="0" w:line="600" w:lineRule="exact"/>
        <w:ind w:right="0" w:rightChars="0" w:firstLine="640" w:firstLineChars="200"/>
        <w:jc w:val="both"/>
        <w:rPr>
          <w:rFonts w:hint="eastAsia" w:ascii="黑体" w:hAnsi="黑体" w:eastAsia="黑体" w:cs="黑体"/>
          <w:b w:val="0"/>
          <w:bCs w:val="0"/>
          <w:caps w:val="0"/>
          <w:smallCaps w:val="0"/>
          <w:color w:val="000000" w:themeColor="text1"/>
          <w:sz w:val="32"/>
          <w:szCs w:val="32"/>
          <w:highlight w:val="none"/>
          <w:lang w:val="en-US" w:eastAsia="zh-CN"/>
          <w14:textFill>
            <w14:solidFill>
              <w14:schemeClr w14:val="tx1"/>
            </w14:solidFill>
          </w14:textFill>
        </w:rPr>
      </w:pPr>
      <w:bookmarkStart w:id="7" w:name="_Toc30416"/>
      <w:r>
        <w:rPr>
          <w:rFonts w:hint="eastAsia" w:ascii="黑体" w:hAnsi="黑体" w:eastAsia="黑体" w:cs="黑体"/>
          <w:b w:val="0"/>
          <w:bCs w:val="0"/>
          <w:caps w:val="0"/>
          <w:smallCaps w:val="0"/>
          <w:color w:val="000000" w:themeColor="text1"/>
          <w:kern w:val="2"/>
          <w:sz w:val="32"/>
          <w:szCs w:val="32"/>
          <w:lang w:val="en-US" w:eastAsia="zh-CN" w:bidi="ar-SA"/>
          <w14:textFill>
            <w14:solidFill>
              <w14:schemeClr w14:val="tx1"/>
            </w14:solidFill>
          </w14:textFill>
        </w:rPr>
        <w:t>三、</w:t>
      </w:r>
      <w:r>
        <w:rPr>
          <w:rFonts w:hint="eastAsia" w:ascii="黑体" w:hAnsi="黑体" w:eastAsia="黑体" w:cs="黑体"/>
          <w:b w:val="0"/>
          <w:bCs w:val="0"/>
          <w:caps w:val="0"/>
          <w:smallCaps w:val="0"/>
          <w:color w:val="000000" w:themeColor="text1"/>
          <w:sz w:val="32"/>
          <w:szCs w:val="32"/>
          <w:highlight w:val="none"/>
          <w:lang w:val="en-US" w:eastAsia="zh-CN"/>
          <w14:textFill>
            <w14:solidFill>
              <w14:schemeClr w14:val="tx1"/>
            </w14:solidFill>
          </w14:textFill>
        </w:rPr>
        <w:t>发展定位</w:t>
      </w:r>
      <w:bookmarkEnd w:id="7"/>
    </w:p>
    <w:p w14:paraId="11464092">
      <w:pPr>
        <w:pStyle w:val="17"/>
        <w:keepNext w:val="0"/>
        <w:keepLines w:val="0"/>
        <w:pageBreakBefore w:val="0"/>
        <w:widowControl w:val="0"/>
        <w:numPr>
          <w:ilvl w:val="0"/>
          <w:numId w:val="0"/>
        </w:numPr>
        <w:kinsoku/>
        <w:wordWrap/>
        <w:overflowPunct/>
        <w:topLinePunct/>
        <w:autoSpaceDE/>
        <w:autoSpaceDN/>
        <w:bidi w:val="0"/>
        <w:spacing w:before="0" w:beforeAutospacing="0" w:after="0" w:afterAutospacing="0" w:line="600" w:lineRule="exact"/>
        <w:ind w:right="0" w:rightChars="0" w:firstLine="643" w:firstLineChars="200"/>
        <w:jc w:val="both"/>
        <w:rPr>
          <w:rFonts w:hint="default" w:ascii="Times New Roman" w:hAnsi="Times New Roman" w:eastAsia="楷体_GB2312" w:cs="Times New Roman"/>
          <w:b/>
          <w:bCs/>
          <w:caps w:val="0"/>
          <w:small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b/>
          <w:bCs/>
          <w:caps w:val="0"/>
          <w:smallCaps w:val="0"/>
          <w:color w:val="000000" w:themeColor="text1"/>
          <w:sz w:val="32"/>
          <w:szCs w:val="32"/>
          <w:highlight w:val="none"/>
          <w:lang w:val="en-US" w:eastAsia="zh-CN"/>
          <w14:textFill>
            <w14:solidFill>
              <w14:schemeClr w14:val="tx1"/>
            </w14:solidFill>
          </w14:textFill>
        </w:rPr>
        <w:t>（一）</w:t>
      </w:r>
      <w:r>
        <w:rPr>
          <w:rFonts w:hint="default" w:ascii="Times New Roman" w:hAnsi="Times New Roman" w:eastAsia="楷体_GB2312" w:cs="Times New Roman"/>
          <w:b/>
          <w:bCs/>
          <w:caps w:val="0"/>
          <w:smallCaps w:val="0"/>
          <w:color w:val="000000" w:themeColor="text1"/>
          <w:sz w:val="32"/>
          <w:szCs w:val="32"/>
          <w:highlight w:val="none"/>
          <w:lang w:val="en-US" w:eastAsia="zh-CN"/>
          <w14:textFill>
            <w14:solidFill>
              <w14:schemeClr w14:val="tx1"/>
            </w14:solidFill>
          </w14:textFill>
        </w:rPr>
        <w:t>发展定位</w:t>
      </w:r>
    </w:p>
    <w:p w14:paraId="32476AB0">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伏牛山水</w:t>
      </w:r>
      <w:r>
        <w:rPr>
          <w:rFonts w:hint="eastAsia"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黄河人家——</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全国重要</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乡村康养旅居旅游目的地——示范引领、河南标杆、洛阳实践</w:t>
      </w:r>
    </w:p>
    <w:p w14:paraId="087514D2">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洛阳市依托伏牛山世界地质公园、白云山、老君山、重渡沟等南部山区优质山水生态资源，以及黄河小浪底、黄河湿地、黛眉山等北部黄河旅游带的滨水文化资源，大力发展乡村康养、旅居度假、生态休闲、文化体验等核心业态，建设体系健全、服务规范的乡村康养示范基地，业态丰富、宜游宜养的旅居乡村集聚区，深度融合、协同发展的农文旅融合示范区，主题鲜明、品质优良的乡村旅游精品线路。通过“生态为本、康养为核、旅居为形、文化为魂”的发展路径，推动洛阳乡村旅游高质量发展，建成具有全国示范意义的乡村康养旅居旅游目的地。</w:t>
      </w:r>
    </w:p>
    <w:p w14:paraId="528C05BC">
      <w:pPr>
        <w:pStyle w:val="17"/>
        <w:keepNext w:val="0"/>
        <w:keepLines w:val="0"/>
        <w:pageBreakBefore w:val="0"/>
        <w:widowControl w:val="0"/>
        <w:numPr>
          <w:ilvl w:val="0"/>
          <w:numId w:val="0"/>
        </w:numPr>
        <w:kinsoku/>
        <w:wordWrap/>
        <w:overflowPunct/>
        <w:topLinePunct/>
        <w:autoSpaceDE/>
        <w:autoSpaceDN/>
        <w:bidi w:val="0"/>
        <w:spacing w:before="0" w:beforeAutospacing="0" w:after="0" w:afterAutospacing="0" w:line="600" w:lineRule="exact"/>
        <w:ind w:right="0" w:rightChars="0" w:firstLine="643" w:firstLineChars="200"/>
        <w:jc w:val="both"/>
        <w:rPr>
          <w:rFonts w:hint="default" w:ascii="Times New Roman" w:hAnsi="Times New Roman" w:eastAsia="楷体_GB2312" w:cs="Times New Roman"/>
          <w:b/>
          <w:bCs/>
          <w:caps w:val="0"/>
          <w:small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（二）</w:t>
      </w:r>
      <w:r>
        <w:rPr>
          <w:rFonts w:hint="default" w:ascii="Times New Roman" w:hAnsi="Times New Roman" w:eastAsia="楷体_GB2312" w:cs="Times New Roman"/>
          <w:b/>
          <w:bCs/>
          <w:caps w:val="0"/>
          <w:smallCaps w:val="0"/>
          <w:color w:val="000000" w:themeColor="text1"/>
          <w:sz w:val="32"/>
          <w:szCs w:val="32"/>
          <w:highlight w:val="none"/>
          <w:lang w:val="en-US" w:eastAsia="zh-CN"/>
          <w14:textFill>
            <w14:solidFill>
              <w14:schemeClr w14:val="tx1"/>
            </w14:solidFill>
          </w14:textFill>
        </w:rPr>
        <w:t>宣传口号</w:t>
      </w:r>
    </w:p>
    <w:p w14:paraId="20440C00">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紧扣“行走河南</w:t>
      </w:r>
      <w:r>
        <w:rPr>
          <w:rFonts w:hint="eastAsia"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读懂中国”品牌，立足洛阳南部伏牛山康养度假功能与北部黄河旅游带休闲旅居功能的深度融合，提出洛阳乡村旅游发展形象定位：“</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伏牛山水</w:t>
      </w:r>
      <w:r>
        <w:rPr>
          <w:rFonts w:hint="eastAsia"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黄河人家</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w:t>
      </w:r>
    </w:p>
    <w:p w14:paraId="5BBFBD64">
      <w:pPr>
        <w:pStyle w:val="17"/>
        <w:keepNext w:val="0"/>
        <w:keepLines w:val="0"/>
        <w:pageBreakBefore w:val="0"/>
        <w:widowControl w:val="0"/>
        <w:numPr>
          <w:ilvl w:val="0"/>
          <w:numId w:val="0"/>
        </w:numPr>
        <w:kinsoku/>
        <w:wordWrap/>
        <w:overflowPunct/>
        <w:topLinePunct/>
        <w:autoSpaceDE/>
        <w:autoSpaceDN/>
        <w:bidi w:val="0"/>
        <w:spacing w:before="0" w:beforeAutospacing="0" w:after="0" w:afterAutospacing="0" w:line="600" w:lineRule="exact"/>
        <w:ind w:right="0" w:rightChars="0" w:firstLine="643" w:firstLineChars="200"/>
        <w:jc w:val="both"/>
        <w:rPr>
          <w:rFonts w:hint="default" w:ascii="Times New Roman" w:hAnsi="Times New Roman" w:eastAsia="楷体_GB2312" w:cs="Times New Roman"/>
          <w:b/>
          <w:bCs/>
          <w:caps w:val="0"/>
          <w:small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b/>
          <w:bCs/>
          <w:caps w:val="0"/>
          <w:smallCaps w:val="0"/>
          <w:color w:val="000000" w:themeColor="text1"/>
          <w:sz w:val="32"/>
          <w:szCs w:val="32"/>
          <w:highlight w:val="none"/>
          <w:lang w:val="en-US" w:eastAsia="zh-CN"/>
          <w14:textFill>
            <w14:solidFill>
              <w14:schemeClr w14:val="tx1"/>
            </w14:solidFill>
          </w14:textFill>
        </w:rPr>
        <w:t>（三）</w:t>
      </w:r>
      <w:r>
        <w:rPr>
          <w:rFonts w:hint="default" w:ascii="Times New Roman" w:hAnsi="Times New Roman" w:eastAsia="楷体_GB2312" w:cs="Times New Roman"/>
          <w:b/>
          <w:bCs/>
          <w:caps w:val="0"/>
          <w:smallCaps w:val="0"/>
          <w:color w:val="000000" w:themeColor="text1"/>
          <w:sz w:val="32"/>
          <w:szCs w:val="32"/>
          <w:highlight w:val="none"/>
          <w:lang w:val="en-US" w:eastAsia="zh-CN"/>
          <w14:textFill>
            <w14:solidFill>
              <w14:schemeClr w14:val="tx1"/>
            </w14:solidFill>
          </w14:textFill>
        </w:rPr>
        <w:t>客源市场定位</w:t>
      </w:r>
    </w:p>
    <w:p w14:paraId="1EDEE909">
      <w:pPr>
        <w:pStyle w:val="17"/>
        <w:keepNext w:val="0"/>
        <w:keepLines w:val="0"/>
        <w:pageBreakBefore w:val="0"/>
        <w:widowControl w:val="0"/>
        <w:numPr>
          <w:ilvl w:val="0"/>
          <w:numId w:val="0"/>
        </w:numPr>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洛阳市乡村旅游以“城市轻度假</w:t>
      </w:r>
      <w:r>
        <w:rPr>
          <w:rFonts w:hint="eastAsia"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乡村微旅居”为目标，致力于打造全国重要乡村康养旅居目的地，服务洛阳都市圈、中原城市群、全国范围及海外游客四大层级，形成洛阳市乡村旅游的市场范围定位，确立都市休闲、乡村康养、文化探寻、河洛寻根四大核心目标市场客群。</w:t>
      </w:r>
    </w:p>
    <w:p w14:paraId="74D87400">
      <w:pPr>
        <w:pStyle w:val="17"/>
        <w:keepNext w:val="0"/>
        <w:keepLines w:val="0"/>
        <w:pageBreakBefore w:val="0"/>
        <w:widowControl w:val="0"/>
        <w:numPr>
          <w:ilvl w:val="0"/>
          <w:numId w:val="0"/>
        </w:numPr>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lang w:val="en-US" w:eastAsia="zh-CN"/>
          <w14:textFill>
            <w14:solidFill>
              <w14:schemeClr w14:val="tx1"/>
            </w14:solidFill>
          </w14:textFill>
        </w:rPr>
        <w:t>一级市场：洛阳都市圈的近郊休闲、人文体验、亲子微度假、银发旅居客群。</w:t>
      </w:r>
    </w:p>
    <w:p w14:paraId="6E81BC41">
      <w:pPr>
        <w:pStyle w:val="17"/>
        <w:keepNext w:val="0"/>
        <w:keepLines w:val="0"/>
        <w:pageBreakBefore w:val="0"/>
        <w:widowControl w:val="0"/>
        <w:numPr>
          <w:ilvl w:val="0"/>
          <w:numId w:val="0"/>
        </w:numPr>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lang w:val="en-US" w:eastAsia="zh-CN"/>
          <w14:textFill>
            <w14:solidFill>
              <w14:schemeClr w14:val="tx1"/>
            </w14:solidFill>
          </w14:textFill>
        </w:rPr>
        <w:t>二级市场：中原城市群的人文体验、乡村康养、乡村研学客群。</w:t>
      </w:r>
    </w:p>
    <w:p w14:paraId="5E90EF30">
      <w:pPr>
        <w:pStyle w:val="17"/>
        <w:keepNext w:val="0"/>
        <w:keepLines w:val="0"/>
        <w:pageBreakBefore w:val="0"/>
        <w:widowControl w:val="0"/>
        <w:numPr>
          <w:ilvl w:val="0"/>
          <w:numId w:val="0"/>
        </w:numPr>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lang w:val="en-US" w:eastAsia="zh-CN"/>
          <w14:textFill>
            <w14:solidFill>
              <w14:schemeClr w14:val="tx1"/>
            </w14:solidFill>
          </w14:textFill>
        </w:rPr>
        <w:t>三级市场：全国范围的乡村旅游、人文旅居、文化探寻客群。</w:t>
      </w:r>
    </w:p>
    <w:p w14:paraId="72738392">
      <w:pPr>
        <w:pStyle w:val="17"/>
        <w:keepNext w:val="0"/>
        <w:keepLines w:val="0"/>
        <w:pageBreakBefore w:val="0"/>
        <w:widowControl w:val="0"/>
        <w:numPr>
          <w:ilvl w:val="0"/>
          <w:numId w:val="0"/>
        </w:numPr>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lang w:val="en-US" w:eastAsia="zh-CN"/>
          <w14:textFill>
            <w14:solidFill>
              <w14:schemeClr w14:val="tx1"/>
            </w14:solidFill>
          </w14:textFill>
        </w:rPr>
        <w:t>四级市场：外籍游客240小时过境免签旅游客群，外籍华人文化寻根客群。</w:t>
      </w:r>
    </w:p>
    <w:p w14:paraId="3867471C">
      <w:pPr>
        <w:pStyle w:val="17"/>
        <w:keepNext w:val="0"/>
        <w:keepLines w:val="0"/>
        <w:pageBreakBefore w:val="0"/>
        <w:widowControl w:val="0"/>
        <w:numPr>
          <w:ilvl w:val="0"/>
          <w:numId w:val="0"/>
        </w:numPr>
        <w:kinsoku/>
        <w:wordWrap/>
        <w:overflowPunct/>
        <w:topLinePunct/>
        <w:autoSpaceDE/>
        <w:autoSpaceDN/>
        <w:bidi w:val="0"/>
        <w:spacing w:before="0" w:beforeAutospacing="0" w:after="0" w:afterAutospacing="0" w:line="600" w:lineRule="exact"/>
        <w:ind w:right="0" w:rightChars="0" w:firstLine="640" w:firstLineChars="200"/>
        <w:jc w:val="both"/>
        <w:rPr>
          <w:rFonts w:hint="eastAsia" w:ascii="黑体" w:hAnsi="黑体" w:eastAsia="黑体" w:cs="黑体"/>
          <w:caps w:val="0"/>
          <w:smallCaps w:val="0"/>
          <w:color w:val="000000" w:themeColor="text1"/>
          <w:sz w:val="32"/>
          <w:szCs w:val="32"/>
          <w:highlight w:val="none"/>
          <w14:textFill>
            <w14:solidFill>
              <w14:schemeClr w14:val="tx1"/>
            </w14:solidFill>
          </w14:textFill>
        </w:rPr>
      </w:pPr>
      <w:r>
        <w:rPr>
          <w:rFonts w:hint="eastAsia" w:ascii="黑体" w:hAnsi="黑体" w:eastAsia="黑体" w:cs="黑体"/>
          <w:caps w:val="0"/>
          <w:smallCaps w:val="0"/>
          <w:color w:val="000000" w:themeColor="text1"/>
          <w:sz w:val="32"/>
          <w:szCs w:val="32"/>
          <w:highlight w:val="none"/>
          <w:lang w:val="en-US" w:eastAsia="zh-CN"/>
          <w14:textFill>
            <w14:solidFill>
              <w14:schemeClr w14:val="tx1"/>
            </w14:solidFill>
          </w14:textFill>
        </w:rPr>
        <w:t>四</w:t>
      </w:r>
      <w:r>
        <w:rPr>
          <w:rFonts w:hint="eastAsia" w:ascii="黑体" w:hAnsi="黑体" w:eastAsia="黑体" w:cs="黑体"/>
          <w:caps w:val="0"/>
          <w:smallCaps w:val="0"/>
          <w:color w:val="000000" w:themeColor="text1"/>
          <w:sz w:val="32"/>
          <w:szCs w:val="32"/>
          <w:highlight w:val="none"/>
          <w14:textFill>
            <w14:solidFill>
              <w14:schemeClr w14:val="tx1"/>
            </w14:solidFill>
          </w14:textFill>
        </w:rPr>
        <w:t>、发展目标</w:t>
      </w:r>
    </w:p>
    <w:p w14:paraId="6E60ECDF">
      <w:pPr>
        <w:keepNext w:val="0"/>
        <w:keepLines w:val="0"/>
        <w:pageBreakBefore w:val="0"/>
        <w:widowControl w:val="0"/>
        <w:kinsoku/>
        <w:wordWrap/>
        <w:overflowPunct/>
        <w:topLinePunct/>
        <w:autoSpaceDE/>
        <w:autoSpaceDN/>
        <w:bidi w:val="0"/>
        <w:adjustRightInd w:val="0"/>
        <w:snapToGrid w:val="0"/>
        <w:spacing w:beforeAutospacing="0" w:afterAutospacing="0" w:line="600" w:lineRule="exact"/>
        <w:ind w:left="0" w:leftChars="0" w:right="0" w:rightChars="0" w:firstLine="643" w:firstLineChars="200"/>
        <w:jc w:val="both"/>
        <w:textAlignment w:val="baseline"/>
        <w:outlineLvl w:val="2"/>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pPr>
      <w:bookmarkStart w:id="8" w:name="_Toc10743"/>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（一）</w:t>
      </w:r>
      <w:r>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t>近期目标（202</w:t>
      </w:r>
      <w:r>
        <w:rPr>
          <w:rFonts w:hint="default"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6</w:t>
      </w:r>
      <w:r>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t>–202</w:t>
      </w: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8</w:t>
      </w:r>
      <w:r>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t>年）</w:t>
      </w:r>
      <w:bookmarkEnd w:id="8"/>
    </w:p>
    <w:p w14:paraId="778A5F26">
      <w:pPr>
        <w:keepNext w:val="0"/>
        <w:keepLines w:val="0"/>
        <w:pageBreakBefore w:val="0"/>
        <w:widowControl w:val="0"/>
        <w:kinsoku/>
        <w:wordWrap/>
        <w:overflowPunct/>
        <w:topLinePunct/>
        <w:autoSpaceDE/>
        <w:autoSpaceDN/>
        <w:bidi w:val="0"/>
        <w:adjustRightInd w:val="0"/>
        <w:snapToGrid w:val="0"/>
        <w:spacing w:line="600" w:lineRule="exact"/>
        <w:ind w:left="0" w:leftChars="0" w:right="0" w:rightChars="0" w:firstLine="640" w:firstLineChars="200"/>
        <w:jc w:val="both"/>
        <w:textAlignment w:val="baseline"/>
        <w:rPr>
          <w:rFonts w:hint="default" w:ascii="Times New Roman" w:hAnsi="Times New Roman" w:eastAsia="仿宋_GB2312" w:cs="Times New Roman"/>
          <w:caps w:val="0"/>
          <w:smallCaps w:val="0"/>
          <w:color w:val="000000" w:themeColor="text1"/>
          <w:kern w:val="0"/>
          <w:sz w:val="32"/>
          <w:szCs w:val="32"/>
          <w:lang w:val="en-US" w:eastAsia="en-US" w:bidi="ar-SA"/>
          <w14:textFill>
            <w14:solidFill>
              <w14:schemeClr w14:val="tx1"/>
            </w14:solidFill>
          </w14:textFill>
        </w:rPr>
      </w:pPr>
      <w:r>
        <w:rPr>
          <w:rFonts w:hint="default" w:ascii="Times New Roman" w:hAnsi="Times New Roman" w:eastAsia="仿宋_GB2312" w:cs="Times New Roman"/>
          <w:caps w:val="0"/>
          <w:smallCaps w:val="0"/>
          <w:color w:val="000000" w:themeColor="text1"/>
          <w:kern w:val="0"/>
          <w:sz w:val="32"/>
          <w:szCs w:val="32"/>
          <w:lang w:val="en-US" w:eastAsia="en-US" w:bidi="ar-SA"/>
          <w14:textFill>
            <w14:solidFill>
              <w14:schemeClr w14:val="tx1"/>
            </w14:solidFill>
          </w14:textFill>
        </w:rPr>
        <w:t>绘制乡村旅游发展整体蓝图，推动现有乡村旅游产品高质量发展。</w:t>
      </w:r>
    </w:p>
    <w:p w14:paraId="76A8B45E">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600" w:lineRule="exact"/>
        <w:ind w:left="0" w:leftChars="0" w:right="0" w:rightChars="0" w:firstLine="643" w:firstLineChars="200"/>
        <w:jc w:val="both"/>
        <w:textAlignment w:val="baseline"/>
        <w:outlineLvl w:val="2"/>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pPr>
      <w:bookmarkStart w:id="9" w:name="_Toc24629"/>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（二）</w:t>
      </w:r>
      <w:r>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t>中期目标（202</w:t>
      </w: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9</w:t>
      </w:r>
      <w:r>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t>–203</w:t>
      </w: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1</w:t>
      </w:r>
      <w:r>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t>年）</w:t>
      </w:r>
      <w:bookmarkEnd w:id="9"/>
    </w:p>
    <w:p w14:paraId="559FAD4A">
      <w:pPr>
        <w:keepNext w:val="0"/>
        <w:keepLines w:val="0"/>
        <w:pageBreakBefore w:val="0"/>
        <w:widowControl w:val="0"/>
        <w:kinsoku/>
        <w:wordWrap/>
        <w:overflowPunct/>
        <w:topLinePunct/>
        <w:autoSpaceDE/>
        <w:autoSpaceDN/>
        <w:bidi w:val="0"/>
        <w:adjustRightInd w:val="0"/>
        <w:snapToGrid w:val="0"/>
        <w:spacing w:line="600" w:lineRule="exact"/>
        <w:ind w:right="0" w:rightChars="0" w:firstLine="640" w:firstLineChars="200"/>
        <w:jc w:val="both"/>
        <w:textAlignment w:val="baseline"/>
        <w:rPr>
          <w:rFonts w:hint="default" w:ascii="Times New Roman" w:hAnsi="Times New Roman" w:eastAsia="仿宋_GB2312" w:cs="Times New Roman"/>
          <w:caps w:val="0"/>
          <w:smallCaps w:val="0"/>
          <w:color w:val="000000" w:themeColor="text1"/>
          <w:kern w:val="0"/>
          <w:sz w:val="32"/>
          <w:szCs w:val="32"/>
          <w:lang w:val="en-US" w:eastAsia="en-US" w:bidi="ar-SA"/>
          <w14:textFill>
            <w14:solidFill>
              <w14:schemeClr w14:val="tx1"/>
            </w14:solidFill>
          </w14:textFill>
        </w:rPr>
      </w:pPr>
      <w:r>
        <w:rPr>
          <w:rFonts w:hint="default" w:ascii="Times New Roman" w:hAnsi="Times New Roman" w:eastAsia="仿宋_GB2312" w:cs="Times New Roman"/>
          <w:caps w:val="0"/>
          <w:smallCaps w:val="0"/>
          <w:color w:val="000000" w:themeColor="text1"/>
          <w:kern w:val="0"/>
          <w:sz w:val="32"/>
          <w:szCs w:val="32"/>
          <w:lang w:val="en-US" w:eastAsia="en-US" w:bidi="ar-SA"/>
          <w14:textFill>
            <w14:solidFill>
              <w14:schemeClr w14:val="tx1"/>
            </w14:solidFill>
          </w14:textFill>
        </w:rPr>
        <w:t>培育乡村旅游品牌体系，优化产业结构，强化市场营销。</w:t>
      </w:r>
    </w:p>
    <w:p w14:paraId="263D6B60">
      <w:pPr>
        <w:keepNext w:val="0"/>
        <w:keepLines w:val="0"/>
        <w:pageBreakBefore w:val="0"/>
        <w:widowControl w:val="0"/>
        <w:kinsoku/>
        <w:wordWrap/>
        <w:overflowPunct/>
        <w:topLinePunct/>
        <w:autoSpaceDE/>
        <w:autoSpaceDN/>
        <w:bidi w:val="0"/>
        <w:adjustRightInd w:val="0"/>
        <w:snapToGrid w:val="0"/>
        <w:spacing w:beforeAutospacing="0" w:afterAutospacing="0" w:line="600" w:lineRule="exact"/>
        <w:ind w:left="0" w:leftChars="0" w:right="0" w:rightChars="0" w:firstLine="643" w:firstLineChars="200"/>
        <w:jc w:val="both"/>
        <w:textAlignment w:val="baseline"/>
        <w:outlineLvl w:val="2"/>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pPr>
      <w:bookmarkStart w:id="10" w:name="_Toc21387"/>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（三）</w:t>
      </w:r>
      <w:r>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t>远期目标（203</w:t>
      </w: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2</w:t>
      </w:r>
      <w:r>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t>–</w:t>
      </w:r>
      <w:r>
        <w:rPr>
          <w:rFonts w:hint="default"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2035</w:t>
      </w:r>
      <w:r>
        <w:rPr>
          <w:rFonts w:hint="default" w:ascii="Times New Roman" w:hAnsi="Times New Roman" w:eastAsia="楷体_GB2312" w:cs="Times New Roman"/>
          <w:b/>
          <w:bCs/>
          <w:caps w:val="0"/>
          <w:smallCaps w:val="0"/>
          <w:color w:val="000000" w:themeColor="text1"/>
          <w:kern w:val="0"/>
          <w:sz w:val="32"/>
          <w:szCs w:val="32"/>
          <w:lang w:val="en-US" w:eastAsia="en-US" w:bidi="ar-SA"/>
          <w14:textFill>
            <w14:solidFill>
              <w14:schemeClr w14:val="tx1"/>
            </w14:solidFill>
          </w14:textFill>
        </w:rPr>
        <w:t>年）</w:t>
      </w:r>
      <w:bookmarkEnd w:id="10"/>
    </w:p>
    <w:p w14:paraId="451F858D">
      <w:pPr>
        <w:keepNext w:val="0"/>
        <w:keepLines w:val="0"/>
        <w:pageBreakBefore w:val="0"/>
        <w:widowControl w:val="0"/>
        <w:kinsoku/>
        <w:wordWrap/>
        <w:overflowPunct/>
        <w:topLinePunct/>
        <w:autoSpaceDE/>
        <w:autoSpaceDN/>
        <w:bidi w:val="0"/>
        <w:adjustRightInd w:val="0"/>
        <w:snapToGrid w:val="0"/>
        <w:spacing w:line="600" w:lineRule="exact"/>
        <w:ind w:left="0" w:leftChars="0" w:right="0" w:rightChars="0" w:firstLine="640" w:firstLineChars="200"/>
        <w:jc w:val="both"/>
        <w:textAlignment w:val="baseline"/>
        <w:rPr>
          <w:rFonts w:hint="default" w:ascii="Times New Roman" w:hAnsi="Times New Roman" w:eastAsia="仿宋_GB2312" w:cs="Times New Roman"/>
          <w:caps w:val="0"/>
          <w:smallCaps w:val="0"/>
          <w:color w:val="000000" w:themeColor="text1"/>
          <w:kern w:val="0"/>
          <w:sz w:val="32"/>
          <w:szCs w:val="32"/>
          <w:lang w:val="en-US" w:eastAsia="en-US" w:bidi="ar-SA"/>
          <w14:textFill>
            <w14:solidFill>
              <w14:schemeClr w14:val="tx1"/>
            </w14:solidFill>
          </w14:textFill>
        </w:rPr>
      </w:pPr>
      <w:r>
        <w:rPr>
          <w:rFonts w:hint="default" w:ascii="Times New Roman" w:hAnsi="Times New Roman" w:eastAsia="仿宋_GB2312" w:cs="Times New Roman"/>
          <w:caps w:val="0"/>
          <w:smallCaps w:val="0"/>
          <w:color w:val="000000" w:themeColor="text1"/>
          <w:kern w:val="0"/>
          <w:sz w:val="32"/>
          <w:szCs w:val="32"/>
          <w:lang w:val="en-US" w:eastAsia="en-US" w:bidi="ar-SA"/>
          <w14:textFill>
            <w14:solidFill>
              <w14:schemeClr w14:val="tx1"/>
            </w14:solidFill>
          </w14:textFill>
        </w:rPr>
        <w:t>乡村旅游全面发展，</w:t>
      </w:r>
      <w:r>
        <w:rPr>
          <w:rFonts w:hint="default" w:ascii="Times New Roman" w:hAnsi="Times New Roman" w:eastAsia="仿宋_GB2312" w:cs="Times New Roman"/>
          <w:caps w:val="0"/>
          <w:smallCaps w:val="0"/>
          <w:color w:val="000000" w:themeColor="text1"/>
          <w:kern w:val="0"/>
          <w:sz w:val="32"/>
          <w:szCs w:val="32"/>
          <w:lang w:val="en-US" w:eastAsia="zh-CN" w:bidi="ar-SA"/>
          <w14:textFill>
            <w14:solidFill>
              <w14:schemeClr w14:val="tx1"/>
            </w14:solidFill>
          </w14:textFill>
        </w:rPr>
        <w:t>打造成为</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全国重要</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乡村康养旅居旅游目的</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地</w:t>
      </w:r>
      <w:r>
        <w:rPr>
          <w:rFonts w:hint="default" w:ascii="Times New Roman" w:hAnsi="Times New Roman" w:eastAsia="仿宋_GB2312" w:cs="Times New Roman"/>
          <w:caps w:val="0"/>
          <w:smallCaps w:val="0"/>
          <w:color w:val="000000" w:themeColor="text1"/>
          <w:kern w:val="0"/>
          <w:sz w:val="32"/>
          <w:szCs w:val="32"/>
          <w:lang w:val="en-US" w:eastAsia="en-US" w:bidi="ar-SA"/>
          <w14:textFill>
            <w14:solidFill>
              <w14:schemeClr w14:val="tx1"/>
            </w14:solidFill>
          </w14:textFill>
        </w:rPr>
        <w:t>。</w:t>
      </w:r>
    </w:p>
    <w:p w14:paraId="0636381A">
      <w:pPr>
        <w:pStyle w:val="3"/>
        <w:keepNext w:val="0"/>
        <w:keepLines w:val="0"/>
        <w:pageBreakBefore w:val="0"/>
        <w:widowControl w:val="0"/>
        <w:kinsoku/>
        <w:wordWrap/>
        <w:overflowPunct/>
        <w:topLinePunct/>
        <w:autoSpaceDE/>
        <w:autoSpaceDN/>
        <w:bidi w:val="0"/>
        <w:adjustRightInd/>
        <w:snapToGrid/>
        <w:spacing w:before="0" w:after="0" w:line="610" w:lineRule="exact"/>
        <w:ind w:right="0" w:rightChars="0" w:firstLine="640" w:firstLineChars="200"/>
        <w:jc w:val="both"/>
        <w:textAlignment w:val="auto"/>
        <w:rPr>
          <w:rFonts w:hint="eastAsia" w:ascii="黑体" w:hAnsi="黑体" w:eastAsia="黑体" w:cs="黑体"/>
          <w:b w:val="0"/>
          <w:bCs w:val="0"/>
          <w:caps w:val="0"/>
          <w:smallCaps w:val="0"/>
          <w:color w:val="000000" w:themeColor="text1"/>
          <w:sz w:val="32"/>
          <w:szCs w:val="32"/>
          <w:highlight w:val="none"/>
          <w:lang w:val="en-US" w:eastAsia="zh-CN"/>
          <w14:textFill>
            <w14:solidFill>
              <w14:schemeClr w14:val="tx1"/>
            </w14:solidFill>
          </w14:textFill>
        </w:rPr>
      </w:pPr>
      <w:bookmarkStart w:id="11" w:name="_Toc7572"/>
      <w:r>
        <w:rPr>
          <w:rFonts w:hint="eastAsia" w:ascii="黑体" w:hAnsi="黑体" w:eastAsia="黑体" w:cs="黑体"/>
          <w:b w:val="0"/>
          <w:bCs w:val="0"/>
          <w:caps w:val="0"/>
          <w:smallCaps w:val="0"/>
          <w:color w:val="000000" w:themeColor="text1"/>
          <w:sz w:val="32"/>
          <w:szCs w:val="32"/>
          <w:highlight w:val="none"/>
          <w:lang w:val="en-US" w:eastAsia="zh-CN"/>
          <w14:textFill>
            <w14:solidFill>
              <w14:schemeClr w14:val="tx1"/>
            </w14:solidFill>
          </w14:textFill>
        </w:rPr>
        <w:t>五、发展战略</w:t>
      </w:r>
      <w:bookmarkEnd w:id="11"/>
    </w:p>
    <w:p w14:paraId="3A18EB8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10" w:lineRule="exact"/>
        <w:ind w:left="0" w:right="0" w:rightChars="0" w:firstLine="643" w:firstLineChars="200"/>
        <w:jc w:val="both"/>
        <w:textAlignment w:val="auto"/>
        <w:rPr>
          <w:rFonts w:hint="default" w:ascii="Times New Roman" w:hAnsi="Times New Roman" w:eastAsia="仿宋_GB2312" w:cs="Times New Roman"/>
          <w:caps w:val="0"/>
          <w:smallCaps w:val="0"/>
          <w:color w:val="000000" w:themeColor="text1"/>
          <w:kern w:val="0"/>
          <w:sz w:val="32"/>
          <w:szCs w:val="32"/>
          <w:highlight w:val="none"/>
          <w:lang w:val="en-US" w:eastAsia="en-US" w:bidi="ar-SA"/>
          <w14:textFill>
            <w14:solidFill>
              <w14:schemeClr w14:val="tx1"/>
            </w14:solidFill>
          </w14:textFill>
        </w:rPr>
      </w:pPr>
      <w:r>
        <w:rPr>
          <w:rFonts w:hint="default" w:ascii="Times New Roman" w:hAnsi="Times New Roman" w:eastAsia="仿宋_GB2312" w:cs="Times New Roman"/>
          <w:b/>
          <w:bCs/>
          <w:caps w:val="0"/>
          <w:smallCaps w:val="0"/>
          <w:color w:val="000000" w:themeColor="text1"/>
          <w:kern w:val="0"/>
          <w:sz w:val="32"/>
          <w:szCs w:val="32"/>
          <w:highlight w:val="none"/>
          <w:lang w:val="en-US" w:eastAsia="zh-CN" w:bidi="ar-SA"/>
          <w14:textFill>
            <w14:solidFill>
              <w14:schemeClr w14:val="tx1"/>
            </w14:solidFill>
          </w14:textFill>
        </w:rPr>
        <w:t>创新驱动战略。</w:t>
      </w:r>
      <w:r>
        <w:rPr>
          <w:rFonts w:hint="default" w:ascii="Times New Roman" w:hAnsi="Times New Roman" w:eastAsia="仿宋_GB2312" w:cs="Times New Roman"/>
          <w:caps w:val="0"/>
          <w:smallCaps w:val="0"/>
          <w:color w:val="000000" w:themeColor="text1"/>
          <w:kern w:val="0"/>
          <w:sz w:val="32"/>
          <w:szCs w:val="32"/>
          <w:highlight w:val="none"/>
          <w:lang w:val="en-US" w:eastAsia="zh-CN" w:bidi="ar-SA"/>
          <w14:textFill>
            <w14:solidFill>
              <w14:schemeClr w14:val="tx1"/>
            </w14:solidFill>
          </w14:textFill>
        </w:rPr>
        <w:t>聚焦产品创新、业态创新、技术创新、营销创新、服务创新、管理创新，打破传统乡村旅游发展模式，推动产品从观光型向度假型、体验型、康养型、研学型转型，业态从单一业态向多元融合业态升级，技术从传统服务向智慧服务跨越，营销从线下推广向线上线下融合转变，服务从基础服务向精细化、品质化提升，管理从粗放管理向标准化、数字化升级，以创新驱动乡村旅游高质量发展。</w:t>
      </w:r>
    </w:p>
    <w:p w14:paraId="0FDFB5D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10" w:lineRule="exact"/>
        <w:ind w:left="0" w:right="0" w:rightChars="0" w:firstLine="643" w:firstLineChars="200"/>
        <w:jc w:val="both"/>
        <w:textAlignment w:val="auto"/>
        <w:rPr>
          <w:rFonts w:hint="default" w:ascii="Times New Roman" w:hAnsi="Times New Roman" w:eastAsia="仿宋_GB2312" w:cs="Times New Roman"/>
          <w:caps w:val="0"/>
          <w:smallCaps w:val="0"/>
          <w:color w:val="000000" w:themeColor="text1"/>
          <w:kern w:val="0"/>
          <w:sz w:val="32"/>
          <w:szCs w:val="32"/>
          <w:highlight w:val="none"/>
          <w:lang w:val="en-US" w:eastAsia="en-US" w:bidi="ar-SA"/>
          <w14:textFill>
            <w14:solidFill>
              <w14:schemeClr w14:val="tx1"/>
            </w14:solidFill>
          </w14:textFill>
        </w:rPr>
      </w:pPr>
      <w:r>
        <w:rPr>
          <w:rFonts w:hint="default" w:ascii="Times New Roman" w:hAnsi="Times New Roman" w:eastAsia="仿宋_GB2312" w:cs="Times New Roman"/>
          <w:b/>
          <w:bCs/>
          <w:caps w:val="0"/>
          <w:smallCaps w:val="0"/>
          <w:color w:val="000000" w:themeColor="text1"/>
          <w:kern w:val="0"/>
          <w:sz w:val="32"/>
          <w:szCs w:val="32"/>
          <w:highlight w:val="none"/>
          <w:lang w:val="en-US" w:eastAsia="zh-CN" w:bidi="ar-SA"/>
          <w14:textFill>
            <w14:solidFill>
              <w14:schemeClr w14:val="tx1"/>
            </w14:solidFill>
          </w14:textFill>
        </w:rPr>
        <w:t>品牌构建战略。</w:t>
      </w:r>
      <w:r>
        <w:rPr>
          <w:rFonts w:hint="default" w:ascii="Times New Roman" w:hAnsi="Times New Roman" w:eastAsia="仿宋_GB2312" w:cs="Times New Roman"/>
          <w:caps w:val="0"/>
          <w:smallCaps w:val="0"/>
          <w:color w:val="000000" w:themeColor="text1"/>
          <w:kern w:val="0"/>
          <w:sz w:val="32"/>
          <w:szCs w:val="32"/>
          <w:highlight w:val="none"/>
          <w:lang w:val="en-US" w:eastAsia="zh-CN" w:bidi="ar-SA"/>
          <w14:textFill>
            <w14:solidFill>
              <w14:schemeClr w14:val="tx1"/>
            </w14:solidFill>
          </w14:textFill>
        </w:rPr>
        <w:t>构建“一个核心母品牌+多个县域子品牌+系列节庆品牌+文创IP品牌”四级品牌体系，统一品牌形象、宣传口号、视觉系统、传播渠道，强化品牌塑造、宣传推广、口碑培育、IP孵化，提升洛阳乡村旅游知名度、美誉度、辨识度、吸引力，打造全国知名乡村旅游品牌。</w:t>
      </w:r>
    </w:p>
    <w:p w14:paraId="2479881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10" w:lineRule="exact"/>
        <w:ind w:left="0" w:right="0" w:rightChars="0" w:firstLine="643" w:firstLineChars="200"/>
        <w:jc w:val="both"/>
        <w:textAlignment w:val="auto"/>
        <w:rPr>
          <w:rFonts w:hint="default" w:ascii="Times New Roman" w:hAnsi="Times New Roman" w:eastAsia="仿宋_GB2312" w:cs="Times New Roman"/>
          <w:caps w:val="0"/>
          <w:smallCaps w:val="0"/>
          <w:color w:val="000000" w:themeColor="text1"/>
          <w:kern w:val="0"/>
          <w:sz w:val="32"/>
          <w:szCs w:val="32"/>
          <w:highlight w:val="none"/>
          <w:lang w:val="en-US" w:eastAsia="en-US" w:bidi="ar-SA"/>
          <w14:textFill>
            <w14:solidFill>
              <w14:schemeClr w14:val="tx1"/>
            </w14:solidFill>
          </w14:textFill>
        </w:rPr>
      </w:pPr>
      <w:r>
        <w:rPr>
          <w:rFonts w:hint="default" w:ascii="Times New Roman" w:hAnsi="Times New Roman" w:eastAsia="仿宋_GB2312" w:cs="Times New Roman"/>
          <w:b/>
          <w:bCs/>
          <w:caps w:val="0"/>
          <w:smallCaps w:val="0"/>
          <w:color w:val="000000" w:themeColor="text1"/>
          <w:kern w:val="0"/>
          <w:sz w:val="32"/>
          <w:szCs w:val="32"/>
          <w:highlight w:val="none"/>
          <w:lang w:val="en-US" w:eastAsia="zh-CN" w:bidi="ar-SA"/>
          <w14:textFill>
            <w14:solidFill>
              <w14:schemeClr w14:val="tx1"/>
            </w14:solidFill>
          </w14:textFill>
        </w:rPr>
        <w:t>融合发展战略。</w:t>
      </w:r>
      <w:r>
        <w:rPr>
          <w:rFonts w:hint="default" w:ascii="Times New Roman" w:hAnsi="Times New Roman" w:eastAsia="仿宋_GB2312" w:cs="Times New Roman"/>
          <w:caps w:val="0"/>
          <w:smallCaps w:val="0"/>
          <w:color w:val="000000" w:themeColor="text1"/>
          <w:kern w:val="0"/>
          <w:sz w:val="32"/>
          <w:szCs w:val="32"/>
          <w:highlight w:val="none"/>
          <w:lang w:val="en-US" w:eastAsia="zh-CN" w:bidi="ar-SA"/>
          <w14:textFill>
            <w14:solidFill>
              <w14:schemeClr w14:val="tx1"/>
            </w14:solidFill>
          </w14:textFill>
        </w:rPr>
        <w:t>推动乡村旅游+农业、文化、康养、研学、文创、体育、民宿、美食、电商、数字、非遗、节庆、会展等产业深度融合，延伸产业链、完善供应链、提升价值链、培育创新链，打造乡村+康养、乡村+民宿、乡村+研学、乡村+露营、乡村+文创、乡村+美食、乡村+体育十大融合业态，丰富产品供给、激活消费场景、增强产业竞争力。</w:t>
      </w:r>
    </w:p>
    <w:p w14:paraId="43AE677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10" w:lineRule="exact"/>
        <w:ind w:left="0" w:right="0" w:rightChars="0" w:firstLine="643" w:firstLineChars="200"/>
        <w:jc w:val="both"/>
        <w:textAlignment w:val="auto"/>
        <w:rPr>
          <w:rFonts w:hint="default" w:ascii="Times New Roman" w:hAnsi="Times New Roman" w:eastAsia="仿宋_GB2312" w:cs="Times New Roman"/>
          <w:caps w:val="0"/>
          <w:smallCaps w:val="0"/>
          <w:color w:val="000000" w:themeColor="text1"/>
          <w:kern w:val="0"/>
          <w:sz w:val="32"/>
          <w:szCs w:val="32"/>
          <w:highlight w:val="none"/>
          <w:lang w:val="en-US" w:eastAsia="en-US" w:bidi="ar-SA"/>
          <w14:textFill>
            <w14:solidFill>
              <w14:schemeClr w14:val="tx1"/>
            </w14:solidFill>
          </w14:textFill>
        </w:rPr>
      </w:pPr>
      <w:r>
        <w:rPr>
          <w:rFonts w:hint="default" w:ascii="Times New Roman" w:hAnsi="Times New Roman" w:eastAsia="仿宋_GB2312" w:cs="Times New Roman"/>
          <w:b/>
          <w:bCs/>
          <w:caps w:val="0"/>
          <w:smallCaps w:val="0"/>
          <w:color w:val="000000" w:themeColor="text1"/>
          <w:kern w:val="0"/>
          <w:sz w:val="32"/>
          <w:szCs w:val="32"/>
          <w:highlight w:val="none"/>
          <w:lang w:val="en-US" w:eastAsia="zh-CN" w:bidi="ar-SA"/>
          <w14:textFill>
            <w14:solidFill>
              <w14:schemeClr w14:val="tx1"/>
            </w14:solidFill>
          </w14:textFill>
        </w:rPr>
        <w:t>人才支撑战略。</w:t>
      </w:r>
      <w:r>
        <w:rPr>
          <w:rFonts w:hint="default" w:ascii="Times New Roman" w:hAnsi="Times New Roman" w:eastAsia="仿宋_GB2312" w:cs="Times New Roman"/>
          <w:caps w:val="0"/>
          <w:smallCaps w:val="0"/>
          <w:color w:val="000000" w:themeColor="text1"/>
          <w:kern w:val="0"/>
          <w:sz w:val="32"/>
          <w:szCs w:val="32"/>
          <w:highlight w:val="none"/>
          <w:lang w:val="en-US" w:eastAsia="zh-CN" w:bidi="ar-SA"/>
          <w14:textFill>
            <w14:solidFill>
              <w14:schemeClr w14:val="tx1"/>
            </w14:solidFill>
          </w14:textFill>
        </w:rPr>
        <w:t>实施高端人才引进、本土人才培育、校企合作共建、乡贤能人回归、青年创业扶持人才工程，培育乡村导游、民宿管家、研学导师、文创设计师、营销策划师、乡村运营师、非遗传承人、农家乐主、农民主播等领域人才，为乡村旅游高质量发展提供智力支撑、人才保障、创新动力。</w:t>
      </w:r>
    </w:p>
    <w:p w14:paraId="146057A4">
      <w:pPr>
        <w:pStyle w:val="2"/>
        <w:keepNext w:val="0"/>
        <w:keepLines w:val="0"/>
        <w:pageBreakBefore w:val="0"/>
        <w:widowControl w:val="0"/>
        <w:kinsoku/>
        <w:wordWrap/>
        <w:overflowPunct/>
        <w:topLinePunct/>
        <w:autoSpaceDE/>
        <w:autoSpaceDN/>
        <w:bidi w:val="0"/>
        <w:adjustRightInd/>
        <w:snapToGrid/>
        <w:spacing w:before="0" w:after="0" w:line="610" w:lineRule="exact"/>
        <w:ind w:right="0" w:rightChars="0" w:firstLine="643" w:firstLineChars="200"/>
        <w:jc w:val="both"/>
        <w:textAlignment w:val="auto"/>
        <w:rPr>
          <w:rFonts w:hint="default" w:ascii="Times New Roman" w:hAnsi="Times New Roman" w:eastAsia="仿宋_GB2312" w:cs="Times New Roman"/>
          <w:caps w:val="0"/>
          <w:smallCaps w:val="0"/>
          <w:color w:val="000000" w:themeColor="text1"/>
          <w:kern w:val="0"/>
          <w:sz w:val="32"/>
          <w:szCs w:val="32"/>
          <w:highlight w:val="none"/>
          <w:lang w:val="en-US" w:eastAsia="zh-CN" w:bidi="ar-SA"/>
          <w14:textFill>
            <w14:solidFill>
              <w14:schemeClr w14:val="tx1"/>
            </w14:solidFill>
          </w14:textFill>
        </w:rPr>
      </w:pPr>
      <w:bookmarkStart w:id="12" w:name="_Toc25119"/>
      <w:r>
        <w:rPr>
          <w:rFonts w:hint="default" w:ascii="Times New Roman" w:hAnsi="Times New Roman" w:eastAsia="仿宋_GB2312" w:cs="Times New Roman"/>
          <w:b/>
          <w:bCs/>
          <w:caps w:val="0"/>
          <w:smallCaps w:val="0"/>
          <w:color w:val="000000" w:themeColor="text1"/>
          <w:kern w:val="0"/>
          <w:sz w:val="32"/>
          <w:szCs w:val="32"/>
          <w:highlight w:val="none"/>
          <w:lang w:val="en-US" w:eastAsia="zh-CN" w:bidi="ar-SA"/>
          <w14:textFill>
            <w14:solidFill>
              <w14:schemeClr w14:val="tx1"/>
            </w14:solidFill>
          </w14:textFill>
        </w:rPr>
        <w:t>全域统筹战略。</w:t>
      </w:r>
      <w:r>
        <w:rPr>
          <w:rFonts w:hint="default" w:ascii="Times New Roman" w:hAnsi="Times New Roman" w:eastAsia="仿宋_GB2312" w:cs="Times New Roman"/>
          <w:caps w:val="0"/>
          <w:smallCaps w:val="0"/>
          <w:color w:val="000000" w:themeColor="text1"/>
          <w:kern w:val="0"/>
          <w:sz w:val="32"/>
          <w:szCs w:val="32"/>
          <w:highlight w:val="none"/>
          <w:lang w:val="en-US" w:eastAsia="zh-CN" w:bidi="ar-SA"/>
          <w14:textFill>
            <w14:solidFill>
              <w14:schemeClr w14:val="tx1"/>
            </w14:solidFill>
          </w14:textFill>
        </w:rPr>
        <w:t>统筹城乡融合、区域协同、资源整合、产业联动、设施共建、服务共享、营销联动、效益共享，打破行政壁垒、资源分割、各自为战，推动南部伏牛山、北部黄河联动发展，市、县、乡、村四级统筹推进，构建全域规划、全域资源、全域产业、全域服务、全域营销、全域效益的乡村旅游发展格局。</w:t>
      </w:r>
      <w:bookmarkEnd w:id="12"/>
    </w:p>
    <w:p w14:paraId="7D70A230">
      <w:pPr>
        <w:pStyle w:val="2"/>
        <w:keepNext w:val="0"/>
        <w:keepLines w:val="0"/>
        <w:pageBreakBefore w:val="0"/>
        <w:widowControl w:val="0"/>
        <w:kinsoku/>
        <w:wordWrap/>
        <w:overflowPunct/>
        <w:topLinePunct/>
        <w:autoSpaceDE/>
        <w:autoSpaceDN/>
        <w:bidi w:val="0"/>
        <w:adjustRightInd/>
        <w:snapToGrid/>
        <w:spacing w:before="157" w:beforeLines="50" w:after="157" w:afterLines="50" w:line="610" w:lineRule="exact"/>
        <w:ind w:right="0" w:rightChars="0"/>
        <w:jc w:val="center"/>
        <w:textAlignment w:val="auto"/>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pPr>
      <w:bookmarkStart w:id="13" w:name="_Toc19620"/>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 xml:space="preserve">第三章 </w:t>
      </w:r>
      <w:r>
        <w:rPr>
          <w:rFonts w:hint="eastAsia" w:ascii="Times New Roman" w:hAnsi="Times New Roman" w:cs="Times New Roman"/>
          <w:caps w:val="0"/>
          <w:smallCaps w:val="0"/>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空间布局</w:t>
      </w:r>
      <w:bookmarkEnd w:id="13"/>
    </w:p>
    <w:p w14:paraId="75527BA6">
      <w:pPr>
        <w:pStyle w:val="3"/>
        <w:keepNext w:val="0"/>
        <w:keepLines w:val="0"/>
        <w:pageBreakBefore w:val="0"/>
        <w:widowControl w:val="0"/>
        <w:kinsoku/>
        <w:wordWrap/>
        <w:overflowPunct/>
        <w:topLinePunct/>
        <w:autoSpaceDE/>
        <w:autoSpaceDN/>
        <w:bidi w:val="0"/>
        <w:adjustRightInd/>
        <w:snapToGrid/>
        <w:spacing w:before="0" w:after="0" w:line="610" w:lineRule="exact"/>
        <w:ind w:right="0" w:rightChars="0" w:firstLine="640" w:firstLineChars="200"/>
        <w:jc w:val="both"/>
        <w:textAlignment w:val="auto"/>
        <w:rPr>
          <w:rFonts w:hint="eastAsia" w:ascii="黑体" w:hAnsi="黑体" w:eastAsia="黑体" w:cs="黑体"/>
          <w:b w:val="0"/>
          <w:bCs w:val="0"/>
          <w:caps w:val="0"/>
          <w:smallCaps w:val="0"/>
          <w:color w:val="000000" w:themeColor="text1"/>
          <w:sz w:val="32"/>
          <w:szCs w:val="32"/>
          <w:highlight w:val="none"/>
          <w14:textFill>
            <w14:solidFill>
              <w14:schemeClr w14:val="tx1"/>
            </w14:solidFill>
          </w14:textFill>
        </w:rPr>
      </w:pPr>
      <w:bookmarkStart w:id="14" w:name="_Toc31895"/>
      <w:r>
        <w:rPr>
          <w:rFonts w:hint="eastAsia" w:ascii="黑体" w:hAnsi="黑体" w:eastAsia="黑体" w:cs="黑体"/>
          <w:b w:val="0"/>
          <w:bCs w:val="0"/>
          <w:caps w:val="0"/>
          <w:smallCaps w:val="0"/>
          <w:color w:val="000000" w:themeColor="text1"/>
          <w:sz w:val="32"/>
          <w:szCs w:val="32"/>
          <w:highlight w:val="none"/>
          <w:lang w:val="en-US" w:eastAsia="zh-CN"/>
          <w14:textFill>
            <w14:solidFill>
              <w14:schemeClr w14:val="tx1"/>
            </w14:solidFill>
          </w14:textFill>
        </w:rPr>
        <w:t>一、空间布局体系</w:t>
      </w:r>
      <w:bookmarkEnd w:id="14"/>
    </w:p>
    <w:p w14:paraId="2ACA49A8">
      <w:pPr>
        <w:keepNext w:val="0"/>
        <w:keepLines w:val="0"/>
        <w:pageBreakBefore w:val="0"/>
        <w:widowControl w:val="0"/>
        <w:kinsoku/>
        <w:wordWrap/>
        <w:overflowPunct/>
        <w:topLinePunct/>
        <w:autoSpaceDE/>
        <w:autoSpaceDN/>
        <w:bidi w:val="0"/>
        <w:adjustRightInd/>
        <w:snapToGrid/>
        <w:spacing w:line="610" w:lineRule="exact"/>
        <w:ind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根据</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洛阳市旅游资源布局，以洛阳市文旅产业发展的格局为基础，构建</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一山一水一城一文</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空间布局</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打造“环城、依景、沿线（路、湖、河）乡村旅游产业集群</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布局以自然物理空间为基础，以历史文化为脉络，以区间交通为连线，贯穿片区化整合发展思路，围绕重要片区、重点任务层层</w:t>
      </w:r>
      <w:bookmarkStart w:id="29" w:name="_GoBack"/>
      <w:bookmarkEnd w:id="29"/>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联动，逐步实现洛阳市乡村旅游全域发展。</w:t>
      </w:r>
    </w:p>
    <w:p w14:paraId="3D910165">
      <w:pPr>
        <w:keepNext w:val="0"/>
        <w:keepLines w:val="0"/>
        <w:pageBreakBefore w:val="0"/>
        <w:widowControl w:val="0"/>
        <w:kinsoku/>
        <w:wordWrap/>
        <w:overflowPunct/>
        <w:topLinePunct/>
        <w:autoSpaceDE/>
        <w:autoSpaceDN/>
        <w:bidi w:val="0"/>
        <w:adjustRightInd/>
        <w:snapToGrid/>
        <w:spacing w:line="610" w:lineRule="exact"/>
        <w:ind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空间布局：一山一水一城一文</w:t>
      </w:r>
    </w:p>
    <w:p w14:paraId="2969C5FE">
      <w:pPr>
        <w:keepNext w:val="0"/>
        <w:keepLines w:val="0"/>
        <w:pageBreakBefore w:val="0"/>
        <w:widowControl w:val="0"/>
        <w:kinsoku/>
        <w:wordWrap/>
        <w:overflowPunct/>
        <w:topLinePunct/>
        <w:autoSpaceDE/>
        <w:autoSpaceDN/>
        <w:bidi w:val="0"/>
        <w:adjustRightInd/>
        <w:snapToGrid/>
        <w:spacing w:line="610" w:lineRule="exact"/>
        <w:ind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一山：</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南部汝阳、嵩县、栾川伏牛山度假旅游</w:t>
      </w:r>
    </w:p>
    <w:p w14:paraId="1FFD8D8F">
      <w:pPr>
        <w:keepNext w:val="0"/>
        <w:keepLines w:val="0"/>
        <w:pageBreakBefore w:val="0"/>
        <w:widowControl w:val="0"/>
        <w:kinsoku/>
        <w:wordWrap/>
        <w:overflowPunct/>
        <w:topLinePunct/>
        <w:autoSpaceDE/>
        <w:autoSpaceDN/>
        <w:bidi w:val="0"/>
        <w:adjustRightInd/>
        <w:snapToGrid/>
        <w:spacing w:line="610" w:lineRule="exact"/>
        <w:ind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一水：</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北部孟津、新安沿黄河观光体验旅游</w:t>
      </w:r>
    </w:p>
    <w:p w14:paraId="54FE43A7">
      <w:pPr>
        <w:keepNext w:val="0"/>
        <w:keepLines w:val="0"/>
        <w:pageBreakBefore w:val="0"/>
        <w:widowControl w:val="0"/>
        <w:kinsoku/>
        <w:wordWrap/>
        <w:overflowPunct/>
        <w:topLinePunct/>
        <w:autoSpaceDE/>
        <w:autoSpaceDN/>
        <w:bidi w:val="0"/>
        <w:adjustRightInd/>
        <w:snapToGrid/>
        <w:spacing w:line="610" w:lineRule="exact"/>
        <w:ind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一城：古都文化体验区</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城郊休闲农业与乡村旅游产业环</w:t>
      </w:r>
    </w:p>
    <w:p w14:paraId="1236C979">
      <w:pPr>
        <w:keepNext w:val="0"/>
        <w:keepLines w:val="0"/>
        <w:pageBreakBefore w:val="0"/>
        <w:widowControl w:val="0"/>
        <w:kinsoku/>
        <w:wordWrap/>
        <w:overflowPunct/>
        <w:topLinePunct/>
        <w:autoSpaceDE/>
        <w:autoSpaceDN/>
        <w:bidi w:val="0"/>
        <w:adjustRightInd/>
        <w:snapToGrid/>
        <w:spacing w:line="610" w:lineRule="exact"/>
        <w:ind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一文：</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西部宜阳、洛宁</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文化研学生态康养</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旅游</w:t>
      </w:r>
    </w:p>
    <w:p w14:paraId="07654031">
      <w:pPr>
        <w:pStyle w:val="3"/>
        <w:keepNext w:val="0"/>
        <w:keepLines w:val="0"/>
        <w:pageBreakBefore w:val="0"/>
        <w:widowControl w:val="0"/>
        <w:numPr>
          <w:ilvl w:val="0"/>
          <w:numId w:val="0"/>
        </w:numPr>
        <w:kinsoku/>
        <w:wordWrap/>
        <w:overflowPunct/>
        <w:topLinePunct/>
        <w:autoSpaceDE/>
        <w:autoSpaceDN/>
        <w:bidi w:val="0"/>
        <w:adjustRightInd/>
        <w:snapToGrid/>
        <w:spacing w:before="0" w:after="0" w:line="610" w:lineRule="exact"/>
        <w:ind w:right="0" w:rightChars="0" w:firstLine="640" w:firstLineChars="200"/>
        <w:jc w:val="both"/>
        <w:textAlignment w:val="auto"/>
        <w:rPr>
          <w:rFonts w:hint="eastAsia" w:ascii="黑体" w:hAnsi="黑体" w:eastAsia="黑体" w:cs="黑体"/>
          <w:b w:val="0"/>
          <w:bCs w:val="0"/>
          <w:caps w:val="0"/>
          <w:smallCaps w:val="0"/>
          <w:color w:val="000000" w:themeColor="text1"/>
          <w:sz w:val="32"/>
          <w:szCs w:val="32"/>
          <w:highlight w:val="none"/>
          <w:lang w:val="en-US" w:eastAsia="zh-CN"/>
          <w14:textFill>
            <w14:solidFill>
              <w14:schemeClr w14:val="tx1"/>
            </w14:solidFill>
          </w14:textFill>
        </w:rPr>
      </w:pPr>
      <w:bookmarkStart w:id="15" w:name="_Toc5741"/>
      <w:r>
        <w:rPr>
          <w:rFonts w:hint="eastAsia" w:ascii="黑体" w:hAnsi="黑体" w:eastAsia="黑体" w:cs="黑体"/>
          <w:b w:val="0"/>
          <w:bCs w:val="0"/>
          <w:caps w:val="0"/>
          <w:smallCaps w:val="0"/>
          <w:color w:val="000000" w:themeColor="text1"/>
          <w:kern w:val="2"/>
          <w:sz w:val="32"/>
          <w:szCs w:val="32"/>
          <w:lang w:val="en-US" w:eastAsia="zh-CN" w:bidi="ar-SA"/>
          <w14:textFill>
            <w14:solidFill>
              <w14:schemeClr w14:val="tx1"/>
            </w14:solidFill>
          </w14:textFill>
        </w:rPr>
        <w:t>二、</w:t>
      </w:r>
      <w:r>
        <w:rPr>
          <w:rFonts w:hint="eastAsia" w:ascii="黑体" w:hAnsi="黑体" w:eastAsia="黑体" w:cs="黑体"/>
          <w:b w:val="0"/>
          <w:bCs w:val="0"/>
          <w:caps w:val="0"/>
          <w:smallCaps w:val="0"/>
          <w:color w:val="000000" w:themeColor="text1"/>
          <w:sz w:val="32"/>
          <w:szCs w:val="32"/>
          <w:highlight w:val="none"/>
          <w:lang w:val="en-US" w:eastAsia="zh-CN"/>
          <w14:textFill>
            <w14:solidFill>
              <w14:schemeClr w14:val="tx1"/>
            </w14:solidFill>
          </w14:textFill>
        </w:rPr>
        <w:t>分区策划及发展定位</w:t>
      </w:r>
      <w:bookmarkEnd w:id="15"/>
    </w:p>
    <w:tbl>
      <w:tblPr>
        <w:tblStyle w:val="19"/>
        <w:tblW w:w="9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1655"/>
        <w:gridCol w:w="6590"/>
      </w:tblGrid>
      <w:tr w14:paraId="7811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3" w:type="dxa"/>
            <w:vAlign w:val="center"/>
          </w:tcPr>
          <w:p w14:paraId="0173C8A2">
            <w:pPr>
              <w:keepNext w:val="0"/>
              <w:keepLines w:val="0"/>
              <w:pageBreakBefore w:val="0"/>
              <w:widowControl w:val="0"/>
              <w:numPr>
                <w:ilvl w:val="0"/>
                <w:numId w:val="0"/>
              </w:numPr>
              <w:kinsoku/>
              <w:wordWrap/>
              <w:overflowPunct/>
              <w:topLinePunct/>
              <w:autoSpaceDE/>
              <w:autoSpaceDN/>
              <w:bidi w:val="0"/>
              <w:adjustRightInd/>
              <w:snapToGrid/>
              <w:spacing w:line="300" w:lineRule="exact"/>
              <w:ind w:right="0" w:rightChars="0" w:firstLine="0" w:firstLineChars="0"/>
              <w:jc w:val="center"/>
              <w:textAlignment w:val="auto"/>
              <w:rPr>
                <w:rFonts w:hint="eastAsia" w:ascii="黑体" w:hAnsi="黑体" w:eastAsia="黑体" w:cs="黑体"/>
                <w:caps w:val="0"/>
                <w:smallCaps w:val="0"/>
                <w:color w:val="000000" w:themeColor="text1"/>
                <w:sz w:val="21"/>
                <w:szCs w:val="21"/>
                <w:highlight w:val="none"/>
                <w:vertAlign w:val="baseline"/>
                <w:lang w:val="en-US" w:eastAsia="zh-CN"/>
                <w14:textFill>
                  <w14:solidFill>
                    <w14:schemeClr w14:val="tx1"/>
                  </w14:solidFill>
                </w14:textFill>
              </w:rPr>
            </w:pPr>
            <w:r>
              <w:rPr>
                <w:rFonts w:hint="eastAsia" w:ascii="黑体" w:hAnsi="黑体" w:eastAsia="黑体" w:cs="黑体"/>
                <w:caps w:val="0"/>
                <w:smallCaps w:val="0"/>
                <w:color w:val="000000" w:themeColor="text1"/>
                <w:sz w:val="21"/>
                <w:szCs w:val="21"/>
                <w:highlight w:val="none"/>
                <w:vertAlign w:val="baseline"/>
                <w:lang w:val="en-US" w:eastAsia="zh-CN"/>
                <w14:textFill>
                  <w14:solidFill>
                    <w14:schemeClr w14:val="tx1"/>
                  </w14:solidFill>
                </w14:textFill>
              </w:rPr>
              <w:t>区县</w:t>
            </w:r>
          </w:p>
        </w:tc>
        <w:tc>
          <w:tcPr>
            <w:tcW w:w="1655" w:type="dxa"/>
            <w:vAlign w:val="center"/>
          </w:tcPr>
          <w:p w14:paraId="126E996B">
            <w:pPr>
              <w:keepNext w:val="0"/>
              <w:keepLines w:val="0"/>
              <w:pageBreakBefore w:val="0"/>
              <w:widowControl w:val="0"/>
              <w:numPr>
                <w:ilvl w:val="0"/>
                <w:numId w:val="0"/>
              </w:numPr>
              <w:kinsoku/>
              <w:wordWrap/>
              <w:overflowPunct/>
              <w:topLinePunct/>
              <w:autoSpaceDE/>
              <w:autoSpaceDN/>
              <w:bidi w:val="0"/>
              <w:adjustRightInd/>
              <w:snapToGrid/>
              <w:spacing w:line="300" w:lineRule="exact"/>
              <w:ind w:right="0" w:rightChars="0" w:firstLine="0" w:firstLineChars="0"/>
              <w:jc w:val="center"/>
              <w:textAlignment w:val="auto"/>
              <w:rPr>
                <w:rFonts w:hint="eastAsia" w:ascii="黑体" w:hAnsi="黑体" w:eastAsia="黑体" w:cs="黑体"/>
                <w:caps w:val="0"/>
                <w:smallCaps w:val="0"/>
                <w:color w:val="000000" w:themeColor="text1"/>
                <w:sz w:val="21"/>
                <w:szCs w:val="21"/>
                <w:highlight w:val="none"/>
                <w:vertAlign w:val="baseline"/>
                <w:lang w:val="en-US" w:eastAsia="zh-CN"/>
                <w14:textFill>
                  <w14:solidFill>
                    <w14:schemeClr w14:val="tx1"/>
                  </w14:solidFill>
                </w14:textFill>
              </w:rPr>
            </w:pPr>
            <w:r>
              <w:rPr>
                <w:rFonts w:hint="eastAsia" w:ascii="黑体" w:hAnsi="黑体" w:eastAsia="黑体" w:cs="黑体"/>
                <w:caps w:val="0"/>
                <w:smallCaps w:val="0"/>
                <w:color w:val="000000" w:themeColor="text1"/>
                <w:sz w:val="21"/>
                <w:szCs w:val="21"/>
                <w:highlight w:val="none"/>
                <w:vertAlign w:val="baseline"/>
                <w:lang w:val="en-US" w:eastAsia="zh-CN"/>
                <w14:textFill>
                  <w14:solidFill>
                    <w14:schemeClr w14:val="tx1"/>
                  </w14:solidFill>
                </w14:textFill>
              </w:rPr>
              <w:t>定位</w:t>
            </w:r>
          </w:p>
        </w:tc>
        <w:tc>
          <w:tcPr>
            <w:tcW w:w="6590" w:type="dxa"/>
            <w:vAlign w:val="center"/>
          </w:tcPr>
          <w:p w14:paraId="7EF4B68D">
            <w:pPr>
              <w:keepNext w:val="0"/>
              <w:keepLines w:val="0"/>
              <w:pageBreakBefore w:val="0"/>
              <w:widowControl w:val="0"/>
              <w:numPr>
                <w:ilvl w:val="0"/>
                <w:numId w:val="0"/>
              </w:numPr>
              <w:kinsoku/>
              <w:wordWrap/>
              <w:overflowPunct/>
              <w:topLinePunct/>
              <w:autoSpaceDE/>
              <w:autoSpaceDN/>
              <w:bidi w:val="0"/>
              <w:adjustRightInd/>
              <w:snapToGrid/>
              <w:spacing w:line="300" w:lineRule="exact"/>
              <w:ind w:right="0" w:rightChars="0" w:firstLine="0" w:firstLineChars="0"/>
              <w:jc w:val="center"/>
              <w:textAlignment w:val="auto"/>
              <w:rPr>
                <w:rFonts w:hint="eastAsia" w:ascii="黑体" w:hAnsi="黑体" w:eastAsia="黑体" w:cs="黑体"/>
                <w:caps w:val="0"/>
                <w:smallCaps w:val="0"/>
                <w:color w:val="000000" w:themeColor="text1"/>
                <w:sz w:val="21"/>
                <w:szCs w:val="21"/>
                <w:highlight w:val="none"/>
                <w:vertAlign w:val="baseline"/>
                <w:lang w:val="en-US" w:eastAsia="zh-CN"/>
                <w14:textFill>
                  <w14:solidFill>
                    <w14:schemeClr w14:val="tx1"/>
                  </w14:solidFill>
                </w14:textFill>
              </w:rPr>
            </w:pPr>
            <w:r>
              <w:rPr>
                <w:rFonts w:hint="eastAsia" w:ascii="黑体" w:hAnsi="黑体" w:eastAsia="黑体" w:cs="黑体"/>
                <w:caps w:val="0"/>
                <w:smallCaps w:val="0"/>
                <w:color w:val="000000" w:themeColor="text1"/>
                <w:sz w:val="21"/>
                <w:szCs w:val="21"/>
                <w:highlight w:val="none"/>
                <w:vertAlign w:val="baseline"/>
                <w:lang w:val="en-US" w:eastAsia="zh-CN"/>
                <w14:textFill>
                  <w14:solidFill>
                    <w14:schemeClr w14:val="tx1"/>
                  </w14:solidFill>
                </w14:textFill>
              </w:rPr>
              <w:t>内容</w:t>
            </w:r>
          </w:p>
        </w:tc>
      </w:tr>
      <w:tr w14:paraId="4998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913" w:type="dxa"/>
            <w:vAlign w:val="center"/>
          </w:tcPr>
          <w:p w14:paraId="2A10A146">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涧西区</w:t>
            </w:r>
          </w:p>
        </w:tc>
        <w:tc>
          <w:tcPr>
            <w:tcW w:w="1655" w:type="dxa"/>
            <w:vAlign w:val="center"/>
          </w:tcPr>
          <w:p w14:paraId="469DB2A1">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近郊休闲微度假体验区</w:t>
            </w:r>
          </w:p>
        </w:tc>
        <w:tc>
          <w:tcPr>
            <w:tcW w:w="6590" w:type="dxa"/>
            <w:vAlign w:val="center"/>
          </w:tcPr>
          <w:p w14:paraId="3B46F487">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布局生态康养、田园休闲、农事研学,盘活乡村资源,做精民宿与近郊休闲场景,构建城村相融、主客共享的乡村文旅新格局。</w:t>
            </w:r>
          </w:p>
        </w:tc>
      </w:tr>
      <w:tr w14:paraId="4301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913" w:type="dxa"/>
            <w:vAlign w:val="center"/>
          </w:tcPr>
          <w:p w14:paraId="08BFA167">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西工区</w:t>
            </w:r>
          </w:p>
        </w:tc>
        <w:tc>
          <w:tcPr>
            <w:tcW w:w="1655" w:type="dxa"/>
            <w:vAlign w:val="center"/>
          </w:tcPr>
          <w:p w14:paraId="7A504784">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历史文化体验示范区</w:t>
            </w:r>
          </w:p>
        </w:tc>
        <w:tc>
          <w:tcPr>
            <w:tcW w:w="6590" w:type="dxa"/>
            <w:vAlign w:val="center"/>
          </w:tcPr>
          <w:p w14:paraId="14E729A6">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以周王城遗址保护利用为核心，建设集遗址展示、文化体验于一体的遗址公园，打造沉浸式历史文化街区，系统呈现古代都城风貌</w:t>
            </w:r>
            <w:r>
              <w:rPr>
                <w:rFonts w:hint="default" w:ascii="Times New Roman" w:hAnsi="Times New Roman" w:eastAsia="仿宋_GB2312" w:cs="Times New Roman"/>
                <w:b w:val="0"/>
                <w:bCs w:val="0"/>
                <w:caps w:val="0"/>
                <w:smallCaps w:val="0"/>
                <w:color w:val="000000" w:themeColor="text1"/>
                <w:sz w:val="21"/>
                <w:szCs w:val="21"/>
                <w:highlight w:val="none"/>
                <w:lang w:val="en-US" w:eastAsia="zh-CN"/>
                <w14:textFill>
                  <w14:solidFill>
                    <w14:schemeClr w14:val="tx1"/>
                  </w14:solidFill>
                </w14:textFill>
              </w:rPr>
              <w:t>，强化历史文化体验游。</w:t>
            </w:r>
          </w:p>
        </w:tc>
      </w:tr>
      <w:tr w14:paraId="3B58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913" w:type="dxa"/>
            <w:vAlign w:val="center"/>
          </w:tcPr>
          <w:p w14:paraId="4DF206C4">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老城区</w:t>
            </w:r>
          </w:p>
        </w:tc>
        <w:tc>
          <w:tcPr>
            <w:tcW w:w="1655" w:type="dxa"/>
            <w:vAlign w:val="center"/>
          </w:tcPr>
          <w:p w14:paraId="4505F8D5">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千年古都文化体验区</w:t>
            </w:r>
          </w:p>
        </w:tc>
        <w:tc>
          <w:tcPr>
            <w:tcW w:w="6590" w:type="dxa"/>
            <w:vAlign w:val="center"/>
          </w:tcPr>
          <w:p w14:paraId="0DE52E63">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以洛邑古城为核心，深化“神都夜宴”等实景演艺，拓展古代市井生活沉浸式场景;推进传统民居活化利用，培育院落剧场精品民宿集群。</w:t>
            </w:r>
          </w:p>
        </w:tc>
      </w:tr>
      <w:tr w14:paraId="4E54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13" w:type="dxa"/>
            <w:vAlign w:val="center"/>
          </w:tcPr>
          <w:p w14:paraId="5BDCD017">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瀍河区</w:t>
            </w:r>
          </w:p>
        </w:tc>
        <w:tc>
          <w:tcPr>
            <w:tcW w:w="1655" w:type="dxa"/>
            <w:vAlign w:val="center"/>
          </w:tcPr>
          <w:p w14:paraId="41DECC76">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多元文化融合型旅游区</w:t>
            </w:r>
          </w:p>
        </w:tc>
        <w:tc>
          <w:tcPr>
            <w:tcW w:w="6590" w:type="dxa"/>
            <w:vAlign w:val="center"/>
          </w:tcPr>
          <w:p w14:paraId="4AD39D71">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建设民族特色文旅街区，系统展示回族等少数民族建筑、服饰、饮食文化，举办民族文化节，构建民族文化民宿体验体系。</w:t>
            </w:r>
          </w:p>
        </w:tc>
      </w:tr>
      <w:tr w14:paraId="3638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913" w:type="dxa"/>
            <w:vAlign w:val="center"/>
          </w:tcPr>
          <w:p w14:paraId="7BC96B40">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洛龙区</w:t>
            </w:r>
          </w:p>
        </w:tc>
        <w:tc>
          <w:tcPr>
            <w:tcW w:w="1655" w:type="dxa"/>
            <w:vAlign w:val="center"/>
          </w:tcPr>
          <w:p w14:paraId="0616F0D1">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数字赋能历史文化体验区</w:t>
            </w:r>
          </w:p>
        </w:tc>
        <w:tc>
          <w:tcPr>
            <w:tcW w:w="6590" w:type="dxa"/>
            <w:vAlign w:val="center"/>
          </w:tcPr>
          <w:p w14:paraId="6CF3AF23">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b w:val="0"/>
                <w:bCs w:val="0"/>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b w:val="0"/>
                <w:bCs w:val="0"/>
                <w:caps w:val="0"/>
                <w:smallCaps w:val="0"/>
                <w:color w:val="000000" w:themeColor="text1"/>
                <w:sz w:val="21"/>
                <w:szCs w:val="21"/>
                <w:highlight w:val="none"/>
                <w:lang w:val="en-US" w:eastAsia="zh-CN"/>
                <w14:textFill>
                  <w14:solidFill>
                    <w14:schemeClr w14:val="tx1"/>
                  </w14:solidFill>
                </w14:textFill>
              </w:rPr>
              <w:t>推动历史文化数字化转型:以龙门石窟、关林等优势旅游资源为载体，运用VR、AR等技术打造虚拟游览、沉浸式体验项目，建设文化创意产业园。</w:t>
            </w:r>
          </w:p>
        </w:tc>
      </w:tr>
      <w:tr w14:paraId="31DA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913" w:type="dxa"/>
            <w:vAlign w:val="center"/>
          </w:tcPr>
          <w:p w14:paraId="262A9DEF">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偃师区</w:t>
            </w:r>
          </w:p>
        </w:tc>
        <w:tc>
          <w:tcPr>
            <w:tcW w:w="1655" w:type="dxa"/>
            <w:vAlign w:val="center"/>
          </w:tcPr>
          <w:p w14:paraId="2410C1B0">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夏商文化研学旅游区</w:t>
            </w:r>
          </w:p>
        </w:tc>
        <w:tc>
          <w:tcPr>
            <w:tcW w:w="6590" w:type="dxa"/>
            <w:vAlign w:val="center"/>
          </w:tcPr>
          <w:p w14:paraId="4EF78717">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b w:val="0"/>
                <w:bCs w:val="0"/>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b w:val="0"/>
                <w:bCs w:val="0"/>
                <w:caps w:val="0"/>
                <w:smallCaps w:val="0"/>
                <w:color w:val="000000" w:themeColor="text1"/>
                <w:sz w:val="21"/>
                <w:szCs w:val="21"/>
                <w:highlight w:val="none"/>
                <w:lang w:val="en-US" w:eastAsia="zh-CN"/>
                <w14:textFill>
                  <w14:solidFill>
                    <w14:schemeClr w14:val="tx1"/>
                  </w14:solidFill>
                </w14:textFill>
              </w:rPr>
              <w:t>深化二里头遗址开发，构建沉浸式研学场景，系统展示华夏文明起源。挖掘河洛大鼓、洛阳毛猴、偃师银条等民俗资源，建设民俗文化体验区，开发手工制作、特色美食等体验项目，推动文旅融合发展。</w:t>
            </w:r>
          </w:p>
        </w:tc>
      </w:tr>
      <w:tr w14:paraId="311F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13" w:type="dxa"/>
            <w:vAlign w:val="center"/>
          </w:tcPr>
          <w:p w14:paraId="305E7353">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孟津区</w:t>
            </w:r>
          </w:p>
        </w:tc>
        <w:tc>
          <w:tcPr>
            <w:tcW w:w="1655" w:type="dxa"/>
            <w:vAlign w:val="center"/>
          </w:tcPr>
          <w:p w14:paraId="3757398F">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黄河文化乡村休闲区</w:t>
            </w:r>
          </w:p>
        </w:tc>
        <w:tc>
          <w:tcPr>
            <w:tcW w:w="6590" w:type="dxa"/>
            <w:vAlign w:val="center"/>
          </w:tcPr>
          <w:p w14:paraId="77454601">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caps w:val="0"/>
                <w:smallCap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b w:val="0"/>
                <w:bCs w:val="0"/>
                <w:caps w:val="0"/>
                <w:smallCaps w:val="0"/>
                <w:color w:val="000000" w:themeColor="text1"/>
                <w:sz w:val="21"/>
                <w:szCs w:val="21"/>
                <w:highlight w:val="none"/>
                <w:lang w:val="en-US" w:eastAsia="zh-CN"/>
                <w14:textFill>
                  <w14:solidFill>
                    <w14:schemeClr w14:val="tx1"/>
                  </w14:solidFill>
                </w14:textFill>
              </w:rPr>
              <w:t>以黄河小浪底景区为龙头，建设黄河生态步道，构建黄河生态旅游廊道。推动农文旅融合，培育田园综合体，发展果蔬采摘、农事体验等乡村旅游项目。</w:t>
            </w:r>
          </w:p>
        </w:tc>
      </w:tr>
      <w:tr w14:paraId="45F3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13" w:type="dxa"/>
            <w:vAlign w:val="center"/>
          </w:tcPr>
          <w:p w14:paraId="537568EF">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新安县</w:t>
            </w:r>
          </w:p>
        </w:tc>
        <w:tc>
          <w:tcPr>
            <w:tcW w:w="1655" w:type="dxa"/>
            <w:vAlign w:val="center"/>
          </w:tcPr>
          <w:p w14:paraId="7244A199">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生态观光与地质研学示范区</w:t>
            </w:r>
          </w:p>
        </w:tc>
        <w:tc>
          <w:tcPr>
            <w:tcW w:w="6590" w:type="dxa"/>
            <w:vAlign w:val="center"/>
          </w:tcPr>
          <w:p w14:paraId="1C525DB4">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b/>
                <w:bCs/>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以龙潭大峡谷为核心，建设国家级地质研学基地。</w:t>
            </w:r>
            <w:r>
              <w:rPr>
                <w:rFonts w:hint="default" w:ascii="Times New Roman" w:hAnsi="Times New Roman" w:eastAsia="仿宋_GB2312" w:cs="Times New Roman"/>
                <w:b w:val="0"/>
                <w:bCs w:val="0"/>
                <w:caps w:val="0"/>
                <w:smallCaps w:val="0"/>
                <w:color w:val="000000" w:themeColor="text1"/>
                <w:sz w:val="21"/>
                <w:szCs w:val="21"/>
                <w:highlight w:val="none"/>
                <w:lang w:val="en-US" w:eastAsia="zh-CN"/>
                <w14:textFill>
                  <w14:solidFill>
                    <w14:schemeClr w14:val="tx1"/>
                  </w14:solidFill>
                </w14:textFill>
              </w:rPr>
              <w:t>活化历史文化资源，</w:t>
            </w: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系统保护千唐志斋碑刻文化，建设碑刻文化体验馆，开发拓片制作等互动项目;联动自然与文化资源，构建“生态观光+地质研学+文化体验”旅游体系。</w:t>
            </w:r>
          </w:p>
        </w:tc>
      </w:tr>
      <w:tr w14:paraId="5C35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13" w:type="dxa"/>
            <w:vAlign w:val="center"/>
          </w:tcPr>
          <w:p w14:paraId="1EDB0AB5">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宜阳县</w:t>
            </w:r>
          </w:p>
        </w:tc>
        <w:tc>
          <w:tcPr>
            <w:tcW w:w="1655" w:type="dxa"/>
            <w:vAlign w:val="center"/>
          </w:tcPr>
          <w:p w14:paraId="6B7A5F51">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西游文化与生态休闲融合发展区</w:t>
            </w:r>
          </w:p>
        </w:tc>
        <w:tc>
          <w:tcPr>
            <w:tcW w:w="6590" w:type="dxa"/>
            <w:vAlign w:val="center"/>
          </w:tcPr>
          <w:p w14:paraId="5EB11A75">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b/>
                <w:bCs/>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以花果山景区为依托，开发沉浸式西游主题体验项目。深化灵山寺保护利用，开发禅意文化体验产品;活化李贺故里资源，建设诗词文化纪念馆，举办诗词文化节;联动洛河生态资源，开发游船观光、水上游乐项目，形成“文化体验+生态休闲”复合业态。</w:t>
            </w:r>
          </w:p>
        </w:tc>
      </w:tr>
      <w:tr w14:paraId="6A91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13" w:type="dxa"/>
            <w:vAlign w:val="center"/>
          </w:tcPr>
          <w:p w14:paraId="455FE360">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伊川县</w:t>
            </w:r>
          </w:p>
        </w:tc>
        <w:tc>
          <w:tcPr>
            <w:tcW w:w="1655" w:type="dxa"/>
            <w:vAlign w:val="center"/>
          </w:tcPr>
          <w:p w14:paraId="236C3F50">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名人文化研学与乡村休闲示范区</w:t>
            </w:r>
          </w:p>
        </w:tc>
        <w:tc>
          <w:tcPr>
            <w:tcW w:w="6590" w:type="dxa"/>
            <w:vAlign w:val="center"/>
          </w:tcPr>
          <w:p w14:paraId="14663FDE">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b/>
                <w:bCs/>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b w:val="0"/>
                <w:bCs w:val="0"/>
                <w:caps w:val="0"/>
                <w:smallCaps w:val="0"/>
                <w:color w:val="000000" w:themeColor="text1"/>
                <w:sz w:val="21"/>
                <w:szCs w:val="21"/>
                <w:highlight w:val="none"/>
                <w:lang w:val="en-US" w:eastAsia="zh-CN"/>
                <w14:textFill>
                  <w14:solidFill>
                    <w14:schemeClr w14:val="tx1"/>
                  </w14:solidFill>
                </w14:textFill>
              </w:rPr>
              <w:t>系统整理范仲淹、二程等名人文化资源，建设主题文化公园及纪念馆，打造名人文化研学品牌。培育青铜产业，规范发展乡村民宿、田园采摘等项目；依托伊河生态带，建设生态步道、湿地公园，开发滨水休闲项目，构建名人研学+乡村体验+滨水休闲”旅游体系。</w:t>
            </w:r>
          </w:p>
        </w:tc>
      </w:tr>
      <w:tr w14:paraId="1ED7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13" w:type="dxa"/>
            <w:vAlign w:val="center"/>
          </w:tcPr>
          <w:p w14:paraId="55B31A3C">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洛宁县</w:t>
            </w:r>
          </w:p>
        </w:tc>
        <w:tc>
          <w:tcPr>
            <w:tcW w:w="1655" w:type="dxa"/>
            <w:vAlign w:val="center"/>
          </w:tcPr>
          <w:p w14:paraId="4074513E">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生态康养与洛书文化体验区</w:t>
            </w:r>
          </w:p>
        </w:tc>
        <w:tc>
          <w:tcPr>
            <w:tcW w:w="6590" w:type="dxa"/>
            <w:vAlign w:val="center"/>
          </w:tcPr>
          <w:p w14:paraId="259FA252">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b/>
                <w:bCs/>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以神灵寨国家森林公园为基础，培育区域性康养度假目的地；深挖洛书文化资源，开发洛书研学旅游；围绕五春山、全宝山等山地资源，开发徒步穿越、户外越野等体验游；以上戈苹果、金珠沙梨等林果种植园区为依托，发展休闲采摘、农事体验等业态；联动渡阳湖、西子湖等河流资源，开发水上垂钓、休闲露营等项目，全面构建生态康养、文化研学、户外运动、滨水休闲多元融合的全域文旅发展新格局。</w:t>
            </w:r>
          </w:p>
        </w:tc>
      </w:tr>
      <w:tr w14:paraId="180B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13" w:type="dxa"/>
            <w:vAlign w:val="center"/>
          </w:tcPr>
          <w:p w14:paraId="22BD000F">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嵩县</w:t>
            </w:r>
          </w:p>
        </w:tc>
        <w:tc>
          <w:tcPr>
            <w:tcW w:w="1655" w:type="dxa"/>
            <w:vAlign w:val="center"/>
          </w:tcPr>
          <w:p w14:paraId="2FA23A50">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生态度假与文化研学高地</w:t>
            </w:r>
          </w:p>
        </w:tc>
        <w:tc>
          <w:tcPr>
            <w:tcW w:w="6590" w:type="dxa"/>
            <w:vAlign w:val="center"/>
          </w:tcPr>
          <w:p w14:paraId="2B224BE1">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b/>
                <w:bCs/>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以白云山为核心，完善高端民宿集群、避署康养设施，开发森林徒步、星空观测等体验项目，建设国家级避暑康养基地。以陆浑湖为依托，打造环湖生态旅游带，</w:t>
            </w:r>
            <w:r>
              <w:rPr>
                <w:rFonts w:hint="default" w:ascii="Times New Roman" w:hAnsi="Times New Roman" w:eastAsia="仿宋_GB2312" w:cs="Times New Roman"/>
                <w:b w:val="0"/>
                <w:bCs w:val="0"/>
                <w:caps w:val="0"/>
                <w:smallCaps w:val="0"/>
                <w:color w:val="000000" w:themeColor="text1"/>
                <w:sz w:val="21"/>
                <w:szCs w:val="21"/>
                <w:highlight w:val="none"/>
                <w:lang w:val="en-US" w:eastAsia="zh-CN"/>
                <w14:textFill>
                  <w14:solidFill>
                    <w14:schemeClr w14:val="tx1"/>
                  </w14:solidFill>
                </w14:textFill>
              </w:rPr>
              <w:t>培育滨水休闲集群</w:t>
            </w: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w:t>
            </w:r>
          </w:p>
        </w:tc>
      </w:tr>
      <w:tr w14:paraId="25D5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13" w:type="dxa"/>
            <w:vAlign w:val="center"/>
          </w:tcPr>
          <w:p w14:paraId="75C804AF">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栾川县</w:t>
            </w:r>
          </w:p>
        </w:tc>
        <w:tc>
          <w:tcPr>
            <w:tcW w:w="1655" w:type="dxa"/>
            <w:vAlign w:val="center"/>
          </w:tcPr>
          <w:p w14:paraId="3909899C">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伏牛山国民度假引领区</w:t>
            </w:r>
          </w:p>
        </w:tc>
        <w:tc>
          <w:tcPr>
            <w:tcW w:w="6590" w:type="dxa"/>
            <w:vAlign w:val="center"/>
          </w:tcPr>
          <w:p w14:paraId="52222F7B">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b/>
                <w:bCs/>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以老君山、重波沟、鸡冠洞等为核心，充分发挥栾川县气候资源优势、山地资源特色，开发康养度假、山地运动等休闲度假。打造乡村民宿集群，开发农耕体验、乡村文创等项目</w:t>
            </w:r>
            <w:r>
              <w:rPr>
                <w:rFonts w:hint="default" w:ascii="Times New Roman" w:hAnsi="Times New Roman" w:eastAsia="仿宋_GB2312" w:cs="Times New Roman"/>
                <w:b w:val="0"/>
                <w:bCs w:val="0"/>
                <w:caps w:val="0"/>
                <w:smallCaps w:val="0"/>
                <w:color w:val="000000" w:themeColor="text1"/>
                <w:sz w:val="21"/>
                <w:szCs w:val="21"/>
                <w:highlight w:val="none"/>
                <w:lang w:val="en-US" w:eastAsia="zh-CN"/>
                <w14:textFill>
                  <w14:solidFill>
                    <w14:schemeClr w14:val="tx1"/>
                  </w14:solidFill>
                </w14:textFill>
              </w:rPr>
              <w:t>，打造乡村休闲样板。</w:t>
            </w:r>
          </w:p>
        </w:tc>
      </w:tr>
      <w:tr w14:paraId="583C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13" w:type="dxa"/>
            <w:vAlign w:val="center"/>
          </w:tcPr>
          <w:p w14:paraId="2748EF61">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汝阳县</w:t>
            </w:r>
          </w:p>
        </w:tc>
        <w:tc>
          <w:tcPr>
            <w:tcW w:w="1655" w:type="dxa"/>
            <w:vAlign w:val="center"/>
          </w:tcPr>
          <w:p w14:paraId="5ECB8DE0">
            <w:pPr>
              <w:keepNext w:val="0"/>
              <w:keepLines w:val="0"/>
              <w:pageBreakBefore w:val="0"/>
              <w:widowControl w:val="0"/>
              <w:numPr>
                <w:ilvl w:val="0"/>
                <w:numId w:val="0"/>
              </w:numPr>
              <w:kinsoku/>
              <w:wordWrap/>
              <w:overflowPunct/>
              <w:topLinePunct/>
              <w:autoSpaceDE/>
              <w:autoSpaceDN/>
              <w:bidi w:val="0"/>
              <w:adjustRightInd/>
              <w:snapToGrid/>
              <w:spacing w:line="260" w:lineRule="exact"/>
              <w:ind w:right="0" w:rightChars="0" w:firstLine="0" w:firstLineChars="0"/>
              <w:jc w:val="center"/>
              <w:textAlignment w:val="auto"/>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lang w:val="en-US" w:eastAsia="zh-CN"/>
                <w14:textFill>
                  <w14:solidFill>
                    <w14:schemeClr w14:val="tx1"/>
                  </w14:solidFill>
                </w14:textFill>
              </w:rPr>
              <w:t>山水观光与酒文化体验区</w:t>
            </w:r>
          </w:p>
        </w:tc>
        <w:tc>
          <w:tcPr>
            <w:tcW w:w="6590" w:type="dxa"/>
            <w:vAlign w:val="center"/>
          </w:tcPr>
          <w:p w14:paraId="0AD55CAD">
            <w:pPr>
              <w:keepNext w:val="0"/>
              <w:keepLines w:val="0"/>
              <w:pageBreakBefore w:val="0"/>
              <w:widowControl w:val="0"/>
              <w:kinsoku/>
              <w:wordWrap/>
              <w:overflowPunct/>
              <w:topLinePunct/>
              <w:autoSpaceDE/>
              <w:autoSpaceDN/>
              <w:bidi w:val="0"/>
              <w:adjustRightInd/>
              <w:snapToGrid/>
              <w:spacing w:line="260" w:lineRule="exact"/>
              <w:ind w:right="0" w:rightChars="0" w:firstLine="0" w:firstLineChars="0"/>
              <w:jc w:val="both"/>
              <w:textAlignment w:val="auto"/>
              <w:rPr>
                <w:rFonts w:hint="default" w:ascii="Times New Roman" w:hAnsi="Times New Roman" w:eastAsia="仿宋_GB2312" w:cs="Times New Roman"/>
                <w:b/>
                <w:bCs/>
                <w:caps w:val="0"/>
                <w:smallCap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aps w:val="0"/>
                <w:smallCaps w:val="0"/>
                <w:color w:val="000000" w:themeColor="text1"/>
                <w:sz w:val="21"/>
                <w:szCs w:val="21"/>
                <w:highlight w:val="none"/>
                <w14:textFill>
                  <w14:solidFill>
                    <w14:schemeClr w14:val="tx1"/>
                  </w14:solidFill>
                </w14:textFill>
              </w:rPr>
              <w:t>以西泰山为重点，开发登山徒步、森林探秘等项目，建设山水休闲度假区</w:t>
            </w:r>
            <w:r>
              <w:rPr>
                <w:rFonts w:hint="default" w:ascii="Times New Roman" w:hAnsi="Times New Roman" w:eastAsia="仿宋_GB2312" w:cs="Times New Roman"/>
                <w:caps w:val="0"/>
                <w:smallCaps w:val="0"/>
                <w:color w:val="000000" w:themeColor="text1"/>
                <w:sz w:val="21"/>
                <w:szCs w:val="21"/>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21"/>
                <w:szCs w:val="21"/>
                <w:highlight w:val="none"/>
                <w14:textFill>
                  <w14:solidFill>
                    <w14:schemeClr w14:val="tx1"/>
                  </w14:solidFill>
                </w14:textFill>
              </w:rPr>
              <w:t>依托恐龙地质公园，建设恐龙主题博物馆</w:t>
            </w:r>
            <w:r>
              <w:rPr>
                <w:rFonts w:hint="default" w:ascii="Times New Roman" w:hAnsi="Times New Roman" w:eastAsia="仿宋_GB2312" w:cs="Times New Roman"/>
                <w:caps w:val="0"/>
                <w:smallCaps w:val="0"/>
                <w:color w:val="000000" w:themeColor="text1"/>
                <w:sz w:val="21"/>
                <w:szCs w:val="21"/>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21"/>
                <w:szCs w:val="21"/>
                <w:highlight w:val="none"/>
                <w14:textFill>
                  <w14:solidFill>
                    <w14:schemeClr w14:val="tx1"/>
                  </w14:solidFill>
                </w14:textFill>
              </w:rPr>
              <w:t>活化杜康酒文化资源，打造杜康酒文化产业园，</w:t>
            </w:r>
            <w:r>
              <w:rPr>
                <w:rFonts w:hint="default" w:ascii="Times New Roman" w:hAnsi="Times New Roman" w:eastAsia="仿宋_GB2312" w:cs="Times New Roman"/>
                <w:b w:val="0"/>
                <w:bCs w:val="0"/>
                <w:caps w:val="0"/>
                <w:smallCaps w:val="0"/>
                <w:color w:val="000000" w:themeColor="text1"/>
                <w:sz w:val="21"/>
                <w:szCs w:val="21"/>
                <w:highlight w:val="none"/>
                <w14:textFill>
                  <w14:solidFill>
                    <w14:schemeClr w14:val="tx1"/>
                  </w14:solidFill>
                </w14:textFill>
              </w:rPr>
              <w:t>培育特色研学品牌</w:t>
            </w:r>
            <w:r>
              <w:rPr>
                <w:rFonts w:hint="default" w:ascii="Times New Roman" w:hAnsi="Times New Roman" w:eastAsia="仿宋_GB2312" w:cs="Times New Roman"/>
                <w:caps w:val="0"/>
                <w:smallCaps w:val="0"/>
                <w:color w:val="000000" w:themeColor="text1"/>
                <w:sz w:val="21"/>
                <w:szCs w:val="21"/>
                <w:highlight w:val="none"/>
                <w14:textFill>
                  <w14:solidFill>
                    <w14:schemeClr w14:val="tx1"/>
                  </w14:solidFill>
                </w14:textFill>
              </w:rPr>
              <w:t>。</w:t>
            </w:r>
          </w:p>
        </w:tc>
      </w:tr>
    </w:tbl>
    <w:p w14:paraId="12B81C0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157" w:beforeLines="50" w:beforeAutospacing="0" w:after="157" w:afterLines="50" w:afterAutospacing="0" w:line="600" w:lineRule="exact"/>
        <w:ind w:right="0" w:rightChars="0"/>
        <w:jc w:val="center"/>
        <w:textAlignment w:val="auto"/>
        <w:rPr>
          <w:rStyle w:val="21"/>
          <w:rFonts w:hint="eastAsia" w:ascii="黑体" w:hAnsi="黑体" w:eastAsia="黑体" w:cs="黑体"/>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eastAsia" w:ascii="黑体" w:hAnsi="黑体" w:eastAsia="黑体" w:cs="黑体"/>
          <w:b w:val="0"/>
          <w:bCs w:val="0"/>
          <w:caps w:val="0"/>
          <w:smallCaps w:val="0"/>
          <w:color w:val="000000" w:themeColor="text1"/>
          <w:kern w:val="0"/>
          <w:sz w:val="32"/>
          <w:szCs w:val="32"/>
          <w:highlight w:val="none"/>
          <w:lang w:val="en-US" w:eastAsia="zh-CN" w:bidi="ar"/>
          <w14:textFill>
            <w14:solidFill>
              <w14:schemeClr w14:val="tx1"/>
            </w14:solidFill>
          </w14:textFill>
        </w:rPr>
        <w:t>第四章  乡村旅游产品体系</w:t>
      </w:r>
    </w:p>
    <w:p w14:paraId="4116824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eastAsia" w:ascii="黑体" w:hAnsi="黑体" w:eastAsia="黑体" w:cs="黑体"/>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eastAsia" w:ascii="黑体" w:hAnsi="黑体" w:eastAsia="黑体" w:cs="黑体"/>
          <w:b w:val="0"/>
          <w:bCs w:val="0"/>
          <w:caps w:val="0"/>
          <w:smallCaps w:val="0"/>
          <w:color w:val="000000" w:themeColor="text1"/>
          <w:kern w:val="0"/>
          <w:sz w:val="32"/>
          <w:szCs w:val="32"/>
          <w:highlight w:val="none"/>
          <w:lang w:val="en-US" w:eastAsia="zh-CN" w:bidi="ar"/>
          <w14:textFill>
            <w14:solidFill>
              <w14:schemeClr w14:val="tx1"/>
            </w14:solidFill>
          </w14:textFill>
        </w:rPr>
        <w:t>一、核心产业体系构建</w:t>
      </w:r>
    </w:p>
    <w:p w14:paraId="2842652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立足洛阳乡村资源禀赋、产业基础、文化特色，借鉴先进地区经验，构建六大核心乡村旅游产业体系，推动产业集群化、特色化、品质化、融合化发展，形成产业完整、链条完善、业态丰富、竞争力强、富民高效的乡村旅游产业格局。</w:t>
      </w:r>
    </w:p>
    <w:p w14:paraId="3B1BB90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（一）乡村民宿产业</w:t>
      </w:r>
    </w:p>
    <w:p w14:paraId="78D6ADE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发展定位：</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以微度假、轻旅居、慢生活为核心，打造中原民宿高地、古都民宿标杆、伏牛山民宿集群。</w:t>
      </w:r>
    </w:p>
    <w:p w14:paraId="025664C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核心内容：</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坚持集群化、主题化、品质化、特色化、差异化发展，推动民宿从单体经营向集群发展、低端住宿向高端度假、同质化向特色化升级。</w:t>
      </w:r>
    </w:p>
    <w:p w14:paraId="72ACA44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打造民宿集群。依托伏牛山、黄河资源，重点打造栾川重渡沟民宿集群、嵩县环陆浑湖民宿集群、孟津黄河人家民宿集群、洛宁山水民宿集群、汝阳温泉康养民宿集群</w:t>
      </w:r>
      <w:r>
        <w:rPr>
          <w:rStyle w:val="21"/>
          <w:rFonts w:hint="eastAsia"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伊川龙凤山宋韵民宿集群，形成一县一集群一特色。</w:t>
      </w:r>
    </w:p>
    <w:p w14:paraId="1CE36B8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推动民宿+融合。延伸民宿产业链，发展民宿+康养、民宿+研学、民宿+文创、民宿+美食、民宿+露营、民宿+农事、民宿+非遗、民宿+节庆，丰富民宿业态、增强消费粘性、提升综合收益。</w:t>
      </w:r>
    </w:p>
    <w:p w14:paraId="7354A66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规范民宿发展。加强民宿服务培训，培育民宿金管家、服务师，提升服务品质；完善民宿配套设施，保障安全、卫生和消防。</w:t>
      </w:r>
    </w:p>
    <w:p w14:paraId="059A26F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（二）乡创文旅产业</w:t>
      </w:r>
    </w:p>
    <w:p w14:paraId="343547C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发展定位：</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以农文旅融合、文化活化、文创赋能为核心，打造河洛文创高地、乡村文创标杆、农旅融合典范。</w:t>
      </w:r>
    </w:p>
    <w:p w14:paraId="7DF7FC6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核心内容：</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以农业为根基、文化为灵魂、创意为动力，推动农业+文化+旅游+文创深度融合，延伸农业产业链、提升文化附加值、激活乡村活力。</w:t>
      </w:r>
    </w:p>
    <w:p w14:paraId="06EF072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深挖乡村文化。系统挖掘河洛文化、黄河文化、古都文化、非遗文化、农耕文化、民俗文化、名人文化、诗词文化、宗教文化，推动文化场景化、产品化、体验化、IP化。</w:t>
      </w:r>
    </w:p>
    <w:p w14:paraId="5B01382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发展乡村文创。依托牡丹、唐三彩、黄河、伏牛山、青铜器、河洛文化、农耕元素，开发文创产品、旅游纪念品、手工艺品、IP 衍生品、文创食品、文创服饰、文创家居；培育栾川印象、嵩上好礼、洛水山肴、洛阳源耕等文创品牌。</w:t>
      </w:r>
    </w:p>
    <w:p w14:paraId="6AA1754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（三）乡村研学产业</w:t>
      </w:r>
    </w:p>
    <w:p w14:paraId="4CE4735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发展定位：</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以文化研学、科普教育、劳动实践、素质提升为核心，打造全国乡村研学高地、中原研学标杆、洛阳研学品牌。</w:t>
      </w:r>
    </w:p>
    <w:p w14:paraId="390FC9F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核心内容：</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构建国学、农耕、地质、历史、非遗、艺术、红色、生态、科技、劳动十大研学体系，打造主题化、课程化、体验化、标准化、安全化研学产品。</w:t>
      </w:r>
    </w:p>
    <w:p w14:paraId="32E79DA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开发研学线路。推出黄河文化研学线、伏牛山地质研学线、河洛文化研学线、非遗体验研学线、农耕劳动研学线、红色文化研学线等精品研学线路，覆盖小学、初中、高中不同学龄段。</w:t>
      </w:r>
    </w:p>
    <w:p w14:paraId="40BC74C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（四）乡村露营产业</w:t>
      </w:r>
    </w:p>
    <w:p w14:paraId="3B6FDB0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发展定位：</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以户外休闲、露营度假、亲子互动、青年社交为核心，打造沿伏牛山、黄河建设露营基地。</w:t>
      </w:r>
    </w:p>
    <w:p w14:paraId="3D55B27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核心内容：</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依托伏牛山、黄河、森林、湖泊、田园、古村落等资源，发展自驾车、房车、帐篷、星空、森林、滨湖、田园、古村等露营地。</w:t>
      </w:r>
    </w:p>
    <w:p w14:paraId="74FD601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丰富露营地业态。开发露营住宿、户外烧烤、篝火晚会、星空观测、山地徒步、亲子游戏、非遗展演、乡村音乐会、露天电影、农事体验等项目，打造营地+康养、营地+研学、营地+文创、营地+美食融合业态。</w:t>
      </w:r>
    </w:p>
    <w:p w14:paraId="3F8D413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完善营地配套。建设供水、供电、卫生、淋浴、停车、安全、救援、WiFi、休闲设施，提升营地舒适度、便捷度、安全性；加强营地管理，制定服务标准、安全规范。</w:t>
      </w:r>
    </w:p>
    <w:p w14:paraId="78C97DF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（五）乡村康养产业</w:t>
      </w:r>
    </w:p>
    <w:p w14:paraId="406DC63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发展定位：</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以生态康养、温泉养生、中医药理疗、森林疗愈、田园静养为核心，打造康养产业。</w:t>
      </w:r>
    </w:p>
    <w:p w14:paraId="7614006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核心内容：</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依托伏牛山森林、温泉、中医药等资源，发展森林康养、温泉康养、中医药康养、田园康养、避暑康养、旅居康养等康养业态。</w:t>
      </w:r>
    </w:p>
    <w:p w14:paraId="539011D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开发康养产品。推出温泉理疗、艾灸养生、中药药膳、中医推拿、田园静养、避暑度假、旅居养老、瑜伽康养等产品。</w:t>
      </w:r>
    </w:p>
    <w:p w14:paraId="2E07286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（六）乡村美食产业</w:t>
      </w:r>
    </w:p>
    <w:p w14:paraId="3EA5363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发展定位：</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以伏牛山珍、河洛美食、乡村风味、特色食材、美食体验为核心，打造中原乡村美食标杆，洛阳味道品牌。</w:t>
      </w:r>
    </w:p>
    <w:p w14:paraId="70DD3BB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核心内容：</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深挖洛阳乡村特色食材、传统美食、非遗美食、节庆美食，打造乡村美食线路、美食IP、美食品牌。</w:t>
      </w:r>
    </w:p>
    <w:p w14:paraId="568A5D4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培育特色美食。重点打造孟津黄河鲤鱼、栾川豆腐宴、汝阳麻花、洛宁蒸肉、嵩县鱼宴、偃师银条、宜阳黑谷粮、新安烫面角等美食。</w:t>
      </w:r>
    </w:p>
    <w:p w14:paraId="63A27E1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开发美食体验。推出美食制作、食材采摘、农家厨房、美食研学、美食节庆、美食直播，打造舌尖乡村、美食打卡地。</w:t>
      </w:r>
    </w:p>
    <w:p w14:paraId="15EEE2F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黑体" w:hAnsi="黑体" w:eastAsia="黑体" w:cs="黑体"/>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黑体" w:hAnsi="黑体" w:eastAsia="黑体" w:cs="黑体"/>
          <w:b w:val="0"/>
          <w:bCs w:val="0"/>
          <w:caps w:val="0"/>
          <w:smallCaps w:val="0"/>
          <w:color w:val="000000" w:themeColor="text1"/>
          <w:kern w:val="0"/>
          <w:sz w:val="32"/>
          <w:szCs w:val="32"/>
          <w:highlight w:val="none"/>
          <w:lang w:val="en-US" w:eastAsia="zh-CN" w:bidi="ar"/>
          <w14:textFill>
            <w14:solidFill>
              <w14:schemeClr w14:val="tx1"/>
            </w14:solidFill>
          </w14:textFill>
        </w:rPr>
        <w:t>二、六大乡村旅游精品线路</w:t>
      </w:r>
    </w:p>
    <w:p w14:paraId="41CADAF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（一）黄河文化探寻之旅</w:t>
      </w:r>
    </w:p>
    <w:p w14:paraId="2F5F9F3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线路主题：</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母亲河文化、黄河风光、古村古韵、湿地生态。</w:t>
      </w:r>
    </w:p>
    <w:p w14:paraId="534C0A4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多日游：</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孟津黄河小浪底景区→黄河生态步道→孟津魏家坡古村落→新安千唐志斋→龙潭大峡谷→黛眉山→新安土古洞村→孟津黄河人家民宿集群→黄河湿地保护区。</w:t>
      </w:r>
    </w:p>
    <w:p w14:paraId="6B10484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一日游：</w:t>
      </w:r>
    </w:p>
    <w:p w14:paraId="124BCA5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孟津黄河小浪底景区→黄河生态步道→魏家坡古村落；</w:t>
      </w:r>
    </w:p>
    <w:p w14:paraId="6C80669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新安千唐志斋→龙潭大峡谷；</w:t>
      </w:r>
    </w:p>
    <w:p w14:paraId="1336847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孟津黄河湿地保护区→黄河人家民宿（品黄河鲤鱼宴）。</w:t>
      </w:r>
    </w:p>
    <w:p w14:paraId="32FF8D2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（二）伏牛山水康养之旅</w:t>
      </w:r>
    </w:p>
    <w:p w14:paraId="00A96B9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线路主题：</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伏牛山风光、森林康养、温泉养生、避暑度假、山地运动。</w:t>
      </w:r>
    </w:p>
    <w:p w14:paraId="6EBDE88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多日游：</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栾川老君山→重渡沟民宿集群→九龙山温泉康养基地→嵩县白云山避暑康养基地→陆浑湖休闲康养区→嵩县手绘小镇→汝阳西泰山→杜康酒文化产业园→汝阳温泉康养基地。</w:t>
      </w:r>
    </w:p>
    <w:p w14:paraId="6D7D40C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一日游：</w:t>
      </w:r>
    </w:p>
    <w:p w14:paraId="5DF18D7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栾川老君山→重渡沟；</w:t>
      </w:r>
    </w:p>
    <w:p w14:paraId="6EC0D7D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嵩县白云山→手绘小镇；</w:t>
      </w:r>
    </w:p>
    <w:p w14:paraId="40FC646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汝阳西泰山→温泉康养基地。</w:t>
      </w:r>
    </w:p>
    <w:p w14:paraId="67A7A43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（三）河洛文化溯源之旅</w:t>
      </w:r>
    </w:p>
    <w:p w14:paraId="4F0A3A6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线路主题：</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河洛文明、夏商文化、诗词文化、非遗民俗、古都底蕴。</w:t>
      </w:r>
    </w:p>
    <w:p w14:paraId="7D50E63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多日游：</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偃师二里头遗址→河洛大鼓非遗工坊→洛阳毛猴体验区→宜阳李贺故里→诗词文化纪念馆→洛出书处→龙头山→灵山寺禅意体验区→伊川二程文化园→老城区洛邑古城→瀍河民族特色街区。</w:t>
      </w:r>
    </w:p>
    <w:p w14:paraId="38A55BA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一日游：</w:t>
      </w:r>
    </w:p>
    <w:p w14:paraId="67CF15D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偃师二里头遗址→河洛大鼓非遗工坊；</w:t>
      </w:r>
    </w:p>
    <w:p w14:paraId="21B2534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宜阳李贺故里→灵山寺；</w:t>
      </w:r>
    </w:p>
    <w:p w14:paraId="7D35850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洛宁洛书文化博物馆→洛书研学基地；</w:t>
      </w:r>
    </w:p>
    <w:p w14:paraId="6523F3E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洛邑古城→瀍河民族特色街区。</w:t>
      </w:r>
    </w:p>
    <w:p w14:paraId="4872B58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遗址探寻线：偃师二里头遗址→商城遗址→孟津汉魏故城遗址→新安函谷关遗址。</w:t>
      </w:r>
    </w:p>
    <w:p w14:paraId="4AA80CF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（四）乡村美食寻味之旅</w:t>
      </w:r>
    </w:p>
    <w:p w14:paraId="3717BAB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线路主题：</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河洛风味、乡村美食、特色食材、非遗美食、舌尖体验。</w:t>
      </w:r>
    </w:p>
    <w:p w14:paraId="1955B1B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美食专线：</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孟津黄河人家美食集群→偃师银条体验园→栾川庄子村豆腐宴→汝阳蔡店乡麻花一条街→洛宁中原美食街→嵩县山珍体验馆。</w:t>
      </w:r>
    </w:p>
    <w:p w14:paraId="58438D9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（五）乡村研学探秘之旅</w:t>
      </w:r>
    </w:p>
    <w:p w14:paraId="3F6DBEF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线路主题：</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文化研学、地质科普、非遗体验、农耕实践、红色教育。</w:t>
      </w:r>
    </w:p>
    <w:p w14:paraId="4411F76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多日游：</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新安龙潭大峡谷地质研学→千唐志斋拓片体验→偃师二里头夏文化研学→洛宁三彩陶艺研学→嵩县手绘小镇艺术研学→伊川名人研学→宜阳西游研学。</w:t>
      </w:r>
    </w:p>
    <w:p w14:paraId="5086B8B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一日游：</w:t>
      </w:r>
    </w:p>
    <w:p w14:paraId="2FAAE6D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新安龙潭大峡谷地质研学；</w:t>
      </w:r>
    </w:p>
    <w:p w14:paraId="61F61D3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偃师二里头夏文化研学；</w:t>
      </w:r>
    </w:p>
    <w:p w14:paraId="4C1BBFA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洛宁三彩陶艺研学；</w:t>
      </w:r>
    </w:p>
    <w:p w14:paraId="4FE9F47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嵩县手绘小镇艺术研学。</w:t>
      </w:r>
    </w:p>
    <w:p w14:paraId="1CD8371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亲子研学线：</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孟津果蔬采摘研学→洛宁三彩陶艺体验→栾川农耕体验→宜阳西游亲子研学。</w:t>
      </w:r>
    </w:p>
    <w:p w14:paraId="3C551F5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（六）民俗风情体验之旅</w:t>
      </w:r>
    </w:p>
    <w:p w14:paraId="7AA49A1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线路主题：</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非遗民俗、传统技艺、民俗展演、节庆文化、乡村烟火。</w:t>
      </w:r>
    </w:p>
    <w:p w14:paraId="4601F87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多日游：</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偃师河洛大鼓→洛阳毛猴非遗体验→瀍河民族文化节→洛宁竹梦小镇→宜阳赵老屯民俗村→栾川西沟民俗村→孟津魏家坡古村民俗展演。</w:t>
      </w:r>
    </w:p>
    <w:p w14:paraId="09128C6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一日游：</w:t>
      </w:r>
    </w:p>
    <w:p w14:paraId="76F0AEC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偃师河洛大鼓→洛阳毛猴体验；</w:t>
      </w:r>
    </w:p>
    <w:p w14:paraId="06B47B1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瀍河民族特色街区→民俗展演；</w:t>
      </w:r>
    </w:p>
    <w:p w14:paraId="0F8B518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洛宁竹梦小镇→非遗豆腐、竹编体验。</w:t>
      </w:r>
    </w:p>
    <w:p w14:paraId="50BDF00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bCs/>
          <w:caps w:val="0"/>
          <w:smallCaps w:val="0"/>
          <w:color w:val="000000" w:themeColor="text1"/>
          <w:kern w:val="0"/>
          <w:sz w:val="32"/>
          <w:szCs w:val="32"/>
          <w:highlight w:val="none"/>
          <w:lang w:val="en-US" w:eastAsia="zh-CN" w:bidi="ar"/>
          <w14:textFill>
            <w14:solidFill>
              <w14:schemeClr w14:val="tx1"/>
            </w14:solidFill>
          </w14:textFill>
        </w:rPr>
        <w:t>节庆体验线：</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西工樱桃文化节→洛宁上戈苹果文化季→栾川冰雪节。</w:t>
      </w:r>
    </w:p>
    <w:p w14:paraId="084D541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黑体" w:hAnsi="黑体" w:eastAsia="黑体" w:cs="黑体"/>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黑体" w:hAnsi="黑体" w:eastAsia="黑体" w:cs="黑体"/>
          <w:b w:val="0"/>
          <w:bCs w:val="0"/>
          <w:caps w:val="0"/>
          <w:smallCaps w:val="0"/>
          <w:color w:val="000000" w:themeColor="text1"/>
          <w:kern w:val="0"/>
          <w:sz w:val="32"/>
          <w:szCs w:val="32"/>
          <w:highlight w:val="none"/>
          <w:lang w:val="en-US" w:eastAsia="zh-CN" w:bidi="ar"/>
          <w14:textFill>
            <w14:solidFill>
              <w14:schemeClr w14:val="tx1"/>
            </w14:solidFill>
          </w14:textFill>
        </w:rPr>
        <w:t>三、示范引领项目</w:t>
      </w:r>
    </w:p>
    <w:p w14:paraId="108E47B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（一）</w:t>
      </w: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做强7个县域乡村旅游品牌</w:t>
      </w:r>
    </w:p>
    <w:p w14:paraId="4D9276F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栾川：奇景栾川</w:t>
      </w:r>
      <w:r>
        <w:rPr>
          <w:rStyle w:val="21"/>
          <w:rFonts w:hint="eastAsia"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伏牛山居（国民度假、康养旅居标杆）</w:t>
      </w:r>
    </w:p>
    <w:p w14:paraId="5BF2FB9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嵩县：山水嵩县</w:t>
      </w:r>
      <w:r>
        <w:rPr>
          <w:rStyle w:val="21"/>
          <w:rFonts w:hint="eastAsia"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艺术原乡（避暑康养、艺术研学高地）</w:t>
      </w:r>
    </w:p>
    <w:p w14:paraId="54176A4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汝阳：醉美汝阳</w:t>
      </w:r>
      <w:r>
        <w:rPr>
          <w:rStyle w:val="21"/>
          <w:rFonts w:hint="eastAsia"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山水酒乡（山水休闲、温泉康养目的地）</w:t>
      </w:r>
    </w:p>
    <w:p w14:paraId="48CBAC2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洛宁：野趣天成</w:t>
      </w:r>
      <w:r>
        <w:rPr>
          <w:rStyle w:val="21"/>
          <w:rFonts w:hint="eastAsia"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自在洛宁（全域户外、生态康养示范区）</w:t>
      </w:r>
    </w:p>
    <w:p w14:paraId="3FB8E06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新安：黄河新安</w:t>
      </w:r>
      <w:r>
        <w:rPr>
          <w:rStyle w:val="21"/>
          <w:rFonts w:hint="eastAsia"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诗画山水（黄河文化、地质研学目的地）</w:t>
      </w:r>
    </w:p>
    <w:p w14:paraId="59246C2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宜阳：灵山宜阳</w:t>
      </w:r>
      <w:r>
        <w:rPr>
          <w:rStyle w:val="21"/>
          <w:rFonts w:hint="eastAsia"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锦屏画廊（灵秀文旅、红色研学休闲胜地）</w:t>
      </w:r>
    </w:p>
    <w:p w14:paraId="317C69B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伊川：酒祖伊川</w:t>
      </w:r>
      <w:r>
        <w:rPr>
          <w:rStyle w:val="21"/>
          <w:rFonts w:hint="eastAsia"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w:t>
      </w: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理学之源（理学文化、青铜文创产业地）</w:t>
      </w:r>
    </w:p>
    <w:p w14:paraId="2E55731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（二）</w:t>
      </w: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打造20个镇域乡村旅游金名片</w:t>
      </w:r>
    </w:p>
    <w:p w14:paraId="2D0E8FC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栾川县：潭头镇、栾川乡、庙子镇、陶湾镇</w:t>
      </w:r>
    </w:p>
    <w:p w14:paraId="3AB8E68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嵩  县：陆浑镇、田湖镇、车村镇、白河镇</w:t>
      </w:r>
    </w:p>
    <w:p w14:paraId="587F254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新安县：正村镇、仓头镇、石井镇</w:t>
      </w:r>
    </w:p>
    <w:p w14:paraId="586DDA8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洛宁县：涧口乡、上戈镇、罗岭乡</w:t>
      </w:r>
    </w:p>
    <w:p w14:paraId="6009244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宜阳县：花果山乡、香鹿山镇</w:t>
      </w:r>
    </w:p>
    <w:p w14:paraId="55E2F34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汝阳县：付店镇</w:t>
      </w:r>
    </w:p>
    <w:p w14:paraId="5ABF56B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孟津区：白鹤镇、朝阳镇、会盟镇</w:t>
      </w:r>
    </w:p>
    <w:p w14:paraId="71C6E2A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（三）</w:t>
      </w: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建设100个乡村微度假目的地</w:t>
      </w:r>
    </w:p>
    <w:p w14:paraId="5B34FF6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依托精品民宿、A级景区、旅游度假区、乡村旅游村、露营基地，完善住宿、餐饮、休闲、体验配套，打造100个周末两天一夜微度假目的地，覆盖近郊休闲型、山水康养型、文化研学型、民俗体验型、田园采摘型五大类型。</w:t>
      </w:r>
    </w:p>
    <w:p w14:paraId="7001B3D6">
      <w:pPr>
        <w:pStyle w:val="2"/>
        <w:keepNext w:val="0"/>
        <w:keepLines w:val="0"/>
        <w:pageBreakBefore w:val="0"/>
        <w:widowControl w:val="0"/>
        <w:kinsoku/>
        <w:wordWrap/>
        <w:overflowPunct/>
        <w:topLinePunct/>
        <w:autoSpaceDE/>
        <w:autoSpaceDN/>
        <w:bidi w:val="0"/>
        <w:adjustRightInd/>
        <w:snapToGrid/>
        <w:spacing w:before="157" w:beforeLines="50" w:after="157" w:afterLines="50" w:line="600" w:lineRule="exact"/>
        <w:ind w:right="0" w:rightChars="0"/>
        <w:jc w:val="center"/>
        <w:textAlignment w:val="auto"/>
        <w:rPr>
          <w:rFonts w:hint="eastAsia" w:ascii="黑体" w:hAnsi="黑体" w:eastAsia="黑体" w:cs="黑体"/>
          <w:b w:val="0"/>
          <w:bCs/>
          <w:caps w:val="0"/>
          <w:smallCaps w:val="0"/>
          <w:color w:val="000000" w:themeColor="text1"/>
          <w:sz w:val="32"/>
          <w:szCs w:val="32"/>
          <w:highlight w:val="none"/>
          <w14:textFill>
            <w14:solidFill>
              <w14:schemeClr w14:val="tx1"/>
            </w14:solidFill>
          </w14:textFill>
        </w:rPr>
      </w:pPr>
      <w:bookmarkStart w:id="16" w:name="_Toc9037"/>
      <w:r>
        <w:rPr>
          <w:rFonts w:hint="eastAsia" w:ascii="黑体" w:hAnsi="黑体" w:eastAsia="黑体" w:cs="黑体"/>
          <w:b w:val="0"/>
          <w:bCs/>
          <w:caps w:val="0"/>
          <w:smallCaps w:val="0"/>
          <w:color w:val="000000" w:themeColor="text1"/>
          <w:sz w:val="32"/>
          <w:szCs w:val="32"/>
          <w:highlight w:val="none"/>
          <w:lang w:val="en-US" w:eastAsia="zh-CN"/>
          <w14:textFill>
            <w14:solidFill>
              <w14:schemeClr w14:val="tx1"/>
            </w14:solidFill>
          </w14:textFill>
        </w:rPr>
        <w:t>第</w:t>
      </w:r>
      <w:r>
        <w:rPr>
          <w:rFonts w:hint="eastAsia" w:ascii="黑体" w:hAnsi="黑体" w:cs="黑体"/>
          <w:b w:val="0"/>
          <w:bCs/>
          <w:caps w:val="0"/>
          <w:smallCaps w:val="0"/>
          <w:color w:val="000000" w:themeColor="text1"/>
          <w:sz w:val="32"/>
          <w:szCs w:val="32"/>
          <w:highlight w:val="none"/>
          <w:lang w:val="en-US" w:eastAsia="zh-CN"/>
          <w14:textFill>
            <w14:solidFill>
              <w14:schemeClr w14:val="tx1"/>
            </w14:solidFill>
          </w14:textFill>
        </w:rPr>
        <w:t>五</w:t>
      </w:r>
      <w:r>
        <w:rPr>
          <w:rFonts w:hint="eastAsia" w:ascii="黑体" w:hAnsi="黑体" w:eastAsia="黑体" w:cs="黑体"/>
          <w:b w:val="0"/>
          <w:bCs/>
          <w:caps w:val="0"/>
          <w:smallCaps w:val="0"/>
          <w:color w:val="000000" w:themeColor="text1"/>
          <w:sz w:val="32"/>
          <w:szCs w:val="32"/>
          <w:highlight w:val="none"/>
          <w:lang w:val="en-US" w:eastAsia="zh-CN"/>
          <w14:textFill>
            <w14:solidFill>
              <w14:schemeClr w14:val="tx1"/>
            </w14:solidFill>
          </w14:textFill>
        </w:rPr>
        <w:t xml:space="preserve">章 </w:t>
      </w:r>
      <w:r>
        <w:rPr>
          <w:rFonts w:hint="eastAsia" w:ascii="黑体" w:hAnsi="黑体" w:cs="黑体"/>
          <w:b w:val="0"/>
          <w:bCs/>
          <w:caps w:val="0"/>
          <w:smallCaps w:val="0"/>
          <w:color w:val="000000" w:themeColor="text1"/>
          <w:sz w:val="32"/>
          <w:szCs w:val="32"/>
          <w:highlight w:val="none"/>
          <w:lang w:val="en-US" w:eastAsia="zh-CN"/>
          <w14:textFill>
            <w14:solidFill>
              <w14:schemeClr w14:val="tx1"/>
            </w14:solidFill>
          </w14:textFill>
        </w:rPr>
        <w:t xml:space="preserve"> </w:t>
      </w:r>
      <w:r>
        <w:rPr>
          <w:rFonts w:hint="eastAsia" w:ascii="黑体" w:hAnsi="黑体" w:eastAsia="黑体" w:cs="黑体"/>
          <w:b w:val="0"/>
          <w:bCs/>
          <w:caps w:val="0"/>
          <w:smallCaps w:val="0"/>
          <w:color w:val="000000" w:themeColor="text1"/>
          <w:sz w:val="32"/>
          <w:szCs w:val="32"/>
          <w:highlight w:val="none"/>
          <w14:textFill>
            <w14:solidFill>
              <w14:schemeClr w14:val="tx1"/>
            </w14:solidFill>
          </w14:textFill>
        </w:rPr>
        <w:t>重点任务</w:t>
      </w:r>
      <w:bookmarkEnd w:id="16"/>
    </w:p>
    <w:p w14:paraId="1E6907ED">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黑体" w:cs="Times New Roman"/>
          <w:caps w:val="0"/>
          <w:smallCaps w:val="0"/>
          <w:color w:val="000000" w:themeColor="text1"/>
          <w:sz w:val="32"/>
          <w:szCs w:val="32"/>
          <w:highlight w:val="none"/>
          <w14:textFill>
            <w14:solidFill>
              <w14:schemeClr w14:val="tx1"/>
            </w14:solidFill>
          </w14:textFill>
        </w:rPr>
      </w:pPr>
      <w:bookmarkStart w:id="17" w:name="_Toc211954916"/>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一、</w:t>
      </w:r>
      <w:r>
        <w:rPr>
          <w:rFonts w:hint="default" w:ascii="Times New Roman" w:hAnsi="Times New Roman" w:eastAsia="黑体" w:cs="Times New Roman"/>
          <w:caps w:val="0"/>
          <w:smallCaps w:val="0"/>
          <w:color w:val="000000" w:themeColor="text1"/>
          <w:sz w:val="32"/>
          <w:szCs w:val="32"/>
          <w:highlight w:val="none"/>
          <w14:textFill>
            <w14:solidFill>
              <w14:schemeClr w14:val="tx1"/>
            </w14:solidFill>
          </w14:textFill>
        </w:rPr>
        <w:t>培育精品农文旅融合业态</w:t>
      </w:r>
      <w:bookmarkEnd w:id="17"/>
    </w:p>
    <w:p w14:paraId="3788146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（一）</w:t>
      </w: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整村片区发展旅游集群</w:t>
      </w:r>
    </w:p>
    <w:p w14:paraId="178ED5E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结合全域旅游、田园综合体、沟域经济示范区、文旅小镇等，立足乡村资源禀赋，高标准提升</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乡村旅游</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村，深度培育宜阳赵老屯、西工樱桃沟、孟津魏家坡、汝阳牌路、新安土古洞、栾川西沟、嵩县龙王</w:t>
      </w:r>
      <w:r>
        <w:rPr>
          <w:rFonts w:hint="eastAsia"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洛宁窑瓦等一大批特色鲜明、生态宜居的美丽乡村。优化集群式布局，依据区位条件、产业基础与主题特色，统筹规划建设亲子研学、山水度假、文化体验、康养休闲、农特产品等主题鲜明的乡村旅游集聚区，形成“一片区一主题、一集群一特色”的发展格局。科学推动邻近乡村以整村片区模式共同发展，集中资源共富共享。到203</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年发展</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一批</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相对集中、特色鲜明、业态丰富的乡村旅游整村片区集群。</w:t>
      </w:r>
    </w:p>
    <w:p w14:paraId="37DE111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按照片区化规划、主题化打造、一体化运营、品牌化输出原则，重点打造5个连片示范片区：</w:t>
      </w:r>
    </w:p>
    <w:p w14:paraId="45BC3F9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伏牛山康养集群（栾川+嵩县+汝阳）</w:t>
      </w:r>
    </w:p>
    <w:p w14:paraId="46B8AF4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黄河风情集群（孟津+新安）</w:t>
      </w:r>
    </w:p>
    <w:p w14:paraId="2FB1B57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河洛文化集群（偃师+洛宁+宜阳）</w:t>
      </w:r>
    </w:p>
    <w:p w14:paraId="6976410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近郊休闲集群（西工+涧西+洛龙+伊滨）</w:t>
      </w:r>
    </w:p>
    <w:p w14:paraId="60BFD2D0">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b w:val="0"/>
          <w:bCs w:val="0"/>
          <w:caps w:val="0"/>
          <w:smallCaps w:val="0"/>
          <w:color w:val="000000" w:themeColor="text1"/>
          <w:sz w:val="32"/>
          <w:szCs w:val="32"/>
          <w:highlight w:val="none"/>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民俗体验集群（老城+瀍河+伊川）</w:t>
      </w:r>
    </w:p>
    <w:p w14:paraId="34A5177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（二）</w:t>
      </w: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推动乡村旅游融合模式创新</w:t>
      </w:r>
    </w:p>
    <w:p w14:paraId="1DDBFBBA">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优化乡村旅游空间布局，发展“乡村+”十大模式，包括“乡村+康养”“乡村+</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民宿</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”“乡村+</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特产</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”“乡村+</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营地</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”“乡村+</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研学</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”“乡村+体育”“乡村+旅</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拍</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”“乡村+</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旅居</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”“乡村+文</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创</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”“乡村+艺术”，形成与</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城市</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旅游差异化的发展格局。</w:t>
      </w:r>
    </w:p>
    <w:p w14:paraId="7775423F">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drawing>
          <wp:anchor distT="0" distB="0" distL="114300" distR="114300" simplePos="0" relativeHeight="251659264" behindDoc="0" locked="0" layoutInCell="1" allowOverlap="1">
            <wp:simplePos x="0" y="0"/>
            <wp:positionH relativeFrom="column">
              <wp:posOffset>236855</wp:posOffset>
            </wp:positionH>
            <wp:positionV relativeFrom="page">
              <wp:posOffset>5347335</wp:posOffset>
            </wp:positionV>
            <wp:extent cx="5260975" cy="1748790"/>
            <wp:effectExtent l="0" t="0" r="15875" b="381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0975" cy="1748790"/>
                    </a:xfrm>
                    <a:prstGeom prst="rect">
                      <a:avLst/>
                    </a:prstGeom>
                    <a:noFill/>
                    <a:ln>
                      <a:noFill/>
                    </a:ln>
                  </pic:spPr>
                </pic:pic>
              </a:graphicData>
            </a:graphic>
          </wp:anchor>
        </w:drawing>
      </w:r>
    </w:p>
    <w:p w14:paraId="5C54DD2E">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p>
    <w:p w14:paraId="6F0F134E">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p>
    <w:p w14:paraId="73F595D3">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p>
    <w:p w14:paraId="6B15EBAF">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p>
    <w:p w14:paraId="1135E56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绘制全域旅游地图集，发起四季追村打卡之旅，带动乡村旅游新玩法。引导产业链整合，围绕“食、宿、行、游、购、娱”六大要素，推动上下游企业协同发展，构建一体化服务体系，提升游客停留时间与消费深度。</w:t>
      </w:r>
    </w:p>
    <w:p w14:paraId="1CFEA18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乡村+康养：森林康养、温泉康养、中医药康养、田园康养、禅意康养；</w:t>
      </w:r>
    </w:p>
    <w:p w14:paraId="6AABF5D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乡村+民宿：精品民宿、主题民宿、集群民宿、民宿+N；</w:t>
      </w:r>
    </w:p>
    <w:p w14:paraId="1E1D838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乡村+特产：后备箱基地、农旅文创、产地直供、农产品展销；</w:t>
      </w:r>
    </w:p>
    <w:p w14:paraId="52A9051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乡村+营地：房车、帐篷、星空、森林、滨湖、古村营地；</w:t>
      </w:r>
    </w:p>
    <w:p w14:paraId="05179E4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乡村+研学：文化、地质、非遗、农耕、红色、艺术研学；</w:t>
      </w:r>
    </w:p>
    <w:p w14:paraId="4224D75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乡村+体育：山地徒步、骑行、漂流、登山、露营运动会、乡村马拉松；</w:t>
      </w:r>
    </w:p>
    <w:p w14:paraId="65D8DE1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乡村+旅拍：古村、田园、花海、星空、汉服、民俗旅拍；</w:t>
      </w:r>
    </w:p>
    <w:p w14:paraId="581036E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乡村+旅居：长租民宿、康养公寓、田园小院、候鸟式养老；</w:t>
      </w:r>
    </w:p>
    <w:p w14:paraId="6D89CD5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乡村+文创：非遗工坊、文创市集、手作体验、IP衍生品；</w:t>
      </w:r>
    </w:p>
    <w:p w14:paraId="401A7CF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乡村+艺术：艺术驻村、壁画村、雕塑村、音乐节、艺术市集。</w:t>
      </w:r>
    </w:p>
    <w:p w14:paraId="3538950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bookmarkStart w:id="18" w:name="OLE_LINK14"/>
      <w:bookmarkStart w:id="19" w:name="OLE_LINK15"/>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（三）</w:t>
      </w: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拓展乡村旅游全时空年轻态</w:t>
      </w:r>
      <w:bookmarkEnd w:id="18"/>
      <w:bookmarkEnd w:id="19"/>
    </w:p>
    <w:p w14:paraId="6A4865F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从时间、空间多维度深度挖掘乡村资源，从传统的季节游村向全时空游村转化，支持开发“晨间经济”“午后经济”“夜间经济”</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lang w:val="en-US" w:eastAsia="zh-CN"/>
          <w14:textFill>
            <w14:solidFill>
              <w14:schemeClr w14:val="tx1"/>
            </w14:solidFill>
          </w14:textFill>
        </w:rPr>
        <w:t>周末经济”“节日经济”</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打通时间横向限制，打造“灵山秀水”“花果农耕”“湖钓泉浴”贯穿空间纵向脉络。融农事劳作、非遗体验、研学教育、旅居康养、露营户外等多元业态，开发直升机、热气球等低空飞行项目，开展无人机灯光秀，打造乡村年轻化消费新业态。</w:t>
      </w:r>
    </w:p>
    <w:p w14:paraId="516CFFA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日间经济：农事体验、非遗手作、研学课程、户外休闲、田园打卡；</w:t>
      </w:r>
    </w:p>
    <w:p w14:paraId="2DD4655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夜间经济：星空露营、篝火晚会、乡村音乐会、非遗夜演、灯光秀、民宿夜宴；</w:t>
      </w:r>
    </w:p>
    <w:p w14:paraId="37854AF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pPr>
      <w:r>
        <w:rPr>
          <w:rStyle w:val="21"/>
          <w:rFonts w:hint="default" w:ascii="Times New Roman" w:hAnsi="Times New Roman" w:eastAsia="仿宋_GB2312" w:cs="Times New Roman"/>
          <w:b w:val="0"/>
          <w:bCs w:val="0"/>
          <w:caps w:val="0"/>
          <w:smallCaps w:val="0"/>
          <w:color w:val="000000" w:themeColor="text1"/>
          <w:kern w:val="0"/>
          <w:sz w:val="32"/>
          <w:szCs w:val="32"/>
          <w:highlight w:val="none"/>
          <w:lang w:val="en-US" w:eastAsia="zh-CN" w:bidi="ar"/>
          <w14:textFill>
            <w14:solidFill>
              <w14:schemeClr w14:val="tx1"/>
            </w14:solidFill>
          </w14:textFill>
        </w:rPr>
        <w:t>季节经济：春赏花、夏避暑、秋采摘、冬康养、四季节庆；</w:t>
      </w:r>
    </w:p>
    <w:p w14:paraId="4AD9815F">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pPr>
      <w:bookmarkStart w:id="20" w:name="_Toc211954919"/>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二、构建多元产品矩阵提振消费</w:t>
      </w:r>
    </w:p>
    <w:p w14:paraId="1ABFD7A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（一）</w:t>
      </w: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依托土特产资源发展特色产品</w:t>
      </w:r>
    </w:p>
    <w:p w14:paraId="7DB9EC9B">
      <w:pPr>
        <w:keepNext w:val="0"/>
        <w:keepLines w:val="0"/>
        <w:pageBreakBefore w:val="0"/>
        <w:widowControl w:val="0"/>
        <w:kinsoku/>
        <w:wordWrap/>
        <w:overflowPunct/>
        <w:topLinePunct/>
        <w:autoSpaceDE/>
        <w:autoSpaceDN/>
        <w:bidi w:val="0"/>
        <w:adjustRightInd/>
        <w:snapToGrid/>
        <w:spacing w:line="600" w:lineRule="exact"/>
        <w:ind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依托“洛阳源耕”市级农产品公共品牌，“栾川印象”“伊川小米”“宜阳不一样”“洛水山肴”等一批特色农产品品牌，创意开发新安澄泥砚、洛宁竹编、栾川山珍、汝阳香菇、宜阳黑谷粮等特色农产商品。</w:t>
      </w:r>
    </w:p>
    <w:p w14:paraId="3969D67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bookmarkStart w:id="21" w:name="OLE_LINK6"/>
      <w:bookmarkStart w:id="22" w:name="OLE_LINK5"/>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（二）</w:t>
      </w: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依托自然生态资源发展健康产品</w:t>
      </w:r>
    </w:p>
    <w:bookmarkEnd w:id="21"/>
    <w:bookmarkEnd w:id="22"/>
    <w:p w14:paraId="368F38C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提升</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白云山、小浪底房车自驾车露营地，打造房车露营、汽车主题酒店等体验产品，开发高山滑雪滑草、森林登山步道、徒步穿越步道、滨水骑行绿道等休闲体育产品。依托乡村自然生态资源打造特色康养基地，发展养生养老产业。</w:t>
      </w:r>
    </w:p>
    <w:p w14:paraId="0B3D8E6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（三）</w:t>
      </w: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依托农耕文化资源发展研学产品</w:t>
      </w:r>
    </w:p>
    <w:p w14:paraId="13DFBC93">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利用民间文学、传统技艺、民俗非遗、传统建筑、农业遗址、抗战旧址，建设沉浸式农耕体验、休闲采摘、非遗体验、红色旅游等项目，发展乡村研学旅游，打造孟津区赏花采摘农耕体验、嵩县手绘小镇、洛宁三彩陶艺村、新安县神仙湾非遗研学、栾川县乡村红色旅游</w:t>
      </w:r>
      <w:r>
        <w:rPr>
          <w:rFonts w:hint="eastAsia"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、伊川彩虹农场农耕研学</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等一批主题研学基地。推动宜阳赵老屯、洛宁讲理村及伊川相关村落立足农耕资源，发展休闲农业与田园综合体，打造集观光、采摘与农事体验于一体的农旅融合示范村。</w:t>
      </w:r>
    </w:p>
    <w:p w14:paraId="6DDE555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3" w:firstLineChars="200"/>
        <w:jc w:val="both"/>
        <w:textAlignment w:val="auto"/>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（四）</w:t>
      </w:r>
      <w:r>
        <w:rPr>
          <w:rStyle w:val="21"/>
          <w:rFonts w:hint="default" w:ascii="Times New Roman" w:hAnsi="Times New Roman" w:eastAsia="楷体_GB2312" w:cs="Times New Roman"/>
          <w:b/>
          <w:bCs/>
          <w:caps w:val="0"/>
          <w:smallCaps w:val="0"/>
          <w:color w:val="000000" w:themeColor="text1"/>
          <w:kern w:val="0"/>
          <w:sz w:val="32"/>
          <w:szCs w:val="32"/>
          <w:highlight w:val="none"/>
          <w:lang w:val="en-US" w:eastAsia="zh-CN" w:bidi="ar"/>
          <w14:textFill>
            <w14:solidFill>
              <w14:schemeClr w14:val="tx1"/>
            </w14:solidFill>
          </w14:textFill>
        </w:rPr>
        <w:t>依托农村景观资源发展旅居产品</w:t>
      </w:r>
    </w:p>
    <w:p w14:paraId="21C4391A">
      <w:pPr>
        <w:pStyle w:val="3"/>
        <w:keepNext w:val="0"/>
        <w:keepLines w:val="0"/>
        <w:pageBreakBefore w:val="0"/>
        <w:widowControl w:val="0"/>
        <w:kinsoku/>
        <w:wordWrap/>
        <w:overflowPunct/>
        <w:topLinePunct/>
        <w:autoSpaceDE/>
        <w:autoSpaceDN/>
        <w:bidi w:val="0"/>
        <w:spacing w:before="0" w:after="0" w:line="600" w:lineRule="exact"/>
        <w:ind w:right="0" w:rightChars="0" w:firstLine="640" w:firstLineChars="200"/>
        <w:jc w:val="both"/>
        <w:rPr>
          <w:rFonts w:hint="default" w:ascii="Times New Roman" w:hAnsi="Times New Roman" w:eastAsia="仿宋_GB2312" w:cs="Times New Roman"/>
          <w:b w:val="0"/>
          <w:bCs w:val="0"/>
          <w:caps w:val="0"/>
          <w:smallCaps w:val="0"/>
          <w:color w:val="000000" w:themeColor="text1"/>
          <w:sz w:val="32"/>
          <w:szCs w:val="32"/>
          <w:highlight w:val="none"/>
          <w14:textFill>
            <w14:solidFill>
              <w14:schemeClr w14:val="tx1"/>
            </w14:solidFill>
          </w14:textFill>
        </w:rPr>
      </w:pPr>
      <w:bookmarkStart w:id="23" w:name="_Toc10035"/>
      <w:r>
        <w:rPr>
          <w:rFonts w:hint="default" w:ascii="Times New Roman" w:hAnsi="Times New Roman" w:eastAsia="仿宋_GB2312" w:cs="Times New Roman"/>
          <w:b w:val="0"/>
          <w:bCs w:val="0"/>
          <w:caps w:val="0"/>
          <w:smallCaps w:val="0"/>
          <w:color w:val="000000" w:themeColor="text1"/>
          <w:sz w:val="32"/>
          <w:szCs w:val="32"/>
          <w:highlight w:val="none"/>
          <w14:textFill>
            <w14:solidFill>
              <w14:schemeClr w14:val="tx1"/>
            </w14:solidFill>
          </w14:textFill>
        </w:rPr>
        <w:t>融合农村景观、自然田园、民间文化等多重元素，</w:t>
      </w:r>
      <w:r>
        <w:rPr>
          <w:rFonts w:hint="default" w:ascii="Times New Roman" w:hAnsi="Times New Roman" w:eastAsia="仿宋_GB2312" w:cs="Times New Roman"/>
          <w:b w:val="0"/>
          <w:bCs w:val="0"/>
          <w:caps w:val="0"/>
          <w:smallCaps w:val="0"/>
          <w:color w:val="000000" w:themeColor="text1"/>
          <w:sz w:val="32"/>
          <w:szCs w:val="32"/>
          <w:highlight w:val="none"/>
          <w:lang w:val="en-US" w:eastAsia="zh-CN"/>
          <w14:textFill>
            <w14:solidFill>
              <w14:schemeClr w14:val="tx1"/>
            </w14:solidFill>
          </w14:textFill>
        </w:rPr>
        <w:t>坚持高品质定位，实施“百村千宿”计划，丰富“民宿+”模式。</w:t>
      </w:r>
      <w:r>
        <w:rPr>
          <w:rFonts w:hint="default" w:ascii="Times New Roman" w:hAnsi="Times New Roman" w:eastAsia="仿宋_GB2312" w:cs="Times New Roman"/>
          <w:b w:val="0"/>
          <w:bCs w:val="0"/>
          <w:caps w:val="0"/>
          <w:smallCaps w:val="0"/>
          <w:color w:val="000000" w:themeColor="text1"/>
          <w:sz w:val="32"/>
          <w:szCs w:val="32"/>
          <w:highlight w:val="none"/>
          <w14:textFill>
            <w14:solidFill>
              <w14:schemeClr w14:val="tx1"/>
            </w14:solidFill>
          </w14:textFill>
        </w:rPr>
        <w:t>统一规划发展高端民宿、精品民宿、主题民宿等不同内涵的民宿集群，形成田园风光民宿、黄河风情高端民宿、瀍河生态精品民宿等民宿集群，发展乡村旅居民宿。</w:t>
      </w:r>
      <w:bookmarkEnd w:id="23"/>
    </w:p>
    <w:p w14:paraId="15AAB333">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三、打造乡村旅游品牌矩阵</w:t>
      </w:r>
    </w:p>
    <w:p w14:paraId="26B119F3">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sz w:val="32"/>
          <w:szCs w:val="32"/>
          <w:highlight w:val="none"/>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（一）</w:t>
      </w:r>
      <w:r>
        <w:rPr>
          <w:rFonts w:hint="default" w:ascii="Times New Roman" w:hAnsi="Times New Roman" w:eastAsia="楷体_GB2312" w:cs="Times New Roman"/>
          <w:b/>
          <w:bCs w:val="0"/>
          <w:caps w:val="0"/>
          <w:smallCaps w:val="0"/>
          <w:color w:val="000000" w:themeColor="text1"/>
          <w:sz w:val="32"/>
          <w:szCs w:val="32"/>
          <w:highlight w:val="none"/>
          <w14:textFill>
            <w14:solidFill>
              <w14:schemeClr w14:val="tx1"/>
            </w14:solidFill>
          </w14:textFill>
        </w:rPr>
        <w:t>深化传统节庆民俗品牌</w:t>
      </w:r>
    </w:p>
    <w:p w14:paraId="5082A4B4">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立足各县（市、区）资源禀赋、产业基础与文化特色，实施品牌精细化塑造工程，构建多层次、差异化的乡村旅游品牌体系。围绕“四季洛阳</w:t>
      </w:r>
      <w:r>
        <w:rPr>
          <w:rFonts w:hint="eastAsia"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乡约伏牛”主题，构建贯穿全年的节庆活动体系，形成“一县一品、一季一节”的节庆格局。</w:t>
      </w:r>
    </w:p>
    <w:p w14:paraId="03076EAC">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（二）</w:t>
      </w: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创新沉浸体验活动品牌</w:t>
      </w:r>
    </w:p>
    <w:p w14:paraId="56BAE4F5">
      <w:pPr>
        <w:pStyle w:val="46"/>
        <w:keepNext w:val="0"/>
        <w:keepLines w:val="0"/>
        <w:pageBreakBefore w:val="0"/>
        <w:widowControl w:val="0"/>
        <w:kinsoku/>
        <w:wordWrap/>
        <w:overflowPunct/>
        <w:topLinePunct/>
        <w:autoSpaceDE/>
        <w:autoSpaceDN/>
        <w:bidi w:val="0"/>
        <w:spacing w:line="600" w:lineRule="exact"/>
        <w:ind w:left="0"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瞄准沉浸式文旅产业新风口，结合优势资源积极策划沉浸式品牌活动，突出“高参与度、强传播性、多体验感”的特色。推动栾川自行车骑游大赛、</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嵩县</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嵩州汉服节</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新安机车潮玩嘉年华、</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孟津</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“水墨中原”沿黄写生等新型活动，引导群众积极参与。主动推广宣传，强化移动端传播，放大引流效应，增加乡村旅游热度，将“客流量”有效转化为“消费量”。</w:t>
      </w:r>
    </w:p>
    <w:p w14:paraId="4A90ABF5">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（三）</w:t>
      </w: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培育精品乡村特色品牌</w:t>
      </w:r>
    </w:p>
    <w:p w14:paraId="7A83247E">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重新提炼各县域的乡村旅游核心特色，按照“主题化、差异化、产业化”原则，深度提升栾川“奇景栾川”、嵩县“嵩县爱你”、汝阳“最艾汝阳”、宜阳“中国西游文化之乡”、洛宁“野趣天成 自在洛宁”、新安“黄河人家”、伊川“洛阳源耕”、偃师区“夏商古都”等品牌核心内涵，培育具有鲜明差异的乡村旅游县域品牌，形成全市乡村旅游品牌矩阵。</w:t>
      </w:r>
    </w:p>
    <w:p w14:paraId="69906ACE">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（四）</w:t>
      </w: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孵化乡村文创IP品牌</w:t>
      </w:r>
    </w:p>
    <w:p w14:paraId="312E9B0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Autospacing="0" w:afterAutospacing="0" w:line="600" w:lineRule="exact"/>
        <w:ind w:left="0" w:right="0" w:rightChars="0" w:firstLine="640" w:firstLineChars="200"/>
        <w:jc w:val="both"/>
        <w:textAlignment w:val="auto"/>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积极开发乡村文创IP，打造创意形象，生产系列衍生周边产品。整合利用河洛文化、伏牛山生态、牡丹花事、农耕非遗等特色资源，推动“栾川印象”“嵩上好礼”“洛水山肴”“汝此幸福”“宜阳不一样”等区域品牌向文创领域延伸。鼓励非遗工坊、乡村创客基于唐三彩、新安澄泥砚、</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孟津</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牡丹画、栾川蕙兰</w:t>
      </w:r>
      <w:r>
        <w:rPr>
          <w:rFonts w:hint="eastAsia"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伊川青铜等元素开发相关文创商品和旅游纪念品，积极联动热门IP进行互动传播。</w:t>
      </w:r>
    </w:p>
    <w:p w14:paraId="5BF545CF">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四、提升乡村旅游精细化水平</w:t>
      </w:r>
      <w:bookmarkEnd w:id="20"/>
    </w:p>
    <w:p w14:paraId="674022CC">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（一）</w:t>
      </w: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完善服务标准体系提升满意度</w:t>
      </w:r>
    </w:p>
    <w:p w14:paraId="490F8F25">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加强人才队伍建设，培育组建乡村旅游人才队伍，建立健全乡村旅游从业人员常态化培训机制，开展各类人才培训，组织劳动技能大赛，规范人员管理，持证上岗。强化质量监管，建立乡村旅游服务质量监测机制，开展游客满意度调查，持续优化服务体验。实施“精提升、微改造”行动，聚焦服务流程、环境营造、产品设计、游客体验等关键环节，全面提升设施品质、服务水准与文化内涵，推动乡村度假从“有”向“好”、从“好”向“精”转变。</w:t>
      </w:r>
    </w:p>
    <w:p w14:paraId="38A7E7F5">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bookmarkStart w:id="24" w:name="OLE_LINK8"/>
      <w:bookmarkStart w:id="25" w:name="OLE_LINK7"/>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（二）</w:t>
      </w: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统一标识体系打造美丽乡村路</w:t>
      </w:r>
    </w:p>
    <w:bookmarkEnd w:id="24"/>
    <w:bookmarkEnd w:id="25"/>
    <w:p w14:paraId="6F67FAA3">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按全域乡村旅游公共视觉体系</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设计统一规范的多语种乡村导览标识体系，健全乡村旅游信息导向系统；提升乡村旅游道路设施，完善基础路网，按“四好农村路”标准整治旅游道路沿线环境风貌；开通乡村旅游专线，完善全域“景区直通车”体系</w:t>
      </w:r>
      <w:r>
        <w:rPr>
          <w:rFonts w:hint="default" w:ascii="Times New Roman" w:hAnsi="Times New Roman" w:eastAsia="仿宋_GB2312" w:cs="Times New Roman"/>
          <w:caps w:val="0"/>
          <w:smallCap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aps w:val="0"/>
          <w:smallCaps w:val="0"/>
          <w:color w:val="000000" w:themeColor="text1"/>
          <w:sz w:val="32"/>
          <w:szCs w:val="32"/>
          <w:highlight w:val="none"/>
          <w:shd w:val="clear" w:color="auto" w:fill="FFFFFF"/>
          <w14:textFill>
            <w14:solidFill>
              <w14:schemeClr w14:val="tx1"/>
            </w14:solidFill>
          </w14:textFill>
        </w:rPr>
        <w:t>完善旅游道路沿线咨询服务点、观景台、驿站等设施。</w:t>
      </w:r>
    </w:p>
    <w:p w14:paraId="7F831A0D">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bookmarkStart w:id="26" w:name="OLE_LINK9"/>
      <w:bookmarkStart w:id="27" w:name="OLE_LINK10"/>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（三）</w:t>
      </w: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加强配套设施和环境提升</w:t>
      </w:r>
      <w:bookmarkEnd w:id="26"/>
      <w:bookmarkEnd w:id="27"/>
    </w:p>
    <w:p w14:paraId="3B92CA81">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highlight w:val="none"/>
          <w14:textFill>
            <w14:solidFill>
              <w14:schemeClr w14:val="tx1"/>
            </w14:solidFill>
          </w14:textFill>
        </w:rPr>
        <w:t>保护乡村建筑原始风貌，保护农业生产过程、农家生活、民俗文化、古镇古建等乡村原始风貌，防止大拆大建、千村一面和城市化翻版、简单化复制。全面提升乡村旅游点停车场、停车位，加大农家宾馆厨房、厕所改建力度。加强乡村旅游点及周边垃圾和污水集中处理。推进旅游村镇景观化工作，指导房屋外立面改造和标牌、标识规范设置。</w:t>
      </w:r>
    </w:p>
    <w:p w14:paraId="1CD0DBEB">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Times New Roman"/>
          <w:b/>
          <w:bCs/>
          <w:caps w:val="0"/>
          <w:smallCaps w:val="0"/>
          <w:color w:val="000000" w:themeColor="text1"/>
          <w:kern w:val="0"/>
          <w:sz w:val="32"/>
          <w:szCs w:val="32"/>
          <w:lang w:val="en-US" w:eastAsia="zh-CN" w:bidi="ar-SA"/>
          <w14:textFill>
            <w14:solidFill>
              <w14:schemeClr w14:val="tx1"/>
            </w14:solidFill>
          </w14:textFill>
        </w:rPr>
        <w:t>（四）</w:t>
      </w: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创新乡村旅游营销</w:t>
      </w:r>
    </w:p>
    <w:p w14:paraId="4C7BD1F4">
      <w:pPr>
        <w:pStyle w:val="3"/>
        <w:keepNext w:val="0"/>
        <w:keepLines w:val="0"/>
        <w:pageBreakBefore w:val="0"/>
        <w:widowControl w:val="0"/>
        <w:kinsoku/>
        <w:wordWrap/>
        <w:overflowPunct/>
        <w:topLinePunct/>
        <w:autoSpaceDE/>
        <w:autoSpaceDN/>
        <w:bidi w:val="0"/>
        <w:spacing w:before="0" w:after="0" w:line="600" w:lineRule="exact"/>
        <w:ind w:right="0" w:rightChars="0" w:firstLine="640" w:firstLineChars="200"/>
        <w:jc w:val="both"/>
        <w:rPr>
          <w:rFonts w:hint="default" w:ascii="Times New Roman" w:hAnsi="Times New Roman" w:eastAsia="仿宋_GB2312" w:cs="Times New Roman"/>
          <w:b w:val="0"/>
          <w:bCs w:val="0"/>
          <w:caps w:val="0"/>
          <w:smallCaps w:val="0"/>
          <w:color w:val="000000" w:themeColor="text1"/>
          <w:sz w:val="32"/>
          <w:szCs w:val="32"/>
          <w:highlight w:val="none"/>
          <w14:textFill>
            <w14:solidFill>
              <w14:schemeClr w14:val="tx1"/>
            </w14:solidFill>
          </w14:textFill>
        </w:rPr>
      </w:pPr>
      <w:bookmarkStart w:id="28" w:name="_Toc11994"/>
      <w:r>
        <w:rPr>
          <w:rFonts w:hint="default" w:ascii="Times New Roman" w:hAnsi="Times New Roman" w:eastAsia="仿宋_GB2312" w:cs="Times New Roman"/>
          <w:b w:val="0"/>
          <w:bCs w:val="0"/>
          <w:caps w:val="0"/>
          <w:smallCaps w:val="0"/>
          <w:color w:val="000000" w:themeColor="text1"/>
          <w:sz w:val="32"/>
          <w:szCs w:val="32"/>
          <w:highlight w:val="none"/>
          <w14:textFill>
            <w14:solidFill>
              <w14:schemeClr w14:val="tx1"/>
            </w14:solidFill>
          </w14:textFill>
        </w:rPr>
        <w:t>推行“互联网+”模式，打造乡村旅游智慧营销平台，提供智慧导航，发展乡村智慧旅游，进一步拓宽宣传营销渠道，充分利用各类媒体，借助抖音、快手等平台，扩大乡村旅游宣传。支持电商平台推介乡村旅游，引导网红开展乡村旅游直播宣传和旅游商品销售。凝聚社会各界力量共同宣传推广乡村旅游，拓宽乡村旅游客源市场。编创一批具有</w:t>
      </w:r>
      <w:r>
        <w:rPr>
          <w:rFonts w:hint="default" w:ascii="Times New Roman" w:hAnsi="Times New Roman" w:eastAsia="仿宋_GB2312" w:cs="Times New Roman"/>
          <w:b w:val="0"/>
          <w:bCs w:val="0"/>
          <w:caps w:val="0"/>
          <w:smallCaps w:val="0"/>
          <w:color w:val="000000" w:themeColor="text1"/>
          <w:sz w:val="32"/>
          <w:szCs w:val="32"/>
          <w:highlight w:val="none"/>
          <w:lang w:val="en-US" w:eastAsia="zh-CN"/>
          <w14:textFill>
            <w14:solidFill>
              <w14:schemeClr w14:val="tx1"/>
            </w14:solidFill>
          </w14:textFill>
        </w:rPr>
        <w:t>洛阳</w:t>
      </w:r>
      <w:r>
        <w:rPr>
          <w:rFonts w:hint="default" w:ascii="Times New Roman" w:hAnsi="Times New Roman" w:eastAsia="仿宋_GB2312" w:cs="Times New Roman"/>
          <w:b w:val="0"/>
          <w:bCs w:val="0"/>
          <w:caps w:val="0"/>
          <w:smallCaps w:val="0"/>
          <w:color w:val="000000" w:themeColor="text1"/>
          <w:sz w:val="32"/>
          <w:szCs w:val="32"/>
          <w:highlight w:val="none"/>
          <w14:textFill>
            <w14:solidFill>
              <w14:schemeClr w14:val="tx1"/>
            </w14:solidFill>
          </w14:textFill>
        </w:rPr>
        <w:t>特色的旅游宣传歌曲、旅游宣传手册，加强对</w:t>
      </w:r>
      <w:r>
        <w:rPr>
          <w:rFonts w:hint="default" w:ascii="Times New Roman" w:hAnsi="Times New Roman" w:eastAsia="仿宋_GB2312" w:cs="Times New Roman"/>
          <w:b w:val="0"/>
          <w:bCs w:val="0"/>
          <w:caps w:val="0"/>
          <w:smallCaps w:val="0"/>
          <w:color w:val="000000" w:themeColor="text1"/>
          <w:sz w:val="32"/>
          <w:szCs w:val="32"/>
          <w:highlight w:val="none"/>
          <w:lang w:val="en-US" w:eastAsia="zh-CN"/>
          <w14:textFill>
            <w14:solidFill>
              <w14:schemeClr w14:val="tx1"/>
            </w14:solidFill>
          </w14:textFill>
        </w:rPr>
        <w:t>重要</w:t>
      </w:r>
      <w:r>
        <w:rPr>
          <w:rFonts w:hint="default" w:ascii="Times New Roman" w:hAnsi="Times New Roman" w:eastAsia="仿宋_GB2312" w:cs="Times New Roman"/>
          <w:b w:val="0"/>
          <w:bCs w:val="0"/>
          <w:caps w:val="0"/>
          <w:smallCaps w:val="0"/>
          <w:color w:val="000000" w:themeColor="text1"/>
          <w:sz w:val="32"/>
          <w:szCs w:val="32"/>
          <w:highlight w:val="none"/>
          <w14:textFill>
            <w14:solidFill>
              <w14:schemeClr w14:val="tx1"/>
            </w14:solidFill>
          </w14:textFill>
        </w:rPr>
        <w:t>节会的宣传推介。</w:t>
      </w:r>
      <w:bookmarkEnd w:id="28"/>
    </w:p>
    <w:p w14:paraId="30954EC7">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五</w:t>
      </w:r>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、强化乡村旅游运营管理</w:t>
      </w:r>
    </w:p>
    <w:p w14:paraId="3F36071A">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（一）价值共创，建立可持续的资源开发体系</w:t>
      </w:r>
    </w:p>
    <w:p w14:paraId="411BD3E9">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建立健全乡村旅游资源的产权制度，理清自然类资源和文化类资源、精神类资源的不同产权属性，创新资源资产的实现形式，解决好乡村旅游资源开发和保护的基础性问题。在乡村旅游规划和实践中嵌入“规划即实施”“乡村即主体”“村民即主人”等理念，做好资源开发的规划。政府部门和开发主体要从宏观上把控旅游资源的开发边界与开发进度，有意识地系统组织调研和规划考察，坚持规划先于开发，提前介入资源整合、权责划分、投资计划、风貌设计等全方面全过程。从顶层设计的角度理清乡村旅游开发试点示范与普遍推广之间的逻辑，实现资源的公平配置以及科学的经验借鉴。</w:t>
      </w:r>
    </w:p>
    <w:p w14:paraId="0B895944">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（二）组织共创，建立五级联动运营管理体系</w:t>
      </w:r>
    </w:p>
    <w:p w14:paraId="224B5787">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构建“市县镇村企联动”的五级运营管理体系，确保乡村运营，有权责明晰的“运营主体”、有专业独立的“运营团队”、有潜力可挖的“运营要素”、有人气活力的“运营项目”、有可行落地的“运营规划”。</w:t>
      </w:r>
    </w:p>
    <w:p w14:paraId="1BCADEC7">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市级——整体品牌营销推广、政策保障</w:t>
      </w:r>
    </w:p>
    <w:p w14:paraId="35271A71">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县级——投资引导、资源对接</w:t>
      </w:r>
    </w:p>
    <w:p w14:paraId="36B3EF4C">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镇级——整合资源，做好基础设施和服务配套</w:t>
      </w:r>
    </w:p>
    <w:p w14:paraId="16D8F50B">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村级——利益分配、价值共享</w:t>
      </w:r>
    </w:p>
    <w:p w14:paraId="69372065">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企业——市场引流、产品打造和业态引入</w:t>
      </w:r>
    </w:p>
    <w:p w14:paraId="3FF47E35">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（三）社群共创，搭建和美社区振兴新平台</w:t>
      </w:r>
    </w:p>
    <w:p w14:paraId="1667E807">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搭建乡村社区新平台吸引游客入住民居，构筑有活力和人气的乡村社区，通过讲故事，谈理想，共同描绘乡村的未来；通过定期举办创业项目路演、“青年说”等活动，在青年创业之初便深入了解需求、链接城市优质资源，帮助在村青年提高创业项目的市场竞争力；搭建返乡创业者与新青年、老创业者与新创业者的社交平台；集聚青年共同探讨乡村振兴之梦；推行青年共创行动，让专业导师、在村青年、有志于助力乡村振兴的设计师、在校大学生们共同参与到乡村的微改造、精提升建设之中。</w:t>
      </w:r>
    </w:p>
    <w:p w14:paraId="4674B93A">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（四）利益共创，做大做强村镇集体经济</w:t>
      </w:r>
    </w:p>
    <w:p w14:paraId="7E0D6EB6">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妥善处理政府、企业和农民三者之间的关系，成立了专门领导机构，并创新探索“三三六”利益分配机制。第一个“三”是指企业以农业生产经营、产品加工销售、旅游从业服务三项为主要收入来源。第二个“三”是指村集体以集体土地、集体资产、集体争取各级财政资金三项按照出资额度转化为股份并参与企业分红。“六”是指村民通过六项途径获得收益：一是原有水杂果的种植收入；二是林下土地流转收入；三是流转土地经营管理收入；四是劳务输出收入；五是旅游从业收入；六是村集体股权分红收入。</w:t>
      </w:r>
    </w:p>
    <w:p w14:paraId="38B0874A">
      <w:pPr>
        <w:pStyle w:val="17"/>
        <w:keepNext w:val="0"/>
        <w:keepLines w:val="0"/>
        <w:pageBreakBefore w:val="0"/>
        <w:widowControl w:val="0"/>
        <w:kinsoku/>
        <w:wordWrap/>
        <w:overflowPunct/>
        <w:topLinePunct/>
        <w:autoSpaceDE/>
        <w:autoSpaceDN/>
        <w:bidi w:val="0"/>
        <w:adjustRightInd/>
        <w:snapToGrid/>
        <w:spacing w:before="157" w:beforeLines="50" w:beforeAutospacing="0" w:after="157" w:afterLines="50" w:afterAutospacing="0" w:line="600" w:lineRule="exact"/>
        <w:ind w:right="0" w:rightChars="0"/>
        <w:jc w:val="center"/>
        <w:textAlignment w:val="auto"/>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第</w:t>
      </w:r>
      <w:r>
        <w:rPr>
          <w:rFonts w:hint="eastAsia"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六</w:t>
      </w:r>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章</w:t>
      </w:r>
      <w:r>
        <w:rPr>
          <w:rFonts w:hint="eastAsia"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 xml:space="preserve"> 保障措施</w:t>
      </w:r>
    </w:p>
    <w:p w14:paraId="566829F0">
      <w:pPr>
        <w:pStyle w:val="17"/>
        <w:keepNext w:val="0"/>
        <w:keepLines w:val="0"/>
        <w:pageBreakBefore w:val="0"/>
        <w:widowControl w:val="0"/>
        <w:kinsoku/>
        <w:wordWrap/>
        <w:overflowPunct/>
        <w:topLinePunct/>
        <w:autoSpaceDE/>
        <w:autoSpaceDN/>
        <w:bidi w:val="0"/>
        <w:spacing w:before="0" w:beforeAutospacing="0" w:after="0" w:afterAutospacing="0" w:line="600" w:lineRule="exact"/>
        <w:ind w:right="0" w:rightChars="0" w:firstLine="640" w:firstLineChars="200"/>
        <w:jc w:val="both"/>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一、</w:t>
      </w:r>
      <w:r>
        <w:rPr>
          <w:rFonts w:hint="default" w:ascii="Times New Roman" w:hAnsi="Times New Roman" w:eastAsia="黑体" w:cs="Times New Roman"/>
          <w:caps w:val="0"/>
          <w:smallCaps w:val="0"/>
          <w:color w:val="000000" w:themeColor="text1"/>
          <w:sz w:val="32"/>
          <w:szCs w:val="32"/>
          <w:highlight w:val="none"/>
          <w:lang w:val="en-US" w:eastAsia="zh-CN"/>
          <w14:textFill>
            <w14:solidFill>
              <w14:schemeClr w14:val="tx1"/>
            </w14:solidFill>
          </w14:textFill>
        </w:rPr>
        <w:t>土地保障</w:t>
      </w:r>
    </w:p>
    <w:p w14:paraId="74ACE458">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（一）统筹用地指标，严守土地红线</w:t>
      </w:r>
    </w:p>
    <w:p w14:paraId="51D99C49">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贯彻落实中央及地方有关乡村旅游用地的政策和文件精神，遵循土地利用总体规划，将乡村旅游用地纳入国土空间规划和年度土地利用计划，各县（市）在集体建设用地普查的基础上，建立土地利用储备库，确保土地资源的合理利用。</w:t>
      </w:r>
    </w:p>
    <w:p w14:paraId="25CEE259">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（二）重点项目优先，文旅产业优先</w:t>
      </w:r>
    </w:p>
    <w:p w14:paraId="7A787BD6">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重点项目和文旅产业类项目政府应优先支持，这类项目对乡村旅游连片发展起到至关重要的作用，并能起到带动区域乡村旅游发展和产业良性循环的效果，应优先考虑、优先办理，确保重点项目的快速落地。</w:t>
      </w:r>
    </w:p>
    <w:p w14:paraId="19303A96">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（三）土地综合利用，盘活闲置资源</w:t>
      </w:r>
    </w:p>
    <w:p w14:paraId="75ED7122">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开展土地综合整治、土地置换、城乡建设用地增减挂钩，优化建设用地结构和布局，强调文化产业和旅游产业融合发展所需建设用地综合性利用。盘活农村闲置建设用地资源，支持以土地流转的方式开发乡村旅游，鼓励社会资本使用农村集体所有土地、林地投资乡村休闲项目。</w:t>
      </w:r>
    </w:p>
    <w:p w14:paraId="488DBA81">
      <w:pPr>
        <w:keepNext w:val="0"/>
        <w:keepLines w:val="0"/>
        <w:pageBreakBefore w:val="0"/>
        <w:widowControl w:val="0"/>
        <w:numPr>
          <w:ilvl w:val="0"/>
          <w:numId w:val="0"/>
        </w:numPr>
        <w:kinsoku/>
        <w:wordWrap/>
        <w:overflowPunct/>
        <w:topLinePunct/>
        <w:autoSpaceDE/>
        <w:autoSpaceDN/>
        <w:bidi w:val="0"/>
        <w:spacing w:line="600" w:lineRule="exact"/>
        <w:ind w:right="0" w:rightChars="0" w:firstLine="640" w:firstLineChars="200"/>
        <w:jc w:val="both"/>
        <w:outlineLvl w:val="1"/>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pPr>
      <w:r>
        <w:rPr>
          <w:rFonts w:hint="eastAsia"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二、</w:t>
      </w:r>
      <w:r>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资金保障</w:t>
      </w:r>
    </w:p>
    <w:p w14:paraId="2485FFB2">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（一）加大财政扶持，引导旅游投资</w:t>
      </w:r>
    </w:p>
    <w:p w14:paraId="3667647B">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统筹现有农业、林业、水利、土地、生态、旅游等涉农惠农资金，依法合规申请政策扶持资金。增加对旅游交通和旅游服务等基础设施的投入，创造良好的投资环境，依法合规推进资本平台与品牌企业合作，引导社会资本对乡村旅游的投入。</w:t>
      </w:r>
    </w:p>
    <w:p w14:paraId="0B9776D6">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（二）引导金融支持，设立专项资金</w:t>
      </w:r>
    </w:p>
    <w:p w14:paraId="46A48F93">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鼓励金融机构为乡村旅游发展提供信贷支持，创新金融产品，支持乡村旅游企业依法合规发行旅游产业专项债券、短期融资券等非金融债券融资工具，</w:t>
      </w:r>
      <w:r>
        <w:rPr>
          <w:rFonts w:hint="default" w:ascii="Times New Roman" w:hAnsi="Times New Roman" w:eastAsia="仿宋_GB2312" w:cs="Times New Roman"/>
          <w:caps w:val="0"/>
          <w:smallCaps w:val="0"/>
          <w:color w:val="000000" w:themeColor="text1"/>
          <w:sz w:val="32"/>
          <w:szCs w:val="32"/>
          <w:lang w:eastAsia="zh-CN"/>
          <w14:textFill>
            <w14:solidFill>
              <w14:schemeClr w14:val="tx1"/>
            </w14:solidFill>
          </w14:textFill>
        </w:rPr>
        <w:t>鼓励</w:t>
      </w: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设立乡村旅游专项资金，支持打造旅游示范项目、文化旅游名镇、旅游示范村精品项目和旅游服务基础设施项目，改善旅游发展环境。</w:t>
      </w:r>
    </w:p>
    <w:p w14:paraId="5FE8E8E3">
      <w:pPr>
        <w:keepNext w:val="0"/>
        <w:keepLines w:val="0"/>
        <w:pageBreakBefore w:val="0"/>
        <w:widowControl w:val="0"/>
        <w:numPr>
          <w:ilvl w:val="0"/>
          <w:numId w:val="0"/>
        </w:numPr>
        <w:kinsoku/>
        <w:wordWrap/>
        <w:overflowPunct/>
        <w:topLinePunct/>
        <w:autoSpaceDE/>
        <w:autoSpaceDN/>
        <w:bidi w:val="0"/>
        <w:spacing w:line="600" w:lineRule="exact"/>
        <w:ind w:right="0" w:rightChars="0" w:firstLine="640" w:firstLineChars="200"/>
        <w:jc w:val="both"/>
        <w:outlineLvl w:val="1"/>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三</w:t>
      </w:r>
      <w:r>
        <w:rPr>
          <w:rFonts w:hint="eastAsia"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w:t>
      </w:r>
      <w:r>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人才保障</w:t>
      </w:r>
    </w:p>
    <w:p w14:paraId="0E4D308B">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（一）成立专家智库，引进专业人才</w:t>
      </w:r>
    </w:p>
    <w:p w14:paraId="2769EB80">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组织全国知名旅游企业家、旅游专家、学者、规划设计团队、新媒体宣传团队等成立专家智库，为乡村旅游发展体系献计献策。建立专业人才引进政策，助力乡村旅游发展。</w:t>
      </w:r>
    </w:p>
    <w:p w14:paraId="573FCBF3">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（二）建立校企联动，产教融合平台</w:t>
      </w:r>
    </w:p>
    <w:p w14:paraId="2C9510C5">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加强与国内旅游相关院校、技术院校等合作，依托乡村旅游项目建设和项目运营，建立校企联动平台和产教融合发展平台，组织引导大学生、文化艺术人才、专业技术人员和青年创业团队等投身乡村旅游发展，打造创客平台和孵化基地，为乡村旅游人才源源不断的培育新生力量。</w:t>
      </w:r>
    </w:p>
    <w:p w14:paraId="211DC108">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（三）激发乡村人才，构建培训体系</w:t>
      </w:r>
    </w:p>
    <w:p w14:paraId="3E05D363">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出台乡贤反乡惠农政策。构建人才培育体系，推动技术、文化、乡村旅游建设等方面的人才培育，激发乡村内生人才力量，助力乡村旅游发展。</w:t>
      </w:r>
    </w:p>
    <w:p w14:paraId="0D89ABD7">
      <w:pPr>
        <w:keepNext w:val="0"/>
        <w:keepLines w:val="0"/>
        <w:pageBreakBefore w:val="0"/>
        <w:widowControl w:val="0"/>
        <w:numPr>
          <w:ilvl w:val="0"/>
          <w:numId w:val="0"/>
        </w:numPr>
        <w:kinsoku/>
        <w:wordWrap/>
        <w:overflowPunct/>
        <w:topLinePunct/>
        <w:autoSpaceDE/>
        <w:autoSpaceDN/>
        <w:bidi w:val="0"/>
        <w:spacing w:line="600" w:lineRule="exact"/>
        <w:ind w:right="0" w:rightChars="0" w:firstLine="640" w:firstLineChars="200"/>
        <w:jc w:val="both"/>
        <w:outlineLvl w:val="1"/>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四</w:t>
      </w:r>
      <w:r>
        <w:rPr>
          <w:rFonts w:hint="eastAsia"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w:t>
      </w:r>
      <w:r>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组织保障</w:t>
      </w:r>
    </w:p>
    <w:p w14:paraId="7791FC67">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（一）创新管理机制</w:t>
      </w:r>
    </w:p>
    <w:p w14:paraId="277E8FCD">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成立</w:t>
      </w:r>
      <w:r>
        <w:rPr>
          <w:rFonts w:hint="default" w:ascii="Times New Roman" w:hAnsi="Times New Roman" w:eastAsia="仿宋_GB2312" w:cs="Times New Roman"/>
          <w:caps w:val="0"/>
          <w:smallCaps w:val="0"/>
          <w:color w:val="000000" w:themeColor="text1"/>
          <w:sz w:val="32"/>
          <w:szCs w:val="32"/>
          <w:lang w:eastAsia="zh-CN"/>
          <w14:textFill>
            <w14:solidFill>
              <w14:schemeClr w14:val="tx1"/>
            </w14:solidFill>
          </w14:textFill>
        </w:rPr>
        <w:t>洛阳</w:t>
      </w: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市乡村旅游发展工作专班，负责乡村旅游发展的推进工作。建立部门联动机制，强化部门联动，合力推进乡村旅游工作。建立监督激励机制，开展实施评估，强化项目落地和考核激励。</w:t>
      </w:r>
    </w:p>
    <w:p w14:paraId="721014C8">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（二）健全乡村旅游高质量发展协调推进机制</w:t>
      </w:r>
    </w:p>
    <w:p w14:paraId="50F89444">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推动乡村旅游跨区域联动发展，及时解决乡村旅游发展过程中遇到的重大问题。各区县（市）要把乡村旅游高质量发展作为实施乡村振兴的重要举措。</w:t>
      </w:r>
    </w:p>
    <w:p w14:paraId="2DA971A0">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（三）融汇社会资源，创新参与途径</w:t>
      </w:r>
    </w:p>
    <w:p w14:paraId="043AFFC8">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结合乡村振兴，创新参与途径，鼓励民间协会和乡村居民参与乡村旅游，服务乡村旅游发展，拉动各界资源融入乡村旅游的发展中。</w:t>
      </w:r>
    </w:p>
    <w:p w14:paraId="402C2F69">
      <w:pPr>
        <w:keepNext w:val="0"/>
        <w:keepLines w:val="0"/>
        <w:pageBreakBefore w:val="0"/>
        <w:widowControl w:val="0"/>
        <w:numPr>
          <w:ilvl w:val="0"/>
          <w:numId w:val="0"/>
        </w:numPr>
        <w:kinsoku/>
        <w:wordWrap/>
        <w:overflowPunct/>
        <w:topLinePunct/>
        <w:autoSpaceDE/>
        <w:autoSpaceDN/>
        <w:bidi w:val="0"/>
        <w:spacing w:line="600" w:lineRule="exact"/>
        <w:ind w:right="0" w:rightChars="0" w:firstLine="640" w:firstLineChars="200"/>
        <w:jc w:val="both"/>
        <w:outlineLvl w:val="1"/>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五</w:t>
      </w:r>
      <w:r>
        <w:rPr>
          <w:rFonts w:hint="eastAsia"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w:t>
      </w:r>
      <w:r>
        <w:rPr>
          <w:rFonts w:hint="default" w:ascii="Times New Roman" w:hAnsi="Times New Roman" w:eastAsia="黑体" w:cs="Times New Roman"/>
          <w:bCs/>
          <w:caps w:val="0"/>
          <w:smallCaps w:val="0"/>
          <w:color w:val="000000" w:themeColor="text1"/>
          <w:kern w:val="2"/>
          <w:sz w:val="32"/>
          <w:szCs w:val="32"/>
          <w:lang w:val="en-US" w:eastAsia="zh-CN" w:bidi="ar-SA"/>
          <w14:textFill>
            <w14:solidFill>
              <w14:schemeClr w14:val="tx1"/>
            </w14:solidFill>
          </w14:textFill>
        </w:rPr>
        <w:t>生态保障</w:t>
      </w:r>
    </w:p>
    <w:p w14:paraId="4539BC6D">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（一）注重自然生态保护</w:t>
      </w:r>
    </w:p>
    <w:p w14:paraId="6728648B">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乡村旅游要坚持生态优先、绿色发展原则，注重自然生态保护，推动乡村旅游产业与生态环境和谐共生。乡村旅游基础服务设施和旅游空间的建设应当评估环境影响，科学合理安排建设内容，避免环境破坏。建设生态补偿机制，对旅游活动造成的环境损失进行经济补偿，用于生态恢复和保护工作。</w:t>
      </w:r>
    </w:p>
    <w:p w14:paraId="3A5CC377">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（二）注重文化保护</w:t>
      </w:r>
    </w:p>
    <w:p w14:paraId="531E8C6F">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注重传统文化的保护和传承。乡村文化资源是乡村旅游发展的灵魂，是乡村人文生态的重要组成部分，针对文化创新和文旅融合发展应充分考虑到文化本源的保护。</w:t>
      </w:r>
    </w:p>
    <w:p w14:paraId="4F9A34DE">
      <w:pPr>
        <w:keepNext w:val="0"/>
        <w:keepLines w:val="0"/>
        <w:pageBreakBefore w:val="0"/>
        <w:widowControl w:val="0"/>
        <w:numPr>
          <w:ilvl w:val="0"/>
          <w:numId w:val="0"/>
        </w:numPr>
        <w:kinsoku/>
        <w:wordWrap/>
        <w:overflowPunct/>
        <w:topLinePunct/>
        <w:autoSpaceDE/>
        <w:autoSpaceDN/>
        <w:bidi w:val="0"/>
        <w:spacing w:line="600" w:lineRule="exact"/>
        <w:ind w:left="0" w:leftChars="0" w:right="0" w:rightChars="0" w:firstLine="643" w:firstLineChars="200"/>
        <w:jc w:val="both"/>
        <w:outlineLvl w:val="3"/>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楷体_GB2312" w:cs="Times New Roman"/>
          <w:b/>
          <w:bCs w:val="0"/>
          <w:caps w:val="0"/>
          <w:smallCaps w:val="0"/>
          <w:color w:val="000000" w:themeColor="text1"/>
          <w:kern w:val="2"/>
          <w:sz w:val="32"/>
          <w:szCs w:val="32"/>
          <w:lang w:val="en-US" w:eastAsia="zh-CN" w:bidi="ar-SA"/>
          <w14:textFill>
            <w14:solidFill>
              <w14:schemeClr w14:val="tx1"/>
            </w14:solidFill>
          </w14:textFill>
        </w:rPr>
        <w:t>（三）加强环境监督</w:t>
      </w:r>
    </w:p>
    <w:p w14:paraId="2C9C21E9">
      <w:pPr>
        <w:keepNext w:val="0"/>
        <w:keepLines w:val="0"/>
        <w:pageBreakBefore w:val="0"/>
        <w:widowControl w:val="0"/>
        <w:kinsoku/>
        <w:wordWrap/>
        <w:overflowPunct/>
        <w:topLinePunct/>
        <w:autoSpaceDE/>
        <w:autoSpaceDN/>
        <w:bidi w:val="0"/>
        <w:spacing w:line="600" w:lineRule="exact"/>
        <w:ind w:right="0" w:rightChars="0" w:firstLine="640" w:firstLineChars="200"/>
        <w:jc w:val="both"/>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pPr>
      <w:r>
        <w:rPr>
          <w:rFonts w:hint="default" w:ascii="Times New Roman" w:hAnsi="Times New Roman" w:eastAsia="仿宋_GB2312" w:cs="Times New Roman"/>
          <w:caps w:val="0"/>
          <w:smallCaps w:val="0"/>
          <w:color w:val="000000" w:themeColor="text1"/>
          <w:sz w:val="32"/>
          <w:szCs w:val="32"/>
          <w14:textFill>
            <w14:solidFill>
              <w14:schemeClr w14:val="tx1"/>
            </w14:solidFill>
          </w14:textFill>
        </w:rPr>
        <w:t>建立健全乡村旅游环境保护和人文保护监管机制，加强对旅游活动和项目建设的环境评估和监督。对违反环境保护规定的行为，要依法进行处罚和整改，确保各项政策措施得到有效执行。开展环境保护和人文保护宣传教育，提升公众环保意识，通过举办主题活动、宣传片和宣传保护导视，向游客和当地居民普及环保知识和理念，助力乡村旅游高质量发展。</w:t>
      </w:r>
    </w:p>
    <w:sectPr>
      <w:footerReference r:id="rId4" w:type="default"/>
      <w:pgSz w:w="11900" w:h="16840"/>
      <w:pgMar w:top="1701" w:right="1417" w:bottom="1701" w:left="141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88"/>
    <w:family w:val="modern"/>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altName w:val="文泉驿微米黑"/>
    <w:panose1 w:val="020B0503020204020204"/>
    <w:charset w:val="86"/>
    <w:family w:val="swiss"/>
    <w:pitch w:val="default"/>
    <w:sig w:usb0="00000000" w:usb1="00000000" w:usb2="00000016" w:usb3="00000000" w:csb0="0004001F" w:csb1="00000000"/>
  </w:font>
  <w:font w:name="文泉驿微米黑">
    <w:panose1 w:val="020B0606030804020204"/>
    <w:charset w:val="86"/>
    <w:family w:val="auto"/>
    <w:pitch w:val="default"/>
    <w:sig w:usb0="E10002EF" w:usb1="6BDFFCFB" w:usb2="00800036" w:usb3="00000000" w:csb0="603E019F" w:csb1="DFD70000"/>
  </w:font>
  <w:font w:name="等线 Light">
    <w:altName w:val="宋体"/>
    <w:panose1 w:val="02010600030101010101"/>
    <w:charset w:val="86"/>
    <w:family w:val="auto"/>
    <w:pitch w:val="default"/>
    <w:sig w:usb0="00000000" w:usb1="00000000"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等线 Light">
    <w:altName w:val="C059"/>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2"/>
      </w:rPr>
      <w:id w:val="1703746096"/>
      <w:docPartObj>
        <w:docPartGallery w:val="autotext"/>
      </w:docPartObj>
    </w:sdtPr>
    <w:sdtEndPr>
      <w:rPr>
        <w:rStyle w:val="22"/>
      </w:rPr>
    </w:sdtEndPr>
    <w:sdtContent>
      <w:p w14:paraId="571F428E">
        <w:pPr>
          <w:pStyle w:val="10"/>
          <w:framePr w:wrap="auto" w:vAnchor="text" w:hAnchor="margin" w:xAlign="center" w:y="1"/>
          <w:rPr>
            <w:rStyle w:val="22"/>
          </w:rPr>
        </w:pPr>
        <w:r>
          <w:rPr>
            <w:rStyle w:val="22"/>
          </w:rPr>
          <w:fldChar w:fldCharType="begin"/>
        </w:r>
        <w:r>
          <w:rPr>
            <w:rStyle w:val="22"/>
          </w:rPr>
          <w:instrText xml:space="preserve"> PAGE </w:instrText>
        </w:r>
        <w:r>
          <w:rPr>
            <w:rStyle w:val="22"/>
          </w:rPr>
          <w:fldChar w:fldCharType="end"/>
        </w:r>
      </w:p>
    </w:sdtContent>
  </w:sdt>
  <w:p w14:paraId="49C043E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EC13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FE9421">
                          <w:pPr>
                            <w:pStyle w:val="10"/>
                            <w:rPr>
                              <w:rFonts w:hint="eastAsia" w:ascii="Times New Roman" w:hAnsi="Times New Roman" w:cs="Times New Roman" w:eastAsiaTheme="minorEastAsia"/>
                              <w:sz w:val="28"/>
                              <w:szCs w:val="28"/>
                              <w:lang w:eastAsia="zh-CN"/>
                            </w:rPr>
                          </w:pPr>
                          <w:r>
                            <w:rPr>
                              <w:rFonts w:hint="eastAsia" w:ascii="Times New Roman" w:hAnsi="Times New Roman" w:cs="Times New Roman"/>
                              <w:color w:val="FFFFFF" w:themeColor="background1"/>
                              <w:sz w:val="28"/>
                              <w:szCs w:val="28"/>
                              <w:lang w:eastAsia="zh-CN"/>
                              <w14:textFill>
                                <w14:solidFill>
                                  <w14:schemeClr w14:val="bg1"/>
                                </w14:solidFill>
                              </w14:textFill>
                            </w:rPr>
                            <w:t>—</w:t>
                          </w:r>
                          <w:r>
                            <w:rPr>
                              <w:rFonts w:hint="eastAsia" w:ascii="Times New Roman" w:hAnsi="Times New Roman" w:cs="Times New Roman"/>
                              <w:sz w:val="28"/>
                              <w:szCs w:val="28"/>
                              <w:lang w:eastAsia="zh-CN"/>
                            </w:rPr>
                            <w:t>—</w:t>
                          </w: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rPr>
                              <w:rFonts w:hint="eastAsia" w:ascii="Times New Roman" w:hAnsi="Times New Roman" w:cs="Times New Roman"/>
                              <w:sz w:val="28"/>
                              <w:szCs w:val="28"/>
                              <w:lang w:eastAsia="zh-CN"/>
                            </w:rPr>
                            <w:t>—</w:t>
                          </w:r>
                          <w:r>
                            <w:rPr>
                              <w:rFonts w:hint="eastAsia" w:ascii="Times New Roman" w:hAnsi="Times New Roman" w:cs="Times New Roman"/>
                              <w:color w:val="FFFFFF" w:themeColor="background1"/>
                              <w:sz w:val="28"/>
                              <w:szCs w:val="28"/>
                              <w:lang w:eastAsia="zh-CN"/>
                              <w14:textFill>
                                <w14:solidFill>
                                  <w14:schemeClr w14:val="bg1"/>
                                </w14:solidFill>
                              </w14:textFill>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6FE9421">
                    <w:pPr>
                      <w:pStyle w:val="10"/>
                      <w:rPr>
                        <w:rFonts w:hint="eastAsia" w:ascii="Times New Roman" w:hAnsi="Times New Roman" w:cs="Times New Roman" w:eastAsiaTheme="minorEastAsia"/>
                        <w:sz w:val="28"/>
                        <w:szCs w:val="28"/>
                        <w:lang w:eastAsia="zh-CN"/>
                      </w:rPr>
                    </w:pPr>
                    <w:r>
                      <w:rPr>
                        <w:rFonts w:hint="eastAsia" w:ascii="Times New Roman" w:hAnsi="Times New Roman" w:cs="Times New Roman"/>
                        <w:color w:val="FFFFFF" w:themeColor="background1"/>
                        <w:sz w:val="28"/>
                        <w:szCs w:val="28"/>
                        <w:lang w:eastAsia="zh-CN"/>
                        <w14:textFill>
                          <w14:solidFill>
                            <w14:schemeClr w14:val="bg1"/>
                          </w14:solidFill>
                        </w14:textFill>
                      </w:rPr>
                      <w:t>—</w:t>
                    </w:r>
                    <w:r>
                      <w:rPr>
                        <w:rFonts w:hint="eastAsia" w:ascii="Times New Roman" w:hAnsi="Times New Roman" w:cs="Times New Roman"/>
                        <w:sz w:val="28"/>
                        <w:szCs w:val="28"/>
                        <w:lang w:eastAsia="zh-CN"/>
                      </w:rPr>
                      <w:t>—</w:t>
                    </w: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rPr>
                        <w:rFonts w:hint="eastAsia" w:ascii="Times New Roman" w:hAnsi="Times New Roman" w:cs="Times New Roman"/>
                        <w:sz w:val="28"/>
                        <w:szCs w:val="28"/>
                        <w:lang w:eastAsia="zh-CN"/>
                      </w:rPr>
                      <w:t>—</w:t>
                    </w:r>
                    <w:r>
                      <w:rPr>
                        <w:rFonts w:hint="eastAsia" w:ascii="Times New Roman" w:hAnsi="Times New Roman" w:cs="Times New Roman"/>
                        <w:color w:val="FFFFFF" w:themeColor="background1"/>
                        <w:sz w:val="28"/>
                        <w:szCs w:val="28"/>
                        <w:lang w:eastAsia="zh-CN"/>
                        <w14:textFill>
                          <w14:solidFill>
                            <w14:schemeClr w14:val="bg1"/>
                          </w14:solidFill>
                        </w14:textFill>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saveSubsetFonts/>
  <w:bordersDoNotSurroundHeader w:val="0"/>
  <w:bordersDoNotSurroundFooter w:val="0"/>
  <w:documentProtection w:enforcement="0"/>
  <w:defaultTabStop w:val="59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VmM2I1NTg0ODljYWViZjM2MThmMmYwOWNmNjE3MDAifQ=="/>
  </w:docVars>
  <w:rsids>
    <w:rsidRoot w:val="00172226"/>
    <w:rsid w:val="00001D42"/>
    <w:rsid w:val="000279C9"/>
    <w:rsid w:val="00034E33"/>
    <w:rsid w:val="00047670"/>
    <w:rsid w:val="00050FF5"/>
    <w:rsid w:val="0006147A"/>
    <w:rsid w:val="00072346"/>
    <w:rsid w:val="00093A53"/>
    <w:rsid w:val="000A2AAB"/>
    <w:rsid w:val="000A772E"/>
    <w:rsid w:val="000B0EFE"/>
    <w:rsid w:val="000B2247"/>
    <w:rsid w:val="000B3909"/>
    <w:rsid w:val="000C6FF0"/>
    <w:rsid w:val="000E298F"/>
    <w:rsid w:val="000E5F86"/>
    <w:rsid w:val="000F2AD6"/>
    <w:rsid w:val="00112A3C"/>
    <w:rsid w:val="001604C2"/>
    <w:rsid w:val="00172226"/>
    <w:rsid w:val="00173D38"/>
    <w:rsid w:val="00185099"/>
    <w:rsid w:val="001A261E"/>
    <w:rsid w:val="001D4465"/>
    <w:rsid w:val="001E7263"/>
    <w:rsid w:val="00205A95"/>
    <w:rsid w:val="002110BF"/>
    <w:rsid w:val="002158BC"/>
    <w:rsid w:val="0023294F"/>
    <w:rsid w:val="002522E8"/>
    <w:rsid w:val="00293372"/>
    <w:rsid w:val="00297ABC"/>
    <w:rsid w:val="00297B7C"/>
    <w:rsid w:val="002B1BD1"/>
    <w:rsid w:val="002C5985"/>
    <w:rsid w:val="002E35C4"/>
    <w:rsid w:val="00302230"/>
    <w:rsid w:val="00304427"/>
    <w:rsid w:val="00320DDE"/>
    <w:rsid w:val="003218DA"/>
    <w:rsid w:val="003264B2"/>
    <w:rsid w:val="00334A7E"/>
    <w:rsid w:val="00336C45"/>
    <w:rsid w:val="00346FF7"/>
    <w:rsid w:val="0035154E"/>
    <w:rsid w:val="00353C83"/>
    <w:rsid w:val="00357FC6"/>
    <w:rsid w:val="003709C2"/>
    <w:rsid w:val="003766DB"/>
    <w:rsid w:val="00384C00"/>
    <w:rsid w:val="003919DA"/>
    <w:rsid w:val="003A6478"/>
    <w:rsid w:val="003B0BEE"/>
    <w:rsid w:val="003B1405"/>
    <w:rsid w:val="003C42C2"/>
    <w:rsid w:val="003E67F3"/>
    <w:rsid w:val="004020F7"/>
    <w:rsid w:val="0040782D"/>
    <w:rsid w:val="0041238C"/>
    <w:rsid w:val="00415114"/>
    <w:rsid w:val="00417B58"/>
    <w:rsid w:val="004239BE"/>
    <w:rsid w:val="00433A22"/>
    <w:rsid w:val="00435B03"/>
    <w:rsid w:val="00451886"/>
    <w:rsid w:val="00466477"/>
    <w:rsid w:val="00466C5E"/>
    <w:rsid w:val="00485C13"/>
    <w:rsid w:val="0048670F"/>
    <w:rsid w:val="004A26F6"/>
    <w:rsid w:val="004B3B67"/>
    <w:rsid w:val="004B5A93"/>
    <w:rsid w:val="004D1742"/>
    <w:rsid w:val="004D7CCC"/>
    <w:rsid w:val="004E21EC"/>
    <w:rsid w:val="004E30AA"/>
    <w:rsid w:val="00500EBB"/>
    <w:rsid w:val="00503296"/>
    <w:rsid w:val="00516C02"/>
    <w:rsid w:val="00524856"/>
    <w:rsid w:val="005259D5"/>
    <w:rsid w:val="00534E52"/>
    <w:rsid w:val="00541519"/>
    <w:rsid w:val="00547C0A"/>
    <w:rsid w:val="00552A9B"/>
    <w:rsid w:val="005551E9"/>
    <w:rsid w:val="005553AA"/>
    <w:rsid w:val="0057182B"/>
    <w:rsid w:val="005A2367"/>
    <w:rsid w:val="005C4C1C"/>
    <w:rsid w:val="005F3AAE"/>
    <w:rsid w:val="00600DF3"/>
    <w:rsid w:val="00612ECE"/>
    <w:rsid w:val="00614CF7"/>
    <w:rsid w:val="006158BF"/>
    <w:rsid w:val="00615EA2"/>
    <w:rsid w:val="006374F1"/>
    <w:rsid w:val="00643BFB"/>
    <w:rsid w:val="00645FFF"/>
    <w:rsid w:val="00650C5E"/>
    <w:rsid w:val="00660DB2"/>
    <w:rsid w:val="0067463D"/>
    <w:rsid w:val="006A41EF"/>
    <w:rsid w:val="006A73BB"/>
    <w:rsid w:val="006E3747"/>
    <w:rsid w:val="00704C3C"/>
    <w:rsid w:val="00707B5B"/>
    <w:rsid w:val="00716268"/>
    <w:rsid w:val="00737697"/>
    <w:rsid w:val="007510E5"/>
    <w:rsid w:val="00754C28"/>
    <w:rsid w:val="00780811"/>
    <w:rsid w:val="00781240"/>
    <w:rsid w:val="007A6D58"/>
    <w:rsid w:val="007B6EC0"/>
    <w:rsid w:val="007C2CA0"/>
    <w:rsid w:val="007F4B26"/>
    <w:rsid w:val="008051ED"/>
    <w:rsid w:val="0083345A"/>
    <w:rsid w:val="008478F9"/>
    <w:rsid w:val="008562A5"/>
    <w:rsid w:val="0086747F"/>
    <w:rsid w:val="008B0736"/>
    <w:rsid w:val="008C2A3A"/>
    <w:rsid w:val="008C58E7"/>
    <w:rsid w:val="008D0091"/>
    <w:rsid w:val="008E3310"/>
    <w:rsid w:val="00900CDC"/>
    <w:rsid w:val="00903F86"/>
    <w:rsid w:val="00906AF1"/>
    <w:rsid w:val="00925B34"/>
    <w:rsid w:val="00947FF0"/>
    <w:rsid w:val="0095092E"/>
    <w:rsid w:val="00962FDF"/>
    <w:rsid w:val="00965BD1"/>
    <w:rsid w:val="009773DA"/>
    <w:rsid w:val="00977BC0"/>
    <w:rsid w:val="00982CE5"/>
    <w:rsid w:val="00991887"/>
    <w:rsid w:val="009B0123"/>
    <w:rsid w:val="009B5C0D"/>
    <w:rsid w:val="009C0267"/>
    <w:rsid w:val="009C4564"/>
    <w:rsid w:val="009C6AB6"/>
    <w:rsid w:val="009D54C9"/>
    <w:rsid w:val="009D63A9"/>
    <w:rsid w:val="009E13E1"/>
    <w:rsid w:val="009E5EE0"/>
    <w:rsid w:val="009E68EA"/>
    <w:rsid w:val="00A24FD6"/>
    <w:rsid w:val="00A7075E"/>
    <w:rsid w:val="00A74732"/>
    <w:rsid w:val="00A777A3"/>
    <w:rsid w:val="00A92342"/>
    <w:rsid w:val="00A92C40"/>
    <w:rsid w:val="00AA2B0E"/>
    <w:rsid w:val="00AB1E66"/>
    <w:rsid w:val="00AC4415"/>
    <w:rsid w:val="00AF0A95"/>
    <w:rsid w:val="00AF33DB"/>
    <w:rsid w:val="00AF442E"/>
    <w:rsid w:val="00B3037C"/>
    <w:rsid w:val="00B35BC9"/>
    <w:rsid w:val="00B53C2A"/>
    <w:rsid w:val="00B83C0B"/>
    <w:rsid w:val="00B8774D"/>
    <w:rsid w:val="00B96530"/>
    <w:rsid w:val="00BB4148"/>
    <w:rsid w:val="00BD2688"/>
    <w:rsid w:val="00BE7137"/>
    <w:rsid w:val="00BF5CEF"/>
    <w:rsid w:val="00C020C5"/>
    <w:rsid w:val="00C16D3D"/>
    <w:rsid w:val="00C269A9"/>
    <w:rsid w:val="00C26EE3"/>
    <w:rsid w:val="00C34B13"/>
    <w:rsid w:val="00C40F20"/>
    <w:rsid w:val="00C60CD8"/>
    <w:rsid w:val="00C72ABD"/>
    <w:rsid w:val="00C735E2"/>
    <w:rsid w:val="00C765A4"/>
    <w:rsid w:val="00C86833"/>
    <w:rsid w:val="00C922FC"/>
    <w:rsid w:val="00CB33D8"/>
    <w:rsid w:val="00CB5BEB"/>
    <w:rsid w:val="00CC1E21"/>
    <w:rsid w:val="00CE452E"/>
    <w:rsid w:val="00CE69F6"/>
    <w:rsid w:val="00D0062E"/>
    <w:rsid w:val="00D1400A"/>
    <w:rsid w:val="00D143E3"/>
    <w:rsid w:val="00D25BAE"/>
    <w:rsid w:val="00D32BAB"/>
    <w:rsid w:val="00D331F7"/>
    <w:rsid w:val="00D541AF"/>
    <w:rsid w:val="00D634E1"/>
    <w:rsid w:val="00D740B1"/>
    <w:rsid w:val="00D86D80"/>
    <w:rsid w:val="00D93AFC"/>
    <w:rsid w:val="00D94E21"/>
    <w:rsid w:val="00DA3580"/>
    <w:rsid w:val="00DA454B"/>
    <w:rsid w:val="00DB6383"/>
    <w:rsid w:val="00DC3A5F"/>
    <w:rsid w:val="00DC4A0C"/>
    <w:rsid w:val="00DD4863"/>
    <w:rsid w:val="00DE7A71"/>
    <w:rsid w:val="00DF1A33"/>
    <w:rsid w:val="00DF4E06"/>
    <w:rsid w:val="00E0250E"/>
    <w:rsid w:val="00E20FA4"/>
    <w:rsid w:val="00E216AC"/>
    <w:rsid w:val="00E2308F"/>
    <w:rsid w:val="00E3503B"/>
    <w:rsid w:val="00E42515"/>
    <w:rsid w:val="00E63FC3"/>
    <w:rsid w:val="00E737B4"/>
    <w:rsid w:val="00E90C63"/>
    <w:rsid w:val="00EB1CF0"/>
    <w:rsid w:val="00EB1E62"/>
    <w:rsid w:val="00EC39D5"/>
    <w:rsid w:val="00EC3C2B"/>
    <w:rsid w:val="00ED17F2"/>
    <w:rsid w:val="00ED3A1A"/>
    <w:rsid w:val="00ED57E3"/>
    <w:rsid w:val="00EF635A"/>
    <w:rsid w:val="00F05CDD"/>
    <w:rsid w:val="00F30083"/>
    <w:rsid w:val="00F361E8"/>
    <w:rsid w:val="00F456AD"/>
    <w:rsid w:val="00F540A1"/>
    <w:rsid w:val="00F55358"/>
    <w:rsid w:val="00F6780E"/>
    <w:rsid w:val="00F91AC8"/>
    <w:rsid w:val="00FA1391"/>
    <w:rsid w:val="00FA6D63"/>
    <w:rsid w:val="00FB15BC"/>
    <w:rsid w:val="00FC55E8"/>
    <w:rsid w:val="00FD747F"/>
    <w:rsid w:val="00FE7C8F"/>
    <w:rsid w:val="00FF14FE"/>
    <w:rsid w:val="00FF238D"/>
    <w:rsid w:val="00FF6CF9"/>
    <w:rsid w:val="021E7AC7"/>
    <w:rsid w:val="02A14B54"/>
    <w:rsid w:val="03E2582B"/>
    <w:rsid w:val="0B41349E"/>
    <w:rsid w:val="0C61547A"/>
    <w:rsid w:val="0CD45F05"/>
    <w:rsid w:val="0DA0155F"/>
    <w:rsid w:val="0EE228A3"/>
    <w:rsid w:val="112C586B"/>
    <w:rsid w:val="12167C33"/>
    <w:rsid w:val="143516C6"/>
    <w:rsid w:val="15CE0636"/>
    <w:rsid w:val="184C5231"/>
    <w:rsid w:val="1BD956BB"/>
    <w:rsid w:val="1D0F12CD"/>
    <w:rsid w:val="1F971487"/>
    <w:rsid w:val="1FBF5F4D"/>
    <w:rsid w:val="20DF30E6"/>
    <w:rsid w:val="20E4394D"/>
    <w:rsid w:val="20E701EC"/>
    <w:rsid w:val="211B1C44"/>
    <w:rsid w:val="22BD404C"/>
    <w:rsid w:val="25D845A8"/>
    <w:rsid w:val="28C130D1"/>
    <w:rsid w:val="2E0A72C8"/>
    <w:rsid w:val="304F36B8"/>
    <w:rsid w:val="342E2CB3"/>
    <w:rsid w:val="356910BE"/>
    <w:rsid w:val="37E666B0"/>
    <w:rsid w:val="38B62293"/>
    <w:rsid w:val="38CA4224"/>
    <w:rsid w:val="3A1525B8"/>
    <w:rsid w:val="3A413E72"/>
    <w:rsid w:val="3AD15CB4"/>
    <w:rsid w:val="3B7DDE97"/>
    <w:rsid w:val="3C17152E"/>
    <w:rsid w:val="3C4D4F50"/>
    <w:rsid w:val="3E0F8ACC"/>
    <w:rsid w:val="3FDE3F43"/>
    <w:rsid w:val="40E37C31"/>
    <w:rsid w:val="44CC104E"/>
    <w:rsid w:val="455B1156"/>
    <w:rsid w:val="493B2E71"/>
    <w:rsid w:val="4AF80B6C"/>
    <w:rsid w:val="4BFA375A"/>
    <w:rsid w:val="51961BFE"/>
    <w:rsid w:val="51EB468E"/>
    <w:rsid w:val="537B019D"/>
    <w:rsid w:val="53CF47A8"/>
    <w:rsid w:val="54CB1B54"/>
    <w:rsid w:val="55FB80FD"/>
    <w:rsid w:val="596D6C98"/>
    <w:rsid w:val="5B37709F"/>
    <w:rsid w:val="5E9C7B12"/>
    <w:rsid w:val="5F5F479F"/>
    <w:rsid w:val="5FEC48FC"/>
    <w:rsid w:val="60C17234"/>
    <w:rsid w:val="61E11B13"/>
    <w:rsid w:val="62E32DA4"/>
    <w:rsid w:val="637798B8"/>
    <w:rsid w:val="638730C9"/>
    <w:rsid w:val="64293D23"/>
    <w:rsid w:val="64C53799"/>
    <w:rsid w:val="6765B025"/>
    <w:rsid w:val="6A0D0133"/>
    <w:rsid w:val="6A752434"/>
    <w:rsid w:val="6B9DCD59"/>
    <w:rsid w:val="6C1910FB"/>
    <w:rsid w:val="6CEE3336"/>
    <w:rsid w:val="6DFE8F8C"/>
    <w:rsid w:val="707B1384"/>
    <w:rsid w:val="70A00DEB"/>
    <w:rsid w:val="73530396"/>
    <w:rsid w:val="73A17B8F"/>
    <w:rsid w:val="7561323F"/>
    <w:rsid w:val="774C5829"/>
    <w:rsid w:val="77D59229"/>
    <w:rsid w:val="79B31B8F"/>
    <w:rsid w:val="7AFB7772"/>
    <w:rsid w:val="7B1F24B0"/>
    <w:rsid w:val="7C2D3E7B"/>
    <w:rsid w:val="7EBF4530"/>
    <w:rsid w:val="7EBFF9E9"/>
    <w:rsid w:val="7EE78274"/>
    <w:rsid w:val="7F6F53CB"/>
    <w:rsid w:val="7FC543CA"/>
    <w:rsid w:val="7FF968C9"/>
    <w:rsid w:val="7FFF9F04"/>
    <w:rsid w:val="7FFFE9F9"/>
    <w:rsid w:val="8BFF8735"/>
    <w:rsid w:val="BDDB708B"/>
    <w:rsid w:val="BDFBB926"/>
    <w:rsid w:val="BE9F558C"/>
    <w:rsid w:val="C7EB7291"/>
    <w:rsid w:val="CFBA9B53"/>
    <w:rsid w:val="D7DE8A74"/>
    <w:rsid w:val="DBFF1D19"/>
    <w:rsid w:val="DDFFB529"/>
    <w:rsid w:val="DE4FD7C8"/>
    <w:rsid w:val="DF5F19CA"/>
    <w:rsid w:val="DFFF8411"/>
    <w:rsid w:val="EBBF382C"/>
    <w:rsid w:val="EFFF685B"/>
    <w:rsid w:val="F6EC20E9"/>
    <w:rsid w:val="F6FDA0ED"/>
    <w:rsid w:val="F7EA9371"/>
    <w:rsid w:val="F9CF72A2"/>
    <w:rsid w:val="F9FEEA6E"/>
    <w:rsid w:val="FEFF1538"/>
    <w:rsid w:val="FEFF4C1E"/>
    <w:rsid w:val="FF7B1E67"/>
    <w:rsid w:val="FFAF435E"/>
    <w:rsid w:val="FFED50B6"/>
    <w:rsid w:val="FFFF13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5"/>
    <w:qFormat/>
    <w:uiPriority w:val="9"/>
    <w:pPr>
      <w:keepNext/>
      <w:keepLines/>
      <w:spacing w:before="100" w:after="90" w:line="578" w:lineRule="auto"/>
      <w:jc w:val="center"/>
      <w:outlineLvl w:val="0"/>
    </w:pPr>
    <w:rPr>
      <w:rFonts w:eastAsia="黑体"/>
      <w:bCs/>
      <w:kern w:val="44"/>
      <w:sz w:val="32"/>
      <w:szCs w:val="30"/>
    </w:rPr>
  </w:style>
  <w:style w:type="paragraph" w:styleId="3">
    <w:name w:val="heading 2"/>
    <w:basedOn w:val="1"/>
    <w:next w:val="1"/>
    <w:link w:val="26"/>
    <w:unhideWhenUsed/>
    <w:qFormat/>
    <w:uiPriority w:val="9"/>
    <w:pPr>
      <w:keepNext/>
      <w:keepLines/>
      <w:spacing w:before="260" w:after="260" w:line="276" w:lineRule="auto"/>
      <w:ind w:right="210" w:rightChars="100"/>
      <w:jc w:val="left"/>
      <w:outlineLvl w:val="1"/>
    </w:pPr>
    <w:rPr>
      <w:rFonts w:ascii="仿宋" w:hAnsi="仿宋" w:eastAsia="仿宋" w:cstheme="majorBidi"/>
      <w:b/>
      <w:bCs/>
      <w:sz w:val="28"/>
      <w:szCs w:val="28"/>
    </w:rPr>
  </w:style>
  <w:style w:type="paragraph" w:styleId="4">
    <w:name w:val="heading 3"/>
    <w:basedOn w:val="1"/>
    <w:next w:val="1"/>
    <w:link w:val="30"/>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eastAsiaTheme="minorHAnsi"/>
      <w:sz w:val="18"/>
      <w:szCs w:val="18"/>
    </w:rPr>
  </w:style>
  <w:style w:type="paragraph" w:styleId="6">
    <w:name w:val="toc 5"/>
    <w:basedOn w:val="1"/>
    <w:next w:val="1"/>
    <w:unhideWhenUsed/>
    <w:qFormat/>
    <w:uiPriority w:val="39"/>
    <w:pPr>
      <w:ind w:left="840"/>
      <w:jc w:val="left"/>
    </w:pPr>
    <w:rPr>
      <w:rFonts w:eastAsiaTheme="minorHAnsi"/>
      <w:sz w:val="18"/>
      <w:szCs w:val="18"/>
    </w:rPr>
  </w:style>
  <w:style w:type="paragraph" w:styleId="7">
    <w:name w:val="toc 3"/>
    <w:basedOn w:val="1"/>
    <w:next w:val="1"/>
    <w:unhideWhenUsed/>
    <w:qFormat/>
    <w:uiPriority w:val="39"/>
    <w:pPr>
      <w:ind w:left="420"/>
      <w:jc w:val="left"/>
    </w:pPr>
    <w:rPr>
      <w:rFonts w:eastAsiaTheme="minorHAnsi"/>
      <w:i/>
      <w:iCs/>
      <w:sz w:val="20"/>
      <w:szCs w:val="20"/>
    </w:rPr>
  </w:style>
  <w:style w:type="paragraph" w:styleId="8">
    <w:name w:val="toc 8"/>
    <w:basedOn w:val="1"/>
    <w:next w:val="1"/>
    <w:unhideWhenUsed/>
    <w:qFormat/>
    <w:uiPriority w:val="39"/>
    <w:pPr>
      <w:ind w:left="1470"/>
      <w:jc w:val="left"/>
    </w:pPr>
    <w:rPr>
      <w:rFonts w:eastAsiaTheme="minorHAnsi"/>
      <w:sz w:val="18"/>
      <w:szCs w:val="18"/>
    </w:rPr>
  </w:style>
  <w:style w:type="paragraph" w:styleId="9">
    <w:name w:val="Balloon Text"/>
    <w:basedOn w:val="1"/>
    <w:link w:val="45"/>
    <w:semiHidden/>
    <w:unhideWhenUsed/>
    <w:qFormat/>
    <w:uiPriority w:val="99"/>
    <w:rPr>
      <w:rFonts w:ascii="Microsoft YaHei UI" w:eastAsia="Microsoft YaHei UI"/>
      <w:sz w:val="18"/>
      <w:szCs w:val="18"/>
    </w:rPr>
  </w:style>
  <w:style w:type="paragraph" w:styleId="10">
    <w:name w:val="footer"/>
    <w:basedOn w:val="1"/>
    <w:link w:val="28"/>
    <w:unhideWhenUsed/>
    <w:qFormat/>
    <w:uiPriority w:val="99"/>
    <w:pPr>
      <w:tabs>
        <w:tab w:val="center" w:pos="4153"/>
        <w:tab w:val="right" w:pos="8306"/>
      </w:tabs>
      <w:snapToGrid w:val="0"/>
      <w:jc w:val="left"/>
    </w:pPr>
    <w:rPr>
      <w:sz w:val="18"/>
      <w:szCs w:val="18"/>
    </w:rPr>
  </w:style>
  <w:style w:type="paragraph" w:styleId="11">
    <w:name w:val="header"/>
    <w:basedOn w:val="1"/>
    <w:link w:val="44"/>
    <w:unhideWhenUsed/>
    <w:qFormat/>
    <w:uiPriority w:val="99"/>
    <w:pPr>
      <w:tabs>
        <w:tab w:val="center" w:pos="4320"/>
        <w:tab w:val="right" w:pos="8640"/>
      </w:tabs>
    </w:pPr>
  </w:style>
  <w:style w:type="paragraph" w:styleId="12">
    <w:name w:val="toc 1"/>
    <w:basedOn w:val="1"/>
    <w:next w:val="1"/>
    <w:qFormat/>
    <w:uiPriority w:val="39"/>
    <w:pPr>
      <w:spacing w:before="120" w:after="120"/>
      <w:jc w:val="left"/>
    </w:pPr>
    <w:rPr>
      <w:rFonts w:eastAsiaTheme="minorHAnsi"/>
      <w:b/>
      <w:bCs/>
      <w:caps/>
      <w:sz w:val="20"/>
      <w:szCs w:val="20"/>
    </w:rPr>
  </w:style>
  <w:style w:type="paragraph" w:styleId="13">
    <w:name w:val="toc 4"/>
    <w:basedOn w:val="1"/>
    <w:next w:val="1"/>
    <w:unhideWhenUsed/>
    <w:qFormat/>
    <w:uiPriority w:val="39"/>
    <w:pPr>
      <w:ind w:left="630"/>
      <w:jc w:val="left"/>
    </w:pPr>
    <w:rPr>
      <w:rFonts w:eastAsiaTheme="minorHAnsi"/>
      <w:sz w:val="18"/>
      <w:szCs w:val="18"/>
    </w:rPr>
  </w:style>
  <w:style w:type="paragraph" w:styleId="14">
    <w:name w:val="toc 6"/>
    <w:basedOn w:val="1"/>
    <w:next w:val="1"/>
    <w:unhideWhenUsed/>
    <w:qFormat/>
    <w:uiPriority w:val="39"/>
    <w:pPr>
      <w:ind w:left="1050"/>
      <w:jc w:val="left"/>
    </w:pPr>
    <w:rPr>
      <w:rFonts w:eastAsiaTheme="minorHAnsi"/>
      <w:sz w:val="18"/>
      <w:szCs w:val="18"/>
    </w:rPr>
  </w:style>
  <w:style w:type="paragraph" w:styleId="15">
    <w:name w:val="toc 2"/>
    <w:basedOn w:val="1"/>
    <w:next w:val="1"/>
    <w:unhideWhenUsed/>
    <w:qFormat/>
    <w:uiPriority w:val="39"/>
    <w:pPr>
      <w:ind w:left="210"/>
      <w:jc w:val="left"/>
    </w:pPr>
    <w:rPr>
      <w:rFonts w:eastAsiaTheme="minorHAnsi"/>
      <w:smallCaps/>
      <w:sz w:val="20"/>
      <w:szCs w:val="20"/>
    </w:rPr>
  </w:style>
  <w:style w:type="paragraph" w:styleId="16">
    <w:name w:val="toc 9"/>
    <w:basedOn w:val="1"/>
    <w:next w:val="1"/>
    <w:unhideWhenUsed/>
    <w:qFormat/>
    <w:uiPriority w:val="39"/>
    <w:pPr>
      <w:ind w:left="1680"/>
      <w:jc w:val="left"/>
    </w:pPr>
    <w:rPr>
      <w:rFonts w:eastAsiaTheme="minorHAnsi"/>
      <w:sz w:val="18"/>
      <w:szCs w:val="18"/>
    </w:rPr>
  </w:style>
  <w:style w:type="paragraph" w:styleId="17">
    <w:name w:val="Normal (Web)"/>
    <w:basedOn w:val="1"/>
    <w:unhideWhenUsed/>
    <w:qFormat/>
    <w:uiPriority w:val="0"/>
    <w:pPr>
      <w:widowControl/>
      <w:spacing w:before="100" w:beforeAutospacing="1" w:after="100" w:afterAutospacing="1"/>
      <w:jc w:val="left"/>
    </w:pPr>
    <w:rPr>
      <w:rFonts w:ascii="宋体" w:hAnsi="宋体" w:eastAsia="宋体" w:cs="宋体"/>
      <w:kern w:val="0"/>
      <w:sz w:val="24"/>
    </w:r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page number"/>
    <w:basedOn w:val="20"/>
    <w:semiHidden/>
    <w:unhideWhenUsed/>
    <w:qFormat/>
    <w:uiPriority w:val="99"/>
  </w:style>
  <w:style w:type="character" w:styleId="23">
    <w:name w:val="Emphasis"/>
    <w:basedOn w:val="20"/>
    <w:qFormat/>
    <w:uiPriority w:val="20"/>
    <w:rPr>
      <w:i/>
      <w:iCs/>
    </w:rPr>
  </w:style>
  <w:style w:type="character" w:styleId="24">
    <w:name w:val="Hyperlink"/>
    <w:basedOn w:val="20"/>
    <w:unhideWhenUsed/>
    <w:qFormat/>
    <w:uiPriority w:val="99"/>
    <w:rPr>
      <w:color w:val="0563C1" w:themeColor="hyperlink"/>
      <w:u w:val="single"/>
      <w14:textFill>
        <w14:solidFill>
          <w14:schemeClr w14:val="hlink"/>
        </w14:solidFill>
      </w14:textFill>
    </w:rPr>
  </w:style>
  <w:style w:type="character" w:customStyle="1" w:styleId="25">
    <w:name w:val="标题 1 字符"/>
    <w:basedOn w:val="20"/>
    <w:link w:val="2"/>
    <w:qFormat/>
    <w:uiPriority w:val="9"/>
    <w:rPr>
      <w:rFonts w:eastAsia="黑体"/>
      <w:bCs/>
      <w:kern w:val="44"/>
      <w:sz w:val="32"/>
      <w:szCs w:val="30"/>
    </w:rPr>
  </w:style>
  <w:style w:type="character" w:customStyle="1" w:styleId="26">
    <w:name w:val="标题 2 字符"/>
    <w:basedOn w:val="20"/>
    <w:link w:val="3"/>
    <w:qFormat/>
    <w:uiPriority w:val="9"/>
    <w:rPr>
      <w:rFonts w:ascii="仿宋" w:hAnsi="仿宋" w:eastAsia="仿宋" w:cstheme="majorBidi"/>
      <w:b/>
      <w:bCs/>
      <w:sz w:val="28"/>
      <w:szCs w:val="28"/>
    </w:rPr>
  </w:style>
  <w:style w:type="paragraph" w:customStyle="1" w:styleId="27">
    <w:name w:val="ds-markdown-paragraph"/>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8">
    <w:name w:val="页脚 字符"/>
    <w:basedOn w:val="20"/>
    <w:link w:val="10"/>
    <w:qFormat/>
    <w:uiPriority w:val="99"/>
    <w:rPr>
      <w:sz w:val="18"/>
      <w:szCs w:val="18"/>
    </w:rPr>
  </w:style>
  <w:style w:type="paragraph" w:customStyle="1" w:styleId="29">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
      <w:color w:val="2F5597" w:themeColor="accent1" w:themeShade="BF"/>
      <w:kern w:val="0"/>
      <w:sz w:val="28"/>
      <w:szCs w:val="28"/>
    </w:rPr>
  </w:style>
  <w:style w:type="character" w:customStyle="1" w:styleId="30">
    <w:name w:val="标题 3 字符"/>
    <w:basedOn w:val="20"/>
    <w:link w:val="4"/>
    <w:qFormat/>
    <w:uiPriority w:val="9"/>
    <w:rPr>
      <w:b/>
      <w:bCs/>
      <w:sz w:val="32"/>
      <w:szCs w:val="32"/>
    </w:rPr>
  </w:style>
  <w:style w:type="character" w:customStyle="1" w:styleId="31">
    <w:name w:val="ai-accompanies-header-title_1s0bi"/>
    <w:basedOn w:val="20"/>
    <w:qFormat/>
    <w:uiPriority w:val="0"/>
  </w:style>
  <w:style w:type="character" w:customStyle="1" w:styleId="32">
    <w:name w:val="jump-btn-text-fixed_b41gx"/>
    <w:basedOn w:val="20"/>
    <w:qFormat/>
    <w:uiPriority w:val="0"/>
  </w:style>
  <w:style w:type="character" w:customStyle="1" w:styleId="33">
    <w:name w:val="content-link_7jc7v"/>
    <w:basedOn w:val="20"/>
    <w:qFormat/>
    <w:uiPriority w:val="0"/>
  </w:style>
  <w:style w:type="character" w:customStyle="1" w:styleId="34">
    <w:name w:val="refresh-text_nndok"/>
    <w:basedOn w:val="20"/>
    <w:qFormat/>
    <w:uiPriority w:val="0"/>
  </w:style>
  <w:style w:type="character" w:customStyle="1" w:styleId="35">
    <w:name w:val="tag-common_8ztfl"/>
    <w:basedOn w:val="20"/>
    <w:qFormat/>
    <w:uiPriority w:val="0"/>
  </w:style>
  <w:style w:type="character" w:customStyle="1" w:styleId="36">
    <w:name w:val="c-index-single"/>
    <w:basedOn w:val="20"/>
    <w:qFormat/>
    <w:uiPriority w:val="0"/>
  </w:style>
  <w:style w:type="character" w:customStyle="1" w:styleId="37">
    <w:name w:val="c-text"/>
    <w:basedOn w:val="20"/>
    <w:qFormat/>
    <w:uiPriority w:val="0"/>
  </w:style>
  <w:style w:type="character" w:customStyle="1" w:styleId="38">
    <w:name w:val="audio-pc-stop-text_5eowa"/>
    <w:basedOn w:val="20"/>
    <w:qFormat/>
    <w:uiPriority w:val="0"/>
  </w:style>
  <w:style w:type="paragraph" w:customStyle="1" w:styleId="39">
    <w:name w:val="marklang-paragraph"/>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40">
    <w:name w:val="accordion-panels-title_12473"/>
    <w:basedOn w:val="20"/>
    <w:qFormat/>
    <w:uiPriority w:val="0"/>
  </w:style>
  <w:style w:type="character" w:customStyle="1" w:styleId="41">
    <w:name w:val="cosd-citation-citationid"/>
    <w:basedOn w:val="20"/>
    <w:qFormat/>
    <w:uiPriority w:val="0"/>
  </w:style>
  <w:style w:type="character" w:customStyle="1" w:styleId="42">
    <w:name w:val="ds-markdown-cite"/>
    <w:basedOn w:val="20"/>
    <w:qFormat/>
    <w:uiPriority w:val="0"/>
  </w:style>
  <w:style w:type="character" w:customStyle="1" w:styleId="43">
    <w:name w:val="apple-converted-space"/>
    <w:basedOn w:val="20"/>
    <w:qFormat/>
    <w:uiPriority w:val="0"/>
  </w:style>
  <w:style w:type="character" w:customStyle="1" w:styleId="44">
    <w:name w:val="页眉 字符"/>
    <w:basedOn w:val="20"/>
    <w:link w:val="11"/>
    <w:qFormat/>
    <w:uiPriority w:val="99"/>
  </w:style>
  <w:style w:type="character" w:customStyle="1" w:styleId="45">
    <w:name w:val="批注框文本 字符"/>
    <w:basedOn w:val="20"/>
    <w:link w:val="9"/>
    <w:semiHidden/>
    <w:qFormat/>
    <w:uiPriority w:val="99"/>
    <w:rPr>
      <w:rFonts w:ascii="Microsoft YaHei UI" w:eastAsia="Microsoft YaHei UI"/>
      <w:sz w:val="18"/>
      <w:szCs w:val="18"/>
    </w:rPr>
  </w:style>
  <w:style w:type="paragraph" w:styleId="4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13938</Words>
  <Characters>14296</Characters>
  <Lines>48</Lines>
  <Paragraphs>13</Paragraphs>
  <TotalTime>5</TotalTime>
  <ScaleCrop>false</ScaleCrop>
  <LinksUpToDate>false</LinksUpToDate>
  <CharactersWithSpaces>22195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2025-10-23T22:39:00Z</dcterms:created>
  <dc:creator>A38847</dc:creator>
  <cp:lastModifiedBy>GreatWall</cp:lastModifiedBy>
  <dcterms:modified xsi:type="dcterms:W3CDTF">2026-10-09T15:10:50Z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FE26246020779C5D7F8FC86A8B8281D1_43</vt:lpwstr>
  </property>
  <property fmtid="{D5CDD505-2E9C-101B-9397-08002B2CF9AE}" pid="4" name="KSOTemplateDocerSaveRecord">
    <vt:lpwstr>eyJoZGlkIjoiNTAwYzJlYWYzOTU3MWU4YjI5NzdkZWJhZjc4MzExMjIiLCJ1c2VySWQiOiIyNjcxNTkwMzMifQ==</vt:lpwstr>
  </property>
</Properties>
</file>