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7C668C" w14:textId="77777777" w:rsidR="00CC31FD" w:rsidRDefault="00CC31FD">
      <w:pPr>
        <w:ind w:firstLineChars="0" w:firstLine="0"/>
        <w:jc w:val="both"/>
        <w:rPr>
          <w:rFonts w:ascii="Times New Roman" w:eastAsia="方正小标宋简体" w:hAnsi="Times New Roman" w:cs="Times New Roman"/>
          <w:sz w:val="32"/>
          <w:szCs w:val="32"/>
        </w:rPr>
      </w:pPr>
    </w:p>
    <w:p w14:paraId="0076CBB3" w14:textId="77777777" w:rsidR="00CC31FD" w:rsidRDefault="00CC31FD">
      <w:pPr>
        <w:ind w:firstLineChars="0" w:firstLine="0"/>
        <w:jc w:val="both"/>
        <w:rPr>
          <w:rFonts w:ascii="Times New Roman" w:eastAsia="方正小标宋简体" w:hAnsi="Times New Roman" w:cs="Times New Roman"/>
          <w:sz w:val="32"/>
          <w:szCs w:val="32"/>
        </w:rPr>
      </w:pPr>
    </w:p>
    <w:p w14:paraId="68714666" w14:textId="6D9E471E" w:rsidR="00CC31FD" w:rsidRDefault="005210AB">
      <w:pPr>
        <w:spacing w:line="360" w:lineRule="auto"/>
        <w:ind w:firstLineChars="0" w:firstLine="0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t>洛阳市“十五五”综合交通运输体系</w:t>
      </w:r>
    </w:p>
    <w:p w14:paraId="5CA6B5FC" w14:textId="6C1B49E0" w:rsidR="00CC31FD" w:rsidRDefault="00414BD3">
      <w:pPr>
        <w:spacing w:line="360" w:lineRule="auto"/>
        <w:ind w:firstLineChars="0" w:firstLine="0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t>和枢纽经济发展规划</w:t>
      </w:r>
    </w:p>
    <w:p w14:paraId="02A05E51" w14:textId="77777777" w:rsidR="00CC31FD" w:rsidRDefault="005210AB">
      <w:pPr>
        <w:spacing w:line="360" w:lineRule="auto"/>
        <w:ind w:firstLineChars="0" w:firstLine="0"/>
        <w:jc w:val="center"/>
        <w:rPr>
          <w:rFonts w:ascii="楷体" w:eastAsia="楷体" w:hAnsi="楷体" w:cs="Times New Roman"/>
          <w:sz w:val="32"/>
          <w:szCs w:val="32"/>
        </w:rPr>
      </w:pPr>
      <w:r>
        <w:rPr>
          <w:rFonts w:ascii="楷体" w:eastAsia="楷体" w:hAnsi="楷体" w:cs="Times New Roman" w:hint="eastAsia"/>
          <w:sz w:val="32"/>
          <w:szCs w:val="32"/>
        </w:rPr>
        <w:t>（征求意见稿）</w:t>
      </w:r>
    </w:p>
    <w:p w14:paraId="5D4EEDC4" w14:textId="77777777" w:rsidR="00CC31FD" w:rsidRDefault="00CC31FD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</w:p>
    <w:p w14:paraId="380455B7" w14:textId="2912A8B2" w:rsidR="00CC31FD" w:rsidRDefault="00414BD3">
      <w:pPr>
        <w:ind w:firstLine="640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414BD3">
        <w:rPr>
          <w:rFonts w:ascii="Times New Roman" w:hAnsi="Times New Roman" w:cs="Times New Roman"/>
          <w:color w:val="000000" w:themeColor="text1"/>
          <w:sz w:val="32"/>
          <w:szCs w:val="32"/>
        </w:rPr>
        <w:t>交通运输是中国式现代化的开路先锋，是支撑经济社会发展和维护国家安全的基础性、先导性、战略性产业，是建设现代化产业体系的重要保障。</w:t>
      </w:r>
      <w:r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为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加快构建现代化的综合交通运输体系</w:t>
      </w:r>
      <w:r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，</w:t>
      </w:r>
      <w:r>
        <w:rPr>
          <w:rFonts w:ascii="Times New Roman" w:hAnsi="Times New Roman" w:cs="Times New Roman" w:hint="eastAsia"/>
          <w:sz w:val="32"/>
          <w:szCs w:val="32"/>
        </w:rPr>
        <w:t>根据</w:t>
      </w:r>
      <w:r>
        <w:rPr>
          <w:rFonts w:ascii="Times New Roman" w:hAnsi="Times New Roman" w:cs="Times New Roman"/>
          <w:sz w:val="32"/>
          <w:szCs w:val="32"/>
        </w:rPr>
        <w:t>《</w:t>
      </w:r>
      <w:r>
        <w:rPr>
          <w:rFonts w:ascii="Times New Roman" w:hAnsi="Times New Roman" w:cs="Times New Roman" w:hint="eastAsia"/>
          <w:sz w:val="32"/>
          <w:szCs w:val="32"/>
        </w:rPr>
        <w:t>洛阳</w:t>
      </w:r>
      <w:r>
        <w:rPr>
          <w:rFonts w:ascii="Times New Roman" w:hAnsi="Times New Roman" w:cs="Times New Roman"/>
          <w:sz w:val="32"/>
          <w:szCs w:val="32"/>
        </w:rPr>
        <w:t>市国民经济和社会发展第十五个五年规划纲要》和国、省相关规划，</w:t>
      </w:r>
      <w:r>
        <w:rPr>
          <w:rFonts w:ascii="Times New Roman" w:hAnsi="Times New Roman" w:cs="Times New Roman" w:hint="eastAsia"/>
          <w:sz w:val="32"/>
          <w:szCs w:val="32"/>
        </w:rPr>
        <w:t>制定本规划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。</w:t>
      </w:r>
    </w:p>
    <w:p w14:paraId="19593256" w14:textId="77777777" w:rsidR="00CC31FD" w:rsidRDefault="005210AB">
      <w:pPr>
        <w:ind w:firstLine="640"/>
        <w:jc w:val="both"/>
        <w:outlineLvl w:val="0"/>
        <w:rPr>
          <w:rFonts w:ascii="Times New Roman" w:eastAsia="黑体" w:hAnsi="Times New Roman" w:cs="Times New Roman"/>
          <w:sz w:val="32"/>
          <w:szCs w:val="32"/>
        </w:rPr>
      </w:pPr>
      <w:bookmarkStart w:id="0" w:name="_Toc235797028"/>
      <w:r>
        <w:rPr>
          <w:rFonts w:ascii="Times New Roman" w:eastAsia="黑体" w:hAnsi="Times New Roman" w:cs="Times New Roman" w:hint="eastAsia"/>
          <w:sz w:val="32"/>
          <w:szCs w:val="32"/>
        </w:rPr>
        <w:t>一</w:t>
      </w:r>
      <w:r>
        <w:rPr>
          <w:rFonts w:ascii="Times New Roman" w:eastAsia="黑体" w:hAnsi="Times New Roman" w:cs="Times New Roman"/>
          <w:sz w:val="32"/>
          <w:szCs w:val="32"/>
        </w:rPr>
        <w:t>、总体要求</w:t>
      </w:r>
      <w:bookmarkEnd w:id="0"/>
    </w:p>
    <w:p w14:paraId="0DECD374" w14:textId="2F61F256" w:rsidR="00CC31FD" w:rsidRDefault="005210AB">
      <w:pPr>
        <w:ind w:firstLine="640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以习近平新时代中国特色社会主义思想为指导，</w:t>
      </w:r>
      <w:r w:rsidR="00414BD3">
        <w:rPr>
          <w:rFonts w:ascii="Times New Roman" w:hAnsi="Times New Roman" w:cs="Times New Roman"/>
          <w:color w:val="000000" w:themeColor="text1"/>
          <w:sz w:val="32"/>
          <w:szCs w:val="32"/>
        </w:rPr>
        <w:t>深入贯彻党的二十大和二十届历次全会精神，</w:t>
      </w:r>
      <w:r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深入学习贯彻习近平总书记在河南、洛阳考察时重要讲话精神和关于交通</w:t>
      </w:r>
      <w:r w:rsidR="00414BD3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运输工作</w:t>
      </w:r>
      <w:r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的重要论述，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完整准确全面贯彻新发展理念，坚持适度超前、不过度超前，以推动</w:t>
      </w:r>
      <w:r w:rsidR="009770B7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交通运输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高质量发展</w:t>
      </w:r>
      <w:r w:rsidR="003966D4">
        <w:rPr>
          <w:rFonts w:ascii="Times New Roman" w:hAnsi="Times New Roman" w:cs="Times New Roman" w:hint="eastAsia"/>
          <w:sz w:val="32"/>
          <w:szCs w:val="32"/>
        </w:rPr>
        <w:t>、高效能治理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为主题，以改革创新为根本动力，以建设人民满意交通为根本目的，</w:t>
      </w:r>
      <w:r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聚焦“</w:t>
      </w:r>
      <w:r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1+2+4+N</w:t>
      </w:r>
      <w:r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”目标任务体系和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“1+2+10+6”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工作部署</w:t>
      </w:r>
      <w:r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，持续放大交通优势，在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一体化融合、安全化提升、数智化升级、绿色化转型</w:t>
      </w:r>
      <w:r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中走在前，为现代化洛阳建设提供坚实交通支撑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。</w:t>
      </w:r>
    </w:p>
    <w:p w14:paraId="5178C42F" w14:textId="7F9E9382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lastRenderedPageBreak/>
        <w:t>“十五五”时期，</w:t>
      </w:r>
      <w:r>
        <w:rPr>
          <w:rFonts w:ascii="Times New Roman" w:hAnsi="Times New Roman" w:cs="Times New Roman"/>
          <w:sz w:val="32"/>
          <w:szCs w:val="32"/>
        </w:rPr>
        <w:t>聚焦</w:t>
      </w:r>
      <w:r>
        <w:rPr>
          <w:rFonts w:ascii="Times New Roman" w:hAnsi="Times New Roman" w:cs="Times New Roman" w:hint="eastAsia"/>
          <w:sz w:val="32"/>
          <w:szCs w:val="32"/>
        </w:rPr>
        <w:t>“</w:t>
      </w:r>
      <w:r w:rsidR="00A21C19" w:rsidRPr="00A21C19">
        <w:rPr>
          <w:rFonts w:ascii="Times New Roman" w:hAnsi="Times New Roman" w:cs="Times New Roman"/>
          <w:sz w:val="32"/>
          <w:szCs w:val="32"/>
        </w:rPr>
        <w:t>奋力建强中原城市群副中心城市</w:t>
      </w:r>
      <w:r>
        <w:rPr>
          <w:rFonts w:ascii="Times New Roman" w:hAnsi="Times New Roman" w:cs="Times New Roman" w:hint="eastAsia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，坚持项目强支撑、转型促发展、安全守底线，奋力开创交通运输高质量发展</w:t>
      </w:r>
      <w:r w:rsidR="00A21C19">
        <w:rPr>
          <w:rFonts w:ascii="Times New Roman" w:hAnsi="Times New Roman" w:cs="Times New Roman" w:hint="eastAsia"/>
          <w:sz w:val="32"/>
          <w:szCs w:val="32"/>
        </w:rPr>
        <w:t>、高效能治理</w:t>
      </w:r>
      <w:r>
        <w:rPr>
          <w:rFonts w:ascii="Times New Roman" w:hAnsi="Times New Roman" w:cs="Times New Roman"/>
          <w:sz w:val="32"/>
          <w:szCs w:val="32"/>
        </w:rPr>
        <w:t>新局面，到</w:t>
      </w:r>
      <w:r>
        <w:rPr>
          <w:rFonts w:ascii="Times New Roman" w:hAnsi="Times New Roman" w:cs="Times New Roman"/>
          <w:sz w:val="32"/>
          <w:szCs w:val="32"/>
        </w:rPr>
        <w:t>2030</w:t>
      </w:r>
      <w:r>
        <w:rPr>
          <w:rFonts w:ascii="Times New Roman" w:hAnsi="Times New Roman" w:cs="Times New Roman"/>
          <w:sz w:val="32"/>
          <w:szCs w:val="32"/>
        </w:rPr>
        <w:t>年，</w:t>
      </w:r>
      <w:r>
        <w:rPr>
          <w:rFonts w:ascii="Times New Roman" w:hAnsi="Times New Roman" w:cs="Times New Roman" w:hint="eastAsia"/>
          <w:sz w:val="32"/>
          <w:szCs w:val="32"/>
        </w:rPr>
        <w:t>基本实现交通运输现代化</w:t>
      </w:r>
      <w:r>
        <w:rPr>
          <w:rFonts w:ascii="Times New Roman" w:hAnsi="Times New Roman" w:cs="Times New Roman"/>
          <w:sz w:val="32"/>
          <w:szCs w:val="32"/>
        </w:rPr>
        <w:t>，交通运输总体发展水平居全省前列。综合立体交通网络基本形成，枢纽能级和路网韧性更高</w:t>
      </w:r>
      <w:r>
        <w:rPr>
          <w:rFonts w:ascii="Times New Roman" w:hAnsi="Times New Roman" w:cs="Times New Roman" w:hint="eastAsia"/>
          <w:sz w:val="32"/>
          <w:szCs w:val="32"/>
        </w:rPr>
        <w:t>，</w:t>
      </w:r>
      <w:r>
        <w:rPr>
          <w:rFonts w:ascii="Times New Roman" w:hAnsi="Times New Roman" w:cs="Times New Roman"/>
          <w:sz w:val="32"/>
          <w:szCs w:val="32"/>
        </w:rPr>
        <w:t>连接东中西、辐射海内外的开放能力全面提升</w:t>
      </w:r>
      <w:r>
        <w:rPr>
          <w:rFonts w:ascii="Times New Roman" w:hAnsi="Times New Roman" w:cs="Times New Roman" w:hint="eastAsia"/>
          <w:sz w:val="32"/>
          <w:szCs w:val="32"/>
        </w:rPr>
        <w:t>；</w:t>
      </w:r>
      <w:r>
        <w:rPr>
          <w:rFonts w:ascii="Times New Roman" w:hAnsi="Times New Roman" w:cs="Times New Roman"/>
          <w:sz w:val="32"/>
          <w:szCs w:val="32"/>
        </w:rPr>
        <w:t>客运</w:t>
      </w:r>
      <w:r>
        <w:rPr>
          <w:rFonts w:ascii="Times New Roman" w:hAnsi="Times New Roman" w:cs="Times New Roman" w:hint="eastAsia"/>
          <w:sz w:val="32"/>
          <w:szCs w:val="32"/>
        </w:rPr>
        <w:t>服务</w:t>
      </w:r>
      <w:r>
        <w:rPr>
          <w:rFonts w:ascii="Times New Roman" w:hAnsi="Times New Roman" w:cs="Times New Roman"/>
          <w:sz w:val="32"/>
          <w:szCs w:val="32"/>
        </w:rPr>
        <w:t>品质和</w:t>
      </w:r>
      <w:r>
        <w:rPr>
          <w:rFonts w:ascii="Times New Roman" w:hAnsi="Times New Roman" w:cs="Times New Roman" w:hint="eastAsia"/>
          <w:sz w:val="32"/>
          <w:szCs w:val="32"/>
        </w:rPr>
        <w:t>货物运输</w:t>
      </w:r>
      <w:r>
        <w:rPr>
          <w:rFonts w:ascii="Times New Roman" w:hAnsi="Times New Roman" w:cs="Times New Roman"/>
          <w:sz w:val="32"/>
          <w:szCs w:val="32"/>
        </w:rPr>
        <w:t>效率更高</w:t>
      </w:r>
      <w:r>
        <w:rPr>
          <w:rFonts w:ascii="Times New Roman" w:hAnsi="Times New Roman" w:cs="Times New Roman" w:hint="eastAsia"/>
          <w:sz w:val="32"/>
          <w:szCs w:val="32"/>
        </w:rPr>
        <w:t>，</w:t>
      </w:r>
      <w:r>
        <w:rPr>
          <w:rFonts w:ascii="Times New Roman" w:hAnsi="Times New Roman" w:cs="Times New Roman"/>
          <w:sz w:val="32"/>
          <w:szCs w:val="32"/>
        </w:rPr>
        <w:t>率先实现</w:t>
      </w:r>
      <w:r>
        <w:rPr>
          <w:rFonts w:ascii="Times New Roman" w:hAnsi="Times New Roman" w:cs="Times New Roman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人享其行、物优其流</w:t>
      </w:r>
      <w:r>
        <w:rPr>
          <w:rFonts w:ascii="Times New Roman" w:hAnsi="Times New Roman" w:cs="Times New Roman"/>
          <w:sz w:val="32"/>
          <w:szCs w:val="32"/>
        </w:rPr>
        <w:t>”</w:t>
      </w:r>
      <w:r>
        <w:rPr>
          <w:rFonts w:ascii="Times New Roman" w:hAnsi="Times New Roman" w:cs="Times New Roman" w:hint="eastAsia"/>
          <w:sz w:val="32"/>
          <w:szCs w:val="32"/>
        </w:rPr>
        <w:t>；</w:t>
      </w:r>
      <w:r>
        <w:rPr>
          <w:rFonts w:ascii="Times New Roman" w:hAnsi="Times New Roman" w:cs="Times New Roman"/>
          <w:sz w:val="32"/>
          <w:szCs w:val="32"/>
        </w:rPr>
        <w:t>新质生产力创新赋能更高</w:t>
      </w:r>
      <w:r>
        <w:rPr>
          <w:rFonts w:ascii="Times New Roman" w:hAnsi="Times New Roman" w:cs="Times New Roman" w:hint="eastAsia"/>
          <w:sz w:val="32"/>
          <w:szCs w:val="32"/>
        </w:rPr>
        <w:t>，</w:t>
      </w:r>
      <w:r>
        <w:rPr>
          <w:rFonts w:ascii="Times New Roman" w:hAnsi="Times New Roman" w:cs="Times New Roman"/>
          <w:sz w:val="32"/>
          <w:szCs w:val="32"/>
        </w:rPr>
        <w:t>交通运输科技创新水平走在全省前列</w:t>
      </w:r>
      <w:r>
        <w:rPr>
          <w:rFonts w:ascii="Times New Roman" w:hAnsi="Times New Roman" w:cs="Times New Roman" w:hint="eastAsia"/>
          <w:sz w:val="32"/>
          <w:szCs w:val="32"/>
        </w:rPr>
        <w:t>；</w:t>
      </w:r>
      <w:r>
        <w:rPr>
          <w:rFonts w:ascii="Times New Roman" w:hAnsi="Times New Roman" w:cs="Times New Roman"/>
          <w:sz w:val="32"/>
          <w:szCs w:val="32"/>
        </w:rPr>
        <w:t>交通治理保障能力更高</w:t>
      </w:r>
      <w:r>
        <w:rPr>
          <w:rFonts w:ascii="Times New Roman" w:hAnsi="Times New Roman" w:cs="Times New Roman" w:hint="eastAsia"/>
          <w:sz w:val="32"/>
          <w:szCs w:val="32"/>
        </w:rPr>
        <w:t>，</w:t>
      </w:r>
      <w:r>
        <w:rPr>
          <w:rFonts w:ascii="Times New Roman" w:hAnsi="Times New Roman" w:cs="Times New Roman"/>
          <w:sz w:val="32"/>
          <w:szCs w:val="32"/>
        </w:rPr>
        <w:t>智慧、绿色、平安交通建设全面提升，行业治理体系和治理能力基本实现现代化，有力支撑</w:t>
      </w:r>
      <w:r w:rsidR="00163BD5">
        <w:rPr>
          <w:rFonts w:ascii="Times New Roman" w:hAnsi="Times New Roman" w:cs="Times New Roman" w:hint="eastAsia"/>
          <w:sz w:val="32"/>
          <w:szCs w:val="32"/>
        </w:rPr>
        <w:t>洛阳在</w:t>
      </w:r>
      <w:r w:rsidR="00163BD5" w:rsidRPr="00163BD5">
        <w:rPr>
          <w:rFonts w:ascii="Times New Roman" w:hAnsi="Times New Roman" w:cs="Times New Roman"/>
          <w:sz w:val="32"/>
          <w:szCs w:val="32"/>
        </w:rPr>
        <w:t>奋力谱写中原大地推进中国式现代化新篇章中挑大梁、走在前</w:t>
      </w:r>
      <w:r>
        <w:rPr>
          <w:rFonts w:ascii="Times New Roman" w:hAnsi="Times New Roman" w:cs="Times New Roman"/>
          <w:sz w:val="32"/>
          <w:szCs w:val="32"/>
        </w:rPr>
        <w:t>。</w:t>
      </w:r>
    </w:p>
    <w:p w14:paraId="210B1E03" w14:textId="77777777" w:rsidR="00CC31FD" w:rsidRDefault="005210AB">
      <w:pPr>
        <w:pStyle w:val="af"/>
        <w:numPr>
          <w:ilvl w:val="0"/>
          <w:numId w:val="2"/>
        </w:numPr>
        <w:ind w:firstLineChars="0"/>
        <w:jc w:val="center"/>
        <w:rPr>
          <w:rFonts w:ascii="方正楷体_GBK" w:eastAsia="方正楷体_GBK" w:hAnsi="Times New Roman" w:cs="Times New Roman"/>
          <w:sz w:val="28"/>
          <w:szCs w:val="28"/>
        </w:rPr>
      </w:pPr>
      <w:r>
        <w:rPr>
          <w:rFonts w:ascii="方正楷体_GBK" w:eastAsia="方正楷体_GBK" w:hint="eastAsia"/>
          <w:sz w:val="28"/>
          <w:szCs w:val="28"/>
        </w:rPr>
        <w:t>洛阳市“十五五”综合交通运输发展主要指标</w:t>
      </w:r>
    </w:p>
    <w:tbl>
      <w:tblPr>
        <w:tblStyle w:val="aa"/>
        <w:tblW w:w="5038" w:type="pct"/>
        <w:jc w:val="center"/>
        <w:tblLook w:val="04A0" w:firstRow="1" w:lastRow="0" w:firstColumn="1" w:lastColumn="0" w:noHBand="0" w:noVBand="1"/>
      </w:tblPr>
      <w:tblGrid>
        <w:gridCol w:w="661"/>
        <w:gridCol w:w="653"/>
        <w:gridCol w:w="4543"/>
        <w:gridCol w:w="869"/>
        <w:gridCol w:w="896"/>
        <w:gridCol w:w="965"/>
      </w:tblGrid>
      <w:tr w:rsidR="00CC31FD" w14:paraId="5BB35D5F" w14:textId="77777777" w:rsidTr="00A46F22">
        <w:trPr>
          <w:trHeight w:val="490"/>
          <w:tblHeader/>
          <w:jc w:val="center"/>
        </w:trPr>
        <w:tc>
          <w:tcPr>
            <w:tcW w:w="385" w:type="pct"/>
            <w:vAlign w:val="center"/>
          </w:tcPr>
          <w:p w14:paraId="428B11E3" w14:textId="77777777" w:rsidR="00CC31FD" w:rsidRDefault="005210AB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b/>
                <w:bCs/>
                <w:sz w:val="21"/>
                <w:szCs w:val="21"/>
              </w:rPr>
              <w:t>类别</w:t>
            </w:r>
          </w:p>
        </w:tc>
        <w:tc>
          <w:tcPr>
            <w:tcW w:w="380" w:type="pct"/>
            <w:vAlign w:val="center"/>
          </w:tcPr>
          <w:p w14:paraId="6C39FF2A" w14:textId="77777777" w:rsidR="00CC31FD" w:rsidRDefault="005210AB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644" w:type="pct"/>
            <w:vAlign w:val="center"/>
          </w:tcPr>
          <w:p w14:paraId="07FED5F6" w14:textId="77777777" w:rsidR="00CC31FD" w:rsidRDefault="005210AB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b/>
                <w:bCs/>
                <w:sz w:val="21"/>
                <w:szCs w:val="21"/>
              </w:rPr>
              <w:t>指标</w:t>
            </w:r>
          </w:p>
        </w:tc>
        <w:tc>
          <w:tcPr>
            <w:tcW w:w="506" w:type="pct"/>
            <w:vAlign w:val="center"/>
          </w:tcPr>
          <w:p w14:paraId="566300D4" w14:textId="77777777" w:rsidR="00CC31FD" w:rsidRDefault="005210AB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b/>
                <w:bCs/>
                <w:sz w:val="21"/>
                <w:szCs w:val="21"/>
              </w:rPr>
              <w:t>2025年</w:t>
            </w:r>
          </w:p>
        </w:tc>
        <w:tc>
          <w:tcPr>
            <w:tcW w:w="522" w:type="pct"/>
            <w:vAlign w:val="center"/>
          </w:tcPr>
          <w:p w14:paraId="2F23A347" w14:textId="77777777" w:rsidR="00CC31FD" w:rsidRDefault="005210AB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b/>
                <w:bCs/>
                <w:sz w:val="21"/>
                <w:szCs w:val="21"/>
              </w:rPr>
              <w:t>2030年</w:t>
            </w:r>
          </w:p>
        </w:tc>
        <w:tc>
          <w:tcPr>
            <w:tcW w:w="562" w:type="pct"/>
            <w:vAlign w:val="center"/>
          </w:tcPr>
          <w:p w14:paraId="053BA19B" w14:textId="77777777" w:rsidR="00CC31FD" w:rsidRDefault="005210AB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1"/>
                <w:szCs w:val="21"/>
              </w:rPr>
              <w:t>属性</w:t>
            </w:r>
          </w:p>
        </w:tc>
      </w:tr>
      <w:tr w:rsidR="00CC31FD" w14:paraId="57260DA9" w14:textId="77777777" w:rsidTr="00A46F22">
        <w:trPr>
          <w:jc w:val="center"/>
        </w:trPr>
        <w:tc>
          <w:tcPr>
            <w:tcW w:w="385" w:type="pct"/>
            <w:vMerge w:val="restart"/>
            <w:vAlign w:val="center"/>
          </w:tcPr>
          <w:p w14:paraId="0B11E9D8" w14:textId="77777777" w:rsidR="00CC31FD" w:rsidRDefault="005210AB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设施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网络</w:t>
            </w:r>
          </w:p>
        </w:tc>
        <w:tc>
          <w:tcPr>
            <w:tcW w:w="380" w:type="pct"/>
            <w:vAlign w:val="center"/>
          </w:tcPr>
          <w:p w14:paraId="4944BF43" w14:textId="77777777" w:rsidR="00CC31FD" w:rsidRDefault="005210AB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</w:t>
            </w:r>
          </w:p>
        </w:tc>
        <w:tc>
          <w:tcPr>
            <w:tcW w:w="2644" w:type="pct"/>
            <w:vAlign w:val="center"/>
          </w:tcPr>
          <w:p w14:paraId="6D6A453A" w14:textId="77777777" w:rsidR="00CC31FD" w:rsidRDefault="005210AB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高速公路通车里程（公里）</w:t>
            </w:r>
          </w:p>
        </w:tc>
        <w:tc>
          <w:tcPr>
            <w:tcW w:w="506" w:type="pct"/>
            <w:vAlign w:val="center"/>
          </w:tcPr>
          <w:p w14:paraId="20EEC4BF" w14:textId="77777777" w:rsidR="00CC31FD" w:rsidRDefault="005210AB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830</w:t>
            </w:r>
          </w:p>
        </w:tc>
        <w:tc>
          <w:tcPr>
            <w:tcW w:w="522" w:type="pct"/>
            <w:vAlign w:val="center"/>
          </w:tcPr>
          <w:p w14:paraId="02FEA4D6" w14:textId="77777777" w:rsidR="00CC31FD" w:rsidRDefault="005210AB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1000</w:t>
            </w:r>
          </w:p>
        </w:tc>
        <w:tc>
          <w:tcPr>
            <w:tcW w:w="562" w:type="pct"/>
            <w:vAlign w:val="center"/>
          </w:tcPr>
          <w:p w14:paraId="7E066A39" w14:textId="77777777" w:rsidR="00CC31FD" w:rsidRDefault="005210AB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预期性</w:t>
            </w:r>
          </w:p>
        </w:tc>
      </w:tr>
      <w:tr w:rsidR="009E4225" w14:paraId="0C0A542C" w14:textId="77777777" w:rsidTr="00A46F22">
        <w:trPr>
          <w:jc w:val="center"/>
        </w:trPr>
        <w:tc>
          <w:tcPr>
            <w:tcW w:w="385" w:type="pct"/>
            <w:vMerge/>
            <w:vAlign w:val="center"/>
          </w:tcPr>
          <w:p w14:paraId="69E6EE06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5B465004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2</w:t>
            </w:r>
          </w:p>
        </w:tc>
        <w:tc>
          <w:tcPr>
            <w:tcW w:w="2644" w:type="pct"/>
            <w:vAlign w:val="center"/>
          </w:tcPr>
          <w:p w14:paraId="3378A29D" w14:textId="018DE55B" w:rsidR="009E4225" w:rsidRDefault="009E4225" w:rsidP="009E4225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普通干线公路二级及以上占比（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%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）</w:t>
            </w:r>
          </w:p>
        </w:tc>
        <w:tc>
          <w:tcPr>
            <w:tcW w:w="506" w:type="pct"/>
            <w:vAlign w:val="center"/>
          </w:tcPr>
          <w:p w14:paraId="36032FDC" w14:textId="3BA482BD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75.5</w:t>
            </w:r>
          </w:p>
        </w:tc>
        <w:tc>
          <w:tcPr>
            <w:tcW w:w="522" w:type="pct"/>
            <w:vAlign w:val="center"/>
          </w:tcPr>
          <w:p w14:paraId="334FE80F" w14:textId="31386CB8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80</w:t>
            </w:r>
          </w:p>
        </w:tc>
        <w:tc>
          <w:tcPr>
            <w:tcW w:w="562" w:type="pct"/>
            <w:vAlign w:val="center"/>
          </w:tcPr>
          <w:p w14:paraId="1B8658D3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预期性</w:t>
            </w:r>
          </w:p>
        </w:tc>
      </w:tr>
      <w:tr w:rsidR="009E4225" w14:paraId="1BE402EE" w14:textId="77777777" w:rsidTr="00A46F22">
        <w:trPr>
          <w:jc w:val="center"/>
        </w:trPr>
        <w:tc>
          <w:tcPr>
            <w:tcW w:w="385" w:type="pct"/>
            <w:vMerge/>
            <w:vAlign w:val="center"/>
          </w:tcPr>
          <w:p w14:paraId="034BD456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0F1D8B23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3</w:t>
            </w:r>
          </w:p>
        </w:tc>
        <w:tc>
          <w:tcPr>
            <w:tcW w:w="2644" w:type="pct"/>
            <w:vAlign w:val="center"/>
          </w:tcPr>
          <w:p w14:paraId="7B6F716A" w14:textId="51AE8633" w:rsidR="009E4225" w:rsidRDefault="009E4225" w:rsidP="009E4225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高速铁路运营里程（公里）</w:t>
            </w:r>
          </w:p>
        </w:tc>
        <w:tc>
          <w:tcPr>
            <w:tcW w:w="506" w:type="pct"/>
            <w:vAlign w:val="center"/>
          </w:tcPr>
          <w:p w14:paraId="7D5EED16" w14:textId="2F5F3FD9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85</w:t>
            </w:r>
          </w:p>
        </w:tc>
        <w:tc>
          <w:tcPr>
            <w:tcW w:w="522" w:type="pct"/>
            <w:vAlign w:val="center"/>
          </w:tcPr>
          <w:p w14:paraId="3DBA4F51" w14:textId="74214231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190</w:t>
            </w:r>
          </w:p>
        </w:tc>
        <w:tc>
          <w:tcPr>
            <w:tcW w:w="562" w:type="pct"/>
            <w:vAlign w:val="center"/>
          </w:tcPr>
          <w:p w14:paraId="2F81A6AD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预期性</w:t>
            </w:r>
          </w:p>
        </w:tc>
      </w:tr>
      <w:tr w:rsidR="009E4225" w14:paraId="4B65F2EB" w14:textId="77777777" w:rsidTr="00A46F22">
        <w:trPr>
          <w:jc w:val="center"/>
        </w:trPr>
        <w:tc>
          <w:tcPr>
            <w:tcW w:w="385" w:type="pct"/>
            <w:vMerge w:val="restart"/>
            <w:vAlign w:val="center"/>
          </w:tcPr>
          <w:p w14:paraId="15513443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服务</w:t>
            </w:r>
          </w:p>
          <w:p w14:paraId="674EB2F9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功能</w:t>
            </w:r>
          </w:p>
        </w:tc>
        <w:tc>
          <w:tcPr>
            <w:tcW w:w="380" w:type="pct"/>
            <w:vAlign w:val="center"/>
          </w:tcPr>
          <w:p w14:paraId="5134E2FB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4</w:t>
            </w:r>
          </w:p>
        </w:tc>
        <w:tc>
          <w:tcPr>
            <w:tcW w:w="2644" w:type="pct"/>
            <w:vAlign w:val="center"/>
          </w:tcPr>
          <w:p w14:paraId="74F49FEE" w14:textId="5DFEF540" w:rsidR="009E4225" w:rsidRDefault="009E4225" w:rsidP="009E4225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享受1小时内高速铁路服务人口占比（%）</w:t>
            </w:r>
          </w:p>
        </w:tc>
        <w:tc>
          <w:tcPr>
            <w:tcW w:w="506" w:type="pct"/>
            <w:vAlign w:val="center"/>
          </w:tcPr>
          <w:p w14:paraId="67A86B1D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/</w:t>
            </w:r>
          </w:p>
        </w:tc>
        <w:tc>
          <w:tcPr>
            <w:tcW w:w="522" w:type="pct"/>
            <w:vAlign w:val="center"/>
          </w:tcPr>
          <w:p w14:paraId="432228E7" w14:textId="19136D99" w:rsidR="009E4225" w:rsidRDefault="00C91234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75%</w:t>
            </w:r>
          </w:p>
        </w:tc>
        <w:tc>
          <w:tcPr>
            <w:tcW w:w="562" w:type="pct"/>
            <w:vAlign w:val="center"/>
          </w:tcPr>
          <w:p w14:paraId="1087F8F1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预期性</w:t>
            </w:r>
          </w:p>
        </w:tc>
      </w:tr>
      <w:tr w:rsidR="009E4225" w14:paraId="52CA9DD5" w14:textId="77777777" w:rsidTr="00A46F22">
        <w:trPr>
          <w:jc w:val="center"/>
        </w:trPr>
        <w:tc>
          <w:tcPr>
            <w:tcW w:w="385" w:type="pct"/>
            <w:vMerge/>
            <w:vAlign w:val="center"/>
          </w:tcPr>
          <w:p w14:paraId="2124F225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216A47F1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5</w:t>
            </w:r>
          </w:p>
        </w:tc>
        <w:tc>
          <w:tcPr>
            <w:tcW w:w="2644" w:type="pct"/>
            <w:vAlign w:val="center"/>
          </w:tcPr>
          <w:p w14:paraId="05569B82" w14:textId="77777777" w:rsidR="009E4225" w:rsidRDefault="009E4225" w:rsidP="009E4225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定制客运线路占县际及以上客运班线比例（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%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）</w:t>
            </w:r>
          </w:p>
        </w:tc>
        <w:tc>
          <w:tcPr>
            <w:tcW w:w="506" w:type="pct"/>
            <w:vAlign w:val="center"/>
          </w:tcPr>
          <w:p w14:paraId="66986B1E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21</w:t>
            </w:r>
          </w:p>
        </w:tc>
        <w:tc>
          <w:tcPr>
            <w:tcW w:w="522" w:type="pct"/>
            <w:vAlign w:val="center"/>
          </w:tcPr>
          <w:p w14:paraId="00525424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＞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25</w:t>
            </w:r>
          </w:p>
        </w:tc>
        <w:tc>
          <w:tcPr>
            <w:tcW w:w="562" w:type="pct"/>
            <w:vAlign w:val="center"/>
          </w:tcPr>
          <w:p w14:paraId="71728E51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预期性</w:t>
            </w:r>
          </w:p>
        </w:tc>
      </w:tr>
      <w:tr w:rsidR="009E4225" w14:paraId="553299F2" w14:textId="77777777" w:rsidTr="00A46F22">
        <w:trPr>
          <w:jc w:val="center"/>
        </w:trPr>
        <w:tc>
          <w:tcPr>
            <w:tcW w:w="385" w:type="pct"/>
            <w:vMerge/>
            <w:vAlign w:val="center"/>
          </w:tcPr>
          <w:p w14:paraId="4215C587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58479B04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6</w:t>
            </w:r>
          </w:p>
        </w:tc>
        <w:tc>
          <w:tcPr>
            <w:tcW w:w="2644" w:type="pct"/>
            <w:vAlign w:val="center"/>
          </w:tcPr>
          <w:p w14:paraId="4E12D386" w14:textId="77777777" w:rsidR="009E4225" w:rsidRDefault="009E4225" w:rsidP="009E4225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新增客货邮融合线路（条）</w:t>
            </w:r>
          </w:p>
        </w:tc>
        <w:tc>
          <w:tcPr>
            <w:tcW w:w="506" w:type="pct"/>
            <w:vAlign w:val="center"/>
          </w:tcPr>
          <w:p w14:paraId="4349AB2C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/</w:t>
            </w:r>
          </w:p>
        </w:tc>
        <w:tc>
          <w:tcPr>
            <w:tcW w:w="522" w:type="pct"/>
            <w:vAlign w:val="center"/>
          </w:tcPr>
          <w:p w14:paraId="7C389B9C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15</w:t>
            </w:r>
          </w:p>
        </w:tc>
        <w:tc>
          <w:tcPr>
            <w:tcW w:w="562" w:type="pct"/>
            <w:vAlign w:val="center"/>
          </w:tcPr>
          <w:p w14:paraId="22B6ADB4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预期性</w:t>
            </w:r>
          </w:p>
        </w:tc>
      </w:tr>
      <w:tr w:rsidR="009E4225" w14:paraId="3E105F80" w14:textId="77777777" w:rsidTr="00A46F22">
        <w:trPr>
          <w:jc w:val="center"/>
        </w:trPr>
        <w:tc>
          <w:tcPr>
            <w:tcW w:w="385" w:type="pct"/>
            <w:vMerge/>
            <w:vAlign w:val="center"/>
          </w:tcPr>
          <w:p w14:paraId="62B27EA0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74B0ACD8" w14:textId="13A2BD6D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7</w:t>
            </w:r>
          </w:p>
        </w:tc>
        <w:tc>
          <w:tcPr>
            <w:tcW w:w="2644" w:type="pct"/>
            <w:vAlign w:val="center"/>
          </w:tcPr>
          <w:p w14:paraId="38E3C9D0" w14:textId="7899AEE8" w:rsidR="009E4225" w:rsidRDefault="009E4225" w:rsidP="009E4225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重点综合货运枢纽多式联运1小时换装率（%）</w:t>
            </w:r>
          </w:p>
        </w:tc>
        <w:tc>
          <w:tcPr>
            <w:tcW w:w="506" w:type="pct"/>
            <w:vAlign w:val="center"/>
          </w:tcPr>
          <w:p w14:paraId="15C20768" w14:textId="40B53E32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/</w:t>
            </w:r>
          </w:p>
        </w:tc>
        <w:tc>
          <w:tcPr>
            <w:tcW w:w="522" w:type="pct"/>
            <w:vAlign w:val="center"/>
          </w:tcPr>
          <w:p w14:paraId="4FA2E843" w14:textId="29B22E5A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90</w:t>
            </w:r>
          </w:p>
        </w:tc>
        <w:tc>
          <w:tcPr>
            <w:tcW w:w="562" w:type="pct"/>
            <w:vAlign w:val="center"/>
          </w:tcPr>
          <w:p w14:paraId="37B5371F" w14:textId="661B7B39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预期性</w:t>
            </w:r>
          </w:p>
        </w:tc>
      </w:tr>
      <w:tr w:rsidR="009E4225" w14:paraId="7FD371D2" w14:textId="77777777" w:rsidTr="00A46F22">
        <w:trPr>
          <w:jc w:val="center"/>
        </w:trPr>
        <w:tc>
          <w:tcPr>
            <w:tcW w:w="385" w:type="pct"/>
            <w:vMerge/>
            <w:vAlign w:val="center"/>
          </w:tcPr>
          <w:p w14:paraId="1148C4AA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2FAD68E1" w14:textId="196035CA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8</w:t>
            </w:r>
          </w:p>
        </w:tc>
        <w:tc>
          <w:tcPr>
            <w:tcW w:w="2644" w:type="pct"/>
            <w:vAlign w:val="center"/>
          </w:tcPr>
          <w:p w14:paraId="2A9D3F47" w14:textId="77777777" w:rsidR="009E4225" w:rsidRDefault="009E4225" w:rsidP="009E4225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集装箱多式联运量年均增长率（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%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）</w:t>
            </w:r>
          </w:p>
        </w:tc>
        <w:tc>
          <w:tcPr>
            <w:tcW w:w="506" w:type="pct"/>
            <w:vAlign w:val="center"/>
          </w:tcPr>
          <w:p w14:paraId="6D9161D4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/</w:t>
            </w:r>
          </w:p>
        </w:tc>
        <w:tc>
          <w:tcPr>
            <w:tcW w:w="522" w:type="pct"/>
            <w:vAlign w:val="center"/>
          </w:tcPr>
          <w:p w14:paraId="7D62F673" w14:textId="1AFC4A7F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 w:rsidRPr="000A1EC7">
              <w:rPr>
                <w:rFonts w:ascii="宋体" w:eastAsia="宋体" w:hAnsi="宋体" w:cs="Times New Roman" w:hint="eastAsia"/>
                <w:sz w:val="21"/>
                <w:szCs w:val="21"/>
              </w:rPr>
              <w:t>3</w:t>
            </w:r>
          </w:p>
        </w:tc>
        <w:tc>
          <w:tcPr>
            <w:tcW w:w="562" w:type="pct"/>
            <w:vAlign w:val="center"/>
          </w:tcPr>
          <w:p w14:paraId="5895A478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预期性</w:t>
            </w:r>
          </w:p>
        </w:tc>
      </w:tr>
      <w:tr w:rsidR="009E4225" w14:paraId="32C107CE" w14:textId="77777777" w:rsidTr="00A46F22">
        <w:trPr>
          <w:jc w:val="center"/>
        </w:trPr>
        <w:tc>
          <w:tcPr>
            <w:tcW w:w="385" w:type="pct"/>
            <w:vMerge w:val="restart"/>
            <w:vAlign w:val="center"/>
          </w:tcPr>
          <w:p w14:paraId="6DC28A82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创新</w:t>
            </w:r>
          </w:p>
          <w:p w14:paraId="5B489BEE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赋能</w:t>
            </w:r>
          </w:p>
        </w:tc>
        <w:tc>
          <w:tcPr>
            <w:tcW w:w="380" w:type="pct"/>
            <w:vAlign w:val="center"/>
          </w:tcPr>
          <w:p w14:paraId="0B92D94C" w14:textId="5BC2A1E2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9</w:t>
            </w:r>
          </w:p>
        </w:tc>
        <w:tc>
          <w:tcPr>
            <w:tcW w:w="2644" w:type="pct"/>
            <w:vAlign w:val="center"/>
          </w:tcPr>
          <w:p w14:paraId="1BA6F84D" w14:textId="77777777" w:rsidR="009E4225" w:rsidRDefault="009E4225" w:rsidP="009E4225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“人工智能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+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交通运输”典型应用场景数量（个）</w:t>
            </w:r>
          </w:p>
        </w:tc>
        <w:tc>
          <w:tcPr>
            <w:tcW w:w="506" w:type="pct"/>
            <w:vAlign w:val="center"/>
          </w:tcPr>
          <w:p w14:paraId="6F906495" w14:textId="54C93A56" w:rsidR="009E4225" w:rsidRDefault="00363E57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/</w:t>
            </w:r>
          </w:p>
        </w:tc>
        <w:tc>
          <w:tcPr>
            <w:tcW w:w="522" w:type="pct"/>
            <w:vAlign w:val="center"/>
          </w:tcPr>
          <w:p w14:paraId="116F9454" w14:textId="46CFC9E9" w:rsidR="009E4225" w:rsidRDefault="00932FA8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10</w:t>
            </w:r>
          </w:p>
        </w:tc>
        <w:tc>
          <w:tcPr>
            <w:tcW w:w="562" w:type="pct"/>
            <w:vAlign w:val="center"/>
          </w:tcPr>
          <w:p w14:paraId="009A1916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预期性</w:t>
            </w:r>
          </w:p>
        </w:tc>
      </w:tr>
      <w:tr w:rsidR="009E4225" w14:paraId="4FC22AE7" w14:textId="77777777" w:rsidTr="00A46F22">
        <w:trPr>
          <w:jc w:val="center"/>
        </w:trPr>
        <w:tc>
          <w:tcPr>
            <w:tcW w:w="385" w:type="pct"/>
            <w:vMerge/>
            <w:vAlign w:val="center"/>
          </w:tcPr>
          <w:p w14:paraId="61B98FF2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26D4122E" w14:textId="2C81D33A" w:rsidR="009E4225" w:rsidRDefault="00A46F22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10</w:t>
            </w:r>
          </w:p>
        </w:tc>
        <w:tc>
          <w:tcPr>
            <w:tcW w:w="2644" w:type="pct"/>
            <w:vAlign w:val="center"/>
          </w:tcPr>
          <w:p w14:paraId="30CA2B54" w14:textId="77777777" w:rsidR="009E4225" w:rsidRDefault="009E4225" w:rsidP="009E4225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道路运输较大及以上等级行车事故万车死亡人数下降率（%）</w:t>
            </w:r>
          </w:p>
        </w:tc>
        <w:tc>
          <w:tcPr>
            <w:tcW w:w="506" w:type="pct"/>
            <w:vAlign w:val="center"/>
          </w:tcPr>
          <w:p w14:paraId="56ED0D55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/</w:t>
            </w:r>
          </w:p>
        </w:tc>
        <w:tc>
          <w:tcPr>
            <w:tcW w:w="522" w:type="pct"/>
            <w:vAlign w:val="center"/>
          </w:tcPr>
          <w:p w14:paraId="5F254B38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〔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10</w:t>
            </w:r>
            <w:r>
              <w:rPr>
                <w:sz w:val="21"/>
                <w:szCs w:val="21"/>
              </w:rPr>
              <w:t>〕</w:t>
            </w:r>
          </w:p>
        </w:tc>
        <w:tc>
          <w:tcPr>
            <w:tcW w:w="562" w:type="pct"/>
            <w:vAlign w:val="center"/>
          </w:tcPr>
          <w:p w14:paraId="34C39F47" w14:textId="77777777" w:rsidR="009E4225" w:rsidRDefault="009E4225" w:rsidP="009E4225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约束性</w:t>
            </w:r>
          </w:p>
        </w:tc>
      </w:tr>
      <w:tr w:rsidR="00A46F22" w14:paraId="120F9500" w14:textId="77777777" w:rsidTr="00A46F22">
        <w:trPr>
          <w:jc w:val="center"/>
        </w:trPr>
        <w:tc>
          <w:tcPr>
            <w:tcW w:w="385" w:type="pct"/>
            <w:vMerge/>
            <w:vAlign w:val="center"/>
          </w:tcPr>
          <w:p w14:paraId="66F4BE07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562AF1C7" w14:textId="0B911AE9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11</w:t>
            </w:r>
          </w:p>
        </w:tc>
        <w:tc>
          <w:tcPr>
            <w:tcW w:w="2644" w:type="pct"/>
            <w:vAlign w:val="center"/>
          </w:tcPr>
          <w:p w14:paraId="488A33F6" w14:textId="58C21105" w:rsidR="00A46F22" w:rsidRDefault="00A46F22" w:rsidP="00A46F22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一般公路突发事件应急装备物资到达时间（小时）</w:t>
            </w:r>
          </w:p>
        </w:tc>
        <w:tc>
          <w:tcPr>
            <w:tcW w:w="506" w:type="pct"/>
            <w:vAlign w:val="center"/>
          </w:tcPr>
          <w:p w14:paraId="78F847F2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/</w:t>
            </w:r>
          </w:p>
        </w:tc>
        <w:tc>
          <w:tcPr>
            <w:tcW w:w="522" w:type="pct"/>
            <w:vAlign w:val="center"/>
          </w:tcPr>
          <w:p w14:paraId="67ECF81C" w14:textId="2813C562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 w:rsidRPr="00FE550B">
              <w:rPr>
                <w:rFonts w:ascii="宋体" w:eastAsia="宋体" w:hAnsi="宋体" w:cs="Times New Roman"/>
                <w:sz w:val="21"/>
                <w:szCs w:val="21"/>
              </w:rPr>
              <w:t>≤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6</w:t>
            </w:r>
          </w:p>
        </w:tc>
        <w:tc>
          <w:tcPr>
            <w:tcW w:w="562" w:type="pct"/>
            <w:vAlign w:val="center"/>
          </w:tcPr>
          <w:p w14:paraId="08F74B47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预期性</w:t>
            </w:r>
          </w:p>
        </w:tc>
      </w:tr>
      <w:tr w:rsidR="00A46F22" w14:paraId="580C505F" w14:textId="77777777" w:rsidTr="00A46F22">
        <w:trPr>
          <w:jc w:val="center"/>
        </w:trPr>
        <w:tc>
          <w:tcPr>
            <w:tcW w:w="385" w:type="pct"/>
            <w:vMerge/>
            <w:vAlign w:val="center"/>
          </w:tcPr>
          <w:p w14:paraId="7AD3C8EF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29D071E9" w14:textId="19880EE8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12</w:t>
            </w:r>
          </w:p>
        </w:tc>
        <w:tc>
          <w:tcPr>
            <w:tcW w:w="2644" w:type="pct"/>
            <w:vAlign w:val="center"/>
          </w:tcPr>
          <w:p w14:paraId="3CAEBF80" w14:textId="77777777" w:rsidR="00A46F22" w:rsidRDefault="00A46F22" w:rsidP="00A46F22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重点风险路段和桥梁监测预警设施覆盖率（%）</w:t>
            </w:r>
          </w:p>
        </w:tc>
        <w:tc>
          <w:tcPr>
            <w:tcW w:w="506" w:type="pct"/>
            <w:vAlign w:val="center"/>
          </w:tcPr>
          <w:p w14:paraId="16F572C2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/</w:t>
            </w:r>
          </w:p>
        </w:tc>
        <w:tc>
          <w:tcPr>
            <w:tcW w:w="522" w:type="pct"/>
            <w:vAlign w:val="center"/>
          </w:tcPr>
          <w:p w14:paraId="61404D79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100</w:t>
            </w:r>
          </w:p>
        </w:tc>
        <w:tc>
          <w:tcPr>
            <w:tcW w:w="562" w:type="pct"/>
            <w:vAlign w:val="center"/>
          </w:tcPr>
          <w:p w14:paraId="7AE9025B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约束性</w:t>
            </w:r>
          </w:p>
        </w:tc>
      </w:tr>
      <w:tr w:rsidR="00A46F22" w14:paraId="369694CE" w14:textId="77777777" w:rsidTr="00A46F22">
        <w:trPr>
          <w:jc w:val="center"/>
        </w:trPr>
        <w:tc>
          <w:tcPr>
            <w:tcW w:w="385" w:type="pct"/>
            <w:vMerge/>
            <w:vAlign w:val="center"/>
          </w:tcPr>
          <w:p w14:paraId="6B743B54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6514F827" w14:textId="13B086A4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13</w:t>
            </w:r>
          </w:p>
        </w:tc>
        <w:tc>
          <w:tcPr>
            <w:tcW w:w="2644" w:type="pct"/>
            <w:vAlign w:val="center"/>
          </w:tcPr>
          <w:p w14:paraId="7080ED12" w14:textId="77777777" w:rsidR="00A46F22" w:rsidRDefault="00A46F22" w:rsidP="00A46F22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中心城区绿色出行比例</w:t>
            </w:r>
          </w:p>
        </w:tc>
        <w:tc>
          <w:tcPr>
            <w:tcW w:w="506" w:type="pct"/>
            <w:vAlign w:val="center"/>
          </w:tcPr>
          <w:p w14:paraId="1D13C3E0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80</w:t>
            </w:r>
          </w:p>
        </w:tc>
        <w:tc>
          <w:tcPr>
            <w:tcW w:w="522" w:type="pct"/>
            <w:vAlign w:val="center"/>
          </w:tcPr>
          <w:p w14:paraId="1A4E376D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&gt;80</w:t>
            </w:r>
          </w:p>
        </w:tc>
        <w:tc>
          <w:tcPr>
            <w:tcW w:w="562" w:type="pct"/>
            <w:vAlign w:val="center"/>
          </w:tcPr>
          <w:p w14:paraId="45B11C46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预期性</w:t>
            </w:r>
          </w:p>
        </w:tc>
      </w:tr>
      <w:tr w:rsidR="00A46F22" w14:paraId="00E5B6F8" w14:textId="77777777" w:rsidTr="00A46F22">
        <w:trPr>
          <w:jc w:val="center"/>
        </w:trPr>
        <w:tc>
          <w:tcPr>
            <w:tcW w:w="385" w:type="pct"/>
            <w:vMerge/>
            <w:vAlign w:val="center"/>
          </w:tcPr>
          <w:p w14:paraId="49D7617A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66C35976" w14:textId="762A096E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14</w:t>
            </w:r>
          </w:p>
        </w:tc>
        <w:tc>
          <w:tcPr>
            <w:tcW w:w="2644" w:type="pct"/>
            <w:vAlign w:val="center"/>
          </w:tcPr>
          <w:p w14:paraId="6F4C0364" w14:textId="77777777" w:rsidR="00A46F22" w:rsidRDefault="00A46F22" w:rsidP="00A46F22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营运车辆单位运输周转量二氧化碳排放量下降率（%）</w:t>
            </w:r>
          </w:p>
        </w:tc>
        <w:tc>
          <w:tcPr>
            <w:tcW w:w="506" w:type="pct"/>
            <w:vAlign w:val="center"/>
          </w:tcPr>
          <w:p w14:paraId="522B1960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/</w:t>
            </w:r>
          </w:p>
        </w:tc>
        <w:tc>
          <w:tcPr>
            <w:tcW w:w="522" w:type="pct"/>
            <w:vAlign w:val="center"/>
          </w:tcPr>
          <w:p w14:paraId="5A795010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〔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>〕</w:t>
            </w:r>
          </w:p>
        </w:tc>
        <w:tc>
          <w:tcPr>
            <w:tcW w:w="562" w:type="pct"/>
            <w:vAlign w:val="center"/>
          </w:tcPr>
          <w:p w14:paraId="7B016DFF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约束性</w:t>
            </w:r>
          </w:p>
        </w:tc>
      </w:tr>
      <w:tr w:rsidR="00A46F22" w14:paraId="01D81611" w14:textId="77777777" w:rsidTr="00A46F22">
        <w:trPr>
          <w:jc w:val="center"/>
        </w:trPr>
        <w:tc>
          <w:tcPr>
            <w:tcW w:w="385" w:type="pct"/>
            <w:vMerge/>
            <w:vAlign w:val="center"/>
          </w:tcPr>
          <w:p w14:paraId="07A8E7CB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75D103DA" w14:textId="45B8C895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15</w:t>
            </w:r>
          </w:p>
        </w:tc>
        <w:tc>
          <w:tcPr>
            <w:tcW w:w="2644" w:type="pct"/>
            <w:vAlign w:val="center"/>
          </w:tcPr>
          <w:p w14:paraId="6E8DB4DF" w14:textId="77777777" w:rsidR="00A46F22" w:rsidRDefault="00A46F22" w:rsidP="00A46F22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零碳货运走廊里程（公里）</w:t>
            </w:r>
          </w:p>
        </w:tc>
        <w:tc>
          <w:tcPr>
            <w:tcW w:w="506" w:type="pct"/>
            <w:vAlign w:val="center"/>
          </w:tcPr>
          <w:p w14:paraId="4D60BC2F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0</w:t>
            </w:r>
          </w:p>
        </w:tc>
        <w:tc>
          <w:tcPr>
            <w:tcW w:w="522" w:type="pct"/>
            <w:vAlign w:val="center"/>
          </w:tcPr>
          <w:p w14:paraId="13202394" w14:textId="5CF3CD46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84</w:t>
            </w:r>
          </w:p>
        </w:tc>
        <w:tc>
          <w:tcPr>
            <w:tcW w:w="562" w:type="pct"/>
            <w:vAlign w:val="center"/>
          </w:tcPr>
          <w:p w14:paraId="5301A9B3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预期性</w:t>
            </w:r>
          </w:p>
        </w:tc>
      </w:tr>
      <w:tr w:rsidR="00A46F22" w14:paraId="28964A72" w14:textId="77777777" w:rsidTr="00A46F22">
        <w:trPr>
          <w:jc w:val="center"/>
        </w:trPr>
        <w:tc>
          <w:tcPr>
            <w:tcW w:w="385" w:type="pct"/>
            <w:vAlign w:val="center"/>
          </w:tcPr>
          <w:p w14:paraId="59D33C14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行业</w:t>
            </w:r>
          </w:p>
          <w:p w14:paraId="17B4A410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治理</w:t>
            </w:r>
          </w:p>
        </w:tc>
        <w:tc>
          <w:tcPr>
            <w:tcW w:w="380" w:type="pct"/>
            <w:vAlign w:val="center"/>
          </w:tcPr>
          <w:p w14:paraId="0806A74C" w14:textId="1016EBC5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16</w:t>
            </w:r>
          </w:p>
        </w:tc>
        <w:tc>
          <w:tcPr>
            <w:tcW w:w="2644" w:type="pct"/>
            <w:vAlign w:val="center"/>
          </w:tcPr>
          <w:p w14:paraId="024CCBE8" w14:textId="77777777" w:rsidR="00A46F22" w:rsidRDefault="00A46F22" w:rsidP="00A46F22">
            <w:pPr>
              <w:spacing w:line="240" w:lineRule="auto"/>
              <w:ind w:firstLineChars="0" w:firstLine="0"/>
              <w:jc w:val="both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交通运输窗口有责投诉率（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%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）</w:t>
            </w:r>
          </w:p>
        </w:tc>
        <w:tc>
          <w:tcPr>
            <w:tcW w:w="506" w:type="pct"/>
            <w:vAlign w:val="center"/>
          </w:tcPr>
          <w:p w14:paraId="573726B9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/</w:t>
            </w:r>
          </w:p>
        </w:tc>
        <w:tc>
          <w:tcPr>
            <w:tcW w:w="522" w:type="pct"/>
            <w:vAlign w:val="center"/>
          </w:tcPr>
          <w:p w14:paraId="79D55DD3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0</w:t>
            </w:r>
          </w:p>
        </w:tc>
        <w:tc>
          <w:tcPr>
            <w:tcW w:w="562" w:type="pct"/>
            <w:vAlign w:val="center"/>
          </w:tcPr>
          <w:p w14:paraId="097D5799" w14:textId="77777777" w:rsidR="00A46F22" w:rsidRDefault="00A46F22" w:rsidP="00A46F22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预期性</w:t>
            </w:r>
          </w:p>
        </w:tc>
      </w:tr>
    </w:tbl>
    <w:p w14:paraId="28B2C44B" w14:textId="77777777" w:rsidR="00CC31FD" w:rsidRDefault="005210AB">
      <w:pPr>
        <w:ind w:firstLineChars="0" w:firstLine="0"/>
        <w:jc w:val="both"/>
        <w:rPr>
          <w:rFonts w:ascii="宋体" w:eastAsia="宋体" w:hAnsi="宋体" w:cs="Times New Roman"/>
          <w:sz w:val="21"/>
          <w:szCs w:val="21"/>
        </w:rPr>
      </w:pPr>
      <w:r>
        <w:rPr>
          <w:rFonts w:ascii="宋体" w:eastAsia="宋体" w:hAnsi="宋体" w:cs="Times New Roman" w:hint="eastAsia"/>
          <w:sz w:val="21"/>
          <w:szCs w:val="21"/>
        </w:rPr>
        <w:t>注：〔〕内为5年累计数。</w:t>
      </w:r>
      <w:bookmarkStart w:id="1" w:name="_Toc235797029"/>
    </w:p>
    <w:p w14:paraId="6D2132A8" w14:textId="77777777" w:rsidR="00CC31FD" w:rsidRDefault="005210AB">
      <w:pPr>
        <w:ind w:firstLine="640"/>
        <w:jc w:val="both"/>
        <w:outlineLvl w:val="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二</w:t>
      </w:r>
      <w:r>
        <w:rPr>
          <w:rFonts w:ascii="Times New Roman" w:eastAsia="黑体" w:hAnsi="Times New Roman" w:cs="Times New Roman"/>
          <w:sz w:val="32"/>
          <w:szCs w:val="32"/>
        </w:rPr>
        <w:t>、建设智能综合立体交通网络</w:t>
      </w:r>
      <w:bookmarkEnd w:id="1"/>
    </w:p>
    <w:p w14:paraId="2DA146D3" w14:textId="77777777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2" w:name="_Toc235797030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（一）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建强区域铁路枢纽功能</w:t>
      </w:r>
      <w:bookmarkEnd w:id="2"/>
    </w:p>
    <w:p w14:paraId="1F26E6CB" w14:textId="22EDD1ED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高质量建设双</w:t>
      </w:r>
      <w:r>
        <w:rPr>
          <w:rFonts w:ascii="Times New Roman" w:hAnsi="Times New Roman" w:cs="Times New Roman" w:hint="eastAsia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十</w:t>
      </w:r>
      <w:r>
        <w:rPr>
          <w:rFonts w:ascii="Times New Roman" w:hAnsi="Times New Roman" w:cs="Times New Roman" w:hint="eastAsia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字型铁路枢纽</w:t>
      </w:r>
      <w:r>
        <w:rPr>
          <w:rFonts w:ascii="Times New Roman" w:hAnsi="Times New Roman" w:cs="Times New Roman" w:hint="eastAsia"/>
          <w:sz w:val="32"/>
          <w:szCs w:val="32"/>
        </w:rPr>
        <w:t>。补齐南北向高铁通道短板，推进焦作经洛阳至平顶山高铁建设，全面融入国家“八纵八横”高铁主通道布局；</w:t>
      </w:r>
      <w:r>
        <w:rPr>
          <w:rFonts w:ascii="Times New Roman" w:hAnsi="Times New Roman" w:cs="Times New Roman"/>
          <w:sz w:val="32"/>
          <w:szCs w:val="32"/>
        </w:rPr>
        <w:t>远期预控洛阳至南阳高铁，作为呼南高铁的分流通道，积极争取纳入国家规划。</w:t>
      </w:r>
      <w:r>
        <w:rPr>
          <w:rFonts w:ascii="Times New Roman" w:hAnsi="Times New Roman" w:cs="Times New Roman" w:hint="eastAsia"/>
          <w:sz w:val="32"/>
          <w:szCs w:val="32"/>
        </w:rPr>
        <w:t>加快打通普速铁路干线通道，</w:t>
      </w:r>
      <w:r w:rsidR="00DF7400" w:rsidRPr="00DF7400">
        <w:rPr>
          <w:rFonts w:ascii="Times New Roman" w:hAnsi="Times New Roman" w:cs="Times New Roman"/>
          <w:sz w:val="32"/>
          <w:szCs w:val="32"/>
        </w:rPr>
        <w:t>推动陇海铁路郑州至太要段改造工程开工建设</w:t>
      </w:r>
      <w:r>
        <w:rPr>
          <w:rFonts w:ascii="Times New Roman" w:hAnsi="Times New Roman" w:cs="Times New Roman" w:hint="eastAsia"/>
          <w:sz w:val="32"/>
          <w:szCs w:val="32"/>
        </w:rPr>
        <w:t>，重点实施</w:t>
      </w:r>
      <w:r>
        <w:rPr>
          <w:rFonts w:ascii="Times New Roman" w:hAnsi="Times New Roman" w:cs="Times New Roman"/>
          <w:sz w:val="32"/>
          <w:szCs w:val="32"/>
        </w:rPr>
        <w:t>偃师站、新安县站提质升级</w:t>
      </w:r>
      <w:r>
        <w:rPr>
          <w:rFonts w:ascii="Times New Roman" w:hAnsi="Times New Roman" w:cs="Times New Roman" w:hint="eastAsia"/>
          <w:sz w:val="32"/>
          <w:szCs w:val="32"/>
        </w:rPr>
        <w:t>；积极争取洛阳经十堰至重庆（万州）铁路纳入国家层面规划</w:t>
      </w:r>
      <w:r>
        <w:rPr>
          <w:rFonts w:ascii="Times New Roman" w:hAnsi="Times New Roman" w:cs="Times New Roman"/>
          <w:sz w:val="32"/>
          <w:szCs w:val="32"/>
        </w:rPr>
        <w:t>，填补栾川、嵩县等铁路空白</w:t>
      </w:r>
      <w:r>
        <w:rPr>
          <w:rFonts w:ascii="Times New Roman" w:hAnsi="Times New Roman" w:cs="Times New Roman" w:hint="eastAsia"/>
          <w:sz w:val="32"/>
          <w:szCs w:val="32"/>
        </w:rPr>
        <w:t>。谋划布局城市群城际铁路，</w:t>
      </w:r>
      <w:r>
        <w:rPr>
          <w:rFonts w:ascii="Times New Roman" w:hAnsi="Times New Roman" w:cs="Times New Roman"/>
          <w:sz w:val="32"/>
          <w:szCs w:val="32"/>
        </w:rPr>
        <w:t>配合做好郑巩洛城际铁路前期工作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7"/>
      </w:tblGrid>
      <w:tr w:rsidR="00CC31FD" w14:paraId="2AA6335E" w14:textId="77777777">
        <w:tc>
          <w:tcPr>
            <w:tcW w:w="8197" w:type="dxa"/>
          </w:tcPr>
          <w:p w14:paraId="3270C0EE" w14:textId="77777777" w:rsidR="00CC31FD" w:rsidRDefault="005210AB">
            <w:pPr>
              <w:ind w:firstLineChars="0" w:firstLine="0"/>
              <w:jc w:val="center"/>
              <w:rPr>
                <w:rFonts w:ascii="Times New Roman" w:eastAsia="楷体" w:hAnsi="Times New Roman" w:cs="Times New Roman"/>
                <w:b/>
                <w:bCs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专栏：铁路建设工程</w:t>
            </w:r>
          </w:p>
        </w:tc>
      </w:tr>
      <w:tr w:rsidR="00CC31FD" w14:paraId="0280AB70" w14:textId="77777777">
        <w:trPr>
          <w:trHeight w:val="20"/>
        </w:trPr>
        <w:tc>
          <w:tcPr>
            <w:tcW w:w="8197" w:type="dxa"/>
          </w:tcPr>
          <w:p w14:paraId="450D6CDF" w14:textId="189B2F5E" w:rsidR="00CC31FD" w:rsidRDefault="005210AB">
            <w:pPr>
              <w:spacing w:line="520" w:lineRule="exact"/>
              <w:ind w:firstLine="562"/>
              <w:jc w:val="both"/>
              <w:rPr>
                <w:rFonts w:ascii="Times New Roman" w:hAnsi="Times New Roman" w:cs="Times New Roman"/>
                <w:bCs/>
                <w:snapToGrid w:val="0"/>
                <w:kern w:val="0"/>
                <w:sz w:val="2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续建：</w:t>
            </w:r>
            <w:r>
              <w:rPr>
                <w:rFonts w:ascii="Times New Roman" w:hAnsi="Times New Roman" w:cs="Times New Roman" w:hint="eastAsia"/>
                <w:bCs/>
                <w:snapToGrid w:val="0"/>
                <w:kern w:val="0"/>
                <w:sz w:val="28"/>
                <w:szCs w:val="20"/>
              </w:rPr>
              <w:t>焦作经洛阳至平顶山铁路项目（洛阳</w:t>
            </w:r>
            <w:r w:rsidR="00D24D51">
              <w:rPr>
                <w:rFonts w:ascii="Times New Roman" w:hAnsi="Times New Roman" w:cs="Times New Roman" w:hint="eastAsia"/>
                <w:bCs/>
                <w:snapToGrid w:val="0"/>
                <w:kern w:val="0"/>
                <w:sz w:val="28"/>
                <w:szCs w:val="20"/>
              </w:rPr>
              <w:t>段</w:t>
            </w:r>
            <w:r>
              <w:rPr>
                <w:rFonts w:ascii="Times New Roman" w:hAnsi="Times New Roman" w:cs="Times New Roman" w:hint="eastAsia"/>
                <w:bCs/>
                <w:snapToGrid w:val="0"/>
                <w:kern w:val="0"/>
                <w:sz w:val="28"/>
                <w:szCs w:val="20"/>
              </w:rPr>
              <w:t>）。</w:t>
            </w:r>
          </w:p>
          <w:p w14:paraId="2F168B0B" w14:textId="1474DA74" w:rsidR="00CC31FD" w:rsidRDefault="005210AB">
            <w:pPr>
              <w:spacing w:line="520" w:lineRule="exact"/>
              <w:ind w:firstLine="562"/>
              <w:jc w:val="both"/>
              <w:rPr>
                <w:rFonts w:ascii="Times New Roman" w:hAnsi="Times New Roman" w:cs="Times New Roman"/>
                <w:bCs/>
                <w:snapToGrid w:val="0"/>
                <w:kern w:val="0"/>
                <w:sz w:val="2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新开工</w:t>
            </w:r>
            <w:r>
              <w:rPr>
                <w:rFonts w:ascii="Times New Roman" w:hAnsi="Times New Roman" w:cs="Times New Roman" w:hint="eastAsia"/>
                <w:bCs/>
                <w:snapToGrid w:val="0"/>
                <w:kern w:val="0"/>
                <w:sz w:val="28"/>
                <w:szCs w:val="20"/>
              </w:rPr>
              <w:t>：</w:t>
            </w:r>
            <w:r w:rsidR="00DF7400" w:rsidRPr="00DF7400">
              <w:rPr>
                <w:rFonts w:ascii="Times New Roman" w:hAnsi="Times New Roman" w:cs="Times New Roman"/>
                <w:bCs/>
                <w:snapToGrid w:val="0"/>
                <w:kern w:val="0"/>
                <w:sz w:val="28"/>
                <w:szCs w:val="20"/>
              </w:rPr>
              <w:t>陇海铁路郑州至太要段改造工程</w:t>
            </w:r>
            <w:r>
              <w:rPr>
                <w:rFonts w:ascii="Times New Roman" w:hAnsi="Times New Roman" w:cs="Times New Roman" w:hint="eastAsia"/>
                <w:bCs/>
                <w:snapToGrid w:val="0"/>
                <w:kern w:val="0"/>
                <w:sz w:val="28"/>
                <w:szCs w:val="20"/>
              </w:rPr>
              <w:t>。</w:t>
            </w:r>
          </w:p>
          <w:p w14:paraId="65AEEB2B" w14:textId="7184B216" w:rsidR="00CC31FD" w:rsidRDefault="005210AB">
            <w:pPr>
              <w:spacing w:line="520" w:lineRule="exact"/>
              <w:ind w:firstLine="562"/>
              <w:jc w:val="both"/>
              <w:rPr>
                <w:rFonts w:ascii="Times New Roman" w:eastAsia="楷体" w:hAnsi="Times New Roman" w:cs="Times New Roman"/>
                <w:sz w:val="28"/>
                <w:szCs w:val="28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远期谋划：</w:t>
            </w:r>
            <w:r w:rsidR="00DF7400">
              <w:rPr>
                <w:rFonts w:ascii="Times New Roman" w:hAnsi="Times New Roman" w:cs="Times New Roman" w:hint="eastAsia"/>
                <w:bCs/>
                <w:snapToGrid w:val="0"/>
                <w:kern w:val="0"/>
                <w:sz w:val="28"/>
                <w:szCs w:val="20"/>
              </w:rPr>
              <w:t>郑州至洛阳城际铁路，洛阳经十堰至重庆（万州）铁路，</w:t>
            </w:r>
            <w:r>
              <w:rPr>
                <w:rFonts w:ascii="Times New Roman" w:hAnsi="Times New Roman" w:cs="Times New Roman" w:hint="eastAsia"/>
                <w:bCs/>
                <w:snapToGrid w:val="0"/>
                <w:kern w:val="0"/>
                <w:sz w:val="28"/>
                <w:szCs w:val="20"/>
              </w:rPr>
              <w:t>洛阳至南阳高铁。</w:t>
            </w:r>
          </w:p>
        </w:tc>
      </w:tr>
    </w:tbl>
    <w:p w14:paraId="1D3DA0DC" w14:textId="77777777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3" w:name="_Toc235797031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（二）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实施公路畅通提质行动</w:t>
      </w:r>
      <w:bookmarkEnd w:id="3"/>
    </w:p>
    <w:p w14:paraId="6050E21A" w14:textId="125E71CC" w:rsidR="00CC31FD" w:rsidRDefault="005210AB">
      <w:pPr>
        <w:snapToGrid w:val="0"/>
        <w:spacing w:line="560" w:lineRule="exact"/>
        <w:ind w:firstLine="672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hint="eastAsia"/>
          <w:bCs/>
          <w:color w:val="000000" w:themeColor="text1"/>
          <w:spacing w:val="8"/>
          <w:sz w:val="32"/>
          <w:szCs w:val="32"/>
        </w:rPr>
        <w:t>全面建成</w:t>
      </w:r>
      <w:r>
        <w:rPr>
          <w:bCs/>
          <w:color w:val="000000" w:themeColor="text1"/>
          <w:spacing w:val="8"/>
          <w:sz w:val="32"/>
          <w:szCs w:val="32"/>
        </w:rPr>
        <w:t>“</w:t>
      </w:r>
      <w:r>
        <w:rPr>
          <w:rFonts w:hint="eastAsia"/>
          <w:bCs/>
          <w:color w:val="000000" w:themeColor="text1"/>
          <w:spacing w:val="8"/>
          <w:sz w:val="32"/>
          <w:szCs w:val="32"/>
        </w:rPr>
        <w:t>三纵三横三环</w:t>
      </w:r>
      <w:r>
        <w:rPr>
          <w:bCs/>
          <w:color w:val="000000" w:themeColor="text1"/>
          <w:spacing w:val="8"/>
          <w:sz w:val="32"/>
          <w:szCs w:val="32"/>
        </w:rPr>
        <w:t>”</w:t>
      </w:r>
      <w:r>
        <w:rPr>
          <w:rFonts w:hint="eastAsia"/>
          <w:bCs/>
          <w:color w:val="000000" w:themeColor="text1"/>
          <w:spacing w:val="8"/>
          <w:sz w:val="32"/>
          <w:szCs w:val="32"/>
        </w:rPr>
        <w:t>高速路网，</w:t>
      </w:r>
      <w:r>
        <w:rPr>
          <w:rFonts w:ascii="Times New Roman" w:hAnsi="Times New Roman" w:cs="Times New Roman" w:hint="eastAsia"/>
          <w:bCs/>
          <w:sz w:val="32"/>
          <w:szCs w:val="32"/>
        </w:rPr>
        <w:t>加快嵩县至内乡、洛宁至嵩县、嵩县至汝州等高速建设；</w:t>
      </w:r>
      <w:r>
        <w:rPr>
          <w:bCs/>
          <w:color w:val="000000" w:themeColor="text1"/>
          <w:spacing w:val="8"/>
          <w:sz w:val="32"/>
          <w:szCs w:val="32"/>
        </w:rPr>
        <w:t>加密城际高速公路联络线</w:t>
      </w:r>
      <w:r>
        <w:rPr>
          <w:rFonts w:hint="eastAsia"/>
          <w:bCs/>
          <w:color w:val="000000" w:themeColor="text1"/>
          <w:spacing w:val="8"/>
          <w:sz w:val="32"/>
          <w:szCs w:val="32"/>
        </w:rPr>
        <w:t>，加快</w:t>
      </w:r>
      <w:r>
        <w:rPr>
          <w:rFonts w:ascii="Times New Roman" w:hAnsi="Times New Roman" w:cs="Times New Roman" w:hint="eastAsia"/>
          <w:bCs/>
          <w:sz w:val="32"/>
          <w:szCs w:val="32"/>
        </w:rPr>
        <w:t>郑洛高速、三洛高速建设，</w:t>
      </w:r>
      <w:r>
        <w:rPr>
          <w:rFonts w:ascii="Times New Roman" w:hAnsi="Times New Roman" w:cs="Times New Roman"/>
          <w:bCs/>
          <w:sz w:val="32"/>
          <w:szCs w:val="32"/>
        </w:rPr>
        <w:t>谋划</w:t>
      </w:r>
      <w:r w:rsidR="00F1781B">
        <w:rPr>
          <w:rFonts w:ascii="Times New Roman" w:hAnsi="Times New Roman" w:cs="Times New Roman" w:hint="eastAsia"/>
          <w:bCs/>
          <w:sz w:val="32"/>
          <w:szCs w:val="32"/>
        </w:rPr>
        <w:t>研究</w:t>
      </w:r>
      <w:r>
        <w:rPr>
          <w:rFonts w:ascii="Times New Roman" w:hAnsi="Times New Roman" w:cs="Times New Roman"/>
          <w:bCs/>
          <w:sz w:val="32"/>
          <w:szCs w:val="32"/>
        </w:rPr>
        <w:t>洛阳至运城</w:t>
      </w:r>
      <w:r>
        <w:rPr>
          <w:rFonts w:ascii="Times New Roman" w:hAnsi="Times New Roman" w:cs="Times New Roman" w:hint="eastAsia"/>
          <w:bCs/>
          <w:sz w:val="32"/>
          <w:szCs w:val="32"/>
        </w:rPr>
        <w:t>、</w:t>
      </w:r>
      <w:r>
        <w:rPr>
          <w:rFonts w:ascii="Times New Roman" w:hAnsi="Times New Roman" w:cs="Times New Roman"/>
          <w:bCs/>
          <w:sz w:val="32"/>
          <w:szCs w:val="32"/>
        </w:rPr>
        <w:t>伊川至尧山</w:t>
      </w:r>
      <w:r w:rsidR="00F1781B">
        <w:rPr>
          <w:rFonts w:ascii="Times New Roman" w:hAnsi="Times New Roman" w:cs="Times New Roman" w:hint="eastAsia"/>
          <w:bCs/>
          <w:sz w:val="32"/>
          <w:szCs w:val="32"/>
        </w:rPr>
        <w:t>等</w:t>
      </w:r>
      <w:r>
        <w:rPr>
          <w:rFonts w:ascii="Times New Roman" w:hAnsi="Times New Roman" w:cs="Times New Roman"/>
          <w:bCs/>
          <w:sz w:val="32"/>
          <w:szCs w:val="32"/>
        </w:rPr>
        <w:t>高速</w:t>
      </w:r>
      <w:r>
        <w:rPr>
          <w:rFonts w:ascii="Times New Roman" w:hAnsi="Times New Roman" w:cs="Times New Roman" w:hint="eastAsia"/>
          <w:bCs/>
          <w:sz w:val="32"/>
          <w:szCs w:val="32"/>
        </w:rPr>
        <w:t>；推动宁洛高速</w:t>
      </w:r>
      <w:r>
        <w:rPr>
          <w:rFonts w:ascii="Times New Roman" w:hAnsi="Times New Roman" w:cs="Times New Roman"/>
          <w:bCs/>
          <w:sz w:val="32"/>
          <w:szCs w:val="32"/>
        </w:rPr>
        <w:t>洛阳城区段</w:t>
      </w:r>
      <w:r>
        <w:rPr>
          <w:rFonts w:ascii="Times New Roman" w:hAnsi="Times New Roman" w:cs="Times New Roman" w:hint="eastAsia"/>
          <w:bCs/>
          <w:sz w:val="32"/>
          <w:szCs w:val="32"/>
        </w:rPr>
        <w:t>和</w:t>
      </w:r>
      <w:r>
        <w:rPr>
          <w:rFonts w:ascii="Times New Roman" w:hAnsi="Times New Roman" w:cs="Times New Roman"/>
          <w:bCs/>
          <w:sz w:val="32"/>
          <w:szCs w:val="32"/>
        </w:rPr>
        <w:t>汝阳至伊川段</w:t>
      </w:r>
      <w:r>
        <w:rPr>
          <w:rFonts w:ascii="Times New Roman" w:hAnsi="Times New Roman" w:cs="Times New Roman" w:hint="eastAsia"/>
          <w:bCs/>
          <w:sz w:val="32"/>
          <w:szCs w:val="32"/>
        </w:rPr>
        <w:t>、</w:t>
      </w:r>
      <w:r>
        <w:rPr>
          <w:rFonts w:ascii="Times New Roman" w:hAnsi="Times New Roman" w:cs="Times New Roman"/>
          <w:bCs/>
          <w:sz w:val="32"/>
          <w:szCs w:val="32"/>
        </w:rPr>
        <w:t>二广</w:t>
      </w:r>
      <w:r>
        <w:rPr>
          <w:rFonts w:ascii="Times New Roman" w:hAnsi="Times New Roman" w:cs="Times New Roman" w:hint="eastAsia"/>
          <w:bCs/>
          <w:sz w:val="32"/>
          <w:szCs w:val="32"/>
        </w:rPr>
        <w:t>高速</w:t>
      </w:r>
      <w:r w:rsidR="00115BA0" w:rsidRPr="00115BA0">
        <w:rPr>
          <w:rFonts w:ascii="Times New Roman" w:hAnsi="Times New Roman" w:cs="Times New Roman"/>
          <w:bCs/>
          <w:sz w:val="32"/>
          <w:szCs w:val="32"/>
        </w:rPr>
        <w:t>济洛段</w:t>
      </w:r>
      <w:r>
        <w:rPr>
          <w:rFonts w:ascii="Times New Roman" w:hAnsi="Times New Roman" w:cs="Times New Roman"/>
          <w:bCs/>
          <w:sz w:val="32"/>
          <w:szCs w:val="32"/>
        </w:rPr>
        <w:t>、盐洛高速</w:t>
      </w:r>
      <w:r w:rsidR="00115BA0" w:rsidRPr="00115BA0">
        <w:rPr>
          <w:rFonts w:ascii="Times New Roman" w:hAnsi="Times New Roman" w:cs="Times New Roman"/>
          <w:bCs/>
          <w:sz w:val="32"/>
          <w:szCs w:val="32"/>
        </w:rPr>
        <w:t>登封至洛阳段</w:t>
      </w:r>
      <w:r>
        <w:rPr>
          <w:rFonts w:ascii="Times New Roman" w:hAnsi="Times New Roman" w:cs="Times New Roman" w:hint="eastAsia"/>
          <w:bCs/>
          <w:sz w:val="32"/>
          <w:szCs w:val="32"/>
        </w:rPr>
        <w:t>等改扩建</w:t>
      </w:r>
      <w:r>
        <w:rPr>
          <w:rFonts w:ascii="Times New Roman" w:hAnsi="Times New Roman" w:cs="Times New Roman" w:hint="eastAsia"/>
          <w:sz w:val="32"/>
          <w:szCs w:val="32"/>
        </w:rPr>
        <w:t>；</w:t>
      </w:r>
      <w:r>
        <w:rPr>
          <w:rFonts w:ascii="Times New Roman" w:hAnsi="Times New Roman" w:cs="Times New Roman"/>
          <w:sz w:val="32"/>
          <w:szCs w:val="32"/>
        </w:rPr>
        <w:t>因地制宜推动</w:t>
      </w:r>
      <w:r>
        <w:rPr>
          <w:rFonts w:ascii="Times New Roman" w:hAnsi="Times New Roman" w:cs="Times New Roman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开放式服务区</w:t>
      </w:r>
      <w:r>
        <w:rPr>
          <w:rFonts w:ascii="Times New Roman" w:hAnsi="Times New Roman" w:cs="Times New Roman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建设</w:t>
      </w:r>
      <w:r>
        <w:rPr>
          <w:rFonts w:ascii="Times New Roman" w:hAnsi="Times New Roman" w:cs="Times New Roman" w:hint="eastAsia"/>
          <w:sz w:val="32"/>
          <w:szCs w:val="32"/>
        </w:rPr>
        <w:t>。持续实施普通国省道提档升级，大力实施干线公路次差路路面改造，提高二级及以上高等级公路比重，围绕</w:t>
      </w:r>
      <w:r>
        <w:rPr>
          <w:rFonts w:ascii="Times New Roman" w:hAnsi="Times New Roman" w:cs="Times New Roman"/>
          <w:sz w:val="32"/>
          <w:szCs w:val="32"/>
        </w:rPr>
        <w:t>提升干线公路市际衔接水平</w:t>
      </w:r>
      <w:r>
        <w:rPr>
          <w:rFonts w:ascii="Times New Roman" w:hAnsi="Times New Roman" w:cs="Times New Roman" w:hint="eastAsia"/>
          <w:sz w:val="32"/>
          <w:szCs w:val="32"/>
        </w:rPr>
        <w:t>、</w:t>
      </w:r>
      <w:r>
        <w:rPr>
          <w:rFonts w:ascii="Times New Roman" w:hAnsi="Times New Roman" w:cs="Times New Roman"/>
          <w:sz w:val="32"/>
          <w:szCs w:val="32"/>
        </w:rPr>
        <w:t>打造市域公路环线</w:t>
      </w:r>
      <w:r>
        <w:rPr>
          <w:rFonts w:ascii="Times New Roman" w:hAnsi="Times New Roman" w:cs="Times New Roman" w:hint="eastAsia"/>
          <w:sz w:val="32"/>
          <w:szCs w:val="32"/>
        </w:rPr>
        <w:t>、</w:t>
      </w:r>
      <w:r>
        <w:rPr>
          <w:rFonts w:ascii="Times New Roman" w:hAnsi="Times New Roman" w:cs="Times New Roman"/>
          <w:sz w:val="32"/>
          <w:szCs w:val="32"/>
        </w:rPr>
        <w:t>推动穿城路段改造</w:t>
      </w:r>
      <w:r>
        <w:rPr>
          <w:rFonts w:ascii="Times New Roman" w:hAnsi="Times New Roman" w:cs="Times New Roman" w:hint="eastAsia"/>
          <w:sz w:val="32"/>
          <w:szCs w:val="32"/>
        </w:rPr>
        <w:t>，推进</w:t>
      </w:r>
      <w:r>
        <w:rPr>
          <w:rFonts w:ascii="Times New Roman" w:hAnsi="Times New Roman" w:cs="Times New Roman"/>
          <w:sz w:val="32"/>
          <w:szCs w:val="32"/>
        </w:rPr>
        <w:t>G208</w:t>
      </w:r>
      <w:r>
        <w:rPr>
          <w:rFonts w:ascii="Times New Roman" w:hAnsi="Times New Roman" w:cs="Times New Roman" w:hint="eastAsia"/>
          <w:sz w:val="32"/>
          <w:szCs w:val="32"/>
        </w:rPr>
        <w:t>、</w:t>
      </w:r>
      <w:r>
        <w:rPr>
          <w:rFonts w:ascii="Times New Roman" w:hAnsi="Times New Roman" w:cs="Times New Roman"/>
          <w:sz w:val="32"/>
          <w:szCs w:val="32"/>
        </w:rPr>
        <w:t>G343</w:t>
      </w:r>
      <w:r>
        <w:rPr>
          <w:rFonts w:ascii="Times New Roman" w:hAnsi="Times New Roman" w:cs="Times New Roman" w:hint="eastAsia"/>
          <w:sz w:val="32"/>
          <w:szCs w:val="32"/>
        </w:rPr>
        <w:t>、</w:t>
      </w:r>
      <w:r>
        <w:rPr>
          <w:rFonts w:ascii="Times New Roman" w:hAnsi="Times New Roman" w:cs="Times New Roman"/>
          <w:sz w:val="32"/>
          <w:szCs w:val="32"/>
        </w:rPr>
        <w:t>G628</w:t>
      </w:r>
      <w:r w:rsidR="00221E0F">
        <w:rPr>
          <w:rFonts w:ascii="Times New Roman" w:hAnsi="Times New Roman" w:cs="Times New Roman" w:hint="eastAsia"/>
          <w:sz w:val="32"/>
          <w:szCs w:val="32"/>
        </w:rPr>
        <w:t>、</w:t>
      </w:r>
      <w:r w:rsidR="00221E0F">
        <w:rPr>
          <w:rFonts w:ascii="Times New Roman" w:hAnsi="Times New Roman" w:cs="Times New Roman" w:hint="eastAsia"/>
          <w:sz w:val="32"/>
          <w:szCs w:val="32"/>
        </w:rPr>
        <w:t>S240</w:t>
      </w:r>
      <w:r>
        <w:rPr>
          <w:rFonts w:ascii="Times New Roman" w:hAnsi="Times New Roman" w:cs="Times New Roman" w:hint="eastAsia"/>
          <w:sz w:val="32"/>
          <w:szCs w:val="32"/>
        </w:rPr>
        <w:t>、</w:t>
      </w:r>
      <w:r>
        <w:rPr>
          <w:rFonts w:ascii="Times New Roman" w:hAnsi="Times New Roman" w:cs="Times New Roman"/>
          <w:sz w:val="32"/>
          <w:szCs w:val="32"/>
        </w:rPr>
        <w:t>S242</w:t>
      </w:r>
      <w:r>
        <w:rPr>
          <w:rFonts w:ascii="Times New Roman" w:hAnsi="Times New Roman" w:cs="Times New Roman" w:hint="eastAsia"/>
          <w:sz w:val="32"/>
          <w:szCs w:val="32"/>
        </w:rPr>
        <w:t>、</w:t>
      </w:r>
      <w:r>
        <w:rPr>
          <w:rFonts w:ascii="Times New Roman" w:hAnsi="Times New Roman" w:cs="Times New Roman" w:hint="eastAsia"/>
          <w:sz w:val="32"/>
          <w:szCs w:val="32"/>
        </w:rPr>
        <w:t>S315</w:t>
      </w:r>
      <w:r>
        <w:rPr>
          <w:rFonts w:ascii="Times New Roman" w:hAnsi="Times New Roman" w:cs="Times New Roman" w:hint="eastAsia"/>
          <w:sz w:val="32"/>
          <w:szCs w:val="32"/>
        </w:rPr>
        <w:t>、</w:t>
      </w:r>
      <w:r>
        <w:rPr>
          <w:rFonts w:ascii="Times New Roman" w:hAnsi="Times New Roman" w:cs="Times New Roman" w:hint="eastAsia"/>
          <w:sz w:val="32"/>
          <w:szCs w:val="32"/>
        </w:rPr>
        <w:t>S317</w:t>
      </w:r>
      <w:r>
        <w:rPr>
          <w:rFonts w:ascii="Times New Roman" w:hAnsi="Times New Roman" w:cs="Times New Roman" w:hint="eastAsia"/>
          <w:sz w:val="32"/>
          <w:szCs w:val="32"/>
        </w:rPr>
        <w:t>、</w:t>
      </w:r>
      <w:r w:rsidR="00044112">
        <w:rPr>
          <w:rFonts w:ascii="Times New Roman" w:hAnsi="Times New Roman" w:cs="Times New Roman" w:hint="eastAsia"/>
          <w:sz w:val="32"/>
          <w:szCs w:val="32"/>
        </w:rPr>
        <w:t>S324</w:t>
      </w:r>
      <w:r>
        <w:rPr>
          <w:rFonts w:ascii="Times New Roman" w:hAnsi="Times New Roman" w:cs="Times New Roman" w:hint="eastAsia"/>
          <w:sz w:val="32"/>
          <w:szCs w:val="32"/>
        </w:rPr>
        <w:t>等项目改扩建。</w:t>
      </w:r>
      <w:r>
        <w:rPr>
          <w:rFonts w:ascii="Times New Roman" w:hAnsi="Times New Roman" w:cs="Times New Roman"/>
          <w:sz w:val="32"/>
          <w:szCs w:val="32"/>
        </w:rPr>
        <w:t>深入推进</w:t>
      </w:r>
      <w:r>
        <w:rPr>
          <w:rFonts w:ascii="Times New Roman" w:hAnsi="Times New Roman" w:cs="Times New Roman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四好农村路</w:t>
      </w:r>
      <w:r>
        <w:rPr>
          <w:rFonts w:ascii="Times New Roman" w:hAnsi="Times New Roman" w:cs="Times New Roman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建设，围绕新一轮农</w:t>
      </w:r>
      <w:r w:rsidR="005F451D" w:rsidRPr="0069566A">
        <w:rPr>
          <w:rFonts w:ascii="Times New Roman" w:hAnsi="Times New Roman" w:cs="Times New Roman"/>
          <w:sz w:val="32"/>
          <w:szCs w:val="32"/>
        </w:rPr>
        <w:t>村</w:t>
      </w:r>
      <w:r>
        <w:rPr>
          <w:rFonts w:ascii="Times New Roman" w:hAnsi="Times New Roman" w:cs="Times New Roman"/>
          <w:sz w:val="32"/>
          <w:szCs w:val="32"/>
        </w:rPr>
        <w:t>公路网规划，分步实施，进一步提高农村公路覆盖范围、通达深度和服务水平，推进乡村旅游路、资源路、产业路、联网路建设，强化农村公路提质扩面。</w:t>
      </w: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7"/>
      </w:tblGrid>
      <w:tr w:rsidR="00CC31FD" w14:paraId="63525B20" w14:textId="77777777">
        <w:tc>
          <w:tcPr>
            <w:tcW w:w="5000" w:type="pct"/>
          </w:tcPr>
          <w:p w14:paraId="19FEE98C" w14:textId="77777777" w:rsidR="00CC31FD" w:rsidRDefault="005210AB">
            <w:pPr>
              <w:ind w:firstLineChars="0" w:firstLine="0"/>
              <w:jc w:val="center"/>
              <w:rPr>
                <w:rFonts w:ascii="Times New Roman" w:eastAsia="楷体" w:hAnsi="Times New Roman" w:cs="Times New Roman"/>
                <w:b/>
                <w:bCs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专栏：高速公路建设工程</w:t>
            </w:r>
          </w:p>
        </w:tc>
      </w:tr>
      <w:tr w:rsidR="00CC31FD" w14:paraId="2D297049" w14:textId="77777777">
        <w:trPr>
          <w:trHeight w:val="20"/>
        </w:trPr>
        <w:tc>
          <w:tcPr>
            <w:tcW w:w="5000" w:type="pct"/>
          </w:tcPr>
          <w:p w14:paraId="697ECE76" w14:textId="77777777" w:rsidR="00CC31FD" w:rsidRDefault="005210AB">
            <w:pPr>
              <w:spacing w:line="520" w:lineRule="exact"/>
              <w:ind w:firstLine="562"/>
              <w:jc w:val="both"/>
              <w:rPr>
                <w:rFonts w:ascii="Times New Roman" w:hAnsi="Times New Roman" w:cs="Times New Roman"/>
                <w:bCs/>
                <w:snapToGrid w:val="0"/>
                <w:kern w:val="0"/>
                <w:sz w:val="2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续建：</w:t>
            </w:r>
            <w:r>
              <w:rPr>
                <w:rFonts w:ascii="Times New Roman" w:hAnsi="Times New Roman" w:cs="Times New Roman" w:hint="eastAsia"/>
                <w:bCs/>
                <w:snapToGrid w:val="0"/>
                <w:kern w:val="0"/>
                <w:sz w:val="28"/>
                <w:szCs w:val="20"/>
              </w:rPr>
              <w:t>郑洛高速。</w:t>
            </w:r>
          </w:p>
          <w:p w14:paraId="40C37E07" w14:textId="77777777" w:rsidR="00CC31FD" w:rsidRDefault="005210AB">
            <w:pPr>
              <w:spacing w:line="520" w:lineRule="exact"/>
              <w:ind w:firstLine="562"/>
              <w:jc w:val="both"/>
              <w:rPr>
                <w:rFonts w:ascii="Times New Roman" w:hAnsi="Times New Roman" w:cs="Times New Roman"/>
                <w:bCs/>
                <w:snapToGrid w:val="0"/>
                <w:kern w:val="0"/>
                <w:sz w:val="2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新开工</w:t>
            </w:r>
            <w:r>
              <w:rPr>
                <w:rFonts w:ascii="Times New Roman" w:hAnsi="Times New Roman" w:cs="Times New Roman" w:hint="eastAsia"/>
                <w:bCs/>
                <w:snapToGrid w:val="0"/>
                <w:kern w:val="0"/>
                <w:sz w:val="28"/>
                <w:szCs w:val="20"/>
              </w:rPr>
              <w:t>：嵩汝高速、洛嵩高速、嵩内高速、三洛高速；宁洛高速洛阳城区段、</w:t>
            </w:r>
            <w:r>
              <w:rPr>
                <w:rFonts w:ascii="Times New Roman" w:hAnsi="Times New Roman" w:cs="Times New Roman"/>
                <w:bCs/>
                <w:snapToGrid w:val="0"/>
                <w:kern w:val="0"/>
                <w:sz w:val="28"/>
                <w:szCs w:val="20"/>
              </w:rPr>
              <w:t>汝阳至伊川段</w:t>
            </w:r>
            <w:r>
              <w:rPr>
                <w:rFonts w:ascii="Times New Roman" w:hAnsi="Times New Roman" w:cs="Times New Roman" w:hint="eastAsia"/>
                <w:bCs/>
                <w:snapToGrid w:val="0"/>
                <w:kern w:val="0"/>
                <w:sz w:val="28"/>
                <w:szCs w:val="20"/>
              </w:rPr>
              <w:t>、二广高速济洛段、盐洛高速登封至洛阳段等改扩建工程。</w:t>
            </w:r>
          </w:p>
          <w:p w14:paraId="26C6A15F" w14:textId="7C48679E" w:rsidR="00CC31FD" w:rsidRDefault="00F1781B">
            <w:pPr>
              <w:spacing w:line="520" w:lineRule="exact"/>
              <w:ind w:firstLine="562"/>
              <w:jc w:val="both"/>
              <w:rPr>
                <w:rFonts w:ascii="Times New Roman" w:eastAsia="楷体" w:hAnsi="Times New Roman" w:cs="Times New Roman"/>
                <w:b/>
                <w:bCs/>
                <w:sz w:val="28"/>
                <w:szCs w:val="28"/>
              </w:rPr>
            </w:pPr>
            <w:r w:rsidRPr="00F1781B">
              <w:rPr>
                <w:rFonts w:ascii="Times New Roman" w:eastAsia="楷体" w:hAnsi="Times New Roman" w:cs="Times New Roman"/>
                <w:b/>
                <w:bCs/>
                <w:sz w:val="28"/>
                <w:szCs w:val="28"/>
              </w:rPr>
              <w:t>远期谋划</w:t>
            </w:r>
            <w:r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：</w:t>
            </w:r>
            <w:r>
              <w:rPr>
                <w:rFonts w:ascii="Times New Roman" w:hAnsi="Times New Roman" w:cs="Times New Roman"/>
                <w:bCs/>
                <w:snapToGrid w:val="0"/>
                <w:kern w:val="0"/>
                <w:sz w:val="28"/>
                <w:szCs w:val="20"/>
              </w:rPr>
              <w:t>伊川至尧山高速、洛阳至运城高速</w:t>
            </w:r>
            <w:r>
              <w:rPr>
                <w:rFonts w:ascii="Times New Roman" w:hAnsi="Times New Roman" w:cs="Times New Roman" w:hint="eastAsia"/>
                <w:bCs/>
                <w:snapToGrid w:val="0"/>
                <w:kern w:val="0"/>
                <w:sz w:val="28"/>
                <w:szCs w:val="20"/>
              </w:rPr>
              <w:t>。</w:t>
            </w:r>
          </w:p>
        </w:tc>
      </w:tr>
    </w:tbl>
    <w:p w14:paraId="29C571E5" w14:textId="77777777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4" w:name="_Toc235797032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三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加快打造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区域航空枢纽</w:t>
      </w:r>
      <w:bookmarkEnd w:id="4"/>
    </w:p>
    <w:p w14:paraId="16AF1BB6" w14:textId="00BC20D9" w:rsidR="00CC31FD" w:rsidRDefault="00044112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推进实施</w:t>
      </w:r>
      <w:r>
        <w:rPr>
          <w:rFonts w:ascii="Times New Roman" w:hAnsi="Times New Roman" w:cs="Times New Roman"/>
          <w:sz w:val="32"/>
          <w:szCs w:val="32"/>
        </w:rPr>
        <w:t>洛阳北郊机场改扩建项目，</w:t>
      </w:r>
      <w:r>
        <w:rPr>
          <w:rFonts w:ascii="Times New Roman" w:hAnsi="Times New Roman" w:cs="Times New Roman" w:hint="eastAsia"/>
          <w:sz w:val="32"/>
          <w:szCs w:val="32"/>
        </w:rPr>
        <w:t>重点扩建</w:t>
      </w:r>
      <w:r>
        <w:rPr>
          <w:rFonts w:ascii="Times New Roman" w:hAnsi="Times New Roman" w:cs="Times New Roman" w:hint="eastAsia"/>
          <w:sz w:val="32"/>
          <w:szCs w:val="32"/>
        </w:rPr>
        <w:t>T2</w:t>
      </w:r>
      <w:r>
        <w:rPr>
          <w:rFonts w:ascii="Times New Roman" w:hAnsi="Times New Roman" w:cs="Times New Roman" w:hint="eastAsia"/>
          <w:sz w:val="32"/>
          <w:szCs w:val="32"/>
        </w:rPr>
        <w:t>航站楼，新增</w:t>
      </w:r>
      <w:r>
        <w:rPr>
          <w:rFonts w:ascii="Times New Roman" w:hAnsi="Times New Roman" w:cs="Times New Roman"/>
          <w:sz w:val="32"/>
          <w:szCs w:val="32"/>
        </w:rPr>
        <w:t>机位及廊桥</w:t>
      </w:r>
      <w:r>
        <w:rPr>
          <w:rFonts w:ascii="Times New Roman" w:hAnsi="Times New Roman" w:cs="Times New Roman" w:hint="eastAsia"/>
          <w:sz w:val="32"/>
          <w:szCs w:val="32"/>
        </w:rPr>
        <w:t>，</w:t>
      </w:r>
      <w:r>
        <w:rPr>
          <w:rFonts w:ascii="Times New Roman" w:hAnsi="Times New Roman" w:cs="Times New Roman"/>
          <w:sz w:val="32"/>
          <w:szCs w:val="32"/>
        </w:rPr>
        <w:t>满足年旅客</w:t>
      </w:r>
      <w:r>
        <w:rPr>
          <w:rFonts w:ascii="Times New Roman" w:hAnsi="Times New Roman" w:cs="Times New Roman"/>
          <w:sz w:val="32"/>
          <w:szCs w:val="32"/>
        </w:rPr>
        <w:t>350</w:t>
      </w:r>
      <w:r>
        <w:rPr>
          <w:rFonts w:ascii="Times New Roman" w:hAnsi="Times New Roman" w:cs="Times New Roman"/>
          <w:sz w:val="32"/>
          <w:szCs w:val="32"/>
        </w:rPr>
        <w:t>万吞吐量需求，适应我市</w:t>
      </w:r>
      <w:r>
        <w:rPr>
          <w:rFonts w:ascii="Times New Roman" w:hAnsi="Times New Roman" w:cs="Times New Roman" w:hint="eastAsia"/>
          <w:sz w:val="32"/>
          <w:szCs w:val="32"/>
        </w:rPr>
        <w:t>未来</w:t>
      </w:r>
      <w:r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>年民航发展需要。远期</w:t>
      </w:r>
      <w:r w:rsidR="000F066B" w:rsidRPr="000F066B">
        <w:rPr>
          <w:rFonts w:ascii="Times New Roman" w:hAnsi="Times New Roman" w:cs="Times New Roman"/>
          <w:sz w:val="32"/>
          <w:szCs w:val="32"/>
        </w:rPr>
        <w:t>谋划</w:t>
      </w:r>
      <w:r w:rsidR="00D21DCE">
        <w:rPr>
          <w:rFonts w:ascii="Times New Roman" w:hAnsi="Times New Roman" w:cs="Times New Roman" w:hint="eastAsia"/>
          <w:sz w:val="32"/>
          <w:szCs w:val="32"/>
        </w:rPr>
        <w:t>研究</w:t>
      </w:r>
      <w:r w:rsidR="000F066B" w:rsidRPr="000F066B">
        <w:rPr>
          <w:rFonts w:ascii="Times New Roman" w:hAnsi="Times New Roman" w:cs="Times New Roman"/>
          <w:sz w:val="32"/>
          <w:szCs w:val="32"/>
        </w:rPr>
        <w:t>洛阳北郊机场运输功能迁建</w:t>
      </w:r>
      <w:r>
        <w:rPr>
          <w:rFonts w:ascii="Times New Roman" w:hAnsi="Times New Roman" w:cs="Times New Roman"/>
          <w:sz w:val="32"/>
          <w:szCs w:val="32"/>
        </w:rPr>
        <w:t>，适时争取纳入国家层面规划。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3"/>
      </w:tblGrid>
      <w:tr w:rsidR="00CC31FD" w14:paraId="23C5187D" w14:textId="77777777">
        <w:trPr>
          <w:trHeight w:val="558"/>
        </w:trPr>
        <w:tc>
          <w:tcPr>
            <w:tcW w:w="8847" w:type="dxa"/>
            <w:vAlign w:val="center"/>
          </w:tcPr>
          <w:p w14:paraId="56C6CD76" w14:textId="77777777" w:rsidR="00CC31FD" w:rsidRDefault="005210AB">
            <w:pPr>
              <w:spacing w:line="240" w:lineRule="auto"/>
              <w:ind w:firstLineChars="0" w:firstLine="0"/>
              <w:jc w:val="center"/>
              <w:rPr>
                <w:rFonts w:ascii="Times New Roman" w:eastAsia="楷体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28"/>
                <w:szCs w:val="28"/>
              </w:rPr>
              <w:t>专栏：</w:t>
            </w:r>
            <w:r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机场建设工程</w:t>
            </w:r>
          </w:p>
        </w:tc>
      </w:tr>
      <w:tr w:rsidR="00CC31FD" w14:paraId="4129E9C7" w14:textId="77777777">
        <w:tc>
          <w:tcPr>
            <w:tcW w:w="8847" w:type="dxa"/>
          </w:tcPr>
          <w:p w14:paraId="5B49271C" w14:textId="4C44DB01" w:rsidR="00CC31FD" w:rsidRDefault="005210AB">
            <w:pPr>
              <w:spacing w:line="520" w:lineRule="exact"/>
              <w:ind w:firstLine="562"/>
              <w:jc w:val="both"/>
              <w:rPr>
                <w:rFonts w:ascii="Times New Roman" w:hAnsi="Times New Roman" w:cs="Times New Roman"/>
                <w:bCs/>
                <w:snapToGrid w:val="0"/>
                <w:kern w:val="0"/>
                <w:sz w:val="28"/>
                <w:szCs w:val="20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28"/>
                <w:szCs w:val="28"/>
              </w:rPr>
              <w:t>新开工：</w:t>
            </w:r>
            <w:r>
              <w:rPr>
                <w:rFonts w:ascii="Times New Roman" w:hAnsi="Times New Roman" w:cs="Times New Roman" w:hint="eastAsia"/>
                <w:bCs/>
                <w:snapToGrid w:val="0"/>
                <w:kern w:val="0"/>
                <w:sz w:val="28"/>
                <w:szCs w:val="20"/>
              </w:rPr>
              <w:t>洛阳北郊机场改扩建。</w:t>
            </w:r>
          </w:p>
          <w:p w14:paraId="206E43C0" w14:textId="121340A9" w:rsidR="00CC31FD" w:rsidRDefault="005210AB">
            <w:pPr>
              <w:spacing w:line="520" w:lineRule="exact"/>
              <w:ind w:firstLine="562"/>
              <w:jc w:val="both"/>
              <w:rPr>
                <w:rFonts w:ascii="Times New Roman" w:eastAsia="楷体" w:hAnsi="Times New Roman" w:cs="Times New Roman"/>
                <w:sz w:val="28"/>
                <w:szCs w:val="28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远期谋划：</w:t>
            </w:r>
            <w:r>
              <w:rPr>
                <w:rFonts w:ascii="Times New Roman" w:hAnsi="Times New Roman" w:cs="Times New Roman" w:hint="eastAsia"/>
                <w:bCs/>
                <w:snapToGrid w:val="0"/>
                <w:kern w:val="0"/>
                <w:sz w:val="28"/>
                <w:szCs w:val="20"/>
              </w:rPr>
              <w:t>洛阳北郊机场运输</w:t>
            </w:r>
            <w:r w:rsidR="000F066B">
              <w:rPr>
                <w:rFonts w:ascii="Times New Roman" w:hAnsi="Times New Roman" w:cs="Times New Roman" w:hint="eastAsia"/>
                <w:bCs/>
                <w:snapToGrid w:val="0"/>
                <w:kern w:val="0"/>
                <w:sz w:val="28"/>
                <w:szCs w:val="20"/>
              </w:rPr>
              <w:t>功能</w:t>
            </w:r>
            <w:r>
              <w:rPr>
                <w:rFonts w:ascii="Times New Roman" w:hAnsi="Times New Roman" w:cs="Times New Roman" w:hint="eastAsia"/>
                <w:bCs/>
                <w:snapToGrid w:val="0"/>
                <w:kern w:val="0"/>
                <w:sz w:val="28"/>
                <w:szCs w:val="20"/>
              </w:rPr>
              <w:t>迁建。</w:t>
            </w:r>
          </w:p>
        </w:tc>
      </w:tr>
    </w:tbl>
    <w:p w14:paraId="7FFA46A3" w14:textId="08CF6E3C" w:rsidR="00CC31FD" w:rsidDel="00DF646A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5" w:name="_Toc235797033"/>
      <w:r w:rsidDel="00DF646A"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 w:rsidDel="00DF646A"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四</w:t>
      </w:r>
      <w:r w:rsidDel="00DF646A"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</w:t>
      </w:r>
      <w:r w:rsidDel="00DF646A"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推动交通基础设施数智化升级</w:t>
      </w:r>
      <w:bookmarkEnd w:id="5"/>
    </w:p>
    <w:p w14:paraId="3F74E921" w14:textId="39418A39" w:rsidR="00CC31FD" w:rsidDel="00DF646A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 w:rsidDel="00DF646A">
        <w:rPr>
          <w:rFonts w:ascii="Times New Roman" w:hAnsi="Times New Roman" w:cs="Times New Roman" w:hint="eastAsia"/>
          <w:sz w:val="32"/>
          <w:szCs w:val="32"/>
        </w:rPr>
        <w:t>推动河南省“一轴一廊”交通基础设施数字化转型升级示范通道及网络项目，重点完成</w:t>
      </w:r>
      <w:r w:rsidDel="00DF646A">
        <w:rPr>
          <w:rFonts w:ascii="Times New Roman" w:hAnsi="Times New Roman" w:cs="Times New Roman"/>
          <w:sz w:val="32"/>
          <w:szCs w:val="32"/>
        </w:rPr>
        <w:t>G310</w:t>
      </w:r>
      <w:r w:rsidDel="00DF646A">
        <w:rPr>
          <w:rFonts w:ascii="Times New Roman" w:hAnsi="Times New Roman" w:cs="Times New Roman"/>
          <w:sz w:val="32"/>
          <w:szCs w:val="32"/>
        </w:rPr>
        <w:t>等</w:t>
      </w:r>
      <w:r w:rsidDel="00DF646A">
        <w:rPr>
          <w:rFonts w:ascii="Times New Roman" w:hAnsi="Times New Roman" w:cs="Times New Roman" w:hint="eastAsia"/>
          <w:sz w:val="32"/>
          <w:szCs w:val="32"/>
        </w:rPr>
        <w:t>示范通道数字化建设，实现</w:t>
      </w:r>
      <w:r w:rsidDel="00DF646A">
        <w:rPr>
          <w:rFonts w:ascii="Times New Roman" w:hAnsi="Times New Roman" w:cs="Times New Roman"/>
          <w:sz w:val="32"/>
          <w:szCs w:val="32"/>
        </w:rPr>
        <w:t>路网多维智能感知、恶劣气象信息获取、桥梁监测预警</w:t>
      </w:r>
      <w:r w:rsidDel="00DF646A">
        <w:rPr>
          <w:rFonts w:ascii="Times New Roman" w:hAnsi="Times New Roman" w:cs="Times New Roman" w:hint="eastAsia"/>
          <w:sz w:val="32"/>
          <w:szCs w:val="32"/>
        </w:rPr>
        <w:t>。</w:t>
      </w:r>
      <w:r w:rsidDel="00DF646A">
        <w:rPr>
          <w:rFonts w:ascii="Times New Roman" w:hAnsi="Times New Roman" w:cs="Times New Roman"/>
          <w:sz w:val="32"/>
          <w:szCs w:val="32"/>
        </w:rPr>
        <w:t>开工建设</w:t>
      </w:r>
      <w:r w:rsidDel="00DF646A">
        <w:rPr>
          <w:rFonts w:ascii="Times New Roman" w:hAnsi="Times New Roman" w:cs="Times New Roman"/>
          <w:sz w:val="32"/>
          <w:szCs w:val="32"/>
        </w:rPr>
        <w:t>G241</w:t>
      </w:r>
      <w:r w:rsidDel="00DF646A">
        <w:rPr>
          <w:rFonts w:ascii="Times New Roman" w:hAnsi="Times New Roman" w:cs="Times New Roman"/>
          <w:sz w:val="32"/>
          <w:szCs w:val="32"/>
        </w:rPr>
        <w:t>养子口智慧服务区、</w:t>
      </w:r>
      <w:r w:rsidDel="00DF646A">
        <w:rPr>
          <w:rFonts w:ascii="Times New Roman" w:hAnsi="Times New Roman" w:cs="Times New Roman"/>
          <w:sz w:val="32"/>
          <w:szCs w:val="32"/>
        </w:rPr>
        <w:t>G311</w:t>
      </w:r>
      <w:r w:rsidDel="00DF646A">
        <w:rPr>
          <w:rFonts w:ascii="Times New Roman" w:hAnsi="Times New Roman" w:cs="Times New Roman"/>
          <w:sz w:val="32"/>
          <w:szCs w:val="32"/>
        </w:rPr>
        <w:t>柳子智慧服务区，设置多元感知设施、出行服务设施</w:t>
      </w:r>
      <w:r w:rsidDel="00DF646A">
        <w:rPr>
          <w:rFonts w:ascii="Times New Roman" w:hAnsi="Times New Roman" w:cs="Times New Roman" w:hint="eastAsia"/>
          <w:sz w:val="32"/>
          <w:szCs w:val="32"/>
        </w:rPr>
        <w:t>。</w:t>
      </w:r>
      <w:r w:rsidDel="00DF646A">
        <w:rPr>
          <w:rFonts w:ascii="Times New Roman" w:hAnsi="Times New Roman" w:cs="Times New Roman"/>
          <w:sz w:val="32"/>
          <w:szCs w:val="32"/>
        </w:rPr>
        <w:t>完成普通国道自动化交调站新增、升级</w:t>
      </w:r>
      <w:r w:rsidDel="00DF646A">
        <w:rPr>
          <w:rFonts w:ascii="Times New Roman" w:hAnsi="Times New Roman" w:cs="Times New Roman"/>
          <w:sz w:val="32"/>
          <w:szCs w:val="32"/>
        </w:rPr>
        <w:t>36</w:t>
      </w:r>
      <w:r w:rsidDel="00DF646A">
        <w:rPr>
          <w:rFonts w:ascii="Times New Roman" w:hAnsi="Times New Roman" w:cs="Times New Roman"/>
          <w:sz w:val="32"/>
          <w:szCs w:val="32"/>
        </w:rPr>
        <w:t>处，构建普通国道全覆盖的自动化观测设备采集网，实现多要素动态实时感知。</w:t>
      </w:r>
      <w:r w:rsidDel="00DF646A">
        <w:rPr>
          <w:rFonts w:ascii="Times New Roman" w:hAnsi="Times New Roman" w:cs="Times New Roman" w:hint="eastAsia"/>
          <w:sz w:val="32"/>
          <w:szCs w:val="32"/>
        </w:rPr>
        <w:t>结合洛阳龙门站、洛阳北郊机场改扩建等重点项目建设，</w:t>
      </w:r>
      <w:r w:rsidDel="00DF646A">
        <w:rPr>
          <w:rFonts w:ascii="Times New Roman" w:hAnsi="Times New Roman" w:cs="Times New Roman"/>
          <w:sz w:val="32"/>
          <w:szCs w:val="32"/>
        </w:rPr>
        <w:t>推进高铁站、机场等枢纽智慧升级</w:t>
      </w:r>
      <w:r w:rsidDel="00DF646A">
        <w:rPr>
          <w:rFonts w:ascii="Times New Roman" w:hAnsi="Times New Roman" w:cs="Times New Roman" w:hint="eastAsia"/>
          <w:sz w:val="32"/>
          <w:szCs w:val="32"/>
        </w:rPr>
        <w:t>，推行业务线上“无纸化”办理，提高运输服务能力和品质。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7"/>
      </w:tblGrid>
      <w:tr w:rsidR="00CC31FD" w:rsidDel="00DF646A" w14:paraId="0EC3449F" w14:textId="7841E2E3">
        <w:tc>
          <w:tcPr>
            <w:tcW w:w="8197" w:type="dxa"/>
          </w:tcPr>
          <w:p w14:paraId="03207208" w14:textId="6CB1B38C" w:rsidR="00CC31FD" w:rsidDel="00DF646A" w:rsidRDefault="005210AB">
            <w:pPr>
              <w:ind w:firstLineChars="0" w:firstLine="0"/>
              <w:jc w:val="center"/>
              <w:rPr>
                <w:rFonts w:ascii="Times New Roman" w:eastAsia="楷体" w:hAnsi="Times New Roman" w:cs="Times New Roman"/>
                <w:b/>
                <w:bCs/>
              </w:rPr>
            </w:pPr>
            <w:r w:rsidDel="00DF646A"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专栏：交通基础设施数字化升级建设工程</w:t>
            </w:r>
          </w:p>
        </w:tc>
      </w:tr>
      <w:tr w:rsidR="00CC31FD" w:rsidDel="00DF646A" w14:paraId="5E302413" w14:textId="78CD0922">
        <w:trPr>
          <w:trHeight w:val="20"/>
        </w:trPr>
        <w:tc>
          <w:tcPr>
            <w:tcW w:w="8197" w:type="dxa"/>
          </w:tcPr>
          <w:p w14:paraId="742C4594" w14:textId="2B9115D5" w:rsidR="00CC31FD" w:rsidDel="00DF646A" w:rsidRDefault="005210AB">
            <w:pPr>
              <w:spacing w:line="520" w:lineRule="exact"/>
              <w:ind w:firstLine="562"/>
              <w:jc w:val="both"/>
              <w:rPr>
                <w:rFonts w:ascii="黑体" w:eastAsia="黑体" w:hAnsi="黑体" w:cs="Times New Roman"/>
                <w:bCs/>
                <w:snapToGrid w:val="0"/>
                <w:kern w:val="0"/>
                <w:sz w:val="28"/>
                <w:szCs w:val="28"/>
              </w:rPr>
            </w:pPr>
            <w:r w:rsidDel="00DF646A">
              <w:rPr>
                <w:rFonts w:ascii="Times New Roman" w:eastAsia="楷体" w:hAnsi="Times New Roman" w:cs="Times New Roman"/>
                <w:b/>
                <w:bCs/>
                <w:sz w:val="28"/>
                <w:szCs w:val="28"/>
              </w:rPr>
              <w:t>示范通道数字化建设</w:t>
            </w:r>
            <w:r w:rsidDel="00DF646A"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：</w:t>
            </w:r>
            <w:r w:rsidDel="00DF646A">
              <w:rPr>
                <w:rFonts w:ascii="Times New Roman" w:hAnsi="Times New Roman" w:cs="Times New Roman" w:hint="eastAsia"/>
                <w:sz w:val="28"/>
                <w:szCs w:val="28"/>
              </w:rPr>
              <w:t>G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  <w:r w:rsidDel="00DF646A">
              <w:rPr>
                <w:rFonts w:ascii="Times New Roman" w:hAnsi="Times New Roman" w:cs="Times New Roman" w:hint="eastAsia"/>
                <w:sz w:val="28"/>
                <w:szCs w:val="28"/>
              </w:rPr>
              <w:t>洛阳段等。</w:t>
            </w:r>
          </w:p>
          <w:p w14:paraId="617629FC" w14:textId="6438C513" w:rsidR="00CC31FD" w:rsidDel="00DF646A" w:rsidRDefault="005210AB">
            <w:pPr>
              <w:spacing w:line="520" w:lineRule="exact"/>
              <w:ind w:firstLine="5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Del="00DF646A"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智慧服务区：</w:t>
            </w:r>
            <w:r w:rsidDel="00DF646A">
              <w:rPr>
                <w:rFonts w:ascii="Times New Roman" w:hAnsi="Times New Roman" w:cs="Times New Roman" w:hint="eastAsia"/>
                <w:sz w:val="28"/>
                <w:szCs w:val="28"/>
              </w:rPr>
              <w:t>G241</w:t>
            </w:r>
            <w:r w:rsidDel="00DF646A">
              <w:rPr>
                <w:rFonts w:ascii="Times New Roman" w:hAnsi="Times New Roman" w:cs="Times New Roman" w:hint="eastAsia"/>
                <w:sz w:val="28"/>
                <w:szCs w:val="28"/>
              </w:rPr>
              <w:t>养子口智慧服务区、</w:t>
            </w:r>
            <w:r w:rsidDel="00DF646A">
              <w:rPr>
                <w:rFonts w:ascii="Times New Roman" w:hAnsi="Times New Roman" w:cs="Times New Roman" w:hint="eastAsia"/>
                <w:sz w:val="28"/>
                <w:szCs w:val="28"/>
              </w:rPr>
              <w:t>G311</w:t>
            </w:r>
            <w:r w:rsidDel="00DF646A">
              <w:rPr>
                <w:rFonts w:ascii="Times New Roman" w:hAnsi="Times New Roman" w:cs="Times New Roman" w:hint="eastAsia"/>
                <w:sz w:val="28"/>
                <w:szCs w:val="28"/>
              </w:rPr>
              <w:t>柳子智慧服务区。</w:t>
            </w:r>
          </w:p>
          <w:p w14:paraId="0D35A60E" w14:textId="5A72950D" w:rsidR="00CC31FD" w:rsidDel="00DF646A" w:rsidRDefault="005210AB">
            <w:pPr>
              <w:spacing w:line="520" w:lineRule="exact"/>
              <w:ind w:firstLine="5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Del="00DF646A"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自动化交调站点：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新增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G241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G311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G343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G208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G344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等普通国道重点路段自动化交调站点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处</w:t>
            </w:r>
            <w:r w:rsidDel="00DF646A">
              <w:rPr>
                <w:rFonts w:ascii="Times New Roman" w:hAnsi="Times New Roman" w:cs="Times New Roman" w:hint="eastAsia"/>
                <w:sz w:val="28"/>
                <w:szCs w:val="28"/>
              </w:rPr>
              <w:t>、升级改造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G241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G311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G343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G208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G344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等路段现有激光式交调站点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Del="00DF646A">
              <w:rPr>
                <w:rFonts w:ascii="Times New Roman" w:hAnsi="Times New Roman" w:cs="Times New Roman"/>
                <w:sz w:val="28"/>
                <w:szCs w:val="28"/>
              </w:rPr>
              <w:t>处</w:t>
            </w:r>
            <w:r w:rsidDel="00DF646A">
              <w:rPr>
                <w:rFonts w:ascii="Times New Roman" w:hAnsi="Times New Roman" w:cs="Times New Roman" w:hint="eastAsia"/>
                <w:sz w:val="28"/>
                <w:szCs w:val="28"/>
              </w:rPr>
              <w:t>。</w:t>
            </w:r>
          </w:p>
        </w:tc>
      </w:tr>
    </w:tbl>
    <w:p w14:paraId="77E4E78F" w14:textId="512650EF" w:rsidR="00CC31FD" w:rsidRDefault="00CC31FD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</w:p>
    <w:p w14:paraId="2394400D" w14:textId="17B2F683" w:rsidR="00CC31FD" w:rsidRDefault="005210AB">
      <w:pPr>
        <w:ind w:firstLine="640"/>
        <w:jc w:val="both"/>
        <w:outlineLvl w:val="0"/>
        <w:rPr>
          <w:rFonts w:ascii="Times New Roman" w:eastAsia="方正黑体简体" w:hAnsi="Times New Roman" w:cs="Times New Roman"/>
          <w:color w:val="000000" w:themeColor="text1"/>
          <w:sz w:val="32"/>
          <w:szCs w:val="32"/>
        </w:rPr>
      </w:pPr>
      <w:bookmarkStart w:id="6" w:name="_Toc235797034"/>
      <w:r>
        <w:rPr>
          <w:rFonts w:ascii="Times New Roman" w:eastAsia="方正黑体简体" w:hAnsi="Times New Roman" w:cs="Times New Roman" w:hint="eastAsia"/>
          <w:color w:val="000000" w:themeColor="text1"/>
          <w:sz w:val="32"/>
          <w:szCs w:val="32"/>
        </w:rPr>
        <w:t>三</w:t>
      </w:r>
      <w:r>
        <w:rPr>
          <w:rFonts w:ascii="Times New Roman" w:eastAsia="黑体" w:hAnsi="Times New Roman" w:cs="Times New Roman" w:hint="eastAsia"/>
          <w:sz w:val="32"/>
          <w:szCs w:val="32"/>
        </w:rPr>
        <w:t>、打造全省</w:t>
      </w:r>
      <w:r>
        <w:rPr>
          <w:rFonts w:ascii="Times New Roman" w:eastAsia="方正黑体简体" w:hAnsi="Times New Roman" w:cs="Times New Roman" w:hint="eastAsia"/>
          <w:color w:val="000000" w:themeColor="text1"/>
          <w:sz w:val="32"/>
          <w:szCs w:val="32"/>
        </w:rPr>
        <w:t>枢纽经济先行区</w:t>
      </w:r>
      <w:bookmarkEnd w:id="6"/>
    </w:p>
    <w:p w14:paraId="096A0A2B" w14:textId="509D001E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7" w:name="_Toc235797035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五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）推进枢纽港站一体化建设</w:t>
      </w:r>
      <w:bookmarkEnd w:id="7"/>
    </w:p>
    <w:p w14:paraId="4414C61F" w14:textId="73F07B8D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提高综合客运枢纽换乘衔接效率，结合焦济洛平高铁建设，高标准提升洛阳龙门站枢纽功能，做强洛阳龙门站枢纽功能，积极推进动车运用所改扩建；推进洛阳汽车站、</w:t>
      </w:r>
      <w:r>
        <w:rPr>
          <w:rFonts w:ascii="Times New Roman" w:hAnsi="Times New Roman" w:cs="Times New Roman"/>
          <w:sz w:val="32"/>
          <w:szCs w:val="32"/>
        </w:rPr>
        <w:t>孟津汽车站</w:t>
      </w:r>
      <w:r>
        <w:rPr>
          <w:rFonts w:ascii="Times New Roman" w:hAnsi="Times New Roman" w:cs="Times New Roman" w:hint="eastAsia"/>
          <w:sz w:val="32"/>
          <w:szCs w:val="32"/>
        </w:rPr>
        <w:t>等</w:t>
      </w:r>
      <w:r>
        <w:rPr>
          <w:rFonts w:ascii="Times New Roman" w:hAnsi="Times New Roman" w:cs="Times New Roman"/>
          <w:sz w:val="32"/>
          <w:szCs w:val="32"/>
        </w:rPr>
        <w:t>提档升级</w:t>
      </w:r>
      <w:r>
        <w:rPr>
          <w:rFonts w:ascii="Times New Roman" w:hAnsi="Times New Roman" w:cs="Times New Roman" w:hint="eastAsia"/>
          <w:sz w:val="32"/>
          <w:szCs w:val="32"/>
        </w:rPr>
        <w:t>和综合开发</w:t>
      </w:r>
      <w:r>
        <w:rPr>
          <w:rFonts w:ascii="Times New Roman" w:hAnsi="Times New Roman" w:cs="Times New Roman"/>
          <w:sz w:val="32"/>
          <w:szCs w:val="32"/>
        </w:rPr>
        <w:t>，</w:t>
      </w:r>
      <w:r>
        <w:rPr>
          <w:rFonts w:ascii="Times New Roman" w:hAnsi="Times New Roman" w:cs="Times New Roman"/>
          <w:sz w:val="32"/>
          <w:szCs w:val="24"/>
        </w:rPr>
        <w:t>探索</w:t>
      </w:r>
      <w:r>
        <w:rPr>
          <w:rFonts w:ascii="Times New Roman" w:hAnsi="Times New Roman" w:cs="Times New Roman"/>
          <w:sz w:val="32"/>
          <w:szCs w:val="24"/>
        </w:rPr>
        <w:t>“</w:t>
      </w:r>
      <w:r>
        <w:rPr>
          <w:rFonts w:ascii="Times New Roman" w:hAnsi="Times New Roman" w:cs="Times New Roman"/>
          <w:sz w:val="32"/>
          <w:szCs w:val="24"/>
        </w:rPr>
        <w:t>公交</w:t>
      </w:r>
      <w:r>
        <w:rPr>
          <w:rFonts w:ascii="Times New Roman" w:hAnsi="Times New Roman" w:cs="Times New Roman"/>
          <w:sz w:val="32"/>
          <w:szCs w:val="24"/>
        </w:rPr>
        <w:t>+</w:t>
      </w:r>
      <w:r>
        <w:rPr>
          <w:rFonts w:ascii="Times New Roman" w:hAnsi="Times New Roman" w:cs="Times New Roman"/>
          <w:sz w:val="32"/>
          <w:szCs w:val="24"/>
        </w:rPr>
        <w:t>商业</w:t>
      </w:r>
      <w:r>
        <w:rPr>
          <w:rFonts w:ascii="Times New Roman" w:hAnsi="Times New Roman" w:cs="Times New Roman"/>
          <w:sz w:val="32"/>
          <w:szCs w:val="24"/>
        </w:rPr>
        <w:t>+</w:t>
      </w:r>
      <w:r>
        <w:rPr>
          <w:rFonts w:ascii="Times New Roman" w:hAnsi="Times New Roman" w:cs="Times New Roman"/>
          <w:sz w:val="32"/>
          <w:szCs w:val="24"/>
        </w:rPr>
        <w:t>社区</w:t>
      </w:r>
      <w:r>
        <w:rPr>
          <w:rFonts w:ascii="Times New Roman" w:hAnsi="Times New Roman" w:cs="Times New Roman"/>
          <w:sz w:val="32"/>
          <w:szCs w:val="24"/>
        </w:rPr>
        <w:t>”</w:t>
      </w:r>
      <w:r>
        <w:rPr>
          <w:rFonts w:ascii="Times New Roman" w:hAnsi="Times New Roman" w:cs="Times New Roman"/>
          <w:sz w:val="32"/>
          <w:szCs w:val="24"/>
        </w:rPr>
        <w:t>融合发展模式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  <w:r>
        <w:rPr>
          <w:rFonts w:ascii="Times New Roman" w:hAnsi="Times New Roman" w:cs="Times New Roman"/>
          <w:sz w:val="32"/>
          <w:szCs w:val="32"/>
        </w:rPr>
        <w:t>推动综合货运枢纽集约高效发展</w:t>
      </w:r>
      <w:r>
        <w:rPr>
          <w:rFonts w:ascii="Times New Roman" w:hAnsi="Times New Roman" w:cs="Times New Roman" w:hint="eastAsia"/>
          <w:sz w:val="32"/>
          <w:szCs w:val="32"/>
        </w:rPr>
        <w:t>，重点建设东方红（洛阳）国际陆港、洛阳华晟物流</w:t>
      </w:r>
      <w:r w:rsidR="00D2633F">
        <w:rPr>
          <w:rFonts w:ascii="Times New Roman" w:hAnsi="Times New Roman" w:cs="Times New Roman" w:hint="eastAsia"/>
          <w:sz w:val="32"/>
          <w:szCs w:val="32"/>
        </w:rPr>
        <w:t>园、</w:t>
      </w:r>
      <w:r w:rsidR="00D2633F">
        <w:rPr>
          <w:rFonts w:ascii="Times New Roman" w:hAnsi="Times New Roman" w:cs="Times New Roman"/>
          <w:sz w:val="32"/>
          <w:szCs w:val="32"/>
        </w:rPr>
        <w:t>中储洛阳综合物流产业园</w:t>
      </w:r>
      <w:r>
        <w:rPr>
          <w:rFonts w:ascii="Times New Roman" w:hAnsi="Times New Roman" w:cs="Times New Roman" w:hint="eastAsia"/>
          <w:sz w:val="32"/>
          <w:szCs w:val="32"/>
        </w:rPr>
        <w:t>等多式联运枢纽项目建设，</w:t>
      </w:r>
      <w:r>
        <w:rPr>
          <w:rFonts w:ascii="Times New Roman" w:hAnsi="Times New Roman" w:cs="Times New Roman"/>
          <w:sz w:val="32"/>
          <w:szCs w:val="32"/>
        </w:rPr>
        <w:t>推进零碳冷链物流智慧园区、国晟快递电商物流园等专业化货运枢纽项目建设，</w:t>
      </w:r>
      <w:r>
        <w:rPr>
          <w:rFonts w:ascii="Times New Roman" w:hAnsi="Times New Roman" w:cs="Times New Roman" w:hint="eastAsia"/>
          <w:sz w:val="32"/>
          <w:szCs w:val="32"/>
        </w:rPr>
        <w:t>结合各区县产业特征，打造区县特色物流园。</w:t>
      </w:r>
      <w:r>
        <w:rPr>
          <w:rFonts w:ascii="Times New Roman" w:hAnsi="Times New Roman" w:cs="Times New Roman"/>
          <w:sz w:val="32"/>
          <w:szCs w:val="32"/>
        </w:rPr>
        <w:t>开工建设龙泽能源铁路专用线、洛阳豫裕煤炭铁路专用线扩建等项目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  <w:r>
        <w:rPr>
          <w:rFonts w:ascii="Times New Roman" w:hAnsi="Times New Roman" w:cs="Times New Roman"/>
          <w:sz w:val="32"/>
          <w:szCs w:val="32"/>
        </w:rPr>
        <w:t>加强邮政快递枢纽建设</w:t>
      </w:r>
      <w:r>
        <w:rPr>
          <w:rFonts w:ascii="Times New Roman" w:hAnsi="Times New Roman" w:cs="Times New Roman" w:hint="eastAsia"/>
          <w:sz w:val="32"/>
          <w:szCs w:val="32"/>
        </w:rPr>
        <w:t>，</w:t>
      </w:r>
      <w:r>
        <w:rPr>
          <w:rFonts w:ascii="Times New Roman" w:hAnsi="Times New Roman" w:cs="Times New Roman"/>
          <w:sz w:val="32"/>
          <w:szCs w:val="32"/>
        </w:rPr>
        <w:t>建成区域性邮件快件处理中心，推动中通洛阳豫西快递分拣中心建成投用，推进顺丰洛阳分拣中心实施智能化改造，拓展网络覆盖范围，完善寄递枢纽功能，着力提升枢纽辐射能级，建设全国性邮政快递枢纽。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7"/>
      </w:tblGrid>
      <w:tr w:rsidR="00CC31FD" w14:paraId="1035F3ED" w14:textId="77777777">
        <w:tc>
          <w:tcPr>
            <w:tcW w:w="8197" w:type="dxa"/>
          </w:tcPr>
          <w:p w14:paraId="6C017D6F" w14:textId="77777777" w:rsidR="00CC31FD" w:rsidRDefault="005210AB">
            <w:pPr>
              <w:ind w:firstLineChars="0" w:firstLine="0"/>
              <w:jc w:val="center"/>
              <w:rPr>
                <w:rFonts w:ascii="Times New Roman" w:eastAsia="楷体" w:hAnsi="Times New Roman" w:cs="Times New Roman"/>
                <w:b/>
                <w:bCs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专栏：交通枢纽（站点）建设工程</w:t>
            </w:r>
          </w:p>
        </w:tc>
      </w:tr>
      <w:tr w:rsidR="00CC31FD" w14:paraId="4F8E132D" w14:textId="77777777">
        <w:trPr>
          <w:trHeight w:val="20"/>
        </w:trPr>
        <w:tc>
          <w:tcPr>
            <w:tcW w:w="8197" w:type="dxa"/>
          </w:tcPr>
          <w:p w14:paraId="00DB9475" w14:textId="6BC0BEBD" w:rsidR="00CC31FD" w:rsidRDefault="005210AB">
            <w:pPr>
              <w:spacing w:line="520" w:lineRule="exact"/>
              <w:ind w:firstLine="562"/>
              <w:jc w:val="both"/>
              <w:rPr>
                <w:rFonts w:ascii="黑体" w:eastAsia="黑体" w:hAnsi="黑体" w:cs="Times New Roman"/>
                <w:bCs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综合客运枢纽：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洛阳龙门站综合交通枢纽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南广场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）。</w:t>
            </w:r>
          </w:p>
          <w:p w14:paraId="02DAF951" w14:textId="6387B02B" w:rsidR="00CC31FD" w:rsidRDefault="005210AB">
            <w:pPr>
              <w:spacing w:line="520" w:lineRule="exact"/>
              <w:ind w:firstLine="5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综合货运枢纽</w:t>
            </w:r>
            <w:r w:rsidR="004E5EF4"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（站点）</w:t>
            </w:r>
            <w:r>
              <w:rPr>
                <w:rFonts w:ascii="Times New Roman" w:eastAsia="楷体" w:hAnsi="Times New Roman" w:cs="Times New Roman" w:hint="eastAsia"/>
                <w:b/>
                <w:bCs/>
                <w:sz w:val="28"/>
                <w:szCs w:val="28"/>
              </w:rPr>
              <w:t>：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东方红（洛阳）国际陆港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大唐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首阳山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铁路物流园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洛阳华晟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物流园、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汝阳公铁联运物流园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中储洛阳综合物流产业园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洛阳通翔物流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园、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孟津区化工综合货运枢纽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零碳冷链物流智慧园区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洛阳国晟快递电商物流园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等。</w:t>
            </w:r>
          </w:p>
          <w:p w14:paraId="259B3D5E" w14:textId="77777777" w:rsidR="00CC31FD" w:rsidRDefault="005210AB">
            <w:pPr>
              <w:spacing w:line="520" w:lineRule="exact"/>
              <w:ind w:firstLine="562"/>
              <w:jc w:val="both"/>
              <w:rPr>
                <w:rFonts w:ascii="Times New Roman" w:hAnsi="Times New Roman" w:cs="Times New Roman"/>
                <w:bCs/>
                <w:snapToGrid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邮政快递枢纽：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中通洛阳豫西快递分拣中心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顺丰洛阳分拣中心实施智能化改造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。</w:t>
            </w:r>
          </w:p>
        </w:tc>
      </w:tr>
    </w:tbl>
    <w:p w14:paraId="1882969B" w14:textId="6DB62465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8" w:name="_Toc235797036"/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（六）优化枢纽经济区布局</w:t>
      </w:r>
      <w:bookmarkEnd w:id="8"/>
    </w:p>
    <w:p w14:paraId="64D86DA8" w14:textId="70B62FCC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依托洛阳龙门站高铁枢纽、洛阳火车站枢纽，大力发展高铁枢纽经济，统筹区域联动开发建设，推动站城融合发展，着力打造“城市会客厅”。围绕洛阳东方红（洛阳）国际陆港，做强陆港经济，搭建班列进口商品展销平台，延伸班列商品物流供应链；推动综合保税区与陆港之间开展线上线下合作，为货物进出口、仓储、中转、流通加工等提供一站式物流服务。依托洛阳北郊机场，打造临空经济区，持续推进临空偏好型产业集聚。</w:t>
      </w:r>
    </w:p>
    <w:p w14:paraId="5DF3AC75" w14:textId="28D45ABB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9" w:name="_Toc235797037"/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（七）健全枢纽经济发展体制机制</w:t>
      </w:r>
      <w:bookmarkEnd w:id="9"/>
    </w:p>
    <w:p w14:paraId="682BE9F4" w14:textId="00E35D4D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依托枢纽经济先行区建设，协同省级层面构建跨部门枢纽经济先行区建设工作协调机制，加大项目建设支持力度，积极争取资金支持枢纽经济先行区重大项目建设，推动金融机构加大对枢纽经济先行区的信贷投放力度。</w:t>
      </w:r>
    </w:p>
    <w:p w14:paraId="77BB3398" w14:textId="4662F8E2" w:rsidR="00CC31FD" w:rsidRDefault="00DF646A">
      <w:pPr>
        <w:ind w:firstLine="640"/>
        <w:jc w:val="both"/>
        <w:outlineLvl w:val="0"/>
        <w:rPr>
          <w:rFonts w:ascii="Times New Roman" w:eastAsia="黑体" w:hAnsi="Times New Roman" w:cs="Times New Roman"/>
          <w:sz w:val="32"/>
          <w:szCs w:val="32"/>
        </w:rPr>
      </w:pPr>
      <w:bookmarkStart w:id="10" w:name="_Toc235797038"/>
      <w:r>
        <w:rPr>
          <w:rFonts w:ascii="Times New Roman" w:eastAsia="黑体" w:hAnsi="Times New Roman" w:cs="Times New Roman" w:hint="eastAsia"/>
          <w:sz w:val="32"/>
          <w:szCs w:val="32"/>
        </w:rPr>
        <w:t>四</w:t>
      </w:r>
      <w:r>
        <w:rPr>
          <w:rFonts w:ascii="Times New Roman" w:eastAsia="黑体" w:hAnsi="Times New Roman" w:cs="Times New Roman"/>
          <w:sz w:val="32"/>
          <w:szCs w:val="32"/>
        </w:rPr>
        <w:t>、推动现代交通物流降本提质增效</w:t>
      </w:r>
      <w:bookmarkEnd w:id="10"/>
    </w:p>
    <w:p w14:paraId="63B73505" w14:textId="4D8C4EE5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11" w:name="_Toc235797039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八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壮大高水平国内国际货运服务体系</w:t>
      </w:r>
      <w:bookmarkEnd w:id="11"/>
    </w:p>
    <w:p w14:paraId="0679E2C0" w14:textId="7DC1F492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积极申报国家综合货运枢纽补链强链城市。高水平建设生产服务型国家物流枢纽、商贸服务型国家物流枢纽和国家骨干冷链物流基地，与郑州、西安中欧班列集结中心加强联动。持续</w:t>
      </w:r>
      <w:r>
        <w:rPr>
          <w:rFonts w:ascii="Times New Roman" w:hAnsi="Times New Roman" w:cs="Times New Roman"/>
          <w:sz w:val="32"/>
          <w:szCs w:val="32"/>
        </w:rPr>
        <w:t>加密中欧、中老国际货运班列</w:t>
      </w:r>
      <w:r>
        <w:rPr>
          <w:rFonts w:ascii="Times New Roman" w:hAnsi="Times New Roman" w:cs="Times New Roman" w:hint="eastAsia"/>
          <w:sz w:val="32"/>
          <w:szCs w:val="32"/>
        </w:rPr>
        <w:t>，适时拓展国际铁路运输网络。稳定开行</w:t>
      </w:r>
      <w:r>
        <w:rPr>
          <w:rFonts w:ascii="Times New Roman" w:hAnsi="Times New Roman" w:cs="Times New Roman"/>
          <w:sz w:val="32"/>
          <w:szCs w:val="32"/>
        </w:rPr>
        <w:t>宁波、青岛铁海联运班列</w:t>
      </w:r>
      <w:r>
        <w:rPr>
          <w:rFonts w:ascii="Times New Roman" w:hAnsi="Times New Roman" w:cs="Times New Roman" w:hint="eastAsia"/>
          <w:sz w:val="32"/>
          <w:szCs w:val="32"/>
        </w:rPr>
        <w:t>，</w:t>
      </w:r>
      <w:r>
        <w:rPr>
          <w:rFonts w:ascii="Times New Roman" w:hAnsi="Times New Roman" w:cs="Times New Roman"/>
          <w:sz w:val="32"/>
          <w:szCs w:val="32"/>
        </w:rPr>
        <w:t>开展资金支持政策研究</w:t>
      </w:r>
      <w:r>
        <w:rPr>
          <w:rFonts w:ascii="Times New Roman" w:hAnsi="Times New Roman" w:cs="Times New Roman" w:hint="eastAsia"/>
          <w:sz w:val="32"/>
          <w:szCs w:val="32"/>
        </w:rPr>
        <w:t>，</w:t>
      </w:r>
      <w:r w:rsidRPr="00C30984">
        <w:rPr>
          <w:rFonts w:ascii="Times New Roman" w:hAnsi="Times New Roman" w:cs="Times New Roman" w:hint="eastAsia"/>
          <w:sz w:val="32"/>
          <w:szCs w:val="32"/>
        </w:rPr>
        <w:t>积极争取依托陆港等布局集装箱内陆码头（</w:t>
      </w:r>
      <w:r w:rsidRPr="00C30984">
        <w:rPr>
          <w:rFonts w:ascii="Times New Roman" w:hAnsi="Times New Roman" w:cs="Times New Roman"/>
          <w:sz w:val="32"/>
          <w:szCs w:val="32"/>
        </w:rPr>
        <w:t>ICT</w:t>
      </w:r>
      <w:r w:rsidRPr="00C30984">
        <w:rPr>
          <w:rFonts w:ascii="Times New Roman" w:hAnsi="Times New Roman" w:cs="Times New Roman" w:hint="eastAsia"/>
          <w:sz w:val="32"/>
          <w:szCs w:val="32"/>
        </w:rPr>
        <w:t>）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  <w:r>
        <w:rPr>
          <w:rFonts w:ascii="Times New Roman" w:hAnsi="Times New Roman" w:cs="Times New Roman"/>
          <w:sz w:val="32"/>
          <w:szCs w:val="32"/>
        </w:rPr>
        <w:t>适时开辟全货机航线</w:t>
      </w:r>
      <w:r>
        <w:rPr>
          <w:rFonts w:ascii="Times New Roman" w:hAnsi="Times New Roman" w:cs="Times New Roman" w:hint="eastAsia"/>
          <w:sz w:val="32"/>
          <w:szCs w:val="32"/>
        </w:rPr>
        <w:t>；</w:t>
      </w:r>
      <w:r>
        <w:rPr>
          <w:rFonts w:ascii="Times New Roman" w:hAnsi="Times New Roman" w:cs="Times New Roman"/>
          <w:sz w:val="32"/>
          <w:szCs w:val="32"/>
        </w:rPr>
        <w:t>与郑州机场联动开行卡车航班，探索</w:t>
      </w:r>
      <w:r>
        <w:rPr>
          <w:rFonts w:ascii="Times New Roman" w:hAnsi="Times New Roman" w:cs="Times New Roman" w:hint="eastAsia"/>
          <w:sz w:val="32"/>
          <w:szCs w:val="32"/>
        </w:rPr>
        <w:t>设置郑州新郑机场异地货站</w:t>
      </w:r>
      <w:r>
        <w:rPr>
          <w:rFonts w:ascii="Times New Roman" w:hAnsi="Times New Roman" w:cs="Times New Roman"/>
          <w:sz w:val="32"/>
          <w:szCs w:val="32"/>
        </w:rPr>
        <w:t>。</w:t>
      </w:r>
      <w:r w:rsidR="00A87423" w:rsidRPr="00A87423">
        <w:rPr>
          <w:rFonts w:ascii="Times New Roman" w:hAnsi="Times New Roman" w:cs="Times New Roman"/>
          <w:sz w:val="32"/>
          <w:szCs w:val="32"/>
        </w:rPr>
        <w:t>深入推进多式联运一单制、一箱制</w:t>
      </w:r>
      <w:r w:rsidR="00A87423">
        <w:rPr>
          <w:rFonts w:ascii="Times New Roman" w:hAnsi="Times New Roman" w:cs="Times New Roman" w:hint="eastAsia"/>
          <w:sz w:val="32"/>
          <w:szCs w:val="32"/>
        </w:rPr>
        <w:t>，</w:t>
      </w:r>
      <w:r w:rsidR="00A87423" w:rsidRPr="00A87423">
        <w:rPr>
          <w:rFonts w:ascii="Times New Roman" w:hAnsi="Times New Roman" w:cs="Times New Roman"/>
          <w:sz w:val="32"/>
          <w:szCs w:val="32"/>
        </w:rPr>
        <w:t>实现</w:t>
      </w:r>
      <w:r w:rsidR="00A87423" w:rsidRPr="00A87423">
        <w:rPr>
          <w:rFonts w:ascii="Times New Roman" w:hAnsi="Times New Roman" w:cs="Times New Roman"/>
          <w:sz w:val="32"/>
          <w:szCs w:val="32"/>
        </w:rPr>
        <w:t>“</w:t>
      </w:r>
      <w:r w:rsidR="00A87423" w:rsidRPr="00A87423">
        <w:rPr>
          <w:rFonts w:ascii="Times New Roman" w:hAnsi="Times New Roman" w:cs="Times New Roman"/>
          <w:sz w:val="32"/>
          <w:szCs w:val="32"/>
        </w:rPr>
        <w:t>一单到底、一箱到底</w:t>
      </w:r>
      <w:r w:rsidR="00A87423" w:rsidRPr="00A87423">
        <w:rPr>
          <w:rFonts w:ascii="Times New Roman" w:hAnsi="Times New Roman" w:cs="Times New Roman"/>
          <w:sz w:val="32"/>
          <w:szCs w:val="32"/>
        </w:rPr>
        <w:t>”</w:t>
      </w:r>
      <w:r w:rsidR="00A87423" w:rsidRPr="00A87423">
        <w:rPr>
          <w:rFonts w:ascii="Times New Roman" w:hAnsi="Times New Roman" w:cs="Times New Roman"/>
          <w:sz w:val="32"/>
          <w:szCs w:val="32"/>
        </w:rPr>
        <w:t>的门对门物流服务</w:t>
      </w:r>
      <w:r w:rsidR="00A87423">
        <w:rPr>
          <w:rFonts w:ascii="Times New Roman" w:hAnsi="Times New Roman" w:cs="Times New Roman" w:hint="eastAsia"/>
          <w:sz w:val="32"/>
          <w:szCs w:val="32"/>
        </w:rPr>
        <w:t>。</w:t>
      </w:r>
      <w:r>
        <w:rPr>
          <w:rFonts w:ascii="Times New Roman" w:hAnsi="Times New Roman" w:cs="Times New Roman"/>
          <w:sz w:val="32"/>
          <w:szCs w:val="32"/>
        </w:rPr>
        <w:t>支持邮政快递企业参与商贸流通节点城市建设、客货邮融合发展等项目，深化拓展快递服务场景。推进</w:t>
      </w:r>
      <w:r>
        <w:rPr>
          <w:rFonts w:ascii="Times New Roman" w:hAnsi="Times New Roman" w:cs="Times New Roman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高速</w:t>
      </w:r>
      <w:r>
        <w:rPr>
          <w:rFonts w:ascii="Times New Roman" w:hAnsi="Times New Roman" w:cs="Times New Roman"/>
          <w:sz w:val="32"/>
          <w:szCs w:val="32"/>
        </w:rPr>
        <w:t>+</w:t>
      </w:r>
      <w:r>
        <w:rPr>
          <w:rFonts w:ascii="Times New Roman" w:hAnsi="Times New Roman" w:cs="Times New Roman"/>
          <w:sz w:val="32"/>
          <w:szCs w:val="32"/>
        </w:rPr>
        <w:t>物流</w:t>
      </w:r>
      <w:r>
        <w:rPr>
          <w:rFonts w:ascii="Times New Roman" w:hAnsi="Times New Roman" w:cs="Times New Roman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融合发展，创新发展</w:t>
      </w:r>
      <w:r>
        <w:rPr>
          <w:rFonts w:ascii="Times New Roman" w:hAnsi="Times New Roman" w:cs="Times New Roman" w:hint="eastAsia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高速出入口</w:t>
      </w:r>
      <w:r>
        <w:rPr>
          <w:rFonts w:ascii="Times New Roman" w:hAnsi="Times New Roman" w:cs="Times New Roman"/>
          <w:sz w:val="32"/>
          <w:szCs w:val="32"/>
        </w:rPr>
        <w:t>+</w:t>
      </w:r>
      <w:r>
        <w:rPr>
          <w:rFonts w:ascii="Times New Roman" w:hAnsi="Times New Roman" w:cs="Times New Roman"/>
          <w:sz w:val="32"/>
          <w:szCs w:val="32"/>
        </w:rPr>
        <w:t>物流园</w:t>
      </w:r>
      <w:r>
        <w:rPr>
          <w:rFonts w:ascii="Times New Roman" w:hAnsi="Times New Roman" w:cs="Times New Roman" w:hint="eastAsia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等模式</w:t>
      </w:r>
      <w:r>
        <w:rPr>
          <w:rFonts w:ascii="Times New Roman" w:hAnsi="Times New Roman" w:cs="Times New Roman" w:hint="eastAsia"/>
          <w:sz w:val="32"/>
          <w:szCs w:val="32"/>
        </w:rPr>
        <w:t>；</w:t>
      </w:r>
      <w:r>
        <w:rPr>
          <w:rFonts w:ascii="Times New Roman" w:eastAsia="仿宋" w:hAnsi="Times New Roman"/>
          <w:sz w:val="32"/>
          <w:szCs w:val="32"/>
        </w:rPr>
        <w:t>适应大型重装工程机械等大件运输需求，按需推动高速公路收费站超宽车道改造</w:t>
      </w:r>
      <w:r>
        <w:rPr>
          <w:rFonts w:ascii="Times New Roman" w:eastAsia="仿宋" w:hAnsi="Times New Roman" w:hint="eastAsia"/>
          <w:sz w:val="32"/>
          <w:szCs w:val="32"/>
        </w:rPr>
        <w:t>；</w:t>
      </w:r>
      <w:r>
        <w:rPr>
          <w:rFonts w:ascii="Times New Roman" w:eastAsia="仿宋" w:hAnsi="Times New Roman"/>
          <w:sz w:val="32"/>
          <w:szCs w:val="32"/>
        </w:rPr>
        <w:t>推广集约高效的运输组织模式，</w:t>
      </w:r>
      <w:r>
        <w:rPr>
          <w:rFonts w:ascii="Times New Roman" w:hAnsi="Times New Roman" w:cs="Times New Roman"/>
          <w:sz w:val="32"/>
          <w:szCs w:val="32"/>
        </w:rPr>
        <w:t>促进干线甩挂运输与末端配送一体化运作。</w:t>
      </w:r>
    </w:p>
    <w:p w14:paraId="52FBEEF9" w14:textId="0AB67BAF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12" w:name="_Toc235797040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九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）完善重点物资运输体系</w:t>
      </w:r>
      <w:bookmarkEnd w:id="12"/>
    </w:p>
    <w:p w14:paraId="260B96C8" w14:textId="6FCC74AB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高效服务产业链</w:t>
      </w:r>
      <w:r>
        <w:rPr>
          <w:rFonts w:ascii="Times New Roman" w:eastAsia="仿宋" w:hAnsi="Times New Roman" w:hint="eastAsia"/>
          <w:sz w:val="32"/>
          <w:szCs w:val="32"/>
        </w:rPr>
        <w:t>运输</w:t>
      </w:r>
      <w:r>
        <w:rPr>
          <w:rFonts w:ascii="Times New Roman" w:eastAsia="仿宋" w:hAnsi="Times New Roman"/>
          <w:sz w:val="32"/>
          <w:szCs w:val="32"/>
        </w:rPr>
        <w:t>需求</w:t>
      </w:r>
      <w:r>
        <w:rPr>
          <w:rFonts w:ascii="Times New Roman" w:eastAsia="仿宋" w:hAnsi="Times New Roman" w:hint="eastAsia"/>
          <w:sz w:val="32"/>
          <w:szCs w:val="32"/>
        </w:rPr>
        <w:t>，依托</w:t>
      </w:r>
      <w:r>
        <w:rPr>
          <w:rFonts w:ascii="Times New Roman" w:eastAsia="仿宋" w:hAnsi="Times New Roman"/>
          <w:sz w:val="32"/>
          <w:szCs w:val="32"/>
        </w:rPr>
        <w:t>德钢公铁联运物流园等项目建设</w:t>
      </w:r>
      <w:r>
        <w:rPr>
          <w:rFonts w:ascii="Times New Roman" w:eastAsia="仿宋" w:hAnsi="Times New Roman" w:hint="eastAsia"/>
          <w:sz w:val="32"/>
          <w:szCs w:val="32"/>
        </w:rPr>
        <w:t>，</w:t>
      </w:r>
      <w:r>
        <w:rPr>
          <w:rFonts w:ascii="Times New Roman" w:eastAsia="仿宋" w:hAnsi="Times New Roman"/>
          <w:sz w:val="32"/>
          <w:szCs w:val="32"/>
        </w:rPr>
        <w:t>服务农机装备、钢材、耐火材料等产品的规模化国际间、区域间运输</w:t>
      </w:r>
      <w:r>
        <w:rPr>
          <w:rFonts w:ascii="Times New Roman" w:eastAsia="仿宋" w:hAnsi="Times New Roman" w:hint="eastAsia"/>
          <w:sz w:val="32"/>
          <w:szCs w:val="32"/>
        </w:rPr>
        <w:t>。强化大宗物资运输保障，依托华晟物流园、德钢公铁联运物流园</w:t>
      </w:r>
      <w:r w:rsidRPr="00F802BA">
        <w:rPr>
          <w:rFonts w:ascii="Times New Roman" w:eastAsia="仿宋" w:hAnsi="Times New Roman" w:hint="eastAsia"/>
          <w:sz w:val="32"/>
          <w:szCs w:val="32"/>
        </w:rPr>
        <w:t>、</w:t>
      </w:r>
      <w:r>
        <w:rPr>
          <w:rFonts w:ascii="Times New Roman" w:eastAsia="仿宋" w:hAnsi="Times New Roman" w:hint="eastAsia"/>
          <w:sz w:val="32"/>
          <w:szCs w:val="32"/>
        </w:rPr>
        <w:t>中储洛阳物流产业园等项目建设，服务氧化铝、铝矾土、有色金属、砂石、煤炭、粮食等大宗物资运输</w:t>
      </w:r>
      <w:r>
        <w:rPr>
          <w:rFonts w:ascii="Times New Roman" w:eastAsia="仿宋" w:hAnsi="Times New Roman"/>
          <w:sz w:val="32"/>
          <w:szCs w:val="32"/>
        </w:rPr>
        <w:t>。</w:t>
      </w:r>
      <w:r>
        <w:rPr>
          <w:rFonts w:ascii="Times New Roman" w:hAnsi="Times New Roman" w:cs="Times New Roman" w:hint="eastAsia"/>
          <w:sz w:val="32"/>
          <w:szCs w:val="32"/>
        </w:rPr>
        <w:t>推进骨干冷链物流基地建设，</w:t>
      </w:r>
      <w:r>
        <w:rPr>
          <w:rFonts w:ascii="Times New Roman" w:hAnsi="Times New Roman" w:cs="Times New Roman"/>
          <w:sz w:val="32"/>
          <w:szCs w:val="32"/>
        </w:rPr>
        <w:t>鼓励优势企业建设城市冷链共配中心，推进集仓储、冷藏运输、低温加工、检测、城市配送等功能于一体的民生保障型冷链物流园区建设，实现多个客户的共同配送，保障食品安全。</w:t>
      </w:r>
    </w:p>
    <w:p w14:paraId="25A445B5" w14:textId="3D9A8274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13" w:name="_Toc235797041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十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）提升城乡物流发展水平</w:t>
      </w:r>
      <w:bookmarkEnd w:id="13"/>
    </w:p>
    <w:p w14:paraId="2A12FC6F" w14:textId="06244253" w:rsidR="00CC31FD" w:rsidRDefault="005210AB">
      <w:pPr>
        <w:pStyle w:val="05-0"/>
        <w:rPr>
          <w:color w:val="000000" w:themeColor="text1"/>
        </w:rPr>
      </w:pPr>
      <w:r>
        <w:rPr>
          <w:rFonts w:hint="eastAsia"/>
        </w:rPr>
        <w:t>完善城郊大仓基地和城市分级配送网络，全面建强</w:t>
      </w:r>
      <w:r>
        <w:rPr>
          <w:rFonts w:hint="eastAsia"/>
          <w:color w:val="000000" w:themeColor="text1"/>
        </w:rPr>
        <w:t>以干支衔接型物流园区、公共配送中心、末端配送站为支撑的城市货运配送三级网络体系；</w:t>
      </w:r>
      <w:r>
        <w:rPr>
          <w:color w:val="000000" w:themeColor="text1"/>
        </w:rPr>
        <w:t>通过整合现有汽车客运站、乡镇电商服务站、供销合作社等场地资源，打造</w:t>
      </w:r>
      <w:r>
        <w:rPr>
          <w:color w:val="000000" w:themeColor="text1"/>
        </w:rPr>
        <w:t>“</w:t>
      </w:r>
      <w:r>
        <w:rPr>
          <w:color w:val="000000" w:themeColor="text1"/>
        </w:rPr>
        <w:t>一点多能、多站合一</w:t>
      </w:r>
      <w:r>
        <w:rPr>
          <w:color w:val="000000" w:themeColor="text1"/>
        </w:rPr>
        <w:t>”</w:t>
      </w:r>
      <w:r>
        <w:rPr>
          <w:color w:val="000000" w:themeColor="text1"/>
        </w:rPr>
        <w:t>的</w:t>
      </w:r>
      <w:r>
        <w:rPr>
          <w:rFonts w:hint="eastAsia"/>
          <w:color w:val="000000" w:themeColor="text1"/>
        </w:rPr>
        <w:t>农村客货邮综合服务站点。</w:t>
      </w:r>
      <w:r>
        <w:rPr>
          <w:color w:val="000000" w:themeColor="text1"/>
        </w:rPr>
        <w:t>探索</w:t>
      </w:r>
      <w:r>
        <w:rPr>
          <w:color w:val="000000" w:themeColor="text1"/>
        </w:rPr>
        <w:t>“</w:t>
      </w:r>
      <w:r>
        <w:rPr>
          <w:color w:val="000000" w:themeColor="text1"/>
        </w:rPr>
        <w:t>物业</w:t>
      </w:r>
      <w:r w:rsidR="00221E0F">
        <w:rPr>
          <w:rFonts w:hint="eastAsia"/>
          <w:color w:val="000000" w:themeColor="text1"/>
        </w:rPr>
        <w:t>服务</w:t>
      </w:r>
      <w:r>
        <w:rPr>
          <w:color w:val="000000" w:themeColor="text1"/>
        </w:rPr>
        <w:t>+快递自助</w:t>
      </w:r>
      <w:r>
        <w:rPr>
          <w:color w:val="000000" w:themeColor="text1"/>
        </w:rPr>
        <w:t>”</w:t>
      </w:r>
      <w:r>
        <w:rPr>
          <w:color w:val="000000" w:themeColor="text1"/>
        </w:rPr>
        <w:t>等模式，推广智能快件箱、智慧驿站等自助设施。</w:t>
      </w:r>
      <w:r>
        <w:rPr>
          <w:rFonts w:ascii="Times New Roman" w:hAnsi="Times New Roman" w:cs="Times New Roman"/>
          <w:szCs w:val="32"/>
        </w:rPr>
        <w:t>持续优化调整公交代运邮件快件线路</w:t>
      </w:r>
      <w:r>
        <w:rPr>
          <w:rFonts w:ascii="Times New Roman" w:hAnsi="Times New Roman" w:cs="Times New Roman" w:hint="eastAsia"/>
          <w:szCs w:val="32"/>
        </w:rPr>
        <w:t>，利用公交</w:t>
      </w:r>
      <w:r>
        <w:rPr>
          <w:rFonts w:ascii="Times New Roman" w:hAnsi="Times New Roman" w:cs="Times New Roman"/>
          <w:szCs w:val="32"/>
        </w:rPr>
        <w:t>富余运力开展</w:t>
      </w:r>
      <w:r>
        <w:rPr>
          <w:rFonts w:ascii="Times New Roman" w:hAnsi="Times New Roman" w:cs="Times New Roman" w:hint="eastAsia"/>
          <w:szCs w:val="32"/>
        </w:rPr>
        <w:t>“</w:t>
      </w:r>
      <w:r>
        <w:rPr>
          <w:rFonts w:ascii="Times New Roman" w:hAnsi="Times New Roman" w:cs="Times New Roman"/>
          <w:szCs w:val="32"/>
        </w:rPr>
        <w:t>客货同网</w:t>
      </w:r>
      <w:r>
        <w:rPr>
          <w:rFonts w:ascii="Times New Roman" w:hAnsi="Times New Roman" w:cs="Times New Roman" w:hint="eastAsia"/>
          <w:szCs w:val="32"/>
        </w:rPr>
        <w:t>”</w:t>
      </w:r>
      <w:r>
        <w:rPr>
          <w:rFonts w:ascii="Times New Roman" w:hAnsi="Times New Roman" w:cs="Times New Roman"/>
          <w:szCs w:val="32"/>
        </w:rPr>
        <w:t>运输</w:t>
      </w:r>
      <w:r>
        <w:rPr>
          <w:rFonts w:ascii="Times New Roman" w:hAnsi="Times New Roman" w:cs="Times New Roman" w:hint="eastAsia"/>
          <w:szCs w:val="32"/>
        </w:rPr>
        <w:t>；</w:t>
      </w:r>
      <w:r>
        <w:rPr>
          <w:rFonts w:hint="eastAsia"/>
          <w:color w:val="000000" w:themeColor="text1"/>
        </w:rPr>
        <w:t>探索</w:t>
      </w:r>
      <w:r>
        <w:rPr>
          <w:rFonts w:hAnsi="仿宋" w:hint="eastAsia"/>
          <w:color w:val="000000" w:themeColor="text1"/>
        </w:rPr>
        <w:t>“</w:t>
      </w:r>
      <w:r>
        <w:rPr>
          <w:rFonts w:hint="eastAsia"/>
          <w:color w:val="000000" w:themeColor="text1"/>
        </w:rPr>
        <w:t>轨道</w:t>
      </w:r>
      <w:r>
        <w:rPr>
          <w:color w:val="000000" w:themeColor="text1"/>
        </w:rPr>
        <w:t>+</w:t>
      </w:r>
      <w:r>
        <w:rPr>
          <w:rFonts w:hint="eastAsia"/>
          <w:color w:val="000000" w:themeColor="text1"/>
        </w:rPr>
        <w:t>物流</w:t>
      </w:r>
      <w:r>
        <w:rPr>
          <w:rFonts w:hAnsi="仿宋"/>
          <w:color w:val="000000" w:themeColor="text1"/>
        </w:rPr>
        <w:t>”</w:t>
      </w:r>
      <w:r>
        <w:rPr>
          <w:rFonts w:hAnsi="仿宋" w:hint="eastAsia"/>
          <w:color w:val="000000" w:themeColor="text1"/>
        </w:rPr>
        <w:t>、无人配送、低空物流等</w:t>
      </w:r>
      <w:r>
        <w:rPr>
          <w:rFonts w:hint="eastAsia"/>
          <w:color w:val="000000" w:themeColor="text1"/>
        </w:rPr>
        <w:t>模式创新</w:t>
      </w:r>
      <w:r>
        <w:rPr>
          <w:rFonts w:ascii="Times New Roman" w:hAnsi="Times New Roman" w:cs="Times New Roman" w:hint="eastAsia"/>
          <w:szCs w:val="32"/>
        </w:rPr>
        <w:t>。</w:t>
      </w:r>
    </w:p>
    <w:p w14:paraId="356AF356" w14:textId="3322A1A8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14" w:name="_Toc235797042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十一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强化运输服务市场主体培育</w:t>
      </w:r>
      <w:bookmarkEnd w:id="14"/>
    </w:p>
    <w:p w14:paraId="6305E8E1" w14:textId="4BD223F2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通过</w:t>
      </w:r>
      <w:r>
        <w:rPr>
          <w:rFonts w:ascii="Times New Roman" w:hAnsi="Times New Roman" w:cs="Times New Roman"/>
          <w:sz w:val="32"/>
          <w:szCs w:val="32"/>
        </w:rPr>
        <w:t>‌</w:t>
      </w:r>
      <w:r>
        <w:rPr>
          <w:rFonts w:ascii="Times New Roman" w:hAnsi="Times New Roman" w:cs="Times New Roman"/>
          <w:sz w:val="32"/>
          <w:szCs w:val="32"/>
        </w:rPr>
        <w:t>外部招商引进龙头</w:t>
      </w:r>
      <w:r>
        <w:rPr>
          <w:rFonts w:ascii="Times New Roman" w:hAnsi="Times New Roman" w:cs="Times New Roman"/>
          <w:sz w:val="32"/>
          <w:szCs w:val="32"/>
        </w:rPr>
        <w:t>‌</w:t>
      </w:r>
      <w:r>
        <w:rPr>
          <w:rFonts w:ascii="Times New Roman" w:hAnsi="Times New Roman" w:cs="Times New Roman" w:hint="eastAsia"/>
          <w:sz w:val="32"/>
          <w:szCs w:val="32"/>
        </w:rPr>
        <w:t>企业</w:t>
      </w:r>
      <w:r>
        <w:rPr>
          <w:rFonts w:ascii="Times New Roman" w:hAnsi="Times New Roman" w:cs="Times New Roman"/>
          <w:sz w:val="32"/>
          <w:szCs w:val="32"/>
        </w:rPr>
        <w:t>与</w:t>
      </w:r>
      <w:r>
        <w:rPr>
          <w:rFonts w:ascii="Times New Roman" w:hAnsi="Times New Roman" w:cs="Times New Roman"/>
          <w:sz w:val="32"/>
          <w:szCs w:val="32"/>
        </w:rPr>
        <w:t>‌</w:t>
      </w:r>
      <w:r>
        <w:rPr>
          <w:rFonts w:ascii="Times New Roman" w:hAnsi="Times New Roman" w:cs="Times New Roman"/>
          <w:sz w:val="32"/>
          <w:szCs w:val="32"/>
        </w:rPr>
        <w:t>内部培育壮大本土</w:t>
      </w:r>
      <w:r>
        <w:rPr>
          <w:rFonts w:ascii="Times New Roman" w:hAnsi="Times New Roman" w:cs="Times New Roman"/>
          <w:sz w:val="32"/>
          <w:szCs w:val="32"/>
        </w:rPr>
        <w:t>‌</w:t>
      </w:r>
      <w:r>
        <w:rPr>
          <w:rFonts w:ascii="Times New Roman" w:hAnsi="Times New Roman" w:cs="Times New Roman" w:hint="eastAsia"/>
          <w:sz w:val="32"/>
          <w:szCs w:val="32"/>
        </w:rPr>
        <w:t>企业</w:t>
      </w:r>
      <w:r>
        <w:rPr>
          <w:rFonts w:ascii="Times New Roman" w:hAnsi="Times New Roman" w:cs="Times New Roman"/>
          <w:sz w:val="32"/>
          <w:szCs w:val="32"/>
        </w:rPr>
        <w:t>相结合，构建梯度分明、链条完整的现代物流市场主体体系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  <w:r>
        <w:rPr>
          <w:rFonts w:ascii="Times New Roman" w:hAnsi="Times New Roman" w:cs="Times New Roman"/>
          <w:sz w:val="32"/>
          <w:szCs w:val="32"/>
        </w:rPr>
        <w:t>支持</w:t>
      </w:r>
      <w:r>
        <w:rPr>
          <w:rFonts w:ascii="Times New Roman" w:hAnsi="Times New Roman" w:cs="Times New Roman" w:hint="eastAsia"/>
          <w:sz w:val="32"/>
          <w:szCs w:val="32"/>
        </w:rPr>
        <w:t>传统物流企业提供一体化物流解决方案和供应链集成服务，</w:t>
      </w:r>
      <w:r w:rsidR="00F802BA">
        <w:rPr>
          <w:rFonts w:ascii="Times New Roman" w:hAnsi="Times New Roman" w:cs="Times New Roman"/>
          <w:sz w:val="32"/>
          <w:szCs w:val="32"/>
        </w:rPr>
        <w:t>向</w:t>
      </w:r>
      <w:r>
        <w:rPr>
          <w:rFonts w:ascii="Times New Roman" w:hAnsi="Times New Roman" w:cs="Times New Roman"/>
          <w:sz w:val="32"/>
          <w:szCs w:val="32"/>
        </w:rPr>
        <w:t>具有跨运输方式组货能力、承担全程运输服务的多式联运经营人转型</w:t>
      </w:r>
      <w:r>
        <w:rPr>
          <w:rFonts w:ascii="Times New Roman" w:hAnsi="Times New Roman" w:cs="Times New Roman" w:hint="eastAsia"/>
          <w:sz w:val="32"/>
          <w:szCs w:val="32"/>
        </w:rPr>
        <w:t>。加快</w:t>
      </w:r>
      <w:r>
        <w:rPr>
          <w:rFonts w:ascii="Times New Roman" w:hAnsi="Times New Roman" w:cs="Times New Roman"/>
          <w:sz w:val="32"/>
          <w:szCs w:val="32"/>
        </w:rPr>
        <w:t>培育冷链运输、大件运输、零担快运等专精特新货运企业。</w:t>
      </w:r>
    </w:p>
    <w:p w14:paraId="74C3FA3E" w14:textId="2B597161" w:rsidR="00CC31FD" w:rsidRDefault="005210AB">
      <w:pPr>
        <w:ind w:firstLine="640"/>
        <w:jc w:val="both"/>
        <w:outlineLvl w:val="0"/>
        <w:rPr>
          <w:rFonts w:ascii="Times New Roman" w:eastAsia="黑体" w:hAnsi="Times New Roman" w:cs="Times New Roman"/>
          <w:sz w:val="32"/>
          <w:szCs w:val="32"/>
        </w:rPr>
      </w:pPr>
      <w:bookmarkStart w:id="15" w:name="_Toc235797043"/>
      <w:r>
        <w:rPr>
          <w:rFonts w:ascii="Times New Roman" w:eastAsia="黑体" w:hAnsi="Times New Roman" w:cs="Times New Roman" w:hint="eastAsia"/>
          <w:sz w:val="32"/>
          <w:szCs w:val="32"/>
        </w:rPr>
        <w:t>五</w:t>
      </w:r>
      <w:r>
        <w:rPr>
          <w:rFonts w:ascii="Times New Roman" w:eastAsia="黑体" w:hAnsi="Times New Roman" w:cs="Times New Roman"/>
          <w:sz w:val="32"/>
          <w:szCs w:val="32"/>
        </w:rPr>
        <w:t>、优化出行服务便捷化品质化供给</w:t>
      </w:r>
      <w:bookmarkEnd w:id="15"/>
    </w:p>
    <w:p w14:paraId="1D641C0E" w14:textId="77777777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16" w:name="_Toc235797044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十二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</w:t>
      </w:r>
      <w:bookmarkStart w:id="17" w:name="OLE_LINK48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推进国内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国际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客运服务多元发展</w:t>
      </w:r>
      <w:bookmarkEnd w:id="16"/>
      <w:bookmarkEnd w:id="17"/>
    </w:p>
    <w:p w14:paraId="2494FE8F" w14:textId="267BD64B" w:rsidR="00CC31FD" w:rsidRDefault="005210AB">
      <w:pPr>
        <w:ind w:firstLine="640"/>
        <w:jc w:val="both"/>
        <w:rPr>
          <w:color w:val="000000" w:themeColor="text1"/>
          <w:spacing w:val="8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优化以铁路、航空为主导的高品质客运服务供给。加密广州、深圳、昆明、上海等航线，加快融入全国“干支通、全网联”航线网络布局；持续丰富与国内经济发达城市及热门旅游城市之间的航线网络。有序发展国际及地区航线，稳固曼谷航线，适时开辟</w:t>
      </w:r>
      <w:r>
        <w:rPr>
          <w:rFonts w:ascii="Times New Roman" w:hAnsi="Times New Roman" w:cs="Times New Roman"/>
          <w:sz w:val="32"/>
          <w:szCs w:val="32"/>
        </w:rPr>
        <w:t>东亚、东南亚</w:t>
      </w:r>
      <w:r>
        <w:rPr>
          <w:rFonts w:ascii="Times New Roman" w:hAnsi="Times New Roman" w:cs="Times New Roman" w:hint="eastAsia"/>
          <w:sz w:val="32"/>
          <w:szCs w:val="32"/>
        </w:rPr>
        <w:t>航线及香港等地区航线</w:t>
      </w:r>
      <w:r>
        <w:rPr>
          <w:rFonts w:hint="eastAsia"/>
          <w:color w:val="000000" w:themeColor="text1"/>
          <w:spacing w:val="8"/>
          <w:sz w:val="32"/>
          <w:szCs w:val="32"/>
        </w:rPr>
        <w:t>。</w:t>
      </w:r>
      <w:r>
        <w:rPr>
          <w:color w:val="000000" w:themeColor="text1"/>
          <w:spacing w:val="8"/>
          <w:sz w:val="32"/>
          <w:szCs w:val="32"/>
        </w:rPr>
        <w:t>支持既有航司加大在洛阳机场的运力投放，积极引入更多航空公司在</w:t>
      </w:r>
      <w:r>
        <w:rPr>
          <w:rFonts w:hint="eastAsia"/>
          <w:color w:val="000000" w:themeColor="text1"/>
          <w:spacing w:val="8"/>
          <w:sz w:val="32"/>
          <w:szCs w:val="32"/>
        </w:rPr>
        <w:t>洛阳</w:t>
      </w:r>
      <w:r>
        <w:rPr>
          <w:color w:val="000000" w:themeColor="text1"/>
          <w:spacing w:val="8"/>
          <w:sz w:val="32"/>
          <w:szCs w:val="32"/>
        </w:rPr>
        <w:t>开展业务。</w:t>
      </w:r>
      <w:r>
        <w:rPr>
          <w:rFonts w:ascii="Times New Roman" w:hAnsi="Times New Roman" w:cs="Times New Roman" w:hint="eastAsia"/>
          <w:sz w:val="32"/>
          <w:szCs w:val="32"/>
        </w:rPr>
        <w:t>提升重点方向高铁车次密度，重点强化与中原城市群各城市，以及北京、</w:t>
      </w:r>
      <w:r>
        <w:rPr>
          <w:rFonts w:hint="eastAsia"/>
          <w:color w:val="000000" w:themeColor="text1"/>
          <w:spacing w:val="8"/>
          <w:sz w:val="32"/>
          <w:szCs w:val="32"/>
        </w:rPr>
        <w:t>上海、西安等联系需求旺盛城市之间</w:t>
      </w:r>
      <w:r>
        <w:rPr>
          <w:rFonts w:ascii="Times New Roman" w:hAnsi="Times New Roman" w:cs="Times New Roman" w:hint="eastAsia"/>
          <w:sz w:val="32"/>
          <w:szCs w:val="32"/>
        </w:rPr>
        <w:t>的直连直通，</w:t>
      </w:r>
      <w:r>
        <w:rPr>
          <w:rFonts w:ascii="Times New Roman" w:hAnsi="Times New Roman" w:cs="Times New Roman"/>
          <w:sz w:val="32"/>
          <w:szCs w:val="32"/>
        </w:rPr>
        <w:t>积极推广铁路</w:t>
      </w:r>
      <w:r>
        <w:rPr>
          <w:rFonts w:ascii="Times New Roman" w:hAnsi="Times New Roman" w:cs="Times New Roman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轻装行</w:t>
      </w:r>
      <w:r>
        <w:rPr>
          <w:rFonts w:ascii="Times New Roman" w:hAnsi="Times New Roman" w:cs="Times New Roman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便民托运服务，提供</w:t>
      </w:r>
      <w:r>
        <w:rPr>
          <w:rFonts w:ascii="Times New Roman" w:hAnsi="Times New Roman" w:cs="Times New Roman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门到站</w:t>
      </w:r>
      <w:r>
        <w:rPr>
          <w:rFonts w:ascii="Times New Roman" w:hAnsi="Times New Roman" w:cs="Times New Roman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和</w:t>
      </w:r>
      <w:r>
        <w:rPr>
          <w:rFonts w:ascii="Times New Roman" w:hAnsi="Times New Roman" w:cs="Times New Roman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站到门</w:t>
      </w:r>
      <w:r>
        <w:rPr>
          <w:rFonts w:ascii="Times New Roman" w:hAnsi="Times New Roman" w:cs="Times New Roman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的专业行李搬运服务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</w:p>
    <w:p w14:paraId="02F673A4" w14:textId="77777777" w:rsidR="00CC31FD" w:rsidRDefault="005210AB">
      <w:pPr>
        <w:ind w:firstLine="672"/>
        <w:jc w:val="both"/>
        <w:rPr>
          <w:color w:val="000000" w:themeColor="text1"/>
          <w:spacing w:val="8"/>
          <w:sz w:val="32"/>
          <w:szCs w:val="32"/>
        </w:rPr>
      </w:pPr>
      <w:r>
        <w:rPr>
          <w:rFonts w:hint="eastAsia"/>
          <w:color w:val="000000" w:themeColor="text1"/>
          <w:spacing w:val="8"/>
          <w:sz w:val="32"/>
          <w:szCs w:val="32"/>
        </w:rPr>
        <w:t>深化道路客运网络化、定制化转型升级，依托“豫州行”等综合出行平台，推进道路班线与“校园、旅游、医疗、康养”等多类场景深度融合，开通具有针对性的特色化、定制化专线服务。推进毗邻城市道路客运班线公交化运营，加密洛阳至郑州及周边城市的短途通勤线路，进一步优化运营时间，降低票价，增强班线客运吸引力。推动小微客车租赁高质量发展，鼓励汽车租赁企业围绕机场、火车站等枢纽场站加密服务网点布设，推广“异地还车”“免押租车”服务模式。</w:t>
      </w:r>
    </w:p>
    <w:p w14:paraId="15CFA6A4" w14:textId="50D88BC4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18" w:name="_Toc235797045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十三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）推进公共交通健康可持续发展</w:t>
      </w:r>
      <w:bookmarkEnd w:id="18"/>
    </w:p>
    <w:p w14:paraId="5A3890C8" w14:textId="724A18E7" w:rsidR="00CC31FD" w:rsidRDefault="005210AB">
      <w:pPr>
        <w:ind w:firstLine="6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深化“轨道</w:t>
      </w:r>
      <w:r>
        <w:rPr>
          <w:rFonts w:ascii="Times New Roman" w:hAnsi="Times New Roman" w:cs="Times New Roman"/>
          <w:sz w:val="32"/>
          <w:szCs w:val="32"/>
        </w:rPr>
        <w:t>+</w:t>
      </w:r>
      <w:r>
        <w:rPr>
          <w:rFonts w:ascii="Times New Roman" w:hAnsi="Times New Roman" w:cs="Times New Roman" w:hint="eastAsia"/>
          <w:sz w:val="32"/>
          <w:szCs w:val="32"/>
        </w:rPr>
        <w:t>公交</w:t>
      </w:r>
      <w:r>
        <w:rPr>
          <w:rFonts w:ascii="Times New Roman" w:hAnsi="Times New Roman" w:cs="Times New Roman" w:hint="eastAsia"/>
          <w:sz w:val="32"/>
          <w:szCs w:val="32"/>
        </w:rPr>
        <w:t>+</w:t>
      </w:r>
      <w:r>
        <w:rPr>
          <w:rFonts w:ascii="Times New Roman" w:hAnsi="Times New Roman" w:cs="Times New Roman" w:hint="eastAsia"/>
          <w:sz w:val="32"/>
          <w:szCs w:val="32"/>
        </w:rPr>
        <w:t>慢行”三网融合发展，</w:t>
      </w:r>
      <w:r>
        <w:rPr>
          <w:rFonts w:ascii="Times New Roman" w:hAnsi="Times New Roman" w:cs="Times New Roman"/>
          <w:sz w:val="32"/>
          <w:szCs w:val="32"/>
        </w:rPr>
        <w:t>加快打造</w:t>
      </w:r>
      <w:r>
        <w:rPr>
          <w:rFonts w:ascii="Times New Roman" w:hAnsi="Times New Roman" w:cs="Times New Roman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干线</w:t>
      </w:r>
      <w:r>
        <w:rPr>
          <w:rFonts w:ascii="Times New Roman" w:hAnsi="Times New Roman" w:cs="Times New Roman"/>
          <w:sz w:val="32"/>
          <w:szCs w:val="32"/>
        </w:rPr>
        <w:t>+</w:t>
      </w:r>
      <w:r>
        <w:rPr>
          <w:rFonts w:ascii="Times New Roman" w:hAnsi="Times New Roman" w:cs="Times New Roman"/>
          <w:sz w:val="32"/>
          <w:szCs w:val="32"/>
        </w:rPr>
        <w:t>鱼骨式</w:t>
      </w:r>
      <w:r>
        <w:rPr>
          <w:rFonts w:ascii="Times New Roman" w:hAnsi="Times New Roman" w:cs="Times New Roman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高效公交网络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  <w:r>
        <w:rPr>
          <w:rFonts w:ascii="Times New Roman" w:hAnsi="Times New Roman" w:cs="Times New Roman"/>
          <w:sz w:val="32"/>
          <w:szCs w:val="32"/>
        </w:rPr>
        <w:t>推动地铁接驳系统建设，重点打造二乔路站至北郊机场</w:t>
      </w:r>
      <w:r w:rsidR="005F66A5" w:rsidRPr="005F66A5">
        <w:rPr>
          <w:rFonts w:ascii="Times New Roman" w:hAnsi="Times New Roman" w:cs="Times New Roman"/>
          <w:sz w:val="32"/>
          <w:szCs w:val="32"/>
        </w:rPr>
        <w:t>、高铁龙门站至龙门石窟、杨湾站至白马寺等</w:t>
      </w:r>
      <w:r w:rsidR="005F66A5" w:rsidRPr="005F66A5">
        <w:rPr>
          <w:rFonts w:ascii="Times New Roman" w:hAnsi="Times New Roman" w:cs="Times New Roman"/>
          <w:sz w:val="32"/>
          <w:szCs w:val="32"/>
        </w:rPr>
        <w:t>3</w:t>
      </w:r>
      <w:r w:rsidR="005F66A5" w:rsidRPr="005F66A5">
        <w:rPr>
          <w:rFonts w:ascii="Times New Roman" w:hAnsi="Times New Roman" w:cs="Times New Roman"/>
          <w:sz w:val="32"/>
          <w:szCs w:val="32"/>
        </w:rPr>
        <w:t>条地铁接驳线路，科学引导布设共享单车停泊点位，持续推动共享单车站点与轨道交通站点、公交站点无缝衔接</w:t>
      </w:r>
      <w:r>
        <w:rPr>
          <w:rFonts w:ascii="Times New Roman" w:hAnsi="Times New Roman" w:cs="Times New Roman"/>
          <w:sz w:val="32"/>
          <w:szCs w:val="24"/>
        </w:rPr>
        <w:t>。积极发展微循环公交、动态响应式公交。</w:t>
      </w:r>
      <w:r>
        <w:rPr>
          <w:rFonts w:ascii="Times New Roman" w:hAnsi="Times New Roman" w:cs="Times New Roman" w:hint="eastAsia"/>
          <w:sz w:val="32"/>
          <w:szCs w:val="32"/>
        </w:rPr>
        <w:t>推进城乡客运班线公交化改造，打造以“公交化运营</w:t>
      </w:r>
      <w:r>
        <w:rPr>
          <w:rFonts w:ascii="Times New Roman" w:hAnsi="Times New Roman" w:cs="Times New Roman"/>
          <w:sz w:val="32"/>
          <w:szCs w:val="32"/>
        </w:rPr>
        <w:t>+</w:t>
      </w:r>
      <w:r>
        <w:rPr>
          <w:rFonts w:ascii="Times New Roman" w:hAnsi="Times New Roman" w:cs="Times New Roman" w:hint="eastAsia"/>
          <w:sz w:val="32"/>
          <w:szCs w:val="32"/>
        </w:rPr>
        <w:t>班线客运”为主、以定制客运为辅的村村通客车“升级版”。</w:t>
      </w:r>
      <w:bookmarkStart w:id="19" w:name="OLE_LINK58"/>
      <w:r>
        <w:rPr>
          <w:rFonts w:ascii="Times New Roman" w:hAnsi="Times New Roman" w:cs="Times New Roman"/>
          <w:sz w:val="32"/>
          <w:szCs w:val="24"/>
        </w:rPr>
        <w:t>完善无障碍出行服务体系，推广应用低地板</w:t>
      </w:r>
      <w:r>
        <w:rPr>
          <w:rFonts w:ascii="Times New Roman" w:hAnsi="Times New Roman" w:cs="Times New Roman" w:hint="eastAsia"/>
          <w:sz w:val="32"/>
          <w:szCs w:val="24"/>
        </w:rPr>
        <w:t>无障碍</w:t>
      </w:r>
      <w:r>
        <w:rPr>
          <w:rFonts w:ascii="Times New Roman" w:hAnsi="Times New Roman" w:cs="Times New Roman"/>
          <w:sz w:val="32"/>
          <w:szCs w:val="24"/>
        </w:rPr>
        <w:t>公交车，完善轨道交通站点、客运枢纽等无障碍设施配置，逐步建立无障碍公交导乘系统。</w:t>
      </w:r>
      <w:r>
        <w:rPr>
          <w:rFonts w:ascii="Times New Roman" w:hAnsi="Times New Roman" w:cs="Times New Roman" w:hint="eastAsia"/>
          <w:sz w:val="32"/>
          <w:szCs w:val="32"/>
        </w:rPr>
        <w:t>加快巡网融合发展，促进驾培服务提质升级。</w:t>
      </w:r>
    </w:p>
    <w:p w14:paraId="47173321" w14:textId="2C7A1B17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20" w:name="_Toc235797046"/>
      <w:bookmarkEnd w:id="19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十四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）推进交通与古都文旅深度融合</w:t>
      </w:r>
      <w:bookmarkEnd w:id="20"/>
    </w:p>
    <w:p w14:paraId="60115719" w14:textId="5F39B1F7" w:rsidR="00CC31FD" w:rsidRDefault="005210AB">
      <w:pPr>
        <w:spacing w:line="560" w:lineRule="exact"/>
        <w:ind w:firstLine="672"/>
        <w:jc w:val="both"/>
        <w:rPr>
          <w:rFonts w:ascii="Times New Roman" w:hAnsi="Times New Roman" w:cs="Times New Roman"/>
          <w:color w:val="000000" w:themeColor="text1"/>
          <w:spacing w:val="8"/>
          <w:sz w:val="32"/>
          <w:szCs w:val="32"/>
        </w:rPr>
      </w:pPr>
      <w:r>
        <w:rPr>
          <w:color w:val="000000" w:themeColor="text1"/>
          <w:spacing w:val="8"/>
          <w:sz w:val="32"/>
          <w:szCs w:val="32"/>
        </w:rPr>
        <w:t>强化节假日、大型</w:t>
      </w:r>
      <w:r>
        <w:rPr>
          <w:rFonts w:hint="eastAsia"/>
          <w:color w:val="000000" w:themeColor="text1"/>
          <w:spacing w:val="8"/>
          <w:sz w:val="32"/>
          <w:szCs w:val="32"/>
        </w:rPr>
        <w:t>文体</w:t>
      </w:r>
      <w:r>
        <w:rPr>
          <w:color w:val="000000" w:themeColor="text1"/>
          <w:spacing w:val="8"/>
          <w:sz w:val="32"/>
          <w:szCs w:val="32"/>
        </w:rPr>
        <w:t>赛事活动的公共客运服务配套</w:t>
      </w:r>
      <w:r>
        <w:rPr>
          <w:rFonts w:ascii="Times New Roman" w:hAnsi="Times New Roman" w:cs="Times New Roman"/>
          <w:sz w:val="32"/>
        </w:rPr>
        <w:t>，增设直通车、公交接驳专线等</w:t>
      </w:r>
      <w:r>
        <w:rPr>
          <w:rFonts w:hint="eastAsia"/>
          <w:color w:val="000000" w:themeColor="text1"/>
          <w:spacing w:val="8"/>
          <w:sz w:val="32"/>
          <w:szCs w:val="32"/>
        </w:rPr>
        <w:t>，</w:t>
      </w:r>
      <w:r>
        <w:rPr>
          <w:color w:val="000000" w:themeColor="text1"/>
          <w:spacing w:val="8"/>
          <w:sz w:val="32"/>
          <w:szCs w:val="32"/>
        </w:rPr>
        <w:t>加密</w:t>
      </w:r>
      <w:r>
        <w:rPr>
          <w:rFonts w:hint="eastAsia"/>
          <w:color w:val="000000" w:themeColor="text1"/>
          <w:spacing w:val="8"/>
          <w:sz w:val="32"/>
          <w:szCs w:val="32"/>
        </w:rPr>
        <w:t>洛阳</w:t>
      </w:r>
      <w:r>
        <w:rPr>
          <w:color w:val="000000" w:themeColor="text1"/>
          <w:spacing w:val="8"/>
          <w:sz w:val="32"/>
          <w:szCs w:val="32"/>
        </w:rPr>
        <w:t>龙门站至龙门石窟、白马寺等核心景区的直达专线</w:t>
      </w:r>
      <w:r>
        <w:rPr>
          <w:rFonts w:ascii="Times New Roman" w:hAnsi="Times New Roman" w:cs="Times New Roman" w:hint="eastAsia"/>
          <w:color w:val="000000" w:themeColor="text1"/>
          <w:spacing w:val="8"/>
          <w:sz w:val="32"/>
          <w:szCs w:val="32"/>
        </w:rPr>
        <w:t>，</w:t>
      </w:r>
      <w:r w:rsidR="005F66A5" w:rsidRPr="005F66A5">
        <w:rPr>
          <w:rFonts w:ascii="Times New Roman" w:hAnsi="Times New Roman" w:cs="Times New Roman"/>
          <w:color w:val="000000" w:themeColor="text1"/>
          <w:spacing w:val="8"/>
          <w:sz w:val="32"/>
          <w:szCs w:val="32"/>
        </w:rPr>
        <w:t>建立</w:t>
      </w:r>
      <w:r w:rsidR="005F66A5">
        <w:rPr>
          <w:rFonts w:ascii="Times New Roman" w:hAnsi="Times New Roman" w:cs="Times New Roman" w:hint="eastAsia"/>
          <w:color w:val="000000" w:themeColor="text1"/>
          <w:spacing w:val="8"/>
          <w:sz w:val="32"/>
          <w:szCs w:val="32"/>
        </w:rPr>
        <w:t>“</w:t>
      </w:r>
      <w:r w:rsidR="005F66A5" w:rsidRPr="005F66A5">
        <w:rPr>
          <w:rFonts w:ascii="Times New Roman" w:hAnsi="Times New Roman" w:cs="Times New Roman"/>
          <w:color w:val="000000" w:themeColor="text1"/>
          <w:spacing w:val="8"/>
          <w:sz w:val="32"/>
          <w:szCs w:val="32"/>
        </w:rPr>
        <w:t>神都游</w:t>
      </w:r>
      <w:r w:rsidR="005F66A5">
        <w:rPr>
          <w:rFonts w:ascii="Times New Roman" w:hAnsi="Times New Roman" w:cs="Times New Roman" w:hint="eastAsia"/>
          <w:color w:val="000000" w:themeColor="text1"/>
          <w:spacing w:val="8"/>
          <w:sz w:val="32"/>
          <w:szCs w:val="32"/>
        </w:rPr>
        <w:t>”</w:t>
      </w:r>
      <w:r w:rsidR="005F66A5" w:rsidRPr="005F66A5">
        <w:rPr>
          <w:rFonts w:ascii="Times New Roman" w:hAnsi="Times New Roman" w:cs="Times New Roman"/>
          <w:color w:val="000000" w:themeColor="text1"/>
          <w:spacing w:val="8"/>
          <w:sz w:val="32"/>
          <w:szCs w:val="32"/>
        </w:rPr>
        <w:t>文旅公交动态调度机制</w:t>
      </w:r>
      <w:r>
        <w:rPr>
          <w:rFonts w:hint="eastAsia"/>
          <w:color w:val="000000" w:themeColor="text1"/>
          <w:spacing w:val="8"/>
          <w:sz w:val="32"/>
          <w:szCs w:val="32"/>
        </w:rPr>
        <w:t>。持续扩容小浪底库区航线开发，新开通洛阳鹰嘴山、峪里、荆紫仙山与济源桐树岭、张岭之间的互通航线。推动交通枢纽、服务区向多元旅游空间转型，在洛阳汽车站、龙门客运中心设置文旅服务专区，拓展完善高速公路服务区旅游服务功能，</w:t>
      </w:r>
      <w:r>
        <w:rPr>
          <w:color w:val="000000" w:themeColor="text1"/>
          <w:spacing w:val="8"/>
          <w:sz w:val="32"/>
          <w:szCs w:val="32"/>
        </w:rPr>
        <w:t>鼓励发展低空旅游飞行，</w:t>
      </w:r>
      <w:r w:rsidR="00101728" w:rsidRPr="005F66A5">
        <w:rPr>
          <w:color w:val="000000" w:themeColor="text1"/>
          <w:spacing w:val="8"/>
          <w:sz w:val="32"/>
          <w:szCs w:val="32"/>
        </w:rPr>
        <w:t>依托白马寺景区规划建设多交融合、空地一体综合交通枢纽</w:t>
      </w:r>
      <w:r w:rsidR="00101728">
        <w:rPr>
          <w:rFonts w:hint="eastAsia"/>
          <w:color w:val="000000" w:themeColor="text1"/>
          <w:spacing w:val="8"/>
          <w:sz w:val="32"/>
          <w:szCs w:val="32"/>
        </w:rPr>
        <w:t>，</w:t>
      </w:r>
      <w:r w:rsidR="00101728" w:rsidRPr="005F66A5">
        <w:rPr>
          <w:color w:val="000000" w:themeColor="text1"/>
          <w:spacing w:val="8"/>
          <w:sz w:val="32"/>
          <w:szCs w:val="32"/>
        </w:rPr>
        <w:t>打造交通与文旅深度融合的综合枢纽节点</w:t>
      </w:r>
      <w:r>
        <w:rPr>
          <w:rFonts w:ascii="Times New Roman" w:hAnsi="Times New Roman" w:cs="Times New Roman" w:hint="eastAsia"/>
          <w:color w:val="000000" w:themeColor="text1"/>
          <w:spacing w:val="8"/>
          <w:sz w:val="32"/>
          <w:szCs w:val="32"/>
        </w:rPr>
        <w:t>。</w:t>
      </w:r>
    </w:p>
    <w:p w14:paraId="14473952" w14:textId="136D926F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21" w:name="_Toc235797047"/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（十五）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营造人文关爱出行氛围</w:t>
      </w:r>
      <w:bookmarkEnd w:id="21"/>
    </w:p>
    <w:p w14:paraId="0B6EAD19" w14:textId="77777777" w:rsidR="00CC31FD" w:rsidRDefault="005210AB">
      <w:pPr>
        <w:ind w:firstLine="672"/>
        <w:jc w:val="both"/>
        <w:rPr>
          <w:color w:val="000000" w:themeColor="text1"/>
          <w:spacing w:val="8"/>
          <w:sz w:val="32"/>
          <w:szCs w:val="32"/>
        </w:rPr>
      </w:pPr>
      <w:r>
        <w:rPr>
          <w:color w:val="000000" w:themeColor="text1"/>
          <w:spacing w:val="8"/>
          <w:sz w:val="32"/>
          <w:szCs w:val="32"/>
        </w:rPr>
        <w:t>落实交通设施适老化、无障碍建设要求，对接交通运输适老化服务提升行动部署，重点</w:t>
      </w:r>
      <w:r>
        <w:rPr>
          <w:rFonts w:ascii="Times New Roman" w:hAnsi="Times New Roman" w:cs="Times New Roman" w:hint="eastAsia"/>
          <w:sz w:val="32"/>
          <w:szCs w:val="32"/>
        </w:rPr>
        <w:t>健全客运枢纽、轨道交通站点无障碍设施配置，完善无障碍坡道、爱心专座、母婴室等便民服务设施</w:t>
      </w:r>
      <w:r>
        <w:rPr>
          <w:rFonts w:hint="eastAsia"/>
          <w:color w:val="000000" w:themeColor="text1"/>
          <w:spacing w:val="8"/>
          <w:sz w:val="32"/>
          <w:szCs w:val="32"/>
        </w:rPr>
        <w:t>，</w:t>
      </w:r>
      <w:r>
        <w:rPr>
          <w:color w:val="000000" w:themeColor="text1"/>
          <w:spacing w:val="8"/>
          <w:sz w:val="32"/>
          <w:szCs w:val="32"/>
        </w:rPr>
        <w:t>研究在具备条件的城市轨道交通站点与公交站点、大型公共建筑出入口建设风雨连廊。推广应用低地板无障碍公交车</w:t>
      </w:r>
      <w:r>
        <w:rPr>
          <w:rFonts w:hint="eastAsia"/>
          <w:color w:val="000000" w:themeColor="text1"/>
          <w:spacing w:val="8"/>
          <w:sz w:val="32"/>
          <w:szCs w:val="32"/>
        </w:rPr>
        <w:t>。</w:t>
      </w:r>
    </w:p>
    <w:p w14:paraId="2FF3554D" w14:textId="436D2E17" w:rsidR="00CC31FD" w:rsidRDefault="005210AB">
      <w:pPr>
        <w:ind w:firstLine="640"/>
        <w:jc w:val="both"/>
        <w:outlineLvl w:val="0"/>
        <w:rPr>
          <w:rFonts w:ascii="Times New Roman" w:eastAsia="黑体" w:hAnsi="Times New Roman" w:cs="Times New Roman"/>
          <w:sz w:val="32"/>
          <w:szCs w:val="32"/>
        </w:rPr>
      </w:pPr>
      <w:bookmarkStart w:id="22" w:name="_Toc235797048"/>
      <w:r>
        <w:rPr>
          <w:rFonts w:ascii="Times New Roman" w:eastAsia="黑体" w:hAnsi="Times New Roman" w:cs="Times New Roman" w:hint="eastAsia"/>
          <w:sz w:val="32"/>
          <w:szCs w:val="32"/>
        </w:rPr>
        <w:t>六</w:t>
      </w:r>
      <w:r>
        <w:rPr>
          <w:rFonts w:ascii="Times New Roman" w:eastAsia="黑体" w:hAnsi="Times New Roman" w:cs="Times New Roman"/>
          <w:sz w:val="32"/>
          <w:szCs w:val="32"/>
        </w:rPr>
        <w:t>、</w:t>
      </w:r>
      <w:r w:rsidR="00923A16">
        <w:rPr>
          <w:rFonts w:ascii="Times New Roman" w:eastAsia="黑体" w:hAnsi="Times New Roman" w:cs="Times New Roman" w:hint="eastAsia"/>
          <w:sz w:val="32"/>
          <w:szCs w:val="32"/>
        </w:rPr>
        <w:t>推动交通运输科技创新赋能</w:t>
      </w:r>
      <w:bookmarkEnd w:id="22"/>
    </w:p>
    <w:p w14:paraId="251C2DD0" w14:textId="6EDCE5A0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23" w:name="_Toc235797049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十六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）推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进“人工智能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+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交通运输”深度融合</w:t>
      </w:r>
      <w:bookmarkEnd w:id="23"/>
    </w:p>
    <w:p w14:paraId="451638F0" w14:textId="77777777" w:rsidR="00CC31FD" w:rsidRDefault="005210AB">
      <w:pPr>
        <w:spacing w:line="580" w:lineRule="exact"/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参照河南省“人工智能</w:t>
      </w:r>
      <w:r>
        <w:rPr>
          <w:rFonts w:ascii="Times New Roman" w:hAnsi="Times New Roman" w:cs="Times New Roman" w:hint="eastAsia"/>
          <w:sz w:val="32"/>
          <w:szCs w:val="32"/>
        </w:rPr>
        <w:t>+</w:t>
      </w:r>
      <w:r>
        <w:rPr>
          <w:rFonts w:ascii="Times New Roman" w:hAnsi="Times New Roman" w:cs="Times New Roman" w:hint="eastAsia"/>
          <w:sz w:val="32"/>
          <w:szCs w:val="32"/>
        </w:rPr>
        <w:t>交通运输”创新应用场景清单，</w:t>
      </w:r>
      <w:r>
        <w:rPr>
          <w:rFonts w:ascii="Times New Roman" w:hAnsi="Times New Roman" w:cs="Times New Roman"/>
          <w:sz w:val="32"/>
          <w:szCs w:val="32"/>
        </w:rPr>
        <w:t>聚焦</w:t>
      </w:r>
      <w:r>
        <w:rPr>
          <w:rFonts w:ascii="Times New Roman" w:hAnsi="Times New Roman" w:cs="Times New Roman" w:hint="eastAsia"/>
          <w:sz w:val="32"/>
          <w:szCs w:val="32"/>
        </w:rPr>
        <w:t>监管、公路、航运、物流、出行</w:t>
      </w:r>
      <w:r>
        <w:rPr>
          <w:rFonts w:ascii="Times New Roman" w:hAnsi="Times New Roman" w:cs="Times New Roman"/>
          <w:sz w:val="32"/>
          <w:szCs w:val="32"/>
        </w:rPr>
        <w:t>等场景</w:t>
      </w:r>
      <w:r>
        <w:rPr>
          <w:rFonts w:ascii="Times New Roman" w:hAnsi="Times New Roman" w:cs="Times New Roman" w:hint="eastAsia"/>
          <w:sz w:val="32"/>
          <w:szCs w:val="32"/>
        </w:rPr>
        <w:t>领域，</w:t>
      </w:r>
      <w:r>
        <w:rPr>
          <w:rFonts w:ascii="Times New Roman" w:hAnsi="Times New Roman" w:cs="Times New Roman"/>
          <w:sz w:val="32"/>
        </w:rPr>
        <w:t>培育打造</w:t>
      </w:r>
      <w:r>
        <w:rPr>
          <w:rFonts w:ascii="Times New Roman" w:hAnsi="Times New Roman" w:cs="Times New Roman" w:hint="eastAsia"/>
          <w:sz w:val="32"/>
        </w:rPr>
        <w:t>洛阳</w:t>
      </w:r>
      <w:r>
        <w:rPr>
          <w:rFonts w:ascii="Times New Roman" w:hAnsi="Times New Roman" w:cs="Times New Roman"/>
          <w:sz w:val="32"/>
        </w:rPr>
        <w:t>“</w:t>
      </w:r>
      <w:r>
        <w:rPr>
          <w:rFonts w:ascii="Times New Roman" w:hAnsi="Times New Roman" w:cs="Times New Roman"/>
          <w:sz w:val="32"/>
        </w:rPr>
        <w:t>人工智能</w:t>
      </w:r>
      <w:r>
        <w:rPr>
          <w:rFonts w:ascii="Times New Roman" w:hAnsi="Times New Roman" w:cs="Times New Roman"/>
          <w:sz w:val="32"/>
        </w:rPr>
        <w:t>+</w:t>
      </w:r>
      <w:r>
        <w:rPr>
          <w:rFonts w:ascii="Times New Roman" w:hAnsi="Times New Roman" w:cs="Times New Roman"/>
          <w:sz w:val="32"/>
        </w:rPr>
        <w:t>交通运输</w:t>
      </w:r>
      <w:r>
        <w:rPr>
          <w:rFonts w:ascii="Times New Roman" w:hAnsi="Times New Roman" w:cs="Times New Roman"/>
          <w:sz w:val="32"/>
        </w:rPr>
        <w:t>”</w:t>
      </w:r>
      <w:r>
        <w:rPr>
          <w:rFonts w:ascii="Times New Roman" w:hAnsi="Times New Roman" w:cs="Times New Roman"/>
          <w:sz w:val="32"/>
        </w:rPr>
        <w:t>典型应用场景</w:t>
      </w:r>
      <w:r>
        <w:rPr>
          <w:rFonts w:ascii="Times New Roman" w:hAnsi="Times New Roman" w:cs="Times New Roman" w:hint="eastAsia"/>
          <w:sz w:val="32"/>
        </w:rPr>
        <w:t>，</w:t>
      </w:r>
      <w:r>
        <w:rPr>
          <w:rFonts w:ascii="Times New Roman" w:hAnsi="Times New Roman" w:cs="Times New Roman"/>
          <w:sz w:val="32"/>
        </w:rPr>
        <w:t>系统部署具备多维感知、自主规划、智能决策与协同执行能力的专业化交通智能体</w:t>
      </w:r>
      <w:r>
        <w:rPr>
          <w:rFonts w:ascii="Times New Roman" w:hAnsi="Times New Roman" w:cs="Times New Roman"/>
          <w:sz w:val="32"/>
          <w:szCs w:val="32"/>
        </w:rPr>
        <w:t>。</w:t>
      </w:r>
      <w:r>
        <w:rPr>
          <w:rFonts w:ascii="Times New Roman" w:hAnsi="Times New Roman" w:cs="Times New Roman" w:hint="eastAsia"/>
          <w:sz w:val="32"/>
          <w:szCs w:val="32"/>
        </w:rPr>
        <w:t>推动新一代具身智能装备在巡检、收费、监理等领域的规范化部署与规模化应用。</w:t>
      </w:r>
    </w:p>
    <w:p w14:paraId="009327C2" w14:textId="23128093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24" w:name="_Toc235797050"/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（十七）提升交通运输数智化服务质效</w:t>
      </w:r>
      <w:bookmarkEnd w:id="24"/>
    </w:p>
    <w:p w14:paraId="2868E56A" w14:textId="1B5C583D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依托机场、高铁站等枢纽信息化基础设施，强化智能联程导航、全程电子化服务、智能安检等客运服务供给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  <w:r>
        <w:rPr>
          <w:rFonts w:ascii="Times New Roman" w:hAnsi="Times New Roman" w:cs="Times New Roman"/>
          <w:sz w:val="32"/>
          <w:szCs w:val="32"/>
        </w:rPr>
        <w:t>规模化应用高速公路</w:t>
      </w:r>
      <w:r>
        <w:rPr>
          <w:rFonts w:ascii="Times New Roman" w:hAnsi="Times New Roman" w:cs="Times New Roman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手机</w:t>
      </w:r>
      <w:r>
        <w:rPr>
          <w:rFonts w:ascii="Times New Roman" w:hAnsi="Times New Roman" w:cs="Times New Roman"/>
          <w:sz w:val="32"/>
          <w:szCs w:val="32"/>
        </w:rPr>
        <w:t>+”</w:t>
      </w:r>
      <w:r>
        <w:rPr>
          <w:rFonts w:ascii="Times New Roman" w:hAnsi="Times New Roman" w:cs="Times New Roman"/>
          <w:sz w:val="32"/>
          <w:szCs w:val="32"/>
        </w:rPr>
        <w:t>无卡便捷通行。</w:t>
      </w:r>
      <w:r>
        <w:rPr>
          <w:rFonts w:ascii="Times New Roman" w:hAnsi="Times New Roman" w:cs="Times New Roman" w:hint="eastAsia"/>
          <w:sz w:val="32"/>
          <w:szCs w:val="32"/>
        </w:rPr>
        <w:t>优</w:t>
      </w:r>
      <w:r>
        <w:rPr>
          <w:rFonts w:ascii="Times New Roman" w:hAnsi="Times New Roman" w:cs="Times New Roman"/>
          <w:sz w:val="32"/>
          <w:szCs w:val="32"/>
        </w:rPr>
        <w:t>化整合各类出行信息资源，通过人工智能</w:t>
      </w:r>
      <w:r>
        <w:rPr>
          <w:rFonts w:ascii="Times New Roman" w:hAnsi="Times New Roman" w:cs="Times New Roman" w:hint="eastAsia"/>
          <w:sz w:val="32"/>
          <w:szCs w:val="32"/>
        </w:rPr>
        <w:t>对</w:t>
      </w:r>
      <w:r>
        <w:rPr>
          <w:rFonts w:ascii="Times New Roman" w:hAnsi="Times New Roman" w:cs="Times New Roman"/>
          <w:sz w:val="32"/>
          <w:szCs w:val="32"/>
        </w:rPr>
        <w:t>公交、地铁和</w:t>
      </w:r>
      <w:r>
        <w:rPr>
          <w:rFonts w:ascii="Times New Roman" w:hAnsi="Times New Roman" w:cs="Times New Roman" w:hint="eastAsia"/>
          <w:sz w:val="32"/>
          <w:szCs w:val="32"/>
        </w:rPr>
        <w:t>出租等运力</w:t>
      </w:r>
      <w:r>
        <w:rPr>
          <w:rFonts w:ascii="Times New Roman" w:hAnsi="Times New Roman" w:cs="Times New Roman"/>
          <w:sz w:val="32"/>
          <w:szCs w:val="32"/>
        </w:rPr>
        <w:t>调</w:t>
      </w:r>
      <w:r>
        <w:rPr>
          <w:rFonts w:ascii="Times New Roman" w:hAnsi="Times New Roman" w:cs="Times New Roman" w:hint="eastAsia"/>
          <w:sz w:val="32"/>
          <w:szCs w:val="32"/>
        </w:rPr>
        <w:t>度不断</w:t>
      </w:r>
      <w:r>
        <w:rPr>
          <w:rFonts w:ascii="Times New Roman" w:hAnsi="Times New Roman" w:cs="Times New Roman"/>
          <w:sz w:val="32"/>
          <w:szCs w:val="32"/>
        </w:rPr>
        <w:t>优化。</w:t>
      </w:r>
      <w:r>
        <w:rPr>
          <w:rFonts w:ascii="Times New Roman" w:hAnsi="Times New Roman" w:cs="Times New Roman" w:hint="eastAsia"/>
          <w:sz w:val="32"/>
          <w:szCs w:val="32"/>
        </w:rPr>
        <w:t>提升物流运输服务数字化水平，</w:t>
      </w:r>
      <w:r>
        <w:rPr>
          <w:rFonts w:ascii="Times New Roman" w:hAnsi="Times New Roman" w:cs="Times New Roman"/>
          <w:sz w:val="32"/>
          <w:szCs w:val="32"/>
        </w:rPr>
        <w:t>加大推广面向全程物流链的</w:t>
      </w:r>
      <w:r>
        <w:rPr>
          <w:rFonts w:ascii="Times New Roman" w:hAnsi="Times New Roman" w:cs="Times New Roman" w:hint="eastAsia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一站式</w:t>
      </w:r>
      <w:r>
        <w:rPr>
          <w:rFonts w:ascii="Times New Roman" w:hAnsi="Times New Roman" w:cs="Times New Roman" w:hint="eastAsia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智慧物流协同平台应用，实施数智多式联运建设行动。推动无人配送车辆在快递物流中的应用，探索无人驾驶在公共交通中的应用。打造</w:t>
      </w:r>
      <w:r>
        <w:rPr>
          <w:rFonts w:ascii="Times New Roman" w:hAnsi="Times New Roman" w:cs="Times New Roman" w:hint="eastAsia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大数据</w:t>
      </w:r>
      <w:r>
        <w:rPr>
          <w:rFonts w:ascii="Times New Roman" w:hAnsi="Times New Roman" w:cs="Times New Roman"/>
          <w:sz w:val="32"/>
          <w:szCs w:val="32"/>
        </w:rPr>
        <w:t>+</w:t>
      </w:r>
      <w:r>
        <w:rPr>
          <w:rFonts w:ascii="Times New Roman" w:hAnsi="Times New Roman" w:cs="Times New Roman"/>
          <w:sz w:val="32"/>
          <w:szCs w:val="32"/>
        </w:rPr>
        <w:t>指挥中心</w:t>
      </w:r>
      <w:r>
        <w:rPr>
          <w:rFonts w:ascii="Times New Roman" w:hAnsi="Times New Roman" w:cs="Times New Roman"/>
          <w:sz w:val="32"/>
          <w:szCs w:val="32"/>
        </w:rPr>
        <w:t>+</w:t>
      </w:r>
      <w:r>
        <w:rPr>
          <w:rFonts w:ascii="Times New Roman" w:hAnsi="Times New Roman" w:cs="Times New Roman"/>
          <w:sz w:val="32"/>
          <w:szCs w:val="32"/>
        </w:rPr>
        <w:t>综合执法队伍</w:t>
      </w:r>
      <w:r>
        <w:rPr>
          <w:rFonts w:ascii="Times New Roman" w:hAnsi="Times New Roman" w:cs="Times New Roman" w:hint="eastAsia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体系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  <w:r>
        <w:rPr>
          <w:rFonts w:ascii="Times New Roman" w:hAnsi="Times New Roman" w:cs="Times New Roman"/>
          <w:sz w:val="32"/>
          <w:szCs w:val="32"/>
        </w:rPr>
        <w:t>进一步加强与行政审批、公安、市场监管、应急管理等部门的数据对接，在</w:t>
      </w:r>
      <w:r>
        <w:rPr>
          <w:rFonts w:ascii="Times New Roman" w:hAnsi="Times New Roman" w:cs="Times New Roman" w:hint="eastAsia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跨省通办</w:t>
      </w:r>
      <w:r>
        <w:rPr>
          <w:rFonts w:ascii="Times New Roman" w:hAnsi="Times New Roman" w:cs="Times New Roman" w:hint="eastAsia"/>
          <w:sz w:val="32"/>
          <w:szCs w:val="32"/>
        </w:rPr>
        <w:t>”“</w:t>
      </w:r>
      <w:r>
        <w:rPr>
          <w:rFonts w:ascii="Times New Roman" w:hAnsi="Times New Roman" w:cs="Times New Roman"/>
          <w:sz w:val="32"/>
          <w:szCs w:val="32"/>
        </w:rPr>
        <w:t>通城通办</w:t>
      </w:r>
      <w:r>
        <w:rPr>
          <w:rFonts w:ascii="Times New Roman" w:hAnsi="Times New Roman" w:cs="Times New Roman" w:hint="eastAsia"/>
          <w:sz w:val="32"/>
          <w:szCs w:val="32"/>
        </w:rPr>
        <w:t>”“</w:t>
      </w:r>
      <w:r>
        <w:rPr>
          <w:rFonts w:ascii="Times New Roman" w:hAnsi="Times New Roman" w:cs="Times New Roman"/>
          <w:sz w:val="32"/>
          <w:szCs w:val="32"/>
        </w:rPr>
        <w:t>一件事</w:t>
      </w:r>
      <w:r>
        <w:rPr>
          <w:rFonts w:ascii="Times New Roman" w:hAnsi="Times New Roman" w:cs="Times New Roman" w:hint="eastAsia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改革试点等方面实现突破。</w:t>
      </w:r>
    </w:p>
    <w:p w14:paraId="5B35E63A" w14:textId="2788F1AE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25" w:name="_Toc235797051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十八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）培育低空经济新业态新动能</w:t>
      </w:r>
      <w:bookmarkEnd w:id="25"/>
    </w:p>
    <w:p w14:paraId="5465990F" w14:textId="70193C3C" w:rsidR="006D060C" w:rsidRDefault="005210AB">
      <w:pPr>
        <w:ind w:firstLine="640"/>
        <w:jc w:val="both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 w:hint="eastAsia"/>
          <w:sz w:val="32"/>
          <w:szCs w:val="24"/>
        </w:rPr>
        <w:t>开展城际中短途低空物流运输，</w:t>
      </w:r>
      <w:r>
        <w:rPr>
          <w:rFonts w:ascii="Times New Roman" w:hAnsi="Times New Roman" w:cs="Times New Roman" w:hint="eastAsia"/>
          <w:sz w:val="32"/>
          <w:szCs w:val="32"/>
        </w:rPr>
        <w:t>推进无人机在快递、即时配送等物流配送服务领域的应用，</w:t>
      </w:r>
      <w:r>
        <w:rPr>
          <w:rFonts w:ascii="Times New Roman" w:hAnsi="Times New Roman" w:cs="Times New Roman" w:hint="eastAsia"/>
          <w:sz w:val="32"/>
          <w:szCs w:val="24"/>
        </w:rPr>
        <w:t>探索</w:t>
      </w:r>
      <w:r>
        <w:rPr>
          <w:rFonts w:ascii="Times New Roman" w:hAnsi="Times New Roman" w:cs="Times New Roman"/>
          <w:sz w:val="32"/>
          <w:szCs w:val="24"/>
        </w:rPr>
        <w:t>开通城际直升机载人航线。推动无人机在公路等交通基础设施智慧巡检、工程辅助管理等场景的规模化应用</w:t>
      </w:r>
      <w:r>
        <w:rPr>
          <w:rFonts w:ascii="Times New Roman" w:hAnsi="Times New Roman" w:cs="Times New Roman" w:hint="eastAsia"/>
          <w:sz w:val="32"/>
          <w:szCs w:val="24"/>
        </w:rPr>
        <w:t>；</w:t>
      </w:r>
      <w:r>
        <w:rPr>
          <w:rFonts w:ascii="Times New Roman" w:hAnsi="Times New Roman" w:cs="Times New Roman"/>
          <w:sz w:val="32"/>
          <w:szCs w:val="24"/>
        </w:rPr>
        <w:t>拓展无人机在交通运输执法监管、应急救援等公共治理场景应用</w:t>
      </w:r>
      <w:r>
        <w:rPr>
          <w:rFonts w:ascii="Times New Roman" w:hAnsi="Times New Roman" w:cs="Times New Roman" w:hint="eastAsia"/>
          <w:sz w:val="32"/>
          <w:szCs w:val="24"/>
        </w:rPr>
        <w:t>；</w:t>
      </w:r>
      <w:r>
        <w:rPr>
          <w:rFonts w:ascii="Times New Roman" w:hAnsi="Times New Roman" w:cs="Times New Roman"/>
          <w:sz w:val="32"/>
          <w:szCs w:val="24"/>
        </w:rPr>
        <w:t>鼓励发展</w:t>
      </w:r>
      <w:r>
        <w:rPr>
          <w:rFonts w:ascii="Times New Roman" w:hAnsi="Times New Roman" w:cs="Times New Roman"/>
          <w:sz w:val="32"/>
          <w:szCs w:val="24"/>
        </w:rPr>
        <w:t>“</w:t>
      </w:r>
      <w:r>
        <w:rPr>
          <w:rFonts w:ascii="Times New Roman" w:hAnsi="Times New Roman" w:cs="Times New Roman"/>
          <w:sz w:val="32"/>
          <w:szCs w:val="24"/>
        </w:rPr>
        <w:t>低空</w:t>
      </w:r>
      <w:r>
        <w:rPr>
          <w:rFonts w:ascii="Times New Roman" w:hAnsi="Times New Roman" w:cs="Times New Roman"/>
          <w:sz w:val="32"/>
          <w:szCs w:val="24"/>
        </w:rPr>
        <w:t>+</w:t>
      </w:r>
      <w:r>
        <w:rPr>
          <w:rFonts w:ascii="Times New Roman" w:hAnsi="Times New Roman" w:cs="Times New Roman" w:hint="eastAsia"/>
          <w:sz w:val="32"/>
          <w:szCs w:val="32"/>
        </w:rPr>
        <w:t>旅游、娱乐、表演</w:t>
      </w:r>
      <w:r>
        <w:rPr>
          <w:rFonts w:ascii="Times New Roman" w:hAnsi="Times New Roman" w:cs="Times New Roman"/>
          <w:sz w:val="32"/>
          <w:szCs w:val="24"/>
        </w:rPr>
        <w:t>”</w:t>
      </w:r>
      <w:r>
        <w:rPr>
          <w:rFonts w:ascii="Times New Roman" w:hAnsi="Times New Roman" w:cs="Times New Roman" w:hint="eastAsia"/>
          <w:sz w:val="32"/>
          <w:szCs w:val="24"/>
        </w:rPr>
        <w:t>等</w:t>
      </w:r>
      <w:r>
        <w:rPr>
          <w:rFonts w:ascii="Times New Roman" w:hAnsi="Times New Roman" w:cs="Times New Roman"/>
          <w:sz w:val="32"/>
          <w:szCs w:val="24"/>
        </w:rPr>
        <w:t>消费</w:t>
      </w:r>
      <w:r>
        <w:rPr>
          <w:rFonts w:ascii="Times New Roman" w:hAnsi="Times New Roman" w:cs="Times New Roman" w:hint="eastAsia"/>
          <w:sz w:val="32"/>
          <w:szCs w:val="24"/>
        </w:rPr>
        <w:t>场景</w:t>
      </w:r>
      <w:r>
        <w:rPr>
          <w:rFonts w:ascii="Times New Roman" w:hAnsi="Times New Roman" w:cs="Times New Roman"/>
          <w:sz w:val="32"/>
          <w:szCs w:val="24"/>
        </w:rPr>
        <w:t>。</w:t>
      </w:r>
      <w:r w:rsidR="006D060C" w:rsidRPr="006D060C">
        <w:rPr>
          <w:rFonts w:ascii="Times New Roman" w:hAnsi="Times New Roman" w:cs="Times New Roman"/>
          <w:sz w:val="32"/>
          <w:szCs w:val="24"/>
        </w:rPr>
        <w:t>在市级低空基础设施规划布局下，统筹推进低空飞行保障体系与起降网络建设</w:t>
      </w:r>
      <w:r w:rsidR="008E10C2">
        <w:rPr>
          <w:rFonts w:ascii="Times New Roman" w:hAnsi="Times New Roman" w:cs="Times New Roman" w:hint="eastAsia"/>
          <w:sz w:val="32"/>
          <w:szCs w:val="24"/>
        </w:rPr>
        <w:t>，</w:t>
      </w:r>
      <w:r>
        <w:rPr>
          <w:rFonts w:ascii="Times New Roman" w:hAnsi="Times New Roman" w:cs="Times New Roman"/>
          <w:sz w:val="32"/>
          <w:szCs w:val="24"/>
        </w:rPr>
        <w:t>依托伊滨通用机场，建设智慧航空科创服务中心、航空研学基地、无人机标准化考训场地，补齐区域低空飞行器专业停放、维修保障短板</w:t>
      </w:r>
      <w:r>
        <w:rPr>
          <w:rFonts w:ascii="Times New Roman" w:hAnsi="Times New Roman" w:cs="Times New Roman" w:hint="eastAsia"/>
          <w:sz w:val="32"/>
          <w:szCs w:val="24"/>
        </w:rPr>
        <w:t>，打造区域性“赛学研”一体化航空标杆品牌</w:t>
      </w:r>
      <w:r w:rsidR="008E10C2">
        <w:rPr>
          <w:rFonts w:ascii="Times New Roman" w:hAnsi="Times New Roman" w:cs="Times New Roman" w:hint="eastAsia"/>
          <w:sz w:val="32"/>
          <w:szCs w:val="24"/>
        </w:rPr>
        <w:t>；各县（</w:t>
      </w:r>
      <w:bookmarkStart w:id="26" w:name="_GoBack"/>
      <w:bookmarkEnd w:id="26"/>
      <w:r w:rsidR="008E10C2">
        <w:rPr>
          <w:rFonts w:ascii="Times New Roman" w:hAnsi="Times New Roman" w:cs="Times New Roman" w:hint="eastAsia"/>
          <w:sz w:val="32"/>
          <w:szCs w:val="24"/>
        </w:rPr>
        <w:t>区）根据场景应用需求，科学布局标准化低空起降点。</w:t>
      </w:r>
    </w:p>
    <w:p w14:paraId="601AC129" w14:textId="753CE761" w:rsidR="00CC31FD" w:rsidRDefault="005210AB">
      <w:pPr>
        <w:ind w:firstLine="640"/>
        <w:jc w:val="both"/>
        <w:outlineLvl w:val="0"/>
        <w:rPr>
          <w:rFonts w:ascii="Times New Roman" w:eastAsia="黑体" w:hAnsi="Times New Roman" w:cs="Times New Roman"/>
          <w:sz w:val="32"/>
          <w:szCs w:val="32"/>
        </w:rPr>
      </w:pPr>
      <w:bookmarkStart w:id="27" w:name="_Toc235797052"/>
      <w:r>
        <w:rPr>
          <w:rFonts w:ascii="Times New Roman" w:eastAsia="黑体" w:hAnsi="Times New Roman" w:cs="Times New Roman" w:hint="eastAsia"/>
          <w:sz w:val="32"/>
          <w:szCs w:val="32"/>
        </w:rPr>
        <w:t>七</w:t>
      </w:r>
      <w:r>
        <w:rPr>
          <w:rFonts w:ascii="Times New Roman" w:eastAsia="黑体" w:hAnsi="Times New Roman" w:cs="Times New Roman"/>
          <w:sz w:val="32"/>
          <w:szCs w:val="32"/>
        </w:rPr>
        <w:t>、</w:t>
      </w:r>
      <w:r>
        <w:rPr>
          <w:rFonts w:ascii="Times New Roman" w:eastAsia="黑体" w:hAnsi="Times New Roman" w:cs="Times New Roman" w:hint="eastAsia"/>
          <w:sz w:val="32"/>
          <w:szCs w:val="32"/>
        </w:rPr>
        <w:t>推动</w:t>
      </w:r>
      <w:r>
        <w:rPr>
          <w:rFonts w:ascii="Times New Roman" w:eastAsia="黑体" w:hAnsi="Times New Roman" w:cs="Times New Roman"/>
          <w:sz w:val="32"/>
          <w:szCs w:val="32"/>
        </w:rPr>
        <w:t>交通运输绿色低碳</w:t>
      </w:r>
      <w:bookmarkEnd w:id="27"/>
      <w:r w:rsidR="00923A16">
        <w:rPr>
          <w:rFonts w:ascii="Times New Roman" w:eastAsia="黑体" w:hAnsi="Times New Roman" w:cs="Times New Roman" w:hint="eastAsia"/>
          <w:sz w:val="32"/>
          <w:szCs w:val="32"/>
        </w:rPr>
        <w:t>转型</w:t>
      </w:r>
    </w:p>
    <w:p w14:paraId="7D712A0B" w14:textId="5D359B59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28" w:name="_Toc235797053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十九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）深入推进交通运输节能降碳</w:t>
      </w:r>
      <w:bookmarkEnd w:id="28"/>
    </w:p>
    <w:p w14:paraId="7966D444" w14:textId="77777777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完善交通运输领域碳排放核算机制、监测预警机制，常态化开展碳排放形势分析监测。紧抓</w:t>
      </w:r>
      <w:r>
        <w:rPr>
          <w:rFonts w:ascii="Times New Roman" w:hAnsi="Times New Roman" w:cs="Times New Roman" w:hint="eastAsia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两新</w:t>
      </w:r>
      <w:r>
        <w:rPr>
          <w:rFonts w:ascii="Times New Roman" w:hAnsi="Times New Roman" w:cs="Times New Roman" w:hint="eastAsia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机遇，</w:t>
      </w:r>
      <w:r>
        <w:rPr>
          <w:rFonts w:ascii="Times New Roman" w:hAnsi="Times New Roman" w:cs="Times New Roman" w:hint="eastAsia"/>
          <w:sz w:val="32"/>
          <w:szCs w:val="32"/>
        </w:rPr>
        <w:t>持续推进交通运输领域大规模设备更新。加快淘汰高耗能高排放装备，完成</w:t>
      </w:r>
      <w:r>
        <w:rPr>
          <w:rFonts w:ascii="Times New Roman" w:hAnsi="Times New Roman" w:cs="Times New Roman"/>
          <w:sz w:val="32"/>
          <w:szCs w:val="32"/>
        </w:rPr>
        <w:t>600</w:t>
      </w:r>
      <w:r>
        <w:rPr>
          <w:rFonts w:ascii="Times New Roman" w:hAnsi="Times New Roman" w:cs="Times New Roman" w:hint="eastAsia"/>
          <w:sz w:val="32"/>
          <w:szCs w:val="32"/>
        </w:rPr>
        <w:t>辆老旧公交车的新能源化更新，</w:t>
      </w:r>
      <w:bookmarkStart w:id="29" w:name="OLE_LINK16"/>
      <w:bookmarkStart w:id="30" w:name="OLE_LINK15"/>
      <w:r>
        <w:rPr>
          <w:rFonts w:ascii="Times New Roman" w:hAnsi="Times New Roman" w:cs="Times New Roman" w:hint="eastAsia"/>
          <w:sz w:val="32"/>
          <w:szCs w:val="32"/>
        </w:rPr>
        <w:t>持续提升县区出租客运新能源车辆占比</w:t>
      </w:r>
      <w:bookmarkEnd w:id="29"/>
      <w:bookmarkEnd w:id="30"/>
      <w:r>
        <w:rPr>
          <w:rFonts w:ascii="Times New Roman" w:hAnsi="Times New Roman" w:cs="Times New Roman" w:hint="eastAsia"/>
          <w:sz w:val="32"/>
          <w:szCs w:val="32"/>
        </w:rPr>
        <w:t>；研究开展新能源中重型货车应用示范，推广应用纯电动、</w:t>
      </w:r>
      <w:r>
        <w:rPr>
          <w:rFonts w:ascii="Times New Roman" w:hAnsi="Times New Roman" w:cs="Times New Roman"/>
          <w:sz w:val="32"/>
          <w:szCs w:val="32"/>
        </w:rPr>
        <w:t>LNG</w:t>
      </w:r>
      <w:r>
        <w:rPr>
          <w:rFonts w:ascii="Times New Roman" w:hAnsi="Times New Roman" w:cs="Times New Roman"/>
          <w:sz w:val="32"/>
          <w:szCs w:val="32"/>
        </w:rPr>
        <w:t>（液化天然气）、氢燃料等清洁能源货运车辆、吊装设备和转运机械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</w:p>
    <w:p w14:paraId="78EA20AC" w14:textId="4E147E9D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31" w:name="_Toc235797054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二十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）推动交通运输与能源融合发展</w:t>
      </w:r>
      <w:bookmarkEnd w:id="31"/>
    </w:p>
    <w:p w14:paraId="48F45CF2" w14:textId="3A7B4B34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bookmarkStart w:id="32" w:name="OLE_LINK19"/>
      <w:r>
        <w:rPr>
          <w:rFonts w:ascii="Times New Roman" w:hAnsi="Times New Roman" w:cs="Times New Roman"/>
          <w:sz w:val="32"/>
          <w:szCs w:val="24"/>
        </w:rPr>
        <w:t>推动交通与能源基础设施一体化建设，引导交通基础设施发展路域范围内新能源就近消纳，构建自发自用、就近消纳的清洁能源利用体系。</w:t>
      </w:r>
      <w:r>
        <w:rPr>
          <w:rFonts w:ascii="Times New Roman" w:hAnsi="Times New Roman" w:cs="Times New Roman" w:hint="eastAsia"/>
          <w:sz w:val="32"/>
          <w:szCs w:val="32"/>
        </w:rPr>
        <w:t>在轨道交通车辆基地、公交场站、机场、码头等核心节点，</w:t>
      </w:r>
      <w:r w:rsidR="00221E0F">
        <w:rPr>
          <w:rFonts w:ascii="Times New Roman" w:hAnsi="Times New Roman" w:cs="Times New Roman" w:hint="eastAsia"/>
          <w:sz w:val="32"/>
          <w:szCs w:val="32"/>
        </w:rPr>
        <w:t>探索</w:t>
      </w:r>
      <w:r>
        <w:rPr>
          <w:rFonts w:ascii="Times New Roman" w:hAnsi="Times New Roman" w:cs="Times New Roman" w:hint="eastAsia"/>
          <w:sz w:val="32"/>
          <w:szCs w:val="32"/>
        </w:rPr>
        <w:t>建设</w:t>
      </w:r>
      <w:r>
        <w:rPr>
          <w:rFonts w:ascii="Times New Roman" w:hAnsi="Times New Roman" w:cs="Times New Roman"/>
          <w:sz w:val="32"/>
          <w:szCs w:val="32"/>
        </w:rPr>
        <w:t>“</w:t>
      </w:r>
      <w:r>
        <w:rPr>
          <w:rFonts w:ascii="Times New Roman" w:hAnsi="Times New Roman" w:cs="Times New Roman" w:hint="eastAsia"/>
          <w:sz w:val="32"/>
          <w:szCs w:val="32"/>
        </w:rPr>
        <w:t>分布式光伏</w:t>
      </w:r>
      <w:r>
        <w:rPr>
          <w:rFonts w:ascii="Times New Roman" w:hAnsi="Times New Roman" w:cs="Times New Roman"/>
          <w:sz w:val="32"/>
          <w:szCs w:val="32"/>
        </w:rPr>
        <w:t>+</w:t>
      </w:r>
      <w:r>
        <w:rPr>
          <w:rFonts w:ascii="Times New Roman" w:hAnsi="Times New Roman" w:cs="Times New Roman" w:hint="eastAsia"/>
          <w:sz w:val="32"/>
          <w:szCs w:val="32"/>
        </w:rPr>
        <w:t>储能</w:t>
      </w:r>
      <w:r>
        <w:rPr>
          <w:rFonts w:ascii="Times New Roman" w:hAnsi="Times New Roman" w:cs="Times New Roman"/>
          <w:sz w:val="32"/>
          <w:szCs w:val="32"/>
        </w:rPr>
        <w:t>+</w:t>
      </w:r>
      <w:r>
        <w:rPr>
          <w:rFonts w:ascii="Times New Roman" w:hAnsi="Times New Roman" w:cs="Times New Roman" w:hint="eastAsia"/>
          <w:sz w:val="32"/>
          <w:szCs w:val="32"/>
        </w:rPr>
        <w:t>充电站</w:t>
      </w:r>
      <w:r>
        <w:rPr>
          <w:rFonts w:ascii="Times New Roman" w:hAnsi="Times New Roman" w:cs="Times New Roman"/>
          <w:sz w:val="32"/>
          <w:szCs w:val="32"/>
        </w:rPr>
        <w:t>”</w:t>
      </w:r>
      <w:r>
        <w:rPr>
          <w:rFonts w:ascii="Times New Roman" w:hAnsi="Times New Roman" w:cs="Times New Roman" w:hint="eastAsia"/>
          <w:sz w:val="32"/>
          <w:szCs w:val="32"/>
        </w:rPr>
        <w:t>多能互补系统。</w:t>
      </w:r>
      <w:bookmarkStart w:id="33" w:name="OLE_LINK28"/>
      <w:bookmarkStart w:id="34" w:name="OLE_LINK29"/>
      <w:bookmarkEnd w:id="32"/>
      <w:r w:rsidRPr="00ED497F">
        <w:rPr>
          <w:rFonts w:ascii="Times New Roman" w:hAnsi="Times New Roman" w:cs="Times New Roman" w:hint="eastAsia"/>
          <w:sz w:val="32"/>
          <w:szCs w:val="32"/>
        </w:rPr>
        <w:t>配合省级层面推动打造</w:t>
      </w:r>
      <w:r w:rsidRPr="00ED497F">
        <w:rPr>
          <w:rFonts w:ascii="Times New Roman" w:hAnsi="Times New Roman" w:cs="Times New Roman"/>
          <w:sz w:val="32"/>
          <w:szCs w:val="32"/>
        </w:rPr>
        <w:t>G30</w:t>
      </w:r>
      <w:r w:rsidRPr="00ED497F">
        <w:rPr>
          <w:rFonts w:ascii="Times New Roman" w:hAnsi="Times New Roman" w:cs="Times New Roman" w:hint="eastAsia"/>
          <w:sz w:val="32"/>
          <w:szCs w:val="32"/>
        </w:rPr>
        <w:t>连霍高速等零碳货运走廊，推动建设</w:t>
      </w:r>
      <w:r w:rsidRPr="00ED497F">
        <w:rPr>
          <w:rFonts w:ascii="Times New Roman" w:hAnsi="Times New Roman" w:cs="Times New Roman"/>
          <w:sz w:val="32"/>
          <w:szCs w:val="32"/>
        </w:rPr>
        <w:t>G30</w:t>
      </w:r>
      <w:r w:rsidRPr="00ED497F">
        <w:rPr>
          <w:rFonts w:ascii="Times New Roman" w:hAnsi="Times New Roman" w:cs="Times New Roman" w:hint="eastAsia"/>
          <w:sz w:val="32"/>
          <w:szCs w:val="32"/>
        </w:rPr>
        <w:t>洛阳服务区、</w:t>
      </w:r>
      <w:r w:rsidRPr="00ED497F">
        <w:rPr>
          <w:rFonts w:ascii="Times New Roman" w:hAnsi="Times New Roman" w:cs="Times New Roman"/>
          <w:sz w:val="32"/>
          <w:szCs w:val="32"/>
        </w:rPr>
        <w:t>G55</w:t>
      </w:r>
      <w:r w:rsidRPr="00ED497F">
        <w:rPr>
          <w:rFonts w:ascii="Times New Roman" w:hAnsi="Times New Roman" w:cs="Times New Roman" w:hint="eastAsia"/>
          <w:sz w:val="32"/>
          <w:szCs w:val="32"/>
        </w:rPr>
        <w:t>汝阳服务区重卡充换电站。依托</w:t>
      </w:r>
      <w:r w:rsidRPr="00ED497F">
        <w:rPr>
          <w:rFonts w:ascii="Times New Roman" w:hAnsi="Times New Roman" w:cs="Times New Roman"/>
          <w:sz w:val="32"/>
          <w:szCs w:val="32"/>
        </w:rPr>
        <w:t>G310</w:t>
      </w:r>
      <w:r w:rsidRPr="00ED497F">
        <w:rPr>
          <w:rFonts w:ascii="Times New Roman" w:hAnsi="Times New Roman" w:cs="Times New Roman" w:hint="eastAsia"/>
          <w:sz w:val="32"/>
          <w:szCs w:val="32"/>
        </w:rPr>
        <w:t>孟津朝阳等干线公路道班，加快推进重卡充换电站建设。</w:t>
      </w:r>
      <w:bookmarkEnd w:id="33"/>
      <w:bookmarkEnd w:id="34"/>
    </w:p>
    <w:p w14:paraId="619E907F" w14:textId="42B99F70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35" w:name="_Toc235797055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二十一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）加强生态保护和污染防治</w:t>
      </w:r>
      <w:bookmarkEnd w:id="35"/>
    </w:p>
    <w:p w14:paraId="1B1A3726" w14:textId="77777777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主动服务黄河流域生态保护和高质量发展战略。严格执行环境影响评价制度，严格落实环境保护措施，优化生态选址选线，最大限度避让重要生态功能区，加强永久基本农田保护。全面推广应用绿色技术与绿色能源，减缓交通基础设施建设对生态环境、水环境等造成的影响。持续推进机动车排放检验与维护（</w:t>
      </w:r>
      <w:r>
        <w:rPr>
          <w:rFonts w:ascii="Times New Roman" w:hAnsi="Times New Roman" w:cs="Times New Roman" w:hint="eastAsia"/>
          <w:sz w:val="32"/>
          <w:szCs w:val="32"/>
        </w:rPr>
        <w:t>I/</w:t>
      </w:r>
      <w:r>
        <w:rPr>
          <w:rFonts w:ascii="Times New Roman" w:hAnsi="Times New Roman" w:cs="Times New Roman"/>
          <w:sz w:val="32"/>
          <w:szCs w:val="32"/>
        </w:rPr>
        <w:t>M</w:t>
      </w:r>
      <w:r>
        <w:rPr>
          <w:rFonts w:ascii="Times New Roman" w:hAnsi="Times New Roman" w:cs="Times New Roman" w:hint="eastAsia"/>
          <w:sz w:val="32"/>
          <w:szCs w:val="32"/>
        </w:rPr>
        <w:t>）制度，提升机动车维修服务能力，加强在用汽车污染物排放治理。</w:t>
      </w:r>
    </w:p>
    <w:p w14:paraId="57C26C91" w14:textId="77777777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36" w:name="_Toc235797056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二十二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）高效统筹节约集约利用资源</w:t>
      </w:r>
      <w:bookmarkEnd w:id="36"/>
    </w:p>
    <w:p w14:paraId="58CBE69E" w14:textId="77777777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bookmarkStart w:id="37" w:name="OLE_LINK26"/>
      <w:bookmarkStart w:id="38" w:name="OLE_LINK25"/>
      <w:r>
        <w:rPr>
          <w:rFonts w:ascii="Times New Roman" w:hAnsi="Times New Roman" w:cs="Times New Roman"/>
          <w:snapToGrid w:val="0"/>
          <w:kern w:val="0"/>
          <w:sz w:val="32"/>
          <w:szCs w:val="32"/>
        </w:rPr>
        <w:t>打造复合型交通运输通道，强化</w:t>
      </w:r>
      <w:r>
        <w:rPr>
          <w:rFonts w:ascii="Times New Roman" w:hAnsi="Times New Roman" w:cs="Times New Roman" w:hint="eastAsia"/>
          <w:sz w:val="32"/>
          <w:szCs w:val="32"/>
        </w:rPr>
        <w:t>新增建设用地</w:t>
      </w:r>
      <w:r>
        <w:rPr>
          <w:rFonts w:ascii="Times New Roman" w:hAnsi="Times New Roman" w:cs="Times New Roman"/>
          <w:snapToGrid w:val="0"/>
          <w:kern w:val="0"/>
          <w:sz w:val="32"/>
          <w:szCs w:val="32"/>
        </w:rPr>
        <w:t>管控</w:t>
      </w:r>
      <w:r>
        <w:rPr>
          <w:rFonts w:ascii="Times New Roman" w:hAnsi="Times New Roman" w:cs="Times New Roman" w:hint="eastAsia"/>
          <w:sz w:val="32"/>
          <w:szCs w:val="32"/>
        </w:rPr>
        <w:t>，依托公交、地铁场站及大型综合枢纽推进</w:t>
      </w:r>
      <w:r>
        <w:rPr>
          <w:rFonts w:ascii="Times New Roman" w:hAnsi="Times New Roman" w:cs="Times New Roman"/>
          <w:sz w:val="32"/>
          <w:szCs w:val="32"/>
        </w:rPr>
        <w:t>TOD</w:t>
      </w:r>
      <w:r>
        <w:rPr>
          <w:rFonts w:ascii="Times New Roman" w:hAnsi="Times New Roman" w:cs="Times New Roman"/>
          <w:sz w:val="32"/>
          <w:szCs w:val="32"/>
        </w:rPr>
        <w:t>综合开发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  <w:bookmarkEnd w:id="37"/>
      <w:bookmarkEnd w:id="38"/>
      <w:r>
        <w:rPr>
          <w:rFonts w:ascii="Times New Roman" w:hAnsi="Times New Roman" w:cs="Times New Roman" w:hint="eastAsia"/>
          <w:sz w:val="32"/>
          <w:szCs w:val="32"/>
        </w:rPr>
        <w:t>加快推广应用新型建造工艺和节能环保新材料。积极推进废旧路面材料、钢材、建筑垃圾等交通建设废弃物的回收处置与循环利用，提升再生资源利用比例。推动邮件快件包装减量化、标准化、循环化，加快构建邮件快件包装循环利用体系，提升可循环邮件快件包装应用比例</w:t>
      </w:r>
      <w:r>
        <w:rPr>
          <w:rFonts w:ascii="Times New Roman" w:hAnsi="Times New Roman" w:cs="Times New Roman"/>
          <w:sz w:val="32"/>
          <w:szCs w:val="32"/>
        </w:rPr>
        <w:t>。</w:t>
      </w:r>
    </w:p>
    <w:p w14:paraId="215B237A" w14:textId="2700EF92" w:rsidR="00CC31FD" w:rsidRDefault="005210AB">
      <w:pPr>
        <w:ind w:firstLine="640"/>
        <w:jc w:val="both"/>
        <w:outlineLvl w:val="0"/>
        <w:rPr>
          <w:rFonts w:ascii="Times New Roman" w:eastAsia="黑体" w:hAnsi="Times New Roman" w:cs="Times New Roman"/>
          <w:sz w:val="32"/>
          <w:szCs w:val="32"/>
        </w:rPr>
      </w:pPr>
      <w:bookmarkStart w:id="39" w:name="_Toc235797057"/>
      <w:r>
        <w:rPr>
          <w:rFonts w:ascii="Times New Roman" w:eastAsia="黑体" w:hAnsi="Times New Roman" w:cs="Times New Roman" w:hint="eastAsia"/>
          <w:sz w:val="32"/>
          <w:szCs w:val="32"/>
        </w:rPr>
        <w:t>八</w:t>
      </w:r>
      <w:r>
        <w:rPr>
          <w:rFonts w:ascii="Times New Roman" w:eastAsia="黑体" w:hAnsi="Times New Roman" w:cs="Times New Roman"/>
          <w:sz w:val="32"/>
          <w:szCs w:val="32"/>
        </w:rPr>
        <w:t>、推动交通运输安全韧性</w:t>
      </w:r>
      <w:bookmarkEnd w:id="39"/>
      <w:r w:rsidR="00923A16">
        <w:rPr>
          <w:rFonts w:ascii="Times New Roman" w:eastAsia="黑体" w:hAnsi="Times New Roman" w:cs="Times New Roman" w:hint="eastAsia"/>
          <w:sz w:val="32"/>
          <w:szCs w:val="32"/>
        </w:rPr>
        <w:t>提升</w:t>
      </w:r>
    </w:p>
    <w:p w14:paraId="406CBE43" w14:textId="062D92F9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40" w:name="_Toc235797058"/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（二十三）深化安全风险隐患排查治理</w:t>
      </w:r>
      <w:bookmarkEnd w:id="40"/>
    </w:p>
    <w:p w14:paraId="26CBD9FF" w14:textId="77777777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加大交通基础设施安全防护投入，持续推进公路安全提升工程、灾害防治工程和老旧桥隧（危桥）改造工程，推进公路事故多发路段综合治理。在桥梁、急弯陡坡、事故多发路段等重要节点部署主动感知与预警系统。</w:t>
      </w:r>
      <w:r>
        <w:rPr>
          <w:rFonts w:ascii="Times New Roman" w:hAnsi="Times New Roman" w:cs="Times New Roman"/>
          <w:sz w:val="32"/>
          <w:szCs w:val="32"/>
        </w:rPr>
        <w:t>推动新增</w:t>
      </w:r>
      <w:r>
        <w:rPr>
          <w:rFonts w:ascii="Times New Roman" w:hAnsi="Times New Roman" w:cs="Times New Roman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两客一危</w:t>
      </w:r>
      <w:r>
        <w:rPr>
          <w:rFonts w:ascii="Times New Roman" w:hAnsi="Times New Roman" w:cs="Times New Roman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、重载普货车辆安装自动紧急制动系统（</w:t>
      </w:r>
      <w:r>
        <w:rPr>
          <w:rFonts w:ascii="Times New Roman" w:hAnsi="Times New Roman" w:cs="Times New Roman"/>
          <w:sz w:val="32"/>
          <w:szCs w:val="32"/>
        </w:rPr>
        <w:t>AEBS</w:t>
      </w:r>
      <w:r>
        <w:rPr>
          <w:rFonts w:ascii="Times New Roman" w:hAnsi="Times New Roman" w:cs="Times New Roman"/>
          <w:sz w:val="32"/>
          <w:szCs w:val="32"/>
        </w:rPr>
        <w:t>）</w:t>
      </w:r>
      <w:r>
        <w:rPr>
          <w:rFonts w:ascii="Times New Roman" w:hAnsi="Times New Roman" w:cs="Times New Roman" w:hint="eastAsia"/>
          <w:sz w:val="32"/>
          <w:szCs w:val="32"/>
        </w:rPr>
        <w:t>；加大</w:t>
      </w:r>
      <w:r>
        <w:rPr>
          <w:rFonts w:ascii="Times New Roman" w:hAnsi="Times New Roman" w:cs="Times New Roman"/>
          <w:sz w:val="32"/>
          <w:szCs w:val="32"/>
        </w:rPr>
        <w:t>老旧柴油货车</w:t>
      </w:r>
      <w:r>
        <w:rPr>
          <w:rFonts w:ascii="Times New Roman" w:hAnsi="Times New Roman" w:cs="Times New Roman" w:hint="eastAsia"/>
          <w:sz w:val="32"/>
          <w:szCs w:val="32"/>
        </w:rPr>
        <w:t>报废更新力度。</w:t>
      </w:r>
      <w:r>
        <w:rPr>
          <w:rFonts w:ascii="Times New Roman" w:hAnsi="Times New Roman" w:cs="Times New Roman"/>
          <w:sz w:val="32"/>
          <w:szCs w:val="32"/>
        </w:rPr>
        <w:t>压实交通运输企业安全生产主体责任。</w:t>
      </w:r>
    </w:p>
    <w:p w14:paraId="7576D450" w14:textId="7965699B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41" w:name="_Toc235797059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二十四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）强化行业安全生产监管</w:t>
      </w:r>
      <w:bookmarkEnd w:id="41"/>
    </w:p>
    <w:p w14:paraId="6ABC089B" w14:textId="77777777" w:rsidR="00CC31FD" w:rsidRDefault="005210AB">
      <w:pPr>
        <w:ind w:firstLine="640"/>
        <w:jc w:val="both"/>
        <w:rPr>
          <w:rFonts w:ascii="Times New Roman" w:eastAsia="方正黑体简体" w:hAnsi="Times New Roman" w:cs="Times New Roman"/>
          <w:color w:val="000000" w:themeColor="text1"/>
          <w:sz w:val="32"/>
          <w:szCs w:val="32"/>
        </w:rPr>
      </w:pPr>
      <w:bookmarkStart w:id="42" w:name="OLE_LINK8"/>
      <w:bookmarkStart w:id="43" w:name="OLE_LINK9"/>
      <w:r>
        <w:rPr>
          <w:rFonts w:ascii="Times New Roman" w:hAnsi="Times New Roman" w:cs="Times New Roman" w:hint="eastAsia"/>
          <w:sz w:val="32"/>
          <w:szCs w:val="32"/>
        </w:rPr>
        <w:t>全面落实“两客一危”企业车辆赋码管理。</w:t>
      </w:r>
      <w:r>
        <w:rPr>
          <w:rFonts w:ascii="Times New Roman" w:hAnsi="Times New Roman" w:cs="Times New Roman"/>
          <w:sz w:val="32"/>
          <w:szCs w:val="32"/>
        </w:rPr>
        <w:t>强化分级分类管控，加强重大危险源管理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  <w:r>
        <w:rPr>
          <w:rFonts w:cs="Times New Roman" w:hint="eastAsia"/>
          <w:sz w:val="32"/>
          <w:szCs w:val="32"/>
        </w:rPr>
        <w:t>严格落实超限超载“一超四罚”。</w:t>
      </w:r>
      <w:r>
        <w:rPr>
          <w:rFonts w:ascii="Times New Roman" w:hAnsi="Times New Roman" w:cs="Times New Roman" w:hint="eastAsia"/>
          <w:sz w:val="32"/>
          <w:szCs w:val="32"/>
        </w:rPr>
        <w:t>推广普货车辆智能视频监控，</w:t>
      </w:r>
      <w:r>
        <w:rPr>
          <w:rFonts w:ascii="Times New Roman" w:hAnsi="Times New Roman" w:cs="Times New Roman"/>
          <w:sz w:val="32"/>
          <w:szCs w:val="32"/>
        </w:rPr>
        <w:t>深化</w:t>
      </w:r>
      <w:r>
        <w:rPr>
          <w:rFonts w:ascii="Times New Roman" w:hAnsi="Times New Roman" w:cs="Times New Roman" w:hint="eastAsia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平安守望</w:t>
      </w:r>
      <w:r>
        <w:rPr>
          <w:rFonts w:ascii="Times New Roman" w:hAnsi="Times New Roman" w:cs="Times New Roman" w:hint="eastAsia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行动落地应用</w:t>
      </w:r>
      <w:r>
        <w:rPr>
          <w:rFonts w:ascii="Times New Roman" w:hAnsi="Times New Roman" w:cs="Times New Roman" w:hint="eastAsia"/>
          <w:sz w:val="32"/>
          <w:szCs w:val="32"/>
        </w:rPr>
        <w:t>，确保危货电子运单全覆盖、普货监控直连率达</w:t>
      </w:r>
      <w:r>
        <w:rPr>
          <w:rFonts w:ascii="Times New Roman" w:hAnsi="Times New Roman" w:cs="Times New Roman" w:hint="eastAsia"/>
          <w:sz w:val="32"/>
          <w:szCs w:val="32"/>
        </w:rPr>
        <w:t>100%</w:t>
      </w:r>
      <w:r>
        <w:rPr>
          <w:rFonts w:ascii="Times New Roman" w:hAnsi="Times New Roman" w:cs="Times New Roman" w:hint="eastAsia"/>
          <w:sz w:val="32"/>
          <w:szCs w:val="32"/>
        </w:rPr>
        <w:t>。提升执法效能，聚焦科技执法“扩面</w:t>
      </w:r>
      <w:r>
        <w:rPr>
          <w:rFonts w:ascii="Times New Roman" w:hAnsi="Times New Roman" w:cs="Times New Roman"/>
          <w:sz w:val="32"/>
          <w:szCs w:val="32"/>
        </w:rPr>
        <w:t>+</w:t>
      </w:r>
      <w:r>
        <w:rPr>
          <w:rFonts w:ascii="Times New Roman" w:hAnsi="Times New Roman" w:cs="Times New Roman"/>
          <w:sz w:val="32"/>
          <w:szCs w:val="32"/>
        </w:rPr>
        <w:t>提质</w:t>
      </w:r>
      <w:r>
        <w:rPr>
          <w:rFonts w:ascii="Times New Roman" w:hAnsi="Times New Roman" w:cs="Times New Roman" w:hint="eastAsia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双目标，拓展非现场执法覆盖领域，深化</w:t>
      </w:r>
      <w:r>
        <w:rPr>
          <w:rFonts w:ascii="Times New Roman" w:hAnsi="Times New Roman" w:cs="Times New Roman"/>
          <w:sz w:val="32"/>
          <w:szCs w:val="32"/>
        </w:rPr>
        <w:t>AI</w:t>
      </w:r>
      <w:r>
        <w:rPr>
          <w:rFonts w:ascii="Times New Roman" w:hAnsi="Times New Roman" w:cs="Times New Roman"/>
          <w:sz w:val="32"/>
          <w:szCs w:val="32"/>
        </w:rPr>
        <w:t>技术</w:t>
      </w:r>
      <w:r>
        <w:rPr>
          <w:rFonts w:ascii="Times New Roman" w:hAnsi="Times New Roman" w:cs="Times New Roman" w:hint="eastAsia"/>
          <w:sz w:val="32"/>
          <w:szCs w:val="32"/>
        </w:rPr>
        <w:t>在行业监管的应用</w:t>
      </w:r>
      <w:r>
        <w:rPr>
          <w:rFonts w:ascii="Times New Roman" w:hAnsi="Times New Roman" w:cs="Times New Roman"/>
          <w:sz w:val="32"/>
          <w:szCs w:val="32"/>
        </w:rPr>
        <w:t>，推动人工执法向科技治理全面转变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</w:p>
    <w:p w14:paraId="4AA312C7" w14:textId="7FCFD8A0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44" w:name="_Toc235797060"/>
      <w:bookmarkEnd w:id="42"/>
      <w:bookmarkEnd w:id="43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二十五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提升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交通运输安全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应急能力</w:t>
      </w:r>
      <w:bookmarkEnd w:id="44"/>
    </w:p>
    <w:p w14:paraId="6D14286B" w14:textId="77777777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健全“一路多方”联动协作机制。</w:t>
      </w:r>
      <w:r>
        <w:rPr>
          <w:rFonts w:ascii="Times New Roman" w:hAnsi="Times New Roman" w:cs="Times New Roman"/>
          <w:sz w:val="32"/>
          <w:szCs w:val="32"/>
        </w:rPr>
        <w:t>打造公路设施体系和设备</w:t>
      </w:r>
      <w:r>
        <w:rPr>
          <w:rFonts w:ascii="Times New Roman" w:hAnsi="Times New Roman" w:cs="Times New Roman"/>
          <w:sz w:val="32"/>
          <w:szCs w:val="32"/>
        </w:rPr>
        <w:t>“</w:t>
      </w:r>
      <w:r>
        <w:rPr>
          <w:rFonts w:ascii="Times New Roman" w:hAnsi="Times New Roman" w:cs="Times New Roman"/>
          <w:sz w:val="32"/>
          <w:szCs w:val="32"/>
        </w:rPr>
        <w:t>平急两用</w:t>
      </w:r>
      <w:r>
        <w:rPr>
          <w:rFonts w:ascii="Times New Roman" w:hAnsi="Times New Roman" w:cs="Times New Roman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能力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  <w:bookmarkStart w:id="45" w:name="OLE_LINK35"/>
      <w:bookmarkStart w:id="46" w:name="OLE_LINK34"/>
      <w:bookmarkStart w:id="47" w:name="OLE_LINK32"/>
      <w:r>
        <w:rPr>
          <w:rFonts w:ascii="Times New Roman" w:hAnsi="Times New Roman" w:cs="Times New Roman"/>
          <w:sz w:val="32"/>
          <w:szCs w:val="32"/>
        </w:rPr>
        <w:t>完善基础设施监测预警系统</w:t>
      </w:r>
      <w:r>
        <w:rPr>
          <w:rFonts w:ascii="Times New Roman" w:hAnsi="Times New Roman" w:cs="Times New Roman" w:hint="eastAsia"/>
          <w:sz w:val="32"/>
          <w:szCs w:val="32"/>
        </w:rPr>
        <w:t>，</w:t>
      </w:r>
      <w:r>
        <w:rPr>
          <w:rFonts w:ascii="Times New Roman" w:hAnsi="Times New Roman" w:cs="Times New Roman"/>
          <w:sz w:val="32"/>
          <w:szCs w:val="32"/>
        </w:rPr>
        <w:t>加强路网运行监测预警及</w:t>
      </w:r>
      <w:bookmarkEnd w:id="45"/>
      <w:bookmarkEnd w:id="46"/>
      <w:r>
        <w:rPr>
          <w:rFonts w:ascii="Times New Roman" w:hAnsi="Times New Roman" w:cs="Times New Roman"/>
          <w:sz w:val="32"/>
          <w:szCs w:val="32"/>
        </w:rPr>
        <w:t>时发现和处理安全隐患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  <w:bookmarkStart w:id="48" w:name="OLE_LINK31"/>
      <w:bookmarkEnd w:id="47"/>
      <w:r>
        <w:rPr>
          <w:rFonts w:ascii="Times New Roman" w:hAnsi="Times New Roman" w:cs="Times New Roman" w:hint="eastAsia"/>
          <w:sz w:val="32"/>
          <w:szCs w:val="32"/>
        </w:rPr>
        <w:t>建立健全跨方式、跨部门综合交通应急管理体制机制，</w:t>
      </w:r>
      <w:r>
        <w:rPr>
          <w:rFonts w:ascii="Times New Roman" w:hAnsi="Times New Roman" w:cs="Times New Roman"/>
          <w:sz w:val="32"/>
          <w:szCs w:val="32"/>
        </w:rPr>
        <w:t>完善应急预案</w:t>
      </w:r>
      <w:r>
        <w:rPr>
          <w:rFonts w:ascii="Times New Roman" w:hAnsi="Times New Roman" w:cs="Times New Roman" w:hint="eastAsia"/>
          <w:sz w:val="32"/>
          <w:szCs w:val="32"/>
        </w:rPr>
        <w:t>体系、应急指挥体系、应急监测预警系统。</w:t>
      </w:r>
      <w:r>
        <w:rPr>
          <w:rFonts w:ascii="Times New Roman" w:hAnsi="Times New Roman" w:cs="Times New Roman"/>
          <w:sz w:val="32"/>
          <w:szCs w:val="32"/>
        </w:rPr>
        <w:t>推广应急搜救新装备</w:t>
      </w:r>
      <w:r>
        <w:rPr>
          <w:rFonts w:ascii="Times New Roman" w:hAnsi="Times New Roman" w:cs="Times New Roman" w:hint="eastAsia"/>
          <w:sz w:val="32"/>
          <w:szCs w:val="32"/>
        </w:rPr>
        <w:t>，优化偏远地区物资储备布局，完善应急物资储备体系与调运制度。</w:t>
      </w:r>
      <w:bookmarkEnd w:id="48"/>
    </w:p>
    <w:p w14:paraId="395F7FB1" w14:textId="65B6FADA" w:rsidR="00CC31FD" w:rsidRDefault="005210AB">
      <w:pPr>
        <w:ind w:firstLine="640"/>
        <w:jc w:val="both"/>
        <w:outlineLvl w:val="0"/>
        <w:rPr>
          <w:rFonts w:ascii="Times New Roman" w:eastAsia="黑体" w:hAnsi="Times New Roman" w:cs="Times New Roman"/>
          <w:sz w:val="32"/>
          <w:szCs w:val="32"/>
        </w:rPr>
      </w:pPr>
      <w:bookmarkStart w:id="49" w:name="_Toc235797061"/>
      <w:r>
        <w:rPr>
          <w:rFonts w:ascii="Times New Roman" w:eastAsia="黑体" w:hAnsi="Times New Roman" w:cs="Times New Roman" w:hint="eastAsia"/>
          <w:sz w:val="32"/>
          <w:szCs w:val="32"/>
        </w:rPr>
        <w:t>九</w:t>
      </w:r>
      <w:r>
        <w:rPr>
          <w:rFonts w:ascii="Times New Roman" w:eastAsia="黑体" w:hAnsi="Times New Roman" w:cs="Times New Roman"/>
          <w:sz w:val="32"/>
          <w:szCs w:val="32"/>
        </w:rPr>
        <w:t>、提升行业治理体系和能力现代化水平</w:t>
      </w:r>
      <w:bookmarkEnd w:id="49"/>
    </w:p>
    <w:p w14:paraId="1FB275A8" w14:textId="38DCD4E7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50" w:name="_Toc235797062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二十六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）建设统一开放的交通运输市场</w:t>
      </w:r>
      <w:bookmarkEnd w:id="50"/>
    </w:p>
    <w:p w14:paraId="1C586508" w14:textId="4B56464A" w:rsidR="00CC31FD" w:rsidRDefault="005210AB">
      <w:pPr>
        <w:ind w:firstLine="6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完善道路运输、水路运输、交通工程建设等领域市场准入和退出机制。健全支持交通运输领域民营企业、中小微企业和个体工商户发展的政策制度。推动行业电子证照信息跨部门共享和互认互信。优化</w:t>
      </w:r>
      <w:r w:rsidR="00332C86" w:rsidRPr="00332C86">
        <w:rPr>
          <w:rFonts w:ascii="Times New Roman" w:hAnsi="Times New Roman" w:cs="Times New Roman"/>
          <w:sz w:val="32"/>
          <w:szCs w:val="32"/>
        </w:rPr>
        <w:t>智能辅助驾驶</w:t>
      </w:r>
      <w:r>
        <w:rPr>
          <w:rFonts w:ascii="Times New Roman" w:hAnsi="Times New Roman" w:cs="Times New Roman"/>
          <w:sz w:val="32"/>
          <w:szCs w:val="32"/>
        </w:rPr>
        <w:t>等新业态新领域市场准入环境。</w:t>
      </w:r>
      <w:r>
        <w:rPr>
          <w:rFonts w:ascii="Times New Roman" w:hAnsi="Times New Roman" w:cs="Times New Roman" w:hint="eastAsia"/>
          <w:sz w:val="32"/>
          <w:szCs w:val="32"/>
        </w:rPr>
        <w:t>严格落实危险货物运输企业停车场标准，加强经营业务审查，按照最小必要原则，结合分级分类动态监管等要求，审慎发展“两客一危”。</w:t>
      </w:r>
    </w:p>
    <w:p w14:paraId="602186CE" w14:textId="3E476F85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51" w:name="_Toc235797063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二十七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</w:t>
      </w:r>
      <w:r>
        <w:rPr>
          <w:rFonts w:ascii="Times New Roman" w:eastAsia="方正黑体简体" w:hAnsi="Times New Roman" w:cs="Times New Roman" w:hint="eastAsia"/>
          <w:color w:val="000000" w:themeColor="text1"/>
          <w:sz w:val="32"/>
          <w:szCs w:val="32"/>
        </w:rPr>
        <w:t>深化交通运输投融资体制改革</w:t>
      </w:r>
      <w:bookmarkEnd w:id="51"/>
    </w:p>
    <w:p w14:paraId="013D6CAC" w14:textId="77777777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bookmarkStart w:id="52" w:name="OLE_LINK59"/>
      <w:r>
        <w:rPr>
          <w:rFonts w:ascii="Times New Roman" w:hAnsi="Times New Roman" w:cs="Times New Roman" w:hint="eastAsia"/>
          <w:sz w:val="32"/>
          <w:szCs w:val="32"/>
        </w:rPr>
        <w:t>抢抓国家宏观政策机遇，积极争取超长期特别国债、地方政府专项债券等政策性资金支持。完善社会资本参与交通建设机制，引导和鼓励社会资本通过特许经营等方式，参与交通基础设施的建设、运营和养护。探索多元融资渠道，</w:t>
      </w:r>
      <w:r>
        <w:rPr>
          <w:rFonts w:ascii="Times New Roman" w:hAnsi="Times New Roman" w:cs="Times New Roman"/>
          <w:sz w:val="32"/>
          <w:szCs w:val="32"/>
        </w:rPr>
        <w:t>灵活运用金融工具，深化基础设施</w:t>
      </w:r>
      <w:r>
        <w:rPr>
          <w:rFonts w:ascii="Times New Roman" w:hAnsi="Times New Roman" w:cs="Times New Roman"/>
          <w:sz w:val="32"/>
          <w:szCs w:val="32"/>
        </w:rPr>
        <w:t>REITs</w:t>
      </w:r>
      <w:r>
        <w:rPr>
          <w:rFonts w:ascii="Times New Roman" w:hAnsi="Times New Roman" w:cs="Times New Roman"/>
          <w:sz w:val="32"/>
          <w:szCs w:val="32"/>
        </w:rPr>
        <w:t>试点应用，积极推进项目资产证券化，创新绿色金融工具应用。</w:t>
      </w:r>
    </w:p>
    <w:p w14:paraId="2C7EC22D" w14:textId="7B0714C4" w:rsidR="00CC31FD" w:rsidRDefault="005210AB">
      <w:pPr>
        <w:widowControl w:val="0"/>
        <w:ind w:firstLine="640"/>
        <w:jc w:val="both"/>
        <w:outlineLvl w:val="1"/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</w:pPr>
      <w:bookmarkStart w:id="53" w:name="_Toc235797064"/>
      <w:bookmarkStart w:id="54" w:name="OLE_LINK82"/>
      <w:bookmarkEnd w:id="52"/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（</w:t>
      </w:r>
      <w:r>
        <w:rPr>
          <w:rFonts w:ascii="Times New Roman" w:eastAsia="黑体" w:hAnsi="Times New Roman" w:cs="Times New Roman" w:hint="eastAsia"/>
          <w:snapToGrid w:val="0"/>
          <w:kern w:val="0"/>
          <w:sz w:val="32"/>
          <w:szCs w:val="32"/>
          <w14:ligatures w14:val="none"/>
        </w:rPr>
        <w:t>二十八</w:t>
      </w:r>
      <w:r>
        <w:rPr>
          <w:rFonts w:ascii="Times New Roman" w:eastAsia="黑体" w:hAnsi="Times New Roman" w:cs="Times New Roman"/>
          <w:snapToGrid w:val="0"/>
          <w:kern w:val="0"/>
          <w:sz w:val="32"/>
          <w:szCs w:val="32"/>
          <w14:ligatures w14:val="none"/>
        </w:rPr>
        <w:t>）优化行业发展环境</w:t>
      </w:r>
      <w:bookmarkEnd w:id="53"/>
    </w:p>
    <w:bookmarkEnd w:id="54"/>
    <w:p w14:paraId="15EBFAF7" w14:textId="623B82DE" w:rsidR="00CC31FD" w:rsidRDefault="005210AB">
      <w:pPr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聚焦前沿领域，探索建立低空运输、无人驾驶等新业态管理制度规则，填补监管空白。持续完善网约车、网络货运等平台企业经营规范，提升行业治理的法</w:t>
      </w:r>
      <w:r w:rsidR="0069566A" w:rsidRPr="0069566A">
        <w:rPr>
          <w:rFonts w:ascii="Times New Roman" w:hAnsi="Times New Roman" w:cs="Times New Roman" w:hint="eastAsia"/>
          <w:sz w:val="32"/>
          <w:szCs w:val="32"/>
        </w:rPr>
        <w:t>治</w:t>
      </w:r>
      <w:r>
        <w:rPr>
          <w:rFonts w:ascii="Times New Roman" w:hAnsi="Times New Roman" w:cs="Times New Roman" w:hint="eastAsia"/>
          <w:sz w:val="32"/>
          <w:szCs w:val="32"/>
        </w:rPr>
        <w:t>化、精细化水平。</w:t>
      </w:r>
      <w:r>
        <w:rPr>
          <w:rFonts w:ascii="Times New Roman" w:hAnsi="Times New Roman" w:cs="Times New Roman"/>
          <w:sz w:val="32"/>
          <w:szCs w:val="32"/>
        </w:rPr>
        <w:t>完善以信用为基础的新型监管机制，</w:t>
      </w:r>
      <w:r>
        <w:rPr>
          <w:rFonts w:ascii="Times New Roman" w:hAnsi="Times New Roman" w:cs="Times New Roman" w:hint="eastAsia"/>
          <w:sz w:val="32"/>
          <w:szCs w:val="32"/>
        </w:rPr>
        <w:t>探索</w:t>
      </w:r>
      <w:r>
        <w:rPr>
          <w:rFonts w:ascii="Times New Roman" w:hAnsi="Times New Roman" w:cs="Times New Roman"/>
          <w:sz w:val="32"/>
          <w:szCs w:val="32"/>
          <w:lang w:bidi="ar"/>
        </w:rPr>
        <w:t>“</w:t>
      </w:r>
      <w:r>
        <w:rPr>
          <w:rFonts w:ascii="Times New Roman" w:hAnsi="Times New Roman" w:cs="Times New Roman"/>
          <w:sz w:val="32"/>
          <w:szCs w:val="32"/>
          <w:lang w:bidi="ar"/>
        </w:rPr>
        <w:t>无感执法</w:t>
      </w:r>
      <w:r>
        <w:rPr>
          <w:rFonts w:ascii="Times New Roman" w:hAnsi="Times New Roman" w:cs="Times New Roman"/>
          <w:sz w:val="32"/>
          <w:szCs w:val="32"/>
          <w:lang w:bidi="ar"/>
        </w:rPr>
        <w:t>+</w:t>
      </w:r>
      <w:r>
        <w:rPr>
          <w:rFonts w:ascii="Times New Roman" w:hAnsi="Times New Roman" w:cs="Times New Roman"/>
          <w:sz w:val="32"/>
          <w:szCs w:val="32"/>
          <w:lang w:bidi="ar"/>
        </w:rPr>
        <w:t>靶向管理</w:t>
      </w:r>
      <w:r>
        <w:rPr>
          <w:rFonts w:ascii="Times New Roman" w:hAnsi="Times New Roman" w:cs="Times New Roman"/>
          <w:sz w:val="32"/>
          <w:szCs w:val="32"/>
          <w:lang w:bidi="ar"/>
        </w:rPr>
        <w:t>+</w:t>
      </w:r>
      <w:r>
        <w:rPr>
          <w:rFonts w:ascii="Times New Roman" w:hAnsi="Times New Roman" w:cs="Times New Roman"/>
          <w:sz w:val="32"/>
          <w:szCs w:val="32"/>
          <w:lang w:bidi="ar"/>
        </w:rPr>
        <w:t>综合监管</w:t>
      </w:r>
      <w:r>
        <w:rPr>
          <w:rFonts w:ascii="Times New Roman" w:hAnsi="Times New Roman" w:cs="Times New Roman"/>
          <w:sz w:val="32"/>
          <w:szCs w:val="32"/>
          <w:lang w:bidi="ar"/>
        </w:rPr>
        <w:t>”</w:t>
      </w:r>
      <w:r>
        <w:rPr>
          <w:rFonts w:ascii="Times New Roman" w:hAnsi="Times New Roman" w:cs="Times New Roman"/>
          <w:sz w:val="32"/>
          <w:szCs w:val="32"/>
          <w:lang w:bidi="ar"/>
        </w:rPr>
        <w:t>相结合的多维度、全链条行业执法</w:t>
      </w:r>
      <w:r>
        <w:rPr>
          <w:rFonts w:ascii="Times New Roman" w:hAnsi="Times New Roman" w:cs="Times New Roman" w:hint="eastAsia"/>
          <w:sz w:val="32"/>
          <w:szCs w:val="32"/>
          <w:lang w:bidi="ar"/>
        </w:rPr>
        <w:t>新</w:t>
      </w:r>
      <w:r>
        <w:rPr>
          <w:rFonts w:ascii="Times New Roman" w:hAnsi="Times New Roman" w:cs="Times New Roman"/>
          <w:sz w:val="32"/>
          <w:szCs w:val="32"/>
          <w:lang w:bidi="ar"/>
        </w:rPr>
        <w:t>模式，</w:t>
      </w:r>
      <w:r>
        <w:rPr>
          <w:rFonts w:ascii="Times New Roman" w:hAnsi="Times New Roman" w:cs="Times New Roman"/>
          <w:sz w:val="32"/>
          <w:szCs w:val="24"/>
        </w:rPr>
        <w:t>深入推进交通运输领域</w:t>
      </w:r>
      <w:r>
        <w:rPr>
          <w:rFonts w:ascii="Times New Roman" w:hAnsi="Times New Roman" w:cs="Times New Roman"/>
          <w:sz w:val="32"/>
          <w:szCs w:val="24"/>
        </w:rPr>
        <w:t>“</w:t>
      </w:r>
      <w:r>
        <w:rPr>
          <w:rFonts w:ascii="Times New Roman" w:hAnsi="Times New Roman" w:cs="Times New Roman"/>
          <w:sz w:val="32"/>
          <w:szCs w:val="24"/>
        </w:rPr>
        <w:t>线上线下</w:t>
      </w:r>
      <w:r>
        <w:rPr>
          <w:rFonts w:ascii="Times New Roman" w:hAnsi="Times New Roman" w:cs="Times New Roman"/>
          <w:sz w:val="32"/>
          <w:szCs w:val="24"/>
        </w:rPr>
        <w:t>”</w:t>
      </w:r>
      <w:r>
        <w:rPr>
          <w:rFonts w:ascii="Times New Roman" w:hAnsi="Times New Roman" w:cs="Times New Roman"/>
          <w:sz w:val="32"/>
          <w:szCs w:val="24"/>
        </w:rPr>
        <w:t>联动一体化监管</w:t>
      </w:r>
      <w:r>
        <w:rPr>
          <w:rFonts w:ascii="Times New Roman" w:hAnsi="Times New Roman" w:cs="Times New Roman" w:hint="eastAsia"/>
          <w:snapToGrid w:val="0"/>
          <w:kern w:val="0"/>
          <w:sz w:val="32"/>
          <w:szCs w:val="32"/>
        </w:rPr>
        <w:t>。</w:t>
      </w:r>
      <w:r>
        <w:rPr>
          <w:rFonts w:ascii="Times New Roman" w:hAnsi="Times New Roman" w:cs="Times New Roman" w:hint="eastAsia"/>
          <w:sz w:val="32"/>
          <w:szCs w:val="32"/>
        </w:rPr>
        <w:t>以东周王城“</w:t>
      </w:r>
      <w:r>
        <w:rPr>
          <w:rFonts w:ascii="Times New Roman" w:hAnsi="Times New Roman" w:cs="Times New Roman"/>
          <w:sz w:val="32"/>
          <w:szCs w:val="32"/>
        </w:rPr>
        <w:t>天子驾六</w:t>
      </w:r>
      <w:r>
        <w:rPr>
          <w:rFonts w:ascii="Times New Roman" w:hAnsi="Times New Roman" w:cs="Times New Roman" w:hint="eastAsia"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、</w:t>
      </w:r>
      <w:r>
        <w:rPr>
          <w:rFonts w:ascii="Times New Roman" w:hAnsi="Times New Roman" w:cs="Times New Roman" w:hint="eastAsia"/>
          <w:sz w:val="32"/>
          <w:szCs w:val="32"/>
        </w:rPr>
        <w:t>隋唐</w:t>
      </w:r>
      <w:r>
        <w:rPr>
          <w:rFonts w:ascii="Times New Roman" w:hAnsi="Times New Roman" w:cs="Times New Roman"/>
          <w:sz w:val="32"/>
          <w:szCs w:val="32"/>
        </w:rPr>
        <w:t>大运河等重要交通遗迹</w:t>
      </w:r>
      <w:r>
        <w:rPr>
          <w:rFonts w:ascii="Times New Roman" w:hAnsi="Times New Roman" w:cs="Times New Roman" w:hint="eastAsia"/>
          <w:sz w:val="32"/>
          <w:szCs w:val="32"/>
        </w:rPr>
        <w:t>为抓手</w:t>
      </w:r>
      <w:r>
        <w:rPr>
          <w:rFonts w:ascii="Times New Roman" w:hAnsi="Times New Roman" w:cs="Times New Roman"/>
          <w:sz w:val="32"/>
          <w:szCs w:val="32"/>
        </w:rPr>
        <w:t>，</w:t>
      </w:r>
      <w:r>
        <w:rPr>
          <w:rFonts w:ascii="Times New Roman" w:hAnsi="Times New Roman" w:cs="Times New Roman"/>
          <w:snapToGrid w:val="0"/>
          <w:kern w:val="0"/>
          <w:sz w:val="32"/>
          <w:szCs w:val="32"/>
        </w:rPr>
        <w:t>打造新时代洛阳特色交通</w:t>
      </w:r>
      <w:r>
        <w:rPr>
          <w:rFonts w:ascii="Times New Roman" w:hAnsi="Times New Roman" w:cs="Times New Roman" w:hint="eastAsia"/>
          <w:snapToGrid w:val="0"/>
          <w:kern w:val="0"/>
          <w:sz w:val="32"/>
          <w:szCs w:val="32"/>
        </w:rPr>
        <w:t>行业</w:t>
      </w:r>
      <w:r>
        <w:rPr>
          <w:rFonts w:ascii="Times New Roman" w:hAnsi="Times New Roman" w:cs="Times New Roman"/>
          <w:snapToGrid w:val="0"/>
          <w:kern w:val="0"/>
          <w:sz w:val="32"/>
          <w:szCs w:val="32"/>
        </w:rPr>
        <w:t>文化</w:t>
      </w:r>
      <w:r>
        <w:rPr>
          <w:rFonts w:ascii="Times New Roman" w:hAnsi="Times New Roman" w:cs="Times New Roman" w:hint="eastAsia"/>
          <w:snapToGrid w:val="0"/>
          <w:kern w:val="0"/>
          <w:sz w:val="32"/>
          <w:szCs w:val="32"/>
        </w:rPr>
        <w:t>。加强行业党风廉政建设，完善人才梯队建设。</w:t>
      </w:r>
    </w:p>
    <w:p w14:paraId="190780B4" w14:textId="74DAA7E1" w:rsidR="00CC31FD" w:rsidRDefault="005210AB">
      <w:pPr>
        <w:ind w:firstLine="640"/>
        <w:jc w:val="both"/>
        <w:outlineLvl w:val="0"/>
        <w:rPr>
          <w:rFonts w:ascii="Times New Roman" w:eastAsia="黑体" w:hAnsi="Times New Roman" w:cs="Times New Roman"/>
          <w:sz w:val="32"/>
          <w:szCs w:val="32"/>
        </w:rPr>
      </w:pPr>
      <w:bookmarkStart w:id="55" w:name="_Toc235797065"/>
      <w:r>
        <w:rPr>
          <w:rFonts w:ascii="Times New Roman" w:eastAsia="黑体" w:hAnsi="Times New Roman" w:cs="Times New Roman" w:hint="eastAsia"/>
          <w:sz w:val="32"/>
          <w:szCs w:val="32"/>
        </w:rPr>
        <w:t>十</w:t>
      </w:r>
      <w:r>
        <w:rPr>
          <w:rFonts w:ascii="Times New Roman" w:eastAsia="黑体" w:hAnsi="Times New Roman" w:cs="Times New Roman"/>
          <w:sz w:val="32"/>
          <w:szCs w:val="32"/>
        </w:rPr>
        <w:t>、保障措施</w:t>
      </w:r>
      <w:bookmarkEnd w:id="55"/>
    </w:p>
    <w:p w14:paraId="4FE1469B" w14:textId="77777777" w:rsidR="00CC31FD" w:rsidRDefault="005210AB">
      <w:pPr>
        <w:widowControl w:val="0"/>
        <w:ind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坚持和加强党的全面领导，充分发挥党总揽全局、协调各方的领导核心作用，把党的领导贯穿交通运输高质量发展全过程、各领域、各环节。强化部门协同和上下联动，推动各类交通基础设施统筹规划、协同建设。</w:t>
      </w:r>
      <w:r>
        <w:rPr>
          <w:rFonts w:ascii="Times New Roman" w:hAnsi="Times New Roman" w:cs="Times New Roman"/>
          <w:sz w:val="32"/>
          <w:szCs w:val="32"/>
        </w:rPr>
        <w:t>促进交通运输与国土、产业、城镇化、投资、环保等政策协同，加强宏观政策协调配合，统筹把握好政策出台时机、力度、节奏，强化政策传导、解读落实与落地执行效能。建立健全规划实施跟踪评价机制，开展规划实施情况动态监测、中期评估和总结评估，完善项目库动态管理机制。</w:t>
      </w:r>
    </w:p>
    <w:sectPr w:rsidR="00CC31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pgNumType w:start="1"/>
      <w:cols w:space="425"/>
      <w:titlePg/>
      <w:docGrid w:type="lines"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89DD12" w14:textId="77777777" w:rsidR="008E1887" w:rsidRDefault="008E1887">
      <w:pPr>
        <w:spacing w:line="240" w:lineRule="auto"/>
        <w:ind w:firstLine="600"/>
      </w:pPr>
      <w:r>
        <w:separator/>
      </w:r>
    </w:p>
  </w:endnote>
  <w:endnote w:type="continuationSeparator" w:id="0">
    <w:p w14:paraId="06CC0BA3" w14:textId="77777777" w:rsidR="008E1887" w:rsidRDefault="008E1887"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方正楷体_GBK">
    <w:charset w:val="86"/>
    <w:family w:val="script"/>
    <w:pitch w:val="fixed"/>
    <w:sig w:usb0="00000001" w:usb1="080E0000" w:usb2="00000010" w:usb3="00000000" w:csb0="00040000" w:csb1="00000000"/>
    <w:embedRegular r:id="rId1" w:subsetted="1" w:fontKey="{138124D8-2AC7-4523-84CD-94C61F65E76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AD05F998-94BB-48F4-9F0D-E4413DAFCF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42D0A561-587E-45BE-9F87-B0DA8E335DDE}"/>
    <w:embedBold r:id="rId4" w:subsetted="1" w:fontKey="{EDC33AD6-71B3-47C1-810C-3D413D662DFB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5" w:subsetted="1" w:fontKey="{82C6CF69-B12B-4FAE-9FC7-F7693B08238D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18390F49-4DD4-4331-9DED-1F9CEFD2C4FE}"/>
    <w:embedBold r:id="rId7" w:subsetted="1" w:fontKey="{010F17D2-0658-4C2C-945B-02ABAB2843B5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8" w:subsetted="1" w:fontKey="{8A2A6682-8EA4-4D5E-92B4-EA3EBD2A7807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简体">
    <w:charset w:val="86"/>
    <w:family w:val="script"/>
    <w:pitch w:val="fixed"/>
    <w:sig w:usb0="00000001" w:usb1="080E0000" w:usb2="00000010" w:usb3="00000000" w:csb0="00040000" w:csb1="00000000"/>
    <w:embedRegular r:id="rId9" w:subsetted="1" w:fontKey="{9312A4CF-EC05-42E1-B5CB-E474ACA2D00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0" w:subsetted="1" w:fontKey="{766F653C-B055-40D3-9ECF-414E71330C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C5C5A8" w14:textId="77777777" w:rsidR="00CC31FD" w:rsidRDefault="00CC31FD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4878851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CCDFBCF" w14:textId="77777777" w:rsidR="00CC31FD" w:rsidRDefault="005210AB">
        <w:pPr>
          <w:pStyle w:val="a4"/>
          <w:ind w:firstLine="36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77332" w:rsidRPr="00D77332">
          <w:rPr>
            <w:rFonts w:ascii="Times New Roman" w:hAnsi="Times New Roman" w:cs="Times New Roman"/>
            <w:noProof/>
            <w:sz w:val="24"/>
            <w:szCs w:val="24"/>
            <w:lang w:val="zh-CN"/>
          </w:rPr>
          <w:t>13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5203535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6843415" w14:textId="77777777" w:rsidR="00CC31FD" w:rsidRDefault="005210AB">
        <w:pPr>
          <w:pStyle w:val="a4"/>
          <w:ind w:firstLine="36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1887" w:rsidRPr="008E1887">
          <w:rPr>
            <w:rFonts w:ascii="Times New Roman" w:hAnsi="Times New Roman" w:cs="Times New Roman"/>
            <w:noProof/>
            <w:sz w:val="24"/>
            <w:szCs w:val="24"/>
            <w:lang w:val="zh-CN"/>
          </w:rPr>
          <w:t>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1DFD1E" w14:textId="77777777" w:rsidR="008E1887" w:rsidRDefault="008E1887">
      <w:pPr>
        <w:spacing w:line="240" w:lineRule="auto"/>
        <w:ind w:firstLine="600"/>
      </w:pPr>
      <w:r>
        <w:separator/>
      </w:r>
    </w:p>
  </w:footnote>
  <w:footnote w:type="continuationSeparator" w:id="0">
    <w:p w14:paraId="7752CDDB" w14:textId="77777777" w:rsidR="008E1887" w:rsidRDefault="008E1887">
      <w:pPr>
        <w:spacing w:line="24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945BC5" w14:textId="77777777" w:rsidR="00CC31FD" w:rsidRDefault="00CC31FD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D5C506" w14:textId="77777777" w:rsidR="00CC31FD" w:rsidRDefault="00CC31FD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478D5" w14:textId="77777777" w:rsidR="00CC31FD" w:rsidRDefault="00CC31FD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702C5"/>
    <w:multiLevelType w:val="multilevel"/>
    <w:tmpl w:val="1D3702C5"/>
    <w:lvl w:ilvl="0">
      <w:start w:val="1"/>
      <w:numFmt w:val="decimal"/>
      <w:lvlText w:val="表%1"/>
      <w:lvlJc w:val="center"/>
      <w:pPr>
        <w:ind w:left="440" w:hanging="440"/>
      </w:pPr>
      <w:rPr>
        <w:rFonts w:ascii="方正楷体_GBK" w:eastAsia="方正楷体_GBK" w:hAnsi="黑体" w:hint="eastAsia"/>
        <w:b w:val="0"/>
        <w:bCs/>
        <w:sz w:val="28"/>
        <w:szCs w:val="28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6A063911"/>
    <w:multiLevelType w:val="multilevel"/>
    <w:tmpl w:val="6A063911"/>
    <w:lvl w:ilvl="0">
      <w:start w:val="1"/>
      <w:numFmt w:val="decimal"/>
      <w:pStyle w:val="08-"/>
      <w:lvlText w:val="表 %1"/>
      <w:lvlJc w:val="left"/>
      <w:pPr>
        <w:ind w:left="1697" w:hanging="420"/>
      </w:pPr>
      <w:rPr>
        <w:rFonts w:hint="eastAsia"/>
        <w:sz w:val="28"/>
        <w:szCs w:val="28"/>
      </w:rPr>
    </w:lvl>
    <w:lvl w:ilvl="1">
      <w:start w:val="1"/>
      <w:numFmt w:val="lowerLetter"/>
      <w:lvlText w:val="%2)"/>
      <w:lvlJc w:val="left"/>
      <w:pPr>
        <w:ind w:left="2117" w:hanging="420"/>
      </w:pPr>
    </w:lvl>
    <w:lvl w:ilvl="2">
      <w:start w:val="1"/>
      <w:numFmt w:val="lowerRoman"/>
      <w:lvlText w:val="%3."/>
      <w:lvlJc w:val="right"/>
      <w:pPr>
        <w:ind w:left="2537" w:hanging="420"/>
      </w:pPr>
    </w:lvl>
    <w:lvl w:ilvl="3">
      <w:start w:val="1"/>
      <w:numFmt w:val="decimal"/>
      <w:lvlText w:val="%4."/>
      <w:lvlJc w:val="left"/>
      <w:pPr>
        <w:ind w:left="2957" w:hanging="420"/>
      </w:pPr>
    </w:lvl>
    <w:lvl w:ilvl="4">
      <w:start w:val="1"/>
      <w:numFmt w:val="lowerLetter"/>
      <w:lvlText w:val="%5)"/>
      <w:lvlJc w:val="left"/>
      <w:pPr>
        <w:ind w:left="3377" w:hanging="420"/>
      </w:pPr>
    </w:lvl>
    <w:lvl w:ilvl="5">
      <w:start w:val="1"/>
      <w:numFmt w:val="lowerRoman"/>
      <w:lvlText w:val="%6."/>
      <w:lvlJc w:val="right"/>
      <w:pPr>
        <w:ind w:left="3797" w:hanging="420"/>
      </w:pPr>
    </w:lvl>
    <w:lvl w:ilvl="6">
      <w:start w:val="1"/>
      <w:numFmt w:val="decimal"/>
      <w:lvlText w:val="%7."/>
      <w:lvlJc w:val="left"/>
      <w:pPr>
        <w:ind w:left="4217" w:hanging="420"/>
      </w:pPr>
    </w:lvl>
    <w:lvl w:ilvl="7">
      <w:start w:val="1"/>
      <w:numFmt w:val="lowerLetter"/>
      <w:lvlText w:val="%8)"/>
      <w:lvlJc w:val="left"/>
      <w:pPr>
        <w:ind w:left="4637" w:hanging="420"/>
      </w:pPr>
    </w:lvl>
    <w:lvl w:ilvl="8">
      <w:start w:val="1"/>
      <w:numFmt w:val="lowerRoman"/>
      <w:lvlText w:val="%9."/>
      <w:lvlJc w:val="right"/>
      <w:pPr>
        <w:ind w:left="5057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bordersDoNotSurroundHeader/>
  <w:bordersDoNotSurroundFooter/>
  <w:defaultTabStop w:val="420"/>
  <w:drawingGridHorizontalSpacing w:val="150"/>
  <w:drawingGridVerticalSpacing w:val="204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012"/>
    <w:rsid w:val="00002D70"/>
    <w:rsid w:val="000049F7"/>
    <w:rsid w:val="00004C7F"/>
    <w:rsid w:val="00004D86"/>
    <w:rsid w:val="000054C9"/>
    <w:rsid w:val="00005B82"/>
    <w:rsid w:val="00011A68"/>
    <w:rsid w:val="00011B1F"/>
    <w:rsid w:val="0001225A"/>
    <w:rsid w:val="00013841"/>
    <w:rsid w:val="000169A3"/>
    <w:rsid w:val="0001783B"/>
    <w:rsid w:val="0002273C"/>
    <w:rsid w:val="000302F8"/>
    <w:rsid w:val="000304C5"/>
    <w:rsid w:val="000342E8"/>
    <w:rsid w:val="00037E33"/>
    <w:rsid w:val="00042D1B"/>
    <w:rsid w:val="0004312D"/>
    <w:rsid w:val="00044112"/>
    <w:rsid w:val="00044C58"/>
    <w:rsid w:val="00047089"/>
    <w:rsid w:val="000501E3"/>
    <w:rsid w:val="0005045C"/>
    <w:rsid w:val="00050E70"/>
    <w:rsid w:val="0005232E"/>
    <w:rsid w:val="0005616E"/>
    <w:rsid w:val="00056F8A"/>
    <w:rsid w:val="00057647"/>
    <w:rsid w:val="0005778B"/>
    <w:rsid w:val="000609D6"/>
    <w:rsid w:val="00061A94"/>
    <w:rsid w:val="00061E88"/>
    <w:rsid w:val="00061E9E"/>
    <w:rsid w:val="00065341"/>
    <w:rsid w:val="00065650"/>
    <w:rsid w:val="00066106"/>
    <w:rsid w:val="0007099F"/>
    <w:rsid w:val="000709E0"/>
    <w:rsid w:val="0007102E"/>
    <w:rsid w:val="00072C74"/>
    <w:rsid w:val="0007470C"/>
    <w:rsid w:val="00074874"/>
    <w:rsid w:val="00074C3C"/>
    <w:rsid w:val="00075F52"/>
    <w:rsid w:val="00080BCF"/>
    <w:rsid w:val="00083EC2"/>
    <w:rsid w:val="00084704"/>
    <w:rsid w:val="0008644F"/>
    <w:rsid w:val="0008771E"/>
    <w:rsid w:val="00092B85"/>
    <w:rsid w:val="00094646"/>
    <w:rsid w:val="00094880"/>
    <w:rsid w:val="00094DCB"/>
    <w:rsid w:val="00095D54"/>
    <w:rsid w:val="000960DD"/>
    <w:rsid w:val="000963F2"/>
    <w:rsid w:val="000A178C"/>
    <w:rsid w:val="000A1EC7"/>
    <w:rsid w:val="000A2AD5"/>
    <w:rsid w:val="000A590A"/>
    <w:rsid w:val="000A60BA"/>
    <w:rsid w:val="000A6607"/>
    <w:rsid w:val="000B2992"/>
    <w:rsid w:val="000B3728"/>
    <w:rsid w:val="000B3F89"/>
    <w:rsid w:val="000B42EF"/>
    <w:rsid w:val="000B4AFE"/>
    <w:rsid w:val="000B5048"/>
    <w:rsid w:val="000B519B"/>
    <w:rsid w:val="000B6D29"/>
    <w:rsid w:val="000B775F"/>
    <w:rsid w:val="000C1072"/>
    <w:rsid w:val="000C3877"/>
    <w:rsid w:val="000C3F75"/>
    <w:rsid w:val="000C6776"/>
    <w:rsid w:val="000D08F5"/>
    <w:rsid w:val="000D1C44"/>
    <w:rsid w:val="000D22EE"/>
    <w:rsid w:val="000D2DB1"/>
    <w:rsid w:val="000D309E"/>
    <w:rsid w:val="000D54B4"/>
    <w:rsid w:val="000D73B4"/>
    <w:rsid w:val="000D79C9"/>
    <w:rsid w:val="000D7E4B"/>
    <w:rsid w:val="000E3574"/>
    <w:rsid w:val="000E40A3"/>
    <w:rsid w:val="000E434F"/>
    <w:rsid w:val="000E56AD"/>
    <w:rsid w:val="000E7E5A"/>
    <w:rsid w:val="000F066B"/>
    <w:rsid w:val="000F3F00"/>
    <w:rsid w:val="000F501F"/>
    <w:rsid w:val="000F5FCB"/>
    <w:rsid w:val="000F6E25"/>
    <w:rsid w:val="0010134E"/>
    <w:rsid w:val="00101519"/>
    <w:rsid w:val="00101728"/>
    <w:rsid w:val="0010217F"/>
    <w:rsid w:val="00102FAA"/>
    <w:rsid w:val="001030AC"/>
    <w:rsid w:val="001047F1"/>
    <w:rsid w:val="001047F9"/>
    <w:rsid w:val="0010502A"/>
    <w:rsid w:val="00106697"/>
    <w:rsid w:val="00106B34"/>
    <w:rsid w:val="001121BE"/>
    <w:rsid w:val="00112CEA"/>
    <w:rsid w:val="00115BA0"/>
    <w:rsid w:val="00115C96"/>
    <w:rsid w:val="00117380"/>
    <w:rsid w:val="00120B66"/>
    <w:rsid w:val="001214FD"/>
    <w:rsid w:val="00122478"/>
    <w:rsid w:val="0012293A"/>
    <w:rsid w:val="00126EF3"/>
    <w:rsid w:val="0013598D"/>
    <w:rsid w:val="001374E3"/>
    <w:rsid w:val="00137E10"/>
    <w:rsid w:val="00140012"/>
    <w:rsid w:val="00140E0A"/>
    <w:rsid w:val="00141001"/>
    <w:rsid w:val="001456D9"/>
    <w:rsid w:val="00150F77"/>
    <w:rsid w:val="00152B81"/>
    <w:rsid w:val="00155193"/>
    <w:rsid w:val="00155ABF"/>
    <w:rsid w:val="00155AEC"/>
    <w:rsid w:val="001608A0"/>
    <w:rsid w:val="00161CC4"/>
    <w:rsid w:val="00163A10"/>
    <w:rsid w:val="00163BD5"/>
    <w:rsid w:val="00164324"/>
    <w:rsid w:val="00165300"/>
    <w:rsid w:val="0017083A"/>
    <w:rsid w:val="00171B7E"/>
    <w:rsid w:val="001720F7"/>
    <w:rsid w:val="00172625"/>
    <w:rsid w:val="001727A7"/>
    <w:rsid w:val="001728EB"/>
    <w:rsid w:val="00173993"/>
    <w:rsid w:val="00173BAA"/>
    <w:rsid w:val="001746C1"/>
    <w:rsid w:val="00174C97"/>
    <w:rsid w:val="00176107"/>
    <w:rsid w:val="001778E9"/>
    <w:rsid w:val="00180ADF"/>
    <w:rsid w:val="00181005"/>
    <w:rsid w:val="001817F5"/>
    <w:rsid w:val="00181811"/>
    <w:rsid w:val="0018208B"/>
    <w:rsid w:val="00183503"/>
    <w:rsid w:val="001862CB"/>
    <w:rsid w:val="00187EA9"/>
    <w:rsid w:val="0019057F"/>
    <w:rsid w:val="0019070C"/>
    <w:rsid w:val="00191D1A"/>
    <w:rsid w:val="001930D3"/>
    <w:rsid w:val="001942BC"/>
    <w:rsid w:val="001A0269"/>
    <w:rsid w:val="001A3A83"/>
    <w:rsid w:val="001A6156"/>
    <w:rsid w:val="001A7188"/>
    <w:rsid w:val="001A7B5C"/>
    <w:rsid w:val="001B18C1"/>
    <w:rsid w:val="001B3B89"/>
    <w:rsid w:val="001B4A87"/>
    <w:rsid w:val="001B54A5"/>
    <w:rsid w:val="001B6964"/>
    <w:rsid w:val="001C036D"/>
    <w:rsid w:val="001C245C"/>
    <w:rsid w:val="001C275E"/>
    <w:rsid w:val="001C4A62"/>
    <w:rsid w:val="001C6733"/>
    <w:rsid w:val="001C730F"/>
    <w:rsid w:val="001C779A"/>
    <w:rsid w:val="001C79D4"/>
    <w:rsid w:val="001D0BD7"/>
    <w:rsid w:val="001D1BC8"/>
    <w:rsid w:val="001D27C0"/>
    <w:rsid w:val="001D4F90"/>
    <w:rsid w:val="001D6809"/>
    <w:rsid w:val="001E3F36"/>
    <w:rsid w:val="001E4E19"/>
    <w:rsid w:val="001E5F5F"/>
    <w:rsid w:val="001E7955"/>
    <w:rsid w:val="001F078E"/>
    <w:rsid w:val="001F1170"/>
    <w:rsid w:val="001F2C7A"/>
    <w:rsid w:val="001F32F5"/>
    <w:rsid w:val="001F5F9D"/>
    <w:rsid w:val="00202667"/>
    <w:rsid w:val="00204527"/>
    <w:rsid w:val="00204801"/>
    <w:rsid w:val="00206470"/>
    <w:rsid w:val="002069FC"/>
    <w:rsid w:val="002140E4"/>
    <w:rsid w:val="00215FAE"/>
    <w:rsid w:val="00216F64"/>
    <w:rsid w:val="00217629"/>
    <w:rsid w:val="00217AC5"/>
    <w:rsid w:val="00221E0F"/>
    <w:rsid w:val="00222955"/>
    <w:rsid w:val="00223A67"/>
    <w:rsid w:val="002254F4"/>
    <w:rsid w:val="002268A3"/>
    <w:rsid w:val="0022704B"/>
    <w:rsid w:val="0022777C"/>
    <w:rsid w:val="00231D5A"/>
    <w:rsid w:val="00232C8E"/>
    <w:rsid w:val="002342FD"/>
    <w:rsid w:val="00234336"/>
    <w:rsid w:val="00235858"/>
    <w:rsid w:val="00235BAB"/>
    <w:rsid w:val="00236341"/>
    <w:rsid w:val="002365C2"/>
    <w:rsid w:val="00237B7C"/>
    <w:rsid w:val="00240ED3"/>
    <w:rsid w:val="00250FB3"/>
    <w:rsid w:val="002517EC"/>
    <w:rsid w:val="0025239E"/>
    <w:rsid w:val="00252C7D"/>
    <w:rsid w:val="002536E3"/>
    <w:rsid w:val="00256108"/>
    <w:rsid w:val="002567E4"/>
    <w:rsid w:val="0025744D"/>
    <w:rsid w:val="002602E1"/>
    <w:rsid w:val="0026086A"/>
    <w:rsid w:val="002609ED"/>
    <w:rsid w:val="00261693"/>
    <w:rsid w:val="00261BC5"/>
    <w:rsid w:val="00264C73"/>
    <w:rsid w:val="0026600F"/>
    <w:rsid w:val="002707AC"/>
    <w:rsid w:val="00270B27"/>
    <w:rsid w:val="00270DBA"/>
    <w:rsid w:val="00271CF7"/>
    <w:rsid w:val="00273331"/>
    <w:rsid w:val="002734A1"/>
    <w:rsid w:val="00274196"/>
    <w:rsid w:val="0027466E"/>
    <w:rsid w:val="00277F7D"/>
    <w:rsid w:val="00281B45"/>
    <w:rsid w:val="00281CF9"/>
    <w:rsid w:val="00281EAE"/>
    <w:rsid w:val="00282ED8"/>
    <w:rsid w:val="00282FC3"/>
    <w:rsid w:val="00285EDB"/>
    <w:rsid w:val="00293668"/>
    <w:rsid w:val="002945FE"/>
    <w:rsid w:val="00294CF6"/>
    <w:rsid w:val="002A3949"/>
    <w:rsid w:val="002B1547"/>
    <w:rsid w:val="002B1F86"/>
    <w:rsid w:val="002B4524"/>
    <w:rsid w:val="002B4E64"/>
    <w:rsid w:val="002B65B2"/>
    <w:rsid w:val="002C0DF0"/>
    <w:rsid w:val="002C1A0A"/>
    <w:rsid w:val="002C1E3D"/>
    <w:rsid w:val="002C634C"/>
    <w:rsid w:val="002C7472"/>
    <w:rsid w:val="002D1557"/>
    <w:rsid w:val="002D3DC4"/>
    <w:rsid w:val="002D3E71"/>
    <w:rsid w:val="002D5BF6"/>
    <w:rsid w:val="002D7140"/>
    <w:rsid w:val="002D75BB"/>
    <w:rsid w:val="002D76FD"/>
    <w:rsid w:val="002E0465"/>
    <w:rsid w:val="002E08ED"/>
    <w:rsid w:val="002E3F29"/>
    <w:rsid w:val="002E52CC"/>
    <w:rsid w:val="002E5ACD"/>
    <w:rsid w:val="002E5BF5"/>
    <w:rsid w:val="002E6568"/>
    <w:rsid w:val="002F16D9"/>
    <w:rsid w:val="002F1957"/>
    <w:rsid w:val="002F1DEE"/>
    <w:rsid w:val="002F23D9"/>
    <w:rsid w:val="002F2A66"/>
    <w:rsid w:val="002F58EB"/>
    <w:rsid w:val="003027E6"/>
    <w:rsid w:val="003040AA"/>
    <w:rsid w:val="00304B63"/>
    <w:rsid w:val="0030624F"/>
    <w:rsid w:val="00306366"/>
    <w:rsid w:val="00307E6D"/>
    <w:rsid w:val="0031474F"/>
    <w:rsid w:val="00314B15"/>
    <w:rsid w:val="00314B7F"/>
    <w:rsid w:val="00314D35"/>
    <w:rsid w:val="00315207"/>
    <w:rsid w:val="00317059"/>
    <w:rsid w:val="003226E2"/>
    <w:rsid w:val="00323948"/>
    <w:rsid w:val="00323992"/>
    <w:rsid w:val="0032588D"/>
    <w:rsid w:val="00325A16"/>
    <w:rsid w:val="00327394"/>
    <w:rsid w:val="00332B41"/>
    <w:rsid w:val="00332C86"/>
    <w:rsid w:val="00333124"/>
    <w:rsid w:val="00334E24"/>
    <w:rsid w:val="003369A7"/>
    <w:rsid w:val="0034097E"/>
    <w:rsid w:val="00341BAF"/>
    <w:rsid w:val="00342785"/>
    <w:rsid w:val="00343681"/>
    <w:rsid w:val="00344501"/>
    <w:rsid w:val="0034595F"/>
    <w:rsid w:val="00346825"/>
    <w:rsid w:val="00346F92"/>
    <w:rsid w:val="00347B6E"/>
    <w:rsid w:val="0035104C"/>
    <w:rsid w:val="00352DAF"/>
    <w:rsid w:val="00353455"/>
    <w:rsid w:val="00353CFB"/>
    <w:rsid w:val="00356868"/>
    <w:rsid w:val="00356E74"/>
    <w:rsid w:val="003609BB"/>
    <w:rsid w:val="00363DD4"/>
    <w:rsid w:val="00363E57"/>
    <w:rsid w:val="003677D1"/>
    <w:rsid w:val="00367A89"/>
    <w:rsid w:val="003702BA"/>
    <w:rsid w:val="003713AC"/>
    <w:rsid w:val="003716C8"/>
    <w:rsid w:val="00371C8D"/>
    <w:rsid w:val="00372A76"/>
    <w:rsid w:val="003734A4"/>
    <w:rsid w:val="0038201D"/>
    <w:rsid w:val="003828A5"/>
    <w:rsid w:val="00383917"/>
    <w:rsid w:val="00385984"/>
    <w:rsid w:val="003911F0"/>
    <w:rsid w:val="003966D4"/>
    <w:rsid w:val="0039736A"/>
    <w:rsid w:val="00397867"/>
    <w:rsid w:val="00397AE7"/>
    <w:rsid w:val="003A26BC"/>
    <w:rsid w:val="003A6BA7"/>
    <w:rsid w:val="003B02F9"/>
    <w:rsid w:val="003B15AA"/>
    <w:rsid w:val="003B1E28"/>
    <w:rsid w:val="003B2D25"/>
    <w:rsid w:val="003B4DA0"/>
    <w:rsid w:val="003B76DA"/>
    <w:rsid w:val="003C0A5E"/>
    <w:rsid w:val="003C1372"/>
    <w:rsid w:val="003C165A"/>
    <w:rsid w:val="003C2703"/>
    <w:rsid w:val="003C2E1F"/>
    <w:rsid w:val="003C3055"/>
    <w:rsid w:val="003C309C"/>
    <w:rsid w:val="003C30CB"/>
    <w:rsid w:val="003C3E49"/>
    <w:rsid w:val="003C4101"/>
    <w:rsid w:val="003C4389"/>
    <w:rsid w:val="003C5A90"/>
    <w:rsid w:val="003C6537"/>
    <w:rsid w:val="003C7B12"/>
    <w:rsid w:val="003D0645"/>
    <w:rsid w:val="003D0FF3"/>
    <w:rsid w:val="003D21ED"/>
    <w:rsid w:val="003D3F6F"/>
    <w:rsid w:val="003D6F05"/>
    <w:rsid w:val="003D70C9"/>
    <w:rsid w:val="003E0282"/>
    <w:rsid w:val="003E0DD6"/>
    <w:rsid w:val="003E5727"/>
    <w:rsid w:val="003F0551"/>
    <w:rsid w:val="003F212E"/>
    <w:rsid w:val="003F2680"/>
    <w:rsid w:val="003F2C9C"/>
    <w:rsid w:val="003F4A3F"/>
    <w:rsid w:val="003F5501"/>
    <w:rsid w:val="003F67F3"/>
    <w:rsid w:val="003F695C"/>
    <w:rsid w:val="003F752C"/>
    <w:rsid w:val="00400244"/>
    <w:rsid w:val="0040121B"/>
    <w:rsid w:val="0040442A"/>
    <w:rsid w:val="00404520"/>
    <w:rsid w:val="00405DC4"/>
    <w:rsid w:val="0040797F"/>
    <w:rsid w:val="00407E0A"/>
    <w:rsid w:val="00412F32"/>
    <w:rsid w:val="00414272"/>
    <w:rsid w:val="00414BD3"/>
    <w:rsid w:val="004167C9"/>
    <w:rsid w:val="004167E9"/>
    <w:rsid w:val="0042017A"/>
    <w:rsid w:val="004203E0"/>
    <w:rsid w:val="0042101C"/>
    <w:rsid w:val="00422448"/>
    <w:rsid w:val="00423582"/>
    <w:rsid w:val="0042412F"/>
    <w:rsid w:val="0042546C"/>
    <w:rsid w:val="004259CE"/>
    <w:rsid w:val="00425A22"/>
    <w:rsid w:val="00430786"/>
    <w:rsid w:val="00431032"/>
    <w:rsid w:val="00433A24"/>
    <w:rsid w:val="0043412E"/>
    <w:rsid w:val="00435586"/>
    <w:rsid w:val="00440638"/>
    <w:rsid w:val="004406B5"/>
    <w:rsid w:val="0044190A"/>
    <w:rsid w:val="00443201"/>
    <w:rsid w:val="00444D3F"/>
    <w:rsid w:val="00444D8D"/>
    <w:rsid w:val="00445264"/>
    <w:rsid w:val="004466B4"/>
    <w:rsid w:val="004467E4"/>
    <w:rsid w:val="00446A3C"/>
    <w:rsid w:val="00451A93"/>
    <w:rsid w:val="004546AD"/>
    <w:rsid w:val="00454824"/>
    <w:rsid w:val="00456449"/>
    <w:rsid w:val="0045718D"/>
    <w:rsid w:val="00457B23"/>
    <w:rsid w:val="00462FA3"/>
    <w:rsid w:val="0046359B"/>
    <w:rsid w:val="00463960"/>
    <w:rsid w:val="00465BD9"/>
    <w:rsid w:val="00466C80"/>
    <w:rsid w:val="00466EE7"/>
    <w:rsid w:val="00470342"/>
    <w:rsid w:val="004710FA"/>
    <w:rsid w:val="004711E2"/>
    <w:rsid w:val="00471448"/>
    <w:rsid w:val="0047191B"/>
    <w:rsid w:val="0047394B"/>
    <w:rsid w:val="00473B22"/>
    <w:rsid w:val="00474010"/>
    <w:rsid w:val="00474541"/>
    <w:rsid w:val="0047488A"/>
    <w:rsid w:val="004749CA"/>
    <w:rsid w:val="004762D8"/>
    <w:rsid w:val="0047647F"/>
    <w:rsid w:val="004776F7"/>
    <w:rsid w:val="0048118C"/>
    <w:rsid w:val="00485D74"/>
    <w:rsid w:val="00487E76"/>
    <w:rsid w:val="00487FEF"/>
    <w:rsid w:val="0049059A"/>
    <w:rsid w:val="00490B6E"/>
    <w:rsid w:val="00492118"/>
    <w:rsid w:val="0049240C"/>
    <w:rsid w:val="00492EDF"/>
    <w:rsid w:val="004932E6"/>
    <w:rsid w:val="00494709"/>
    <w:rsid w:val="004959B5"/>
    <w:rsid w:val="004960DD"/>
    <w:rsid w:val="00497DD8"/>
    <w:rsid w:val="004A0FB7"/>
    <w:rsid w:val="004A1E3C"/>
    <w:rsid w:val="004A21C2"/>
    <w:rsid w:val="004A3C6F"/>
    <w:rsid w:val="004A5CB7"/>
    <w:rsid w:val="004A60A5"/>
    <w:rsid w:val="004A687F"/>
    <w:rsid w:val="004A6901"/>
    <w:rsid w:val="004B0036"/>
    <w:rsid w:val="004B11FA"/>
    <w:rsid w:val="004B21B7"/>
    <w:rsid w:val="004B3280"/>
    <w:rsid w:val="004B50A7"/>
    <w:rsid w:val="004B653F"/>
    <w:rsid w:val="004B75F1"/>
    <w:rsid w:val="004C0045"/>
    <w:rsid w:val="004C06E7"/>
    <w:rsid w:val="004C1A5F"/>
    <w:rsid w:val="004C3129"/>
    <w:rsid w:val="004C3277"/>
    <w:rsid w:val="004C5E90"/>
    <w:rsid w:val="004C61ED"/>
    <w:rsid w:val="004C7410"/>
    <w:rsid w:val="004C7FD7"/>
    <w:rsid w:val="004D135E"/>
    <w:rsid w:val="004D185C"/>
    <w:rsid w:val="004D44E7"/>
    <w:rsid w:val="004D5D05"/>
    <w:rsid w:val="004D6810"/>
    <w:rsid w:val="004D6CE5"/>
    <w:rsid w:val="004D6EBC"/>
    <w:rsid w:val="004E0949"/>
    <w:rsid w:val="004E1E5B"/>
    <w:rsid w:val="004E20B5"/>
    <w:rsid w:val="004E526C"/>
    <w:rsid w:val="004E5EF4"/>
    <w:rsid w:val="004E6BC9"/>
    <w:rsid w:val="004E74CE"/>
    <w:rsid w:val="004E7FA8"/>
    <w:rsid w:val="004F0301"/>
    <w:rsid w:val="004F0EBF"/>
    <w:rsid w:val="004F318B"/>
    <w:rsid w:val="004F3493"/>
    <w:rsid w:val="004F4501"/>
    <w:rsid w:val="004F49B8"/>
    <w:rsid w:val="004F4AD4"/>
    <w:rsid w:val="004F6C1B"/>
    <w:rsid w:val="0050146F"/>
    <w:rsid w:val="0050321E"/>
    <w:rsid w:val="00507466"/>
    <w:rsid w:val="00513FD8"/>
    <w:rsid w:val="0051416D"/>
    <w:rsid w:val="00514871"/>
    <w:rsid w:val="00517717"/>
    <w:rsid w:val="005209D3"/>
    <w:rsid w:val="005210AB"/>
    <w:rsid w:val="0052282C"/>
    <w:rsid w:val="005261C2"/>
    <w:rsid w:val="00526521"/>
    <w:rsid w:val="00531A17"/>
    <w:rsid w:val="005328EB"/>
    <w:rsid w:val="00532AA0"/>
    <w:rsid w:val="005332BB"/>
    <w:rsid w:val="00534D79"/>
    <w:rsid w:val="00534F44"/>
    <w:rsid w:val="0053564D"/>
    <w:rsid w:val="005375AB"/>
    <w:rsid w:val="00540AF1"/>
    <w:rsid w:val="00542EE5"/>
    <w:rsid w:val="005438D4"/>
    <w:rsid w:val="005444A9"/>
    <w:rsid w:val="00545016"/>
    <w:rsid w:val="0054502A"/>
    <w:rsid w:val="00545CF4"/>
    <w:rsid w:val="00546939"/>
    <w:rsid w:val="00546D8F"/>
    <w:rsid w:val="00550725"/>
    <w:rsid w:val="00551DB1"/>
    <w:rsid w:val="00551DB7"/>
    <w:rsid w:val="00552A78"/>
    <w:rsid w:val="00554308"/>
    <w:rsid w:val="005613F2"/>
    <w:rsid w:val="00561CDB"/>
    <w:rsid w:val="00561D42"/>
    <w:rsid w:val="00563847"/>
    <w:rsid w:val="00564FB2"/>
    <w:rsid w:val="005656EB"/>
    <w:rsid w:val="00566D13"/>
    <w:rsid w:val="00567052"/>
    <w:rsid w:val="00567FD1"/>
    <w:rsid w:val="005711C2"/>
    <w:rsid w:val="0057168A"/>
    <w:rsid w:val="005722B8"/>
    <w:rsid w:val="00573F28"/>
    <w:rsid w:val="00575857"/>
    <w:rsid w:val="0057643F"/>
    <w:rsid w:val="0057770F"/>
    <w:rsid w:val="005815B0"/>
    <w:rsid w:val="00581E5B"/>
    <w:rsid w:val="00582780"/>
    <w:rsid w:val="00583B62"/>
    <w:rsid w:val="00583F17"/>
    <w:rsid w:val="0058598B"/>
    <w:rsid w:val="00586F27"/>
    <w:rsid w:val="00591E24"/>
    <w:rsid w:val="00591E40"/>
    <w:rsid w:val="00592D6E"/>
    <w:rsid w:val="005940C8"/>
    <w:rsid w:val="00594DC8"/>
    <w:rsid w:val="00594F8B"/>
    <w:rsid w:val="0059539D"/>
    <w:rsid w:val="00595DDC"/>
    <w:rsid w:val="00595E3B"/>
    <w:rsid w:val="005961D6"/>
    <w:rsid w:val="005969AD"/>
    <w:rsid w:val="00597A45"/>
    <w:rsid w:val="005A078C"/>
    <w:rsid w:val="005A15CD"/>
    <w:rsid w:val="005A171C"/>
    <w:rsid w:val="005A3B33"/>
    <w:rsid w:val="005A4152"/>
    <w:rsid w:val="005A603B"/>
    <w:rsid w:val="005A7678"/>
    <w:rsid w:val="005B03C9"/>
    <w:rsid w:val="005B104B"/>
    <w:rsid w:val="005B1CBC"/>
    <w:rsid w:val="005B3EA6"/>
    <w:rsid w:val="005B63F7"/>
    <w:rsid w:val="005B707F"/>
    <w:rsid w:val="005C09E6"/>
    <w:rsid w:val="005C275D"/>
    <w:rsid w:val="005C2AA6"/>
    <w:rsid w:val="005C648C"/>
    <w:rsid w:val="005D0D2A"/>
    <w:rsid w:val="005D289A"/>
    <w:rsid w:val="005D2CCF"/>
    <w:rsid w:val="005D4668"/>
    <w:rsid w:val="005D4E7F"/>
    <w:rsid w:val="005D5D04"/>
    <w:rsid w:val="005E0762"/>
    <w:rsid w:val="005E0E40"/>
    <w:rsid w:val="005E1118"/>
    <w:rsid w:val="005E16B4"/>
    <w:rsid w:val="005E2C05"/>
    <w:rsid w:val="005E541D"/>
    <w:rsid w:val="005E54F5"/>
    <w:rsid w:val="005E5BFB"/>
    <w:rsid w:val="005E75D6"/>
    <w:rsid w:val="005E7FCF"/>
    <w:rsid w:val="005F1301"/>
    <w:rsid w:val="005F15CE"/>
    <w:rsid w:val="005F1D04"/>
    <w:rsid w:val="005F2C71"/>
    <w:rsid w:val="005F2C8F"/>
    <w:rsid w:val="005F3A9F"/>
    <w:rsid w:val="005F451D"/>
    <w:rsid w:val="005F64B6"/>
    <w:rsid w:val="005F66A5"/>
    <w:rsid w:val="005F6D85"/>
    <w:rsid w:val="00600120"/>
    <w:rsid w:val="0060025F"/>
    <w:rsid w:val="0060141C"/>
    <w:rsid w:val="0060216D"/>
    <w:rsid w:val="0060262F"/>
    <w:rsid w:val="00602D1D"/>
    <w:rsid w:val="006031FA"/>
    <w:rsid w:val="00603D14"/>
    <w:rsid w:val="00605301"/>
    <w:rsid w:val="006057E4"/>
    <w:rsid w:val="00605C8B"/>
    <w:rsid w:val="0060755C"/>
    <w:rsid w:val="0060793E"/>
    <w:rsid w:val="00611B03"/>
    <w:rsid w:val="006124CA"/>
    <w:rsid w:val="00612AD8"/>
    <w:rsid w:val="006170AD"/>
    <w:rsid w:val="006174F2"/>
    <w:rsid w:val="0062036B"/>
    <w:rsid w:val="006210B8"/>
    <w:rsid w:val="00621F7A"/>
    <w:rsid w:val="00622521"/>
    <w:rsid w:val="00622FB2"/>
    <w:rsid w:val="00623D45"/>
    <w:rsid w:val="00624525"/>
    <w:rsid w:val="006268DC"/>
    <w:rsid w:val="006303C2"/>
    <w:rsid w:val="00634817"/>
    <w:rsid w:val="00635CAB"/>
    <w:rsid w:val="006360C5"/>
    <w:rsid w:val="006415EB"/>
    <w:rsid w:val="006419F9"/>
    <w:rsid w:val="00641EF3"/>
    <w:rsid w:val="00642E1E"/>
    <w:rsid w:val="00643405"/>
    <w:rsid w:val="00643930"/>
    <w:rsid w:val="00643FC9"/>
    <w:rsid w:val="00650956"/>
    <w:rsid w:val="00650C2F"/>
    <w:rsid w:val="00651BD5"/>
    <w:rsid w:val="006546C7"/>
    <w:rsid w:val="006548DD"/>
    <w:rsid w:val="00654D99"/>
    <w:rsid w:val="00660C3E"/>
    <w:rsid w:val="00660E42"/>
    <w:rsid w:val="0066204C"/>
    <w:rsid w:val="0066209C"/>
    <w:rsid w:val="00666B30"/>
    <w:rsid w:val="006701CD"/>
    <w:rsid w:val="00671205"/>
    <w:rsid w:val="00672447"/>
    <w:rsid w:val="00677F66"/>
    <w:rsid w:val="006828AE"/>
    <w:rsid w:val="00684AFA"/>
    <w:rsid w:val="00684BA6"/>
    <w:rsid w:val="006851FF"/>
    <w:rsid w:val="006852E7"/>
    <w:rsid w:val="00685ADF"/>
    <w:rsid w:val="00686043"/>
    <w:rsid w:val="006874ED"/>
    <w:rsid w:val="00687A87"/>
    <w:rsid w:val="00687DCC"/>
    <w:rsid w:val="00691B39"/>
    <w:rsid w:val="00693827"/>
    <w:rsid w:val="0069566A"/>
    <w:rsid w:val="00695D40"/>
    <w:rsid w:val="00697CC4"/>
    <w:rsid w:val="006A1A2B"/>
    <w:rsid w:val="006A54BA"/>
    <w:rsid w:val="006A6973"/>
    <w:rsid w:val="006B1173"/>
    <w:rsid w:val="006B416D"/>
    <w:rsid w:val="006B5391"/>
    <w:rsid w:val="006B5F19"/>
    <w:rsid w:val="006B6FEB"/>
    <w:rsid w:val="006B7D8C"/>
    <w:rsid w:val="006B7F16"/>
    <w:rsid w:val="006C2D09"/>
    <w:rsid w:val="006C3EC8"/>
    <w:rsid w:val="006C504D"/>
    <w:rsid w:val="006C542D"/>
    <w:rsid w:val="006C5C7A"/>
    <w:rsid w:val="006C5ED2"/>
    <w:rsid w:val="006C5F75"/>
    <w:rsid w:val="006C727C"/>
    <w:rsid w:val="006C756B"/>
    <w:rsid w:val="006D060C"/>
    <w:rsid w:val="006D0884"/>
    <w:rsid w:val="006D2E2A"/>
    <w:rsid w:val="006D3F36"/>
    <w:rsid w:val="006D4198"/>
    <w:rsid w:val="006D4D1E"/>
    <w:rsid w:val="006D5265"/>
    <w:rsid w:val="006D5416"/>
    <w:rsid w:val="006D6AE9"/>
    <w:rsid w:val="006D72FA"/>
    <w:rsid w:val="006E2EB7"/>
    <w:rsid w:val="006E3B24"/>
    <w:rsid w:val="006E57A1"/>
    <w:rsid w:val="006E597B"/>
    <w:rsid w:val="006E64AC"/>
    <w:rsid w:val="006E7279"/>
    <w:rsid w:val="006F02B7"/>
    <w:rsid w:val="006F6BB7"/>
    <w:rsid w:val="006F7B37"/>
    <w:rsid w:val="007007DE"/>
    <w:rsid w:val="00700819"/>
    <w:rsid w:val="00702547"/>
    <w:rsid w:val="007034D3"/>
    <w:rsid w:val="0070368A"/>
    <w:rsid w:val="00705AFB"/>
    <w:rsid w:val="00710B55"/>
    <w:rsid w:val="0071346B"/>
    <w:rsid w:val="00713F5F"/>
    <w:rsid w:val="0071573F"/>
    <w:rsid w:val="00716FA8"/>
    <w:rsid w:val="007171F9"/>
    <w:rsid w:val="00725D7C"/>
    <w:rsid w:val="00726C15"/>
    <w:rsid w:val="00727BCA"/>
    <w:rsid w:val="00730872"/>
    <w:rsid w:val="0073272E"/>
    <w:rsid w:val="007331E1"/>
    <w:rsid w:val="00736986"/>
    <w:rsid w:val="00736CFC"/>
    <w:rsid w:val="007409D6"/>
    <w:rsid w:val="00740EC4"/>
    <w:rsid w:val="00740F08"/>
    <w:rsid w:val="00741A59"/>
    <w:rsid w:val="007430B4"/>
    <w:rsid w:val="007436CE"/>
    <w:rsid w:val="00743C82"/>
    <w:rsid w:val="00743CC2"/>
    <w:rsid w:val="007452C5"/>
    <w:rsid w:val="00745556"/>
    <w:rsid w:val="00747D49"/>
    <w:rsid w:val="007504E5"/>
    <w:rsid w:val="00750C56"/>
    <w:rsid w:val="00751A45"/>
    <w:rsid w:val="007524F9"/>
    <w:rsid w:val="007525F4"/>
    <w:rsid w:val="00753434"/>
    <w:rsid w:val="00755837"/>
    <w:rsid w:val="00757A8A"/>
    <w:rsid w:val="00761EE7"/>
    <w:rsid w:val="00761F5D"/>
    <w:rsid w:val="00764593"/>
    <w:rsid w:val="00764D74"/>
    <w:rsid w:val="00767FE3"/>
    <w:rsid w:val="00771B0A"/>
    <w:rsid w:val="00773064"/>
    <w:rsid w:val="00775F1F"/>
    <w:rsid w:val="00780598"/>
    <w:rsid w:val="00781A0F"/>
    <w:rsid w:val="00783ED9"/>
    <w:rsid w:val="007853D7"/>
    <w:rsid w:val="00785B20"/>
    <w:rsid w:val="00787F01"/>
    <w:rsid w:val="00790036"/>
    <w:rsid w:val="00790BE3"/>
    <w:rsid w:val="00792D0F"/>
    <w:rsid w:val="007931C5"/>
    <w:rsid w:val="007937E2"/>
    <w:rsid w:val="0079433B"/>
    <w:rsid w:val="00794714"/>
    <w:rsid w:val="007966BE"/>
    <w:rsid w:val="007A00AE"/>
    <w:rsid w:val="007A0B33"/>
    <w:rsid w:val="007A140E"/>
    <w:rsid w:val="007A1B05"/>
    <w:rsid w:val="007A1F60"/>
    <w:rsid w:val="007A2C9F"/>
    <w:rsid w:val="007A4934"/>
    <w:rsid w:val="007A4C54"/>
    <w:rsid w:val="007A6264"/>
    <w:rsid w:val="007B142B"/>
    <w:rsid w:val="007B1472"/>
    <w:rsid w:val="007B341D"/>
    <w:rsid w:val="007B53D4"/>
    <w:rsid w:val="007C1FDD"/>
    <w:rsid w:val="007C3C3E"/>
    <w:rsid w:val="007C46DF"/>
    <w:rsid w:val="007C5316"/>
    <w:rsid w:val="007C6B7E"/>
    <w:rsid w:val="007C7337"/>
    <w:rsid w:val="007C73BD"/>
    <w:rsid w:val="007C7FA1"/>
    <w:rsid w:val="007D0807"/>
    <w:rsid w:val="007D1B4E"/>
    <w:rsid w:val="007D2145"/>
    <w:rsid w:val="007D266E"/>
    <w:rsid w:val="007D2C80"/>
    <w:rsid w:val="007D4A4B"/>
    <w:rsid w:val="007D6F41"/>
    <w:rsid w:val="007D734C"/>
    <w:rsid w:val="007E2210"/>
    <w:rsid w:val="007E35B1"/>
    <w:rsid w:val="007E4DFF"/>
    <w:rsid w:val="007E72B6"/>
    <w:rsid w:val="007F026A"/>
    <w:rsid w:val="007F1CB0"/>
    <w:rsid w:val="007F35BF"/>
    <w:rsid w:val="007F456E"/>
    <w:rsid w:val="007F679F"/>
    <w:rsid w:val="007F758A"/>
    <w:rsid w:val="007F7D7E"/>
    <w:rsid w:val="00800CB0"/>
    <w:rsid w:val="00800D31"/>
    <w:rsid w:val="00804529"/>
    <w:rsid w:val="00806208"/>
    <w:rsid w:val="00806B6E"/>
    <w:rsid w:val="00811B9F"/>
    <w:rsid w:val="00813FF1"/>
    <w:rsid w:val="00814683"/>
    <w:rsid w:val="008150F1"/>
    <w:rsid w:val="00815488"/>
    <w:rsid w:val="008154E2"/>
    <w:rsid w:val="00815FEE"/>
    <w:rsid w:val="008165B6"/>
    <w:rsid w:val="00816CE5"/>
    <w:rsid w:val="00817023"/>
    <w:rsid w:val="0081749F"/>
    <w:rsid w:val="00820ADE"/>
    <w:rsid w:val="008236E1"/>
    <w:rsid w:val="0082371A"/>
    <w:rsid w:val="00824A8A"/>
    <w:rsid w:val="00830A1F"/>
    <w:rsid w:val="00831976"/>
    <w:rsid w:val="00831E4A"/>
    <w:rsid w:val="008345BD"/>
    <w:rsid w:val="00834EAA"/>
    <w:rsid w:val="00836E06"/>
    <w:rsid w:val="0083775D"/>
    <w:rsid w:val="00840245"/>
    <w:rsid w:val="008405EC"/>
    <w:rsid w:val="00840AF7"/>
    <w:rsid w:val="00842AA0"/>
    <w:rsid w:val="00845737"/>
    <w:rsid w:val="00845A10"/>
    <w:rsid w:val="008504B3"/>
    <w:rsid w:val="00850C43"/>
    <w:rsid w:val="00850DE5"/>
    <w:rsid w:val="00851EA7"/>
    <w:rsid w:val="0085251D"/>
    <w:rsid w:val="00852CD9"/>
    <w:rsid w:val="00854B8C"/>
    <w:rsid w:val="00856C97"/>
    <w:rsid w:val="00860CE5"/>
    <w:rsid w:val="0086368C"/>
    <w:rsid w:val="00863D11"/>
    <w:rsid w:val="0086442F"/>
    <w:rsid w:val="0086511A"/>
    <w:rsid w:val="0086523A"/>
    <w:rsid w:val="00870327"/>
    <w:rsid w:val="00871E1B"/>
    <w:rsid w:val="00872AA2"/>
    <w:rsid w:val="00873C3C"/>
    <w:rsid w:val="008751D5"/>
    <w:rsid w:val="0087612C"/>
    <w:rsid w:val="0087633C"/>
    <w:rsid w:val="0087659B"/>
    <w:rsid w:val="008775D5"/>
    <w:rsid w:val="008807D2"/>
    <w:rsid w:val="00880F83"/>
    <w:rsid w:val="008837EE"/>
    <w:rsid w:val="00884AC0"/>
    <w:rsid w:val="00885123"/>
    <w:rsid w:val="00886D62"/>
    <w:rsid w:val="008926CB"/>
    <w:rsid w:val="008930BE"/>
    <w:rsid w:val="00893396"/>
    <w:rsid w:val="00893C24"/>
    <w:rsid w:val="00896502"/>
    <w:rsid w:val="00896ABC"/>
    <w:rsid w:val="008A0F73"/>
    <w:rsid w:val="008A15DE"/>
    <w:rsid w:val="008A2790"/>
    <w:rsid w:val="008A2995"/>
    <w:rsid w:val="008A37BF"/>
    <w:rsid w:val="008A5C9F"/>
    <w:rsid w:val="008A5CE9"/>
    <w:rsid w:val="008A7289"/>
    <w:rsid w:val="008A79DC"/>
    <w:rsid w:val="008B1B41"/>
    <w:rsid w:val="008B4F54"/>
    <w:rsid w:val="008B5725"/>
    <w:rsid w:val="008B6277"/>
    <w:rsid w:val="008B62B6"/>
    <w:rsid w:val="008B7363"/>
    <w:rsid w:val="008C1186"/>
    <w:rsid w:val="008C17AF"/>
    <w:rsid w:val="008C5746"/>
    <w:rsid w:val="008C57DB"/>
    <w:rsid w:val="008D0048"/>
    <w:rsid w:val="008D1772"/>
    <w:rsid w:val="008D1A8E"/>
    <w:rsid w:val="008D598E"/>
    <w:rsid w:val="008D6147"/>
    <w:rsid w:val="008D627A"/>
    <w:rsid w:val="008D7D7B"/>
    <w:rsid w:val="008E10C2"/>
    <w:rsid w:val="008E148B"/>
    <w:rsid w:val="008E1887"/>
    <w:rsid w:val="008E3D00"/>
    <w:rsid w:val="008E4A05"/>
    <w:rsid w:val="008E52F6"/>
    <w:rsid w:val="008E60E8"/>
    <w:rsid w:val="008E6C7A"/>
    <w:rsid w:val="008E7EF1"/>
    <w:rsid w:val="008F11F9"/>
    <w:rsid w:val="008F4669"/>
    <w:rsid w:val="008F4A6F"/>
    <w:rsid w:val="008F4AB5"/>
    <w:rsid w:val="008F4CC0"/>
    <w:rsid w:val="008F5B3B"/>
    <w:rsid w:val="008F6C9E"/>
    <w:rsid w:val="008F70E1"/>
    <w:rsid w:val="008F7720"/>
    <w:rsid w:val="00900882"/>
    <w:rsid w:val="009017C3"/>
    <w:rsid w:val="00903BFC"/>
    <w:rsid w:val="00903F34"/>
    <w:rsid w:val="009043C6"/>
    <w:rsid w:val="009048AF"/>
    <w:rsid w:val="00904E2C"/>
    <w:rsid w:val="0090591D"/>
    <w:rsid w:val="00905E23"/>
    <w:rsid w:val="0090678F"/>
    <w:rsid w:val="00906A78"/>
    <w:rsid w:val="009104F0"/>
    <w:rsid w:val="009108C4"/>
    <w:rsid w:val="00910975"/>
    <w:rsid w:val="00911F83"/>
    <w:rsid w:val="00915AB3"/>
    <w:rsid w:val="00916C14"/>
    <w:rsid w:val="0091746D"/>
    <w:rsid w:val="0092047D"/>
    <w:rsid w:val="00920A7E"/>
    <w:rsid w:val="00923A16"/>
    <w:rsid w:val="00923C8B"/>
    <w:rsid w:val="00923EE3"/>
    <w:rsid w:val="00923F85"/>
    <w:rsid w:val="00924459"/>
    <w:rsid w:val="00930C0B"/>
    <w:rsid w:val="00930DB9"/>
    <w:rsid w:val="0093206F"/>
    <w:rsid w:val="00932FA8"/>
    <w:rsid w:val="00933389"/>
    <w:rsid w:val="009338FF"/>
    <w:rsid w:val="009366EE"/>
    <w:rsid w:val="00936E32"/>
    <w:rsid w:val="00940AAE"/>
    <w:rsid w:val="009424AA"/>
    <w:rsid w:val="00942A6A"/>
    <w:rsid w:val="009438D2"/>
    <w:rsid w:val="00946121"/>
    <w:rsid w:val="00947A9B"/>
    <w:rsid w:val="00952847"/>
    <w:rsid w:val="0095342B"/>
    <w:rsid w:val="00953627"/>
    <w:rsid w:val="009547C8"/>
    <w:rsid w:val="00954C51"/>
    <w:rsid w:val="009555BE"/>
    <w:rsid w:val="00956D68"/>
    <w:rsid w:val="0095717D"/>
    <w:rsid w:val="00957F6B"/>
    <w:rsid w:val="00960717"/>
    <w:rsid w:val="00962427"/>
    <w:rsid w:val="009626B7"/>
    <w:rsid w:val="00963BDB"/>
    <w:rsid w:val="00963C0C"/>
    <w:rsid w:val="00964768"/>
    <w:rsid w:val="009656FC"/>
    <w:rsid w:val="00965A75"/>
    <w:rsid w:val="00966F8B"/>
    <w:rsid w:val="009677B7"/>
    <w:rsid w:val="0097328D"/>
    <w:rsid w:val="009738A3"/>
    <w:rsid w:val="0097488E"/>
    <w:rsid w:val="00975046"/>
    <w:rsid w:val="00975DFB"/>
    <w:rsid w:val="009770B7"/>
    <w:rsid w:val="0097737F"/>
    <w:rsid w:val="00983E8A"/>
    <w:rsid w:val="00985998"/>
    <w:rsid w:val="009860DA"/>
    <w:rsid w:val="009875C3"/>
    <w:rsid w:val="00987673"/>
    <w:rsid w:val="009902C5"/>
    <w:rsid w:val="0099115A"/>
    <w:rsid w:val="009915D1"/>
    <w:rsid w:val="00991721"/>
    <w:rsid w:val="00991B8E"/>
    <w:rsid w:val="009925FA"/>
    <w:rsid w:val="00992EF7"/>
    <w:rsid w:val="00993D0F"/>
    <w:rsid w:val="009A18EF"/>
    <w:rsid w:val="009A389F"/>
    <w:rsid w:val="009A6EFC"/>
    <w:rsid w:val="009B20FB"/>
    <w:rsid w:val="009B31EA"/>
    <w:rsid w:val="009B3A25"/>
    <w:rsid w:val="009B4E99"/>
    <w:rsid w:val="009B6DD6"/>
    <w:rsid w:val="009C019A"/>
    <w:rsid w:val="009C1146"/>
    <w:rsid w:val="009C2EE1"/>
    <w:rsid w:val="009C3AA7"/>
    <w:rsid w:val="009C4D9B"/>
    <w:rsid w:val="009C77E9"/>
    <w:rsid w:val="009D1049"/>
    <w:rsid w:val="009D11E8"/>
    <w:rsid w:val="009D1AD5"/>
    <w:rsid w:val="009D28B0"/>
    <w:rsid w:val="009D4651"/>
    <w:rsid w:val="009D4A00"/>
    <w:rsid w:val="009D52F0"/>
    <w:rsid w:val="009D5FC2"/>
    <w:rsid w:val="009D74AC"/>
    <w:rsid w:val="009E048C"/>
    <w:rsid w:val="009E1A6F"/>
    <w:rsid w:val="009E1D1D"/>
    <w:rsid w:val="009E1EF4"/>
    <w:rsid w:val="009E4225"/>
    <w:rsid w:val="009E4FBB"/>
    <w:rsid w:val="009E6034"/>
    <w:rsid w:val="009F1C4C"/>
    <w:rsid w:val="009F4173"/>
    <w:rsid w:val="009F4796"/>
    <w:rsid w:val="009F51C9"/>
    <w:rsid w:val="009F554C"/>
    <w:rsid w:val="009F6160"/>
    <w:rsid w:val="009F6225"/>
    <w:rsid w:val="009F67A1"/>
    <w:rsid w:val="009F72B8"/>
    <w:rsid w:val="00A00ADE"/>
    <w:rsid w:val="00A02D61"/>
    <w:rsid w:val="00A036B3"/>
    <w:rsid w:val="00A039A3"/>
    <w:rsid w:val="00A03D85"/>
    <w:rsid w:val="00A044E4"/>
    <w:rsid w:val="00A04F20"/>
    <w:rsid w:val="00A05252"/>
    <w:rsid w:val="00A06B86"/>
    <w:rsid w:val="00A10BA4"/>
    <w:rsid w:val="00A110A9"/>
    <w:rsid w:val="00A13128"/>
    <w:rsid w:val="00A137CF"/>
    <w:rsid w:val="00A142D5"/>
    <w:rsid w:val="00A151FD"/>
    <w:rsid w:val="00A173E2"/>
    <w:rsid w:val="00A178B2"/>
    <w:rsid w:val="00A21C19"/>
    <w:rsid w:val="00A24B0C"/>
    <w:rsid w:val="00A24FEE"/>
    <w:rsid w:val="00A27A72"/>
    <w:rsid w:val="00A30531"/>
    <w:rsid w:val="00A3067B"/>
    <w:rsid w:val="00A3142F"/>
    <w:rsid w:val="00A315ED"/>
    <w:rsid w:val="00A33AF4"/>
    <w:rsid w:val="00A33F81"/>
    <w:rsid w:val="00A361DA"/>
    <w:rsid w:val="00A36EB1"/>
    <w:rsid w:val="00A3798B"/>
    <w:rsid w:val="00A41D7C"/>
    <w:rsid w:val="00A42AA8"/>
    <w:rsid w:val="00A454EE"/>
    <w:rsid w:val="00A46F22"/>
    <w:rsid w:val="00A477CE"/>
    <w:rsid w:val="00A5004D"/>
    <w:rsid w:val="00A51421"/>
    <w:rsid w:val="00A5258A"/>
    <w:rsid w:val="00A54F74"/>
    <w:rsid w:val="00A55A9B"/>
    <w:rsid w:val="00A57921"/>
    <w:rsid w:val="00A604FA"/>
    <w:rsid w:val="00A628C0"/>
    <w:rsid w:val="00A62C06"/>
    <w:rsid w:val="00A63973"/>
    <w:rsid w:val="00A642BB"/>
    <w:rsid w:val="00A65895"/>
    <w:rsid w:val="00A67708"/>
    <w:rsid w:val="00A70F3B"/>
    <w:rsid w:val="00A72423"/>
    <w:rsid w:val="00A7504D"/>
    <w:rsid w:val="00A753E4"/>
    <w:rsid w:val="00A75FA7"/>
    <w:rsid w:val="00A7604D"/>
    <w:rsid w:val="00A7749E"/>
    <w:rsid w:val="00A77DE3"/>
    <w:rsid w:val="00A81DBB"/>
    <w:rsid w:val="00A82E4C"/>
    <w:rsid w:val="00A83FBD"/>
    <w:rsid w:val="00A844FF"/>
    <w:rsid w:val="00A849DE"/>
    <w:rsid w:val="00A86315"/>
    <w:rsid w:val="00A87423"/>
    <w:rsid w:val="00A94AD1"/>
    <w:rsid w:val="00A94F2D"/>
    <w:rsid w:val="00A9690C"/>
    <w:rsid w:val="00A97B4B"/>
    <w:rsid w:val="00AA0896"/>
    <w:rsid w:val="00AA0918"/>
    <w:rsid w:val="00AA0A58"/>
    <w:rsid w:val="00AA4638"/>
    <w:rsid w:val="00AA4F4D"/>
    <w:rsid w:val="00AA52D3"/>
    <w:rsid w:val="00AA75ED"/>
    <w:rsid w:val="00AB013B"/>
    <w:rsid w:val="00AB2643"/>
    <w:rsid w:val="00AB2AFF"/>
    <w:rsid w:val="00AB3F8D"/>
    <w:rsid w:val="00AB5EEC"/>
    <w:rsid w:val="00AB6228"/>
    <w:rsid w:val="00AB7B54"/>
    <w:rsid w:val="00AB7C7B"/>
    <w:rsid w:val="00AB7DBD"/>
    <w:rsid w:val="00AC0703"/>
    <w:rsid w:val="00AC137C"/>
    <w:rsid w:val="00AC232C"/>
    <w:rsid w:val="00AC34FA"/>
    <w:rsid w:val="00AC4150"/>
    <w:rsid w:val="00AC56CE"/>
    <w:rsid w:val="00AC693A"/>
    <w:rsid w:val="00AD05CA"/>
    <w:rsid w:val="00AD16EF"/>
    <w:rsid w:val="00AD2547"/>
    <w:rsid w:val="00AD31B7"/>
    <w:rsid w:val="00AD323E"/>
    <w:rsid w:val="00AD533A"/>
    <w:rsid w:val="00AD7770"/>
    <w:rsid w:val="00AD790F"/>
    <w:rsid w:val="00AE1BA6"/>
    <w:rsid w:val="00AE2607"/>
    <w:rsid w:val="00AE4185"/>
    <w:rsid w:val="00AE6983"/>
    <w:rsid w:val="00AE7060"/>
    <w:rsid w:val="00AE728B"/>
    <w:rsid w:val="00AF007A"/>
    <w:rsid w:val="00AF1275"/>
    <w:rsid w:val="00AF23AE"/>
    <w:rsid w:val="00AF2462"/>
    <w:rsid w:val="00AF3490"/>
    <w:rsid w:val="00AF3D21"/>
    <w:rsid w:val="00AF50F3"/>
    <w:rsid w:val="00AF6C22"/>
    <w:rsid w:val="00AF73F0"/>
    <w:rsid w:val="00B00160"/>
    <w:rsid w:val="00B050E7"/>
    <w:rsid w:val="00B05FF1"/>
    <w:rsid w:val="00B060C7"/>
    <w:rsid w:val="00B06D29"/>
    <w:rsid w:val="00B07237"/>
    <w:rsid w:val="00B07378"/>
    <w:rsid w:val="00B07392"/>
    <w:rsid w:val="00B11127"/>
    <w:rsid w:val="00B15298"/>
    <w:rsid w:val="00B173D8"/>
    <w:rsid w:val="00B17603"/>
    <w:rsid w:val="00B22A99"/>
    <w:rsid w:val="00B27683"/>
    <w:rsid w:val="00B276F2"/>
    <w:rsid w:val="00B31B2A"/>
    <w:rsid w:val="00B3357F"/>
    <w:rsid w:val="00B41F72"/>
    <w:rsid w:val="00B42D76"/>
    <w:rsid w:val="00B44EAF"/>
    <w:rsid w:val="00B47682"/>
    <w:rsid w:val="00B47DC2"/>
    <w:rsid w:val="00B50AD0"/>
    <w:rsid w:val="00B51FFC"/>
    <w:rsid w:val="00B52403"/>
    <w:rsid w:val="00B5249F"/>
    <w:rsid w:val="00B53044"/>
    <w:rsid w:val="00B53522"/>
    <w:rsid w:val="00B5428A"/>
    <w:rsid w:val="00B62E5A"/>
    <w:rsid w:val="00B63642"/>
    <w:rsid w:val="00B63B82"/>
    <w:rsid w:val="00B653F2"/>
    <w:rsid w:val="00B65953"/>
    <w:rsid w:val="00B65E49"/>
    <w:rsid w:val="00B70FE7"/>
    <w:rsid w:val="00B72029"/>
    <w:rsid w:val="00B722C6"/>
    <w:rsid w:val="00B74577"/>
    <w:rsid w:val="00B7504D"/>
    <w:rsid w:val="00B76B7F"/>
    <w:rsid w:val="00B846EF"/>
    <w:rsid w:val="00B91A43"/>
    <w:rsid w:val="00B9212C"/>
    <w:rsid w:val="00B92BEF"/>
    <w:rsid w:val="00B95329"/>
    <w:rsid w:val="00B95979"/>
    <w:rsid w:val="00B9598D"/>
    <w:rsid w:val="00B95D39"/>
    <w:rsid w:val="00B9693C"/>
    <w:rsid w:val="00BA011A"/>
    <w:rsid w:val="00BA11B0"/>
    <w:rsid w:val="00BA2D63"/>
    <w:rsid w:val="00BA38FA"/>
    <w:rsid w:val="00BA5D6B"/>
    <w:rsid w:val="00BA7D1F"/>
    <w:rsid w:val="00BA7FBD"/>
    <w:rsid w:val="00BB03CF"/>
    <w:rsid w:val="00BB12AB"/>
    <w:rsid w:val="00BB1535"/>
    <w:rsid w:val="00BB1B6A"/>
    <w:rsid w:val="00BB1FC0"/>
    <w:rsid w:val="00BB2A39"/>
    <w:rsid w:val="00BB382B"/>
    <w:rsid w:val="00BB540E"/>
    <w:rsid w:val="00BB573B"/>
    <w:rsid w:val="00BB578E"/>
    <w:rsid w:val="00BB632F"/>
    <w:rsid w:val="00BC102A"/>
    <w:rsid w:val="00BC16B4"/>
    <w:rsid w:val="00BC547A"/>
    <w:rsid w:val="00BC5D42"/>
    <w:rsid w:val="00BC61F4"/>
    <w:rsid w:val="00BC6352"/>
    <w:rsid w:val="00BC66FE"/>
    <w:rsid w:val="00BC6EEC"/>
    <w:rsid w:val="00BC6F6D"/>
    <w:rsid w:val="00BC778D"/>
    <w:rsid w:val="00BC7A25"/>
    <w:rsid w:val="00BD0618"/>
    <w:rsid w:val="00BD5119"/>
    <w:rsid w:val="00BD6271"/>
    <w:rsid w:val="00BD6910"/>
    <w:rsid w:val="00BD6A1D"/>
    <w:rsid w:val="00BD742C"/>
    <w:rsid w:val="00BD7AB6"/>
    <w:rsid w:val="00BE0432"/>
    <w:rsid w:val="00BE06DE"/>
    <w:rsid w:val="00BE5AF0"/>
    <w:rsid w:val="00BE7385"/>
    <w:rsid w:val="00BF02D0"/>
    <w:rsid w:val="00BF08C7"/>
    <w:rsid w:val="00BF1511"/>
    <w:rsid w:val="00BF4593"/>
    <w:rsid w:val="00BF5A57"/>
    <w:rsid w:val="00C00D87"/>
    <w:rsid w:val="00C01759"/>
    <w:rsid w:val="00C01AAB"/>
    <w:rsid w:val="00C02509"/>
    <w:rsid w:val="00C02A97"/>
    <w:rsid w:val="00C030FC"/>
    <w:rsid w:val="00C03EF6"/>
    <w:rsid w:val="00C04EE5"/>
    <w:rsid w:val="00C06505"/>
    <w:rsid w:val="00C065B5"/>
    <w:rsid w:val="00C1158D"/>
    <w:rsid w:val="00C120AA"/>
    <w:rsid w:val="00C12205"/>
    <w:rsid w:val="00C13B7E"/>
    <w:rsid w:val="00C14C59"/>
    <w:rsid w:val="00C14CE9"/>
    <w:rsid w:val="00C157BB"/>
    <w:rsid w:val="00C15989"/>
    <w:rsid w:val="00C160F1"/>
    <w:rsid w:val="00C2044D"/>
    <w:rsid w:val="00C217A3"/>
    <w:rsid w:val="00C219F8"/>
    <w:rsid w:val="00C223AC"/>
    <w:rsid w:val="00C266F7"/>
    <w:rsid w:val="00C267C1"/>
    <w:rsid w:val="00C30984"/>
    <w:rsid w:val="00C31DDB"/>
    <w:rsid w:val="00C330EA"/>
    <w:rsid w:val="00C34473"/>
    <w:rsid w:val="00C36159"/>
    <w:rsid w:val="00C36BA1"/>
    <w:rsid w:val="00C37A7A"/>
    <w:rsid w:val="00C40E8F"/>
    <w:rsid w:val="00C4137A"/>
    <w:rsid w:val="00C42177"/>
    <w:rsid w:val="00C42528"/>
    <w:rsid w:val="00C438AA"/>
    <w:rsid w:val="00C46482"/>
    <w:rsid w:val="00C46F3B"/>
    <w:rsid w:val="00C474FC"/>
    <w:rsid w:val="00C477A4"/>
    <w:rsid w:val="00C5225C"/>
    <w:rsid w:val="00C52720"/>
    <w:rsid w:val="00C52756"/>
    <w:rsid w:val="00C5305F"/>
    <w:rsid w:val="00C53110"/>
    <w:rsid w:val="00C551E2"/>
    <w:rsid w:val="00C55C64"/>
    <w:rsid w:val="00C57B02"/>
    <w:rsid w:val="00C60D44"/>
    <w:rsid w:val="00C6107D"/>
    <w:rsid w:val="00C62CA1"/>
    <w:rsid w:val="00C65B09"/>
    <w:rsid w:val="00C672D3"/>
    <w:rsid w:val="00C73D32"/>
    <w:rsid w:val="00C7550C"/>
    <w:rsid w:val="00C820A8"/>
    <w:rsid w:val="00C820C5"/>
    <w:rsid w:val="00C8334F"/>
    <w:rsid w:val="00C9073C"/>
    <w:rsid w:val="00C91234"/>
    <w:rsid w:val="00C954C4"/>
    <w:rsid w:val="00C97349"/>
    <w:rsid w:val="00CA0FD0"/>
    <w:rsid w:val="00CA1A85"/>
    <w:rsid w:val="00CA54E3"/>
    <w:rsid w:val="00CA6031"/>
    <w:rsid w:val="00CA68F3"/>
    <w:rsid w:val="00CB0367"/>
    <w:rsid w:val="00CB144D"/>
    <w:rsid w:val="00CB2BC7"/>
    <w:rsid w:val="00CB3220"/>
    <w:rsid w:val="00CB5DD0"/>
    <w:rsid w:val="00CB7F2F"/>
    <w:rsid w:val="00CC121F"/>
    <w:rsid w:val="00CC2A9A"/>
    <w:rsid w:val="00CC31FD"/>
    <w:rsid w:val="00CC351B"/>
    <w:rsid w:val="00CC4DB9"/>
    <w:rsid w:val="00CC5D3A"/>
    <w:rsid w:val="00CD16F6"/>
    <w:rsid w:val="00CD2B06"/>
    <w:rsid w:val="00CD2BD6"/>
    <w:rsid w:val="00CD3B9A"/>
    <w:rsid w:val="00CD4E45"/>
    <w:rsid w:val="00CE07F0"/>
    <w:rsid w:val="00CE0C23"/>
    <w:rsid w:val="00CE116C"/>
    <w:rsid w:val="00CE14C3"/>
    <w:rsid w:val="00CE290E"/>
    <w:rsid w:val="00CE2E29"/>
    <w:rsid w:val="00CE4769"/>
    <w:rsid w:val="00CE4B51"/>
    <w:rsid w:val="00CE5C04"/>
    <w:rsid w:val="00CE5EA4"/>
    <w:rsid w:val="00CE6E25"/>
    <w:rsid w:val="00CE7775"/>
    <w:rsid w:val="00CE7CC5"/>
    <w:rsid w:val="00CF1D32"/>
    <w:rsid w:val="00CF4543"/>
    <w:rsid w:val="00D00710"/>
    <w:rsid w:val="00D04922"/>
    <w:rsid w:val="00D0789D"/>
    <w:rsid w:val="00D1226C"/>
    <w:rsid w:val="00D148C6"/>
    <w:rsid w:val="00D14B87"/>
    <w:rsid w:val="00D14D39"/>
    <w:rsid w:val="00D15A5C"/>
    <w:rsid w:val="00D16B7C"/>
    <w:rsid w:val="00D16F99"/>
    <w:rsid w:val="00D17A7D"/>
    <w:rsid w:val="00D21A1D"/>
    <w:rsid w:val="00D21CB3"/>
    <w:rsid w:val="00D21DCE"/>
    <w:rsid w:val="00D24282"/>
    <w:rsid w:val="00D24885"/>
    <w:rsid w:val="00D2493A"/>
    <w:rsid w:val="00D24D51"/>
    <w:rsid w:val="00D2633F"/>
    <w:rsid w:val="00D26F3A"/>
    <w:rsid w:val="00D274F6"/>
    <w:rsid w:val="00D31B23"/>
    <w:rsid w:val="00D3201F"/>
    <w:rsid w:val="00D326B2"/>
    <w:rsid w:val="00D33564"/>
    <w:rsid w:val="00D33A4D"/>
    <w:rsid w:val="00D34509"/>
    <w:rsid w:val="00D34A2A"/>
    <w:rsid w:val="00D35B0C"/>
    <w:rsid w:val="00D35FFA"/>
    <w:rsid w:val="00D37496"/>
    <w:rsid w:val="00D400D6"/>
    <w:rsid w:val="00D4036C"/>
    <w:rsid w:val="00D405E8"/>
    <w:rsid w:val="00D44FA2"/>
    <w:rsid w:val="00D47704"/>
    <w:rsid w:val="00D5202C"/>
    <w:rsid w:val="00D5270F"/>
    <w:rsid w:val="00D52D30"/>
    <w:rsid w:val="00D5337D"/>
    <w:rsid w:val="00D53B59"/>
    <w:rsid w:val="00D55A3D"/>
    <w:rsid w:val="00D55F6D"/>
    <w:rsid w:val="00D561E4"/>
    <w:rsid w:val="00D56985"/>
    <w:rsid w:val="00D62312"/>
    <w:rsid w:val="00D64095"/>
    <w:rsid w:val="00D65281"/>
    <w:rsid w:val="00D66489"/>
    <w:rsid w:val="00D73DB8"/>
    <w:rsid w:val="00D742D0"/>
    <w:rsid w:val="00D74C8A"/>
    <w:rsid w:val="00D75D7B"/>
    <w:rsid w:val="00D75F15"/>
    <w:rsid w:val="00D76D5A"/>
    <w:rsid w:val="00D77332"/>
    <w:rsid w:val="00D81962"/>
    <w:rsid w:val="00D82356"/>
    <w:rsid w:val="00D823B8"/>
    <w:rsid w:val="00D84518"/>
    <w:rsid w:val="00D86218"/>
    <w:rsid w:val="00D86804"/>
    <w:rsid w:val="00D8711E"/>
    <w:rsid w:val="00D90BDB"/>
    <w:rsid w:val="00D911A1"/>
    <w:rsid w:val="00D912A6"/>
    <w:rsid w:val="00D91EE8"/>
    <w:rsid w:val="00D94674"/>
    <w:rsid w:val="00D964E1"/>
    <w:rsid w:val="00D96AF1"/>
    <w:rsid w:val="00DA06F2"/>
    <w:rsid w:val="00DA2499"/>
    <w:rsid w:val="00DA51E0"/>
    <w:rsid w:val="00DA6883"/>
    <w:rsid w:val="00DA7DA5"/>
    <w:rsid w:val="00DB1056"/>
    <w:rsid w:val="00DB1431"/>
    <w:rsid w:val="00DB151E"/>
    <w:rsid w:val="00DB3A44"/>
    <w:rsid w:val="00DB6086"/>
    <w:rsid w:val="00DC111B"/>
    <w:rsid w:val="00DC1AE8"/>
    <w:rsid w:val="00DC261B"/>
    <w:rsid w:val="00DC32BF"/>
    <w:rsid w:val="00DC3400"/>
    <w:rsid w:val="00DC3747"/>
    <w:rsid w:val="00DC3883"/>
    <w:rsid w:val="00DC47CF"/>
    <w:rsid w:val="00DC4E86"/>
    <w:rsid w:val="00DC5A2A"/>
    <w:rsid w:val="00DC5AC4"/>
    <w:rsid w:val="00DC6407"/>
    <w:rsid w:val="00DC722B"/>
    <w:rsid w:val="00DC7547"/>
    <w:rsid w:val="00DC76F5"/>
    <w:rsid w:val="00DC7BA8"/>
    <w:rsid w:val="00DD194C"/>
    <w:rsid w:val="00DD230B"/>
    <w:rsid w:val="00DD38B2"/>
    <w:rsid w:val="00DD498A"/>
    <w:rsid w:val="00DD49C5"/>
    <w:rsid w:val="00DD7A59"/>
    <w:rsid w:val="00DD7F60"/>
    <w:rsid w:val="00DE44A4"/>
    <w:rsid w:val="00DE5F17"/>
    <w:rsid w:val="00DE67BC"/>
    <w:rsid w:val="00DE7C27"/>
    <w:rsid w:val="00DE7F78"/>
    <w:rsid w:val="00DF071C"/>
    <w:rsid w:val="00DF1ADA"/>
    <w:rsid w:val="00DF263D"/>
    <w:rsid w:val="00DF4BF1"/>
    <w:rsid w:val="00DF5149"/>
    <w:rsid w:val="00DF5678"/>
    <w:rsid w:val="00DF646A"/>
    <w:rsid w:val="00DF7400"/>
    <w:rsid w:val="00E010BE"/>
    <w:rsid w:val="00E0169C"/>
    <w:rsid w:val="00E021E0"/>
    <w:rsid w:val="00E02A2C"/>
    <w:rsid w:val="00E02B37"/>
    <w:rsid w:val="00E059A5"/>
    <w:rsid w:val="00E05CA1"/>
    <w:rsid w:val="00E06002"/>
    <w:rsid w:val="00E10880"/>
    <w:rsid w:val="00E11442"/>
    <w:rsid w:val="00E114D5"/>
    <w:rsid w:val="00E1175F"/>
    <w:rsid w:val="00E12444"/>
    <w:rsid w:val="00E14B56"/>
    <w:rsid w:val="00E152D5"/>
    <w:rsid w:val="00E17D7C"/>
    <w:rsid w:val="00E20271"/>
    <w:rsid w:val="00E20522"/>
    <w:rsid w:val="00E20637"/>
    <w:rsid w:val="00E21850"/>
    <w:rsid w:val="00E23388"/>
    <w:rsid w:val="00E235E4"/>
    <w:rsid w:val="00E23895"/>
    <w:rsid w:val="00E24A2D"/>
    <w:rsid w:val="00E26EA1"/>
    <w:rsid w:val="00E27765"/>
    <w:rsid w:val="00E27AE4"/>
    <w:rsid w:val="00E31592"/>
    <w:rsid w:val="00E315F8"/>
    <w:rsid w:val="00E31D26"/>
    <w:rsid w:val="00E32F1F"/>
    <w:rsid w:val="00E34F43"/>
    <w:rsid w:val="00E35D3C"/>
    <w:rsid w:val="00E36862"/>
    <w:rsid w:val="00E36F81"/>
    <w:rsid w:val="00E376FF"/>
    <w:rsid w:val="00E37E69"/>
    <w:rsid w:val="00E40C22"/>
    <w:rsid w:val="00E43CD0"/>
    <w:rsid w:val="00E448D7"/>
    <w:rsid w:val="00E45ACF"/>
    <w:rsid w:val="00E4663D"/>
    <w:rsid w:val="00E4771A"/>
    <w:rsid w:val="00E50370"/>
    <w:rsid w:val="00E51AF6"/>
    <w:rsid w:val="00E51DC2"/>
    <w:rsid w:val="00E537D3"/>
    <w:rsid w:val="00E538E3"/>
    <w:rsid w:val="00E57434"/>
    <w:rsid w:val="00E606B8"/>
    <w:rsid w:val="00E60851"/>
    <w:rsid w:val="00E62971"/>
    <w:rsid w:val="00E62F71"/>
    <w:rsid w:val="00E667D1"/>
    <w:rsid w:val="00E668D2"/>
    <w:rsid w:val="00E6741E"/>
    <w:rsid w:val="00E70985"/>
    <w:rsid w:val="00E71011"/>
    <w:rsid w:val="00E71345"/>
    <w:rsid w:val="00E7164B"/>
    <w:rsid w:val="00E72D69"/>
    <w:rsid w:val="00E742B1"/>
    <w:rsid w:val="00E75709"/>
    <w:rsid w:val="00E763DE"/>
    <w:rsid w:val="00E76512"/>
    <w:rsid w:val="00E77440"/>
    <w:rsid w:val="00E77E0C"/>
    <w:rsid w:val="00E82508"/>
    <w:rsid w:val="00E827A3"/>
    <w:rsid w:val="00E82BDB"/>
    <w:rsid w:val="00E83C37"/>
    <w:rsid w:val="00E83CD2"/>
    <w:rsid w:val="00E860E9"/>
    <w:rsid w:val="00E86425"/>
    <w:rsid w:val="00E87A90"/>
    <w:rsid w:val="00E87FE2"/>
    <w:rsid w:val="00E93E8B"/>
    <w:rsid w:val="00EA0909"/>
    <w:rsid w:val="00EA101C"/>
    <w:rsid w:val="00EA5D6A"/>
    <w:rsid w:val="00EA5EFD"/>
    <w:rsid w:val="00EA6322"/>
    <w:rsid w:val="00EA7432"/>
    <w:rsid w:val="00EA78CE"/>
    <w:rsid w:val="00EA7AC9"/>
    <w:rsid w:val="00EA7CC7"/>
    <w:rsid w:val="00EB0BB3"/>
    <w:rsid w:val="00EB16F4"/>
    <w:rsid w:val="00EB2E12"/>
    <w:rsid w:val="00EB3531"/>
    <w:rsid w:val="00EB35C8"/>
    <w:rsid w:val="00EB5152"/>
    <w:rsid w:val="00EB5F35"/>
    <w:rsid w:val="00EB6275"/>
    <w:rsid w:val="00EB6A92"/>
    <w:rsid w:val="00EC088D"/>
    <w:rsid w:val="00EC407B"/>
    <w:rsid w:val="00EC4468"/>
    <w:rsid w:val="00EC484A"/>
    <w:rsid w:val="00EC4A21"/>
    <w:rsid w:val="00EC69F0"/>
    <w:rsid w:val="00ED3F83"/>
    <w:rsid w:val="00ED497F"/>
    <w:rsid w:val="00EE33B1"/>
    <w:rsid w:val="00EE345A"/>
    <w:rsid w:val="00EE37DE"/>
    <w:rsid w:val="00EE45E0"/>
    <w:rsid w:val="00EE5295"/>
    <w:rsid w:val="00EE6911"/>
    <w:rsid w:val="00EE769D"/>
    <w:rsid w:val="00EE7EE5"/>
    <w:rsid w:val="00EE7EEA"/>
    <w:rsid w:val="00EF1BAC"/>
    <w:rsid w:val="00EF28AE"/>
    <w:rsid w:val="00EF3352"/>
    <w:rsid w:val="00EF4AF2"/>
    <w:rsid w:val="00EF4EFE"/>
    <w:rsid w:val="00EF50CE"/>
    <w:rsid w:val="00EF785A"/>
    <w:rsid w:val="00EF7910"/>
    <w:rsid w:val="00F0136A"/>
    <w:rsid w:val="00F01DDD"/>
    <w:rsid w:val="00F033A8"/>
    <w:rsid w:val="00F03AEC"/>
    <w:rsid w:val="00F04824"/>
    <w:rsid w:val="00F04E6A"/>
    <w:rsid w:val="00F0771A"/>
    <w:rsid w:val="00F07D3A"/>
    <w:rsid w:val="00F10D42"/>
    <w:rsid w:val="00F11DBA"/>
    <w:rsid w:val="00F13B5D"/>
    <w:rsid w:val="00F13E1A"/>
    <w:rsid w:val="00F166B4"/>
    <w:rsid w:val="00F1781B"/>
    <w:rsid w:val="00F179F1"/>
    <w:rsid w:val="00F17B2A"/>
    <w:rsid w:val="00F216C4"/>
    <w:rsid w:val="00F21CF7"/>
    <w:rsid w:val="00F23CC9"/>
    <w:rsid w:val="00F24A03"/>
    <w:rsid w:val="00F2582E"/>
    <w:rsid w:val="00F262DD"/>
    <w:rsid w:val="00F2678F"/>
    <w:rsid w:val="00F30337"/>
    <w:rsid w:val="00F32769"/>
    <w:rsid w:val="00F36FC9"/>
    <w:rsid w:val="00F40B66"/>
    <w:rsid w:val="00F420C8"/>
    <w:rsid w:val="00F44EF8"/>
    <w:rsid w:val="00F479BA"/>
    <w:rsid w:val="00F479F3"/>
    <w:rsid w:val="00F47C55"/>
    <w:rsid w:val="00F51131"/>
    <w:rsid w:val="00F518A1"/>
    <w:rsid w:val="00F51BCD"/>
    <w:rsid w:val="00F52796"/>
    <w:rsid w:val="00F53D4E"/>
    <w:rsid w:val="00F54D42"/>
    <w:rsid w:val="00F57E6F"/>
    <w:rsid w:val="00F62B00"/>
    <w:rsid w:val="00F64365"/>
    <w:rsid w:val="00F644AA"/>
    <w:rsid w:val="00F64734"/>
    <w:rsid w:val="00F6475E"/>
    <w:rsid w:val="00F6483C"/>
    <w:rsid w:val="00F64ABC"/>
    <w:rsid w:val="00F67926"/>
    <w:rsid w:val="00F71796"/>
    <w:rsid w:val="00F75F52"/>
    <w:rsid w:val="00F75FA3"/>
    <w:rsid w:val="00F77594"/>
    <w:rsid w:val="00F802BA"/>
    <w:rsid w:val="00F838BC"/>
    <w:rsid w:val="00F846EB"/>
    <w:rsid w:val="00F85220"/>
    <w:rsid w:val="00F873C4"/>
    <w:rsid w:val="00F87747"/>
    <w:rsid w:val="00F909B7"/>
    <w:rsid w:val="00F90A08"/>
    <w:rsid w:val="00F90C03"/>
    <w:rsid w:val="00F93709"/>
    <w:rsid w:val="00F93C30"/>
    <w:rsid w:val="00F97ADB"/>
    <w:rsid w:val="00FA0BC4"/>
    <w:rsid w:val="00FA0EA8"/>
    <w:rsid w:val="00FA13C9"/>
    <w:rsid w:val="00FA1EFE"/>
    <w:rsid w:val="00FA4068"/>
    <w:rsid w:val="00FA4B64"/>
    <w:rsid w:val="00FA4D93"/>
    <w:rsid w:val="00FA4E28"/>
    <w:rsid w:val="00FA65C8"/>
    <w:rsid w:val="00FA72FE"/>
    <w:rsid w:val="00FA7719"/>
    <w:rsid w:val="00FA7B43"/>
    <w:rsid w:val="00FB3B97"/>
    <w:rsid w:val="00FB483B"/>
    <w:rsid w:val="00FB6696"/>
    <w:rsid w:val="00FB687C"/>
    <w:rsid w:val="00FB6A47"/>
    <w:rsid w:val="00FB737F"/>
    <w:rsid w:val="00FC05A1"/>
    <w:rsid w:val="00FC06B3"/>
    <w:rsid w:val="00FC1AA2"/>
    <w:rsid w:val="00FC292C"/>
    <w:rsid w:val="00FC4512"/>
    <w:rsid w:val="00FC50AD"/>
    <w:rsid w:val="00FC5B11"/>
    <w:rsid w:val="00FC6228"/>
    <w:rsid w:val="00FC7AA3"/>
    <w:rsid w:val="00FD0D41"/>
    <w:rsid w:val="00FD0F4E"/>
    <w:rsid w:val="00FD12D5"/>
    <w:rsid w:val="00FD3617"/>
    <w:rsid w:val="00FD4C72"/>
    <w:rsid w:val="00FE059B"/>
    <w:rsid w:val="00FE08D2"/>
    <w:rsid w:val="00FE232C"/>
    <w:rsid w:val="00FE2CA9"/>
    <w:rsid w:val="00FE346D"/>
    <w:rsid w:val="00FE36DD"/>
    <w:rsid w:val="00FE3D79"/>
    <w:rsid w:val="00FE408A"/>
    <w:rsid w:val="00FE4BE1"/>
    <w:rsid w:val="00FE550B"/>
    <w:rsid w:val="00FE6308"/>
    <w:rsid w:val="00FE67FD"/>
    <w:rsid w:val="00FE79B1"/>
    <w:rsid w:val="00FE7F47"/>
    <w:rsid w:val="00FF069A"/>
    <w:rsid w:val="00FF284F"/>
    <w:rsid w:val="00FF3565"/>
    <w:rsid w:val="00FF44C1"/>
    <w:rsid w:val="00FF59BF"/>
    <w:rsid w:val="0202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F382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方正仿宋_GBK" w:eastAsia="方正仿宋_GBK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annotation text" w:semiHidden="0"/>
    <w:lsdException w:name="header" w:semiHidden="0"/>
    <w:lsdException w:name="footer" w:semiHidden="0"/>
    <w:lsdException w:name="caption" w:uiPriority="35" w:qFormat="1"/>
    <w:lsdException w:name="footnote reference" w:semiHidden="0" w:uiPriority="0" w:unhideWhenUsed="0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590" w:lineRule="exact"/>
      <w:ind w:firstLineChars="200" w:firstLine="200"/>
    </w:pPr>
    <w:rPr>
      <w:kern w:val="2"/>
      <w:sz w:val="30"/>
      <w:szCs w:val="30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</w:style>
  <w:style w:type="paragraph" w:styleId="20">
    <w:name w:val="Body Text Indent 2"/>
    <w:basedOn w:val="a"/>
    <w:link w:val="2Char0"/>
    <w:qFormat/>
    <w:pPr>
      <w:widowControl w:val="0"/>
      <w:spacing w:line="240" w:lineRule="auto"/>
      <w:ind w:firstLineChars="0" w:firstLine="600"/>
      <w:jc w:val="both"/>
    </w:pPr>
    <w:rPr>
      <w:rFonts w:ascii="Times New Roman" w:eastAsia="仿宋_GB2312" w:hAnsi="Times New Roman" w:cs="Times New Roman"/>
      <w:sz w:val="32"/>
      <w:szCs w:val="24"/>
      <w14:ligatures w14:val="none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toc 1"/>
    <w:basedOn w:val="a"/>
    <w:next w:val="a"/>
    <w:autoRedefine/>
    <w:uiPriority w:val="39"/>
    <w:unhideWhenUsed/>
    <w:pPr>
      <w:tabs>
        <w:tab w:val="right" w:leader="dot" w:pos="8296"/>
      </w:tabs>
      <w:ind w:firstLineChars="0" w:firstLine="0"/>
    </w:pPr>
    <w:rPr>
      <w:rFonts w:ascii="黑体" w:eastAsia="黑体" w:hAnsi="黑体" w:cs="Times New Roman"/>
    </w:rPr>
  </w:style>
  <w:style w:type="paragraph" w:styleId="a6">
    <w:name w:val="Subtitle"/>
    <w:basedOn w:val="a"/>
    <w:next w:val="a"/>
    <w:link w:val="Char2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footnote text"/>
    <w:basedOn w:val="a"/>
    <w:link w:val="Char3"/>
    <w:qFormat/>
    <w:pPr>
      <w:widowControl w:val="0"/>
      <w:adjustRightInd w:val="0"/>
      <w:snapToGrid w:val="0"/>
      <w:ind w:firstLine="672"/>
      <w:textAlignment w:val="baseline"/>
    </w:pPr>
    <w:rPr>
      <w:rFonts w:ascii="Times New Roman" w:eastAsia="仿宋_GB2312" w:hAnsi="Times New Roman" w:cs="Times New Roman"/>
      <w:sz w:val="18"/>
      <w:szCs w:val="20"/>
      <w:shd w:val="clear" w:color="auto" w:fill="FFFFFF"/>
      <w14:ligatures w14:val="none"/>
    </w:rPr>
  </w:style>
  <w:style w:type="paragraph" w:styleId="21">
    <w:name w:val="toc 2"/>
    <w:basedOn w:val="a"/>
    <w:next w:val="a"/>
    <w:autoRedefine/>
    <w:uiPriority w:val="39"/>
    <w:unhideWhenUsed/>
    <w:pPr>
      <w:tabs>
        <w:tab w:val="right" w:leader="dot" w:pos="8296"/>
      </w:tabs>
      <w:ind w:firstLine="600"/>
    </w:pPr>
  </w:style>
  <w:style w:type="paragraph" w:styleId="a8">
    <w:name w:val="Title"/>
    <w:basedOn w:val="a"/>
    <w:next w:val="a"/>
    <w:link w:val="Char4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annotation subject"/>
    <w:basedOn w:val="a3"/>
    <w:next w:val="a3"/>
    <w:link w:val="Char5"/>
    <w:uiPriority w:val="99"/>
    <w:semiHidden/>
    <w:unhideWhenUsed/>
    <w:rPr>
      <w:b/>
      <w:bCs/>
    </w:rPr>
  </w:style>
  <w:style w:type="table" w:styleId="aa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ad">
    <w:name w:val="footnote reference"/>
    <w:basedOn w:val="a0"/>
    <w:qFormat/>
    <w:rPr>
      <w:vertAlign w:val="superscript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asciiTheme="minorHAnsi" w:eastAsiaTheme="minorEastAsia"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asciiTheme="minorHAnsi" w:eastAsiaTheme="minorEastAsia"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asciiTheme="minorHAnsi" w:eastAsiaTheme="minorEastAsia"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asciiTheme="minorHAnsi" w:eastAsiaTheme="minorEastAsia"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asciiTheme="minorHAnsi" w:eastAsiaTheme="minorEastAsia"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asciiTheme="minorHAnsi" w:eastAsiaTheme="majorEastAsia" w:cstheme="majorBidi"/>
      <w:color w:val="595959" w:themeColor="text1" w:themeTint="A6"/>
    </w:rPr>
  </w:style>
  <w:style w:type="character" w:customStyle="1" w:styleId="Char4">
    <w:name w:val="标题 Char"/>
    <w:basedOn w:val="a0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副标题 Char"/>
    <w:basedOn w:val="a0"/>
    <w:link w:val="a6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Char6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6">
    <w:name w:val="引用 Char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Char7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7">
    <w:name w:val="明显引用 Char"/>
    <w:basedOn w:val="a0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06-">
    <w:name w:val="06-缩进正文"/>
    <w:basedOn w:val="a"/>
    <w:link w:val="06-0"/>
    <w:qFormat/>
    <w:pPr>
      <w:widowControl w:val="0"/>
      <w:adjustRightInd w:val="0"/>
      <w:ind w:firstLine="672"/>
      <w:jc w:val="both"/>
      <w:textAlignment w:val="baseline"/>
    </w:pPr>
    <w:rPr>
      <w:rFonts w:ascii="Times New Roman" w:hAnsi="Times New Roman" w:cs="Times New Roman"/>
      <w:spacing w:val="8"/>
      <w:kern w:val="0"/>
      <w:sz w:val="32"/>
      <w:szCs w:val="20"/>
      <w:shd w:val="clear" w:color="auto" w:fill="FFFFFF"/>
      <w14:ligatures w14:val="none"/>
    </w:rPr>
  </w:style>
  <w:style w:type="character" w:customStyle="1" w:styleId="06-0">
    <w:name w:val="06-缩进正文 字符"/>
    <w:link w:val="06-"/>
    <w:qFormat/>
    <w:rPr>
      <w:rFonts w:ascii="Times New Roman" w:hAnsi="Times New Roman" w:cs="Times New Roman"/>
      <w:spacing w:val="8"/>
      <w:kern w:val="0"/>
      <w:sz w:val="32"/>
      <w:szCs w:val="20"/>
      <w14:ligatures w14:val="none"/>
    </w:rPr>
  </w:style>
  <w:style w:type="character" w:customStyle="1" w:styleId="2Char0">
    <w:name w:val="正文文本缩进 2 Char"/>
    <w:basedOn w:val="a0"/>
    <w:link w:val="20"/>
    <w:qFormat/>
    <w:rPr>
      <w:rFonts w:ascii="Times New Roman" w:eastAsia="仿宋_GB2312" w:hAnsi="Times New Roman" w:cs="Times New Roman"/>
      <w:sz w:val="32"/>
      <w:szCs w:val="24"/>
      <w14:ligatures w14:val="none"/>
    </w:rPr>
  </w:style>
  <w:style w:type="character" w:customStyle="1" w:styleId="Char">
    <w:name w:val="批注文字 Char"/>
    <w:basedOn w:val="a0"/>
    <w:link w:val="a3"/>
    <w:uiPriority w:val="99"/>
    <w:qFormat/>
  </w:style>
  <w:style w:type="character" w:customStyle="1" w:styleId="05-">
    <w:name w:val="05-缩进正文 字符"/>
    <w:basedOn w:val="a0"/>
    <w:link w:val="05-0"/>
    <w:qFormat/>
    <w:locked/>
    <w:rPr>
      <w:sz w:val="32"/>
    </w:rPr>
  </w:style>
  <w:style w:type="paragraph" w:customStyle="1" w:styleId="05-0">
    <w:name w:val="05-缩进正文"/>
    <w:basedOn w:val="a"/>
    <w:link w:val="05-"/>
    <w:qFormat/>
    <w:pPr>
      <w:widowControl w:val="0"/>
      <w:adjustRightInd w:val="0"/>
      <w:ind w:firstLine="640"/>
      <w:jc w:val="both"/>
    </w:pPr>
    <w:rPr>
      <w:sz w:val="32"/>
    </w:rPr>
  </w:style>
  <w:style w:type="character" w:customStyle="1" w:styleId="Char5">
    <w:name w:val="批注主题 Char"/>
    <w:basedOn w:val="Char"/>
    <w:link w:val="a9"/>
    <w:uiPriority w:val="99"/>
    <w:semiHidden/>
    <w:qFormat/>
    <w:rPr>
      <w:b/>
      <w:bCs/>
    </w:rPr>
  </w:style>
  <w:style w:type="paragraph" w:customStyle="1" w:styleId="13">
    <w:name w:val="修订1"/>
    <w:hidden/>
    <w:uiPriority w:val="99"/>
    <w:semiHidden/>
    <w:rPr>
      <w:kern w:val="2"/>
      <w:sz w:val="30"/>
      <w:szCs w:val="30"/>
      <w14:ligatures w14:val="standardContextual"/>
    </w:rPr>
  </w:style>
  <w:style w:type="character" w:customStyle="1" w:styleId="14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3">
    <w:name w:val="脚注文本 Char"/>
    <w:basedOn w:val="a0"/>
    <w:link w:val="a7"/>
    <w:rPr>
      <w:rFonts w:ascii="Times New Roman" w:eastAsia="仿宋_GB2312" w:hAnsi="Times New Roman" w:cs="Times New Roman"/>
      <w:sz w:val="18"/>
      <w:szCs w:val="20"/>
      <w14:ligatures w14:val="none"/>
    </w:rPr>
  </w:style>
  <w:style w:type="paragraph" w:customStyle="1" w:styleId="08-">
    <w:name w:val="08-表标题"/>
    <w:basedOn w:val="a"/>
    <w:qFormat/>
    <w:pPr>
      <w:widowControl w:val="0"/>
      <w:numPr>
        <w:numId w:val="1"/>
      </w:numPr>
      <w:spacing w:beforeLines="50" w:before="120" w:line="240" w:lineRule="auto"/>
      <w:ind w:firstLineChars="0" w:firstLine="0"/>
      <w:jc w:val="center"/>
    </w:pPr>
    <w:rPr>
      <w:rFonts w:ascii="Times New Roman" w:eastAsia="楷体" w:hAnsi="Times New Roman" w:cs="Times New Roman"/>
      <w:bCs/>
      <w:spacing w:val="6"/>
      <w:sz w:val="28"/>
      <w:szCs w:val="36"/>
      <w14:ligatures w14:val="none"/>
    </w:rPr>
  </w:style>
  <w:style w:type="paragraph" w:styleId="af1">
    <w:name w:val="Revision"/>
    <w:hidden/>
    <w:uiPriority w:val="99"/>
    <w:unhideWhenUsed/>
    <w:rsid w:val="009770B7"/>
    <w:rPr>
      <w:kern w:val="2"/>
      <w:sz w:val="30"/>
      <w:szCs w:val="30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方正仿宋_GBK" w:eastAsia="方正仿宋_GBK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annotation text" w:semiHidden="0"/>
    <w:lsdException w:name="header" w:semiHidden="0"/>
    <w:lsdException w:name="footer" w:semiHidden="0"/>
    <w:lsdException w:name="caption" w:uiPriority="35" w:qFormat="1"/>
    <w:lsdException w:name="footnote reference" w:semiHidden="0" w:uiPriority="0" w:unhideWhenUsed="0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590" w:lineRule="exact"/>
      <w:ind w:firstLineChars="200" w:firstLine="200"/>
    </w:pPr>
    <w:rPr>
      <w:kern w:val="2"/>
      <w:sz w:val="30"/>
      <w:szCs w:val="30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</w:style>
  <w:style w:type="paragraph" w:styleId="20">
    <w:name w:val="Body Text Indent 2"/>
    <w:basedOn w:val="a"/>
    <w:link w:val="2Char0"/>
    <w:qFormat/>
    <w:pPr>
      <w:widowControl w:val="0"/>
      <w:spacing w:line="240" w:lineRule="auto"/>
      <w:ind w:firstLineChars="0" w:firstLine="600"/>
      <w:jc w:val="both"/>
    </w:pPr>
    <w:rPr>
      <w:rFonts w:ascii="Times New Roman" w:eastAsia="仿宋_GB2312" w:hAnsi="Times New Roman" w:cs="Times New Roman"/>
      <w:sz w:val="32"/>
      <w:szCs w:val="24"/>
      <w14:ligatures w14:val="none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toc 1"/>
    <w:basedOn w:val="a"/>
    <w:next w:val="a"/>
    <w:autoRedefine/>
    <w:uiPriority w:val="39"/>
    <w:unhideWhenUsed/>
    <w:pPr>
      <w:tabs>
        <w:tab w:val="right" w:leader="dot" w:pos="8296"/>
      </w:tabs>
      <w:ind w:firstLineChars="0" w:firstLine="0"/>
    </w:pPr>
    <w:rPr>
      <w:rFonts w:ascii="黑体" w:eastAsia="黑体" w:hAnsi="黑体" w:cs="Times New Roman"/>
    </w:rPr>
  </w:style>
  <w:style w:type="paragraph" w:styleId="a6">
    <w:name w:val="Subtitle"/>
    <w:basedOn w:val="a"/>
    <w:next w:val="a"/>
    <w:link w:val="Char2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footnote text"/>
    <w:basedOn w:val="a"/>
    <w:link w:val="Char3"/>
    <w:qFormat/>
    <w:pPr>
      <w:widowControl w:val="0"/>
      <w:adjustRightInd w:val="0"/>
      <w:snapToGrid w:val="0"/>
      <w:ind w:firstLine="672"/>
      <w:textAlignment w:val="baseline"/>
    </w:pPr>
    <w:rPr>
      <w:rFonts w:ascii="Times New Roman" w:eastAsia="仿宋_GB2312" w:hAnsi="Times New Roman" w:cs="Times New Roman"/>
      <w:sz w:val="18"/>
      <w:szCs w:val="20"/>
      <w:shd w:val="clear" w:color="auto" w:fill="FFFFFF"/>
      <w14:ligatures w14:val="none"/>
    </w:rPr>
  </w:style>
  <w:style w:type="paragraph" w:styleId="21">
    <w:name w:val="toc 2"/>
    <w:basedOn w:val="a"/>
    <w:next w:val="a"/>
    <w:autoRedefine/>
    <w:uiPriority w:val="39"/>
    <w:unhideWhenUsed/>
    <w:pPr>
      <w:tabs>
        <w:tab w:val="right" w:leader="dot" w:pos="8296"/>
      </w:tabs>
      <w:ind w:firstLine="600"/>
    </w:pPr>
  </w:style>
  <w:style w:type="paragraph" w:styleId="a8">
    <w:name w:val="Title"/>
    <w:basedOn w:val="a"/>
    <w:next w:val="a"/>
    <w:link w:val="Char4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annotation subject"/>
    <w:basedOn w:val="a3"/>
    <w:next w:val="a3"/>
    <w:link w:val="Char5"/>
    <w:uiPriority w:val="99"/>
    <w:semiHidden/>
    <w:unhideWhenUsed/>
    <w:rPr>
      <w:b/>
      <w:bCs/>
    </w:rPr>
  </w:style>
  <w:style w:type="table" w:styleId="aa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ad">
    <w:name w:val="footnote reference"/>
    <w:basedOn w:val="a0"/>
    <w:qFormat/>
    <w:rPr>
      <w:vertAlign w:val="superscript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asciiTheme="minorHAnsi" w:eastAsiaTheme="minorEastAsia"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asciiTheme="minorHAnsi" w:eastAsiaTheme="minorEastAsia"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asciiTheme="minorHAnsi" w:eastAsiaTheme="minorEastAsia"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asciiTheme="minorHAnsi" w:eastAsiaTheme="minorEastAsia"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asciiTheme="minorHAnsi" w:eastAsiaTheme="minorEastAsia"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asciiTheme="minorHAnsi" w:eastAsiaTheme="majorEastAsia" w:cstheme="majorBidi"/>
      <w:color w:val="595959" w:themeColor="text1" w:themeTint="A6"/>
    </w:rPr>
  </w:style>
  <w:style w:type="character" w:customStyle="1" w:styleId="Char4">
    <w:name w:val="标题 Char"/>
    <w:basedOn w:val="a0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副标题 Char"/>
    <w:basedOn w:val="a0"/>
    <w:link w:val="a6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Char6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6">
    <w:name w:val="引用 Char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Char7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7">
    <w:name w:val="明显引用 Char"/>
    <w:basedOn w:val="a0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06-">
    <w:name w:val="06-缩进正文"/>
    <w:basedOn w:val="a"/>
    <w:link w:val="06-0"/>
    <w:qFormat/>
    <w:pPr>
      <w:widowControl w:val="0"/>
      <w:adjustRightInd w:val="0"/>
      <w:ind w:firstLine="672"/>
      <w:jc w:val="both"/>
      <w:textAlignment w:val="baseline"/>
    </w:pPr>
    <w:rPr>
      <w:rFonts w:ascii="Times New Roman" w:hAnsi="Times New Roman" w:cs="Times New Roman"/>
      <w:spacing w:val="8"/>
      <w:kern w:val="0"/>
      <w:sz w:val="32"/>
      <w:szCs w:val="20"/>
      <w:shd w:val="clear" w:color="auto" w:fill="FFFFFF"/>
      <w14:ligatures w14:val="none"/>
    </w:rPr>
  </w:style>
  <w:style w:type="character" w:customStyle="1" w:styleId="06-0">
    <w:name w:val="06-缩进正文 字符"/>
    <w:link w:val="06-"/>
    <w:qFormat/>
    <w:rPr>
      <w:rFonts w:ascii="Times New Roman" w:hAnsi="Times New Roman" w:cs="Times New Roman"/>
      <w:spacing w:val="8"/>
      <w:kern w:val="0"/>
      <w:sz w:val="32"/>
      <w:szCs w:val="20"/>
      <w14:ligatures w14:val="none"/>
    </w:rPr>
  </w:style>
  <w:style w:type="character" w:customStyle="1" w:styleId="2Char0">
    <w:name w:val="正文文本缩进 2 Char"/>
    <w:basedOn w:val="a0"/>
    <w:link w:val="20"/>
    <w:qFormat/>
    <w:rPr>
      <w:rFonts w:ascii="Times New Roman" w:eastAsia="仿宋_GB2312" w:hAnsi="Times New Roman" w:cs="Times New Roman"/>
      <w:sz w:val="32"/>
      <w:szCs w:val="24"/>
      <w14:ligatures w14:val="none"/>
    </w:rPr>
  </w:style>
  <w:style w:type="character" w:customStyle="1" w:styleId="Char">
    <w:name w:val="批注文字 Char"/>
    <w:basedOn w:val="a0"/>
    <w:link w:val="a3"/>
    <w:uiPriority w:val="99"/>
    <w:qFormat/>
  </w:style>
  <w:style w:type="character" w:customStyle="1" w:styleId="05-">
    <w:name w:val="05-缩进正文 字符"/>
    <w:basedOn w:val="a0"/>
    <w:link w:val="05-0"/>
    <w:qFormat/>
    <w:locked/>
    <w:rPr>
      <w:sz w:val="32"/>
    </w:rPr>
  </w:style>
  <w:style w:type="paragraph" w:customStyle="1" w:styleId="05-0">
    <w:name w:val="05-缩进正文"/>
    <w:basedOn w:val="a"/>
    <w:link w:val="05-"/>
    <w:qFormat/>
    <w:pPr>
      <w:widowControl w:val="0"/>
      <w:adjustRightInd w:val="0"/>
      <w:ind w:firstLine="640"/>
      <w:jc w:val="both"/>
    </w:pPr>
    <w:rPr>
      <w:sz w:val="32"/>
    </w:rPr>
  </w:style>
  <w:style w:type="character" w:customStyle="1" w:styleId="Char5">
    <w:name w:val="批注主题 Char"/>
    <w:basedOn w:val="Char"/>
    <w:link w:val="a9"/>
    <w:uiPriority w:val="99"/>
    <w:semiHidden/>
    <w:qFormat/>
    <w:rPr>
      <w:b/>
      <w:bCs/>
    </w:rPr>
  </w:style>
  <w:style w:type="paragraph" w:customStyle="1" w:styleId="13">
    <w:name w:val="修订1"/>
    <w:hidden/>
    <w:uiPriority w:val="99"/>
    <w:semiHidden/>
    <w:rPr>
      <w:kern w:val="2"/>
      <w:sz w:val="30"/>
      <w:szCs w:val="30"/>
      <w14:ligatures w14:val="standardContextual"/>
    </w:rPr>
  </w:style>
  <w:style w:type="character" w:customStyle="1" w:styleId="14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3">
    <w:name w:val="脚注文本 Char"/>
    <w:basedOn w:val="a0"/>
    <w:link w:val="a7"/>
    <w:rPr>
      <w:rFonts w:ascii="Times New Roman" w:eastAsia="仿宋_GB2312" w:hAnsi="Times New Roman" w:cs="Times New Roman"/>
      <w:sz w:val="18"/>
      <w:szCs w:val="20"/>
      <w14:ligatures w14:val="none"/>
    </w:rPr>
  </w:style>
  <w:style w:type="paragraph" w:customStyle="1" w:styleId="08-">
    <w:name w:val="08-表标题"/>
    <w:basedOn w:val="a"/>
    <w:qFormat/>
    <w:pPr>
      <w:widowControl w:val="0"/>
      <w:numPr>
        <w:numId w:val="1"/>
      </w:numPr>
      <w:spacing w:beforeLines="50" w:before="120" w:line="240" w:lineRule="auto"/>
      <w:ind w:firstLineChars="0" w:firstLine="0"/>
      <w:jc w:val="center"/>
    </w:pPr>
    <w:rPr>
      <w:rFonts w:ascii="Times New Roman" w:eastAsia="楷体" w:hAnsi="Times New Roman" w:cs="Times New Roman"/>
      <w:bCs/>
      <w:spacing w:val="6"/>
      <w:sz w:val="28"/>
      <w:szCs w:val="36"/>
      <w14:ligatures w14:val="none"/>
    </w:rPr>
  </w:style>
  <w:style w:type="paragraph" w:styleId="af1">
    <w:name w:val="Revision"/>
    <w:hidden/>
    <w:uiPriority w:val="99"/>
    <w:unhideWhenUsed/>
    <w:rsid w:val="009770B7"/>
    <w:rPr>
      <w:kern w:val="2"/>
      <w:sz w:val="30"/>
      <w:szCs w:val="3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99161-6FDD-4B42-8CCB-9B2572EFB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4445</TotalTime>
  <Pages>17</Pages>
  <Words>1328</Words>
  <Characters>7572</Characters>
  <Application>Microsoft Office Word</Application>
  <DocSecurity>0</DocSecurity>
  <Lines>63</Lines>
  <Paragraphs>17</Paragraphs>
  <ScaleCrop>false</ScaleCrop>
  <Company/>
  <LinksUpToDate>false</LinksUpToDate>
  <CharactersWithSpaces>8883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Windows 用户</cp:lastModifiedBy>
  <cp:revision>1320</cp:revision>
  <dcterms:created xsi:type="dcterms:W3CDTF">2025-09-30T07:47:00Z</dcterms:created>
  <dcterms:modified xsi:type="dcterms:W3CDTF">2026-09-30T02:17:00Z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eyJoZGlkIjoiZTg4MjU0YzUzZmVjMDJjYTBmMWM5ZmIyZjkwMzMxYzYiLCJ1c2VySWQiOiIzMTA4Nzg3NjYifQ==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FD96C6DC742C453C9FD207E3AF3E85C3_13</vt:lpwstr>
  </property>
</Properties>
</file>