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35BD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  <w:bookmarkStart w:id="0" w:name="_GoBack"/>
      <w:bookmarkEnd w:id="0"/>
    </w:p>
    <w:p w14:paraId="53D4A25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6E790E0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  <w:t>栾川县人民政府</w:t>
      </w:r>
    </w:p>
    <w:p w14:paraId="4BA290BD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1"/>
          <w:sz w:val="44"/>
          <w:szCs w:val="44"/>
          <w:lang w:val="en-US" w:eastAsia="zh-CN"/>
        </w:rPr>
        <w:t>关于</w:t>
      </w:r>
      <w:r>
        <w:rPr>
          <w:rFonts w:hint="default" w:ascii="Times New Roman" w:hAnsi="Times New Roman" w:eastAsia="方正小标宋简体" w:cs="Times New Roman"/>
          <w:color w:val="000000"/>
          <w:spacing w:val="-11"/>
          <w:sz w:val="44"/>
          <w:szCs w:val="44"/>
        </w:rPr>
        <w:t>印发</w:t>
      </w:r>
      <w:r>
        <w:rPr>
          <w:rFonts w:hint="default" w:ascii="Times New Roman" w:hAnsi="Times New Roman" w:eastAsia="方正小标宋简体" w:cs="Times New Roman"/>
          <w:color w:val="000000"/>
          <w:spacing w:val="-11"/>
          <w:sz w:val="44"/>
          <w:szCs w:val="44"/>
          <w:lang w:val="en-US" w:eastAsia="zh-CN"/>
        </w:rPr>
        <w:t>河南栾川伊河省级湿地公园管理办法</w:t>
      </w:r>
      <w:r>
        <w:rPr>
          <w:rFonts w:hint="default" w:ascii="Times New Roman" w:hAnsi="Times New Roman" w:eastAsia="方正小标宋简体" w:cs="Times New Roman"/>
          <w:color w:val="000000"/>
          <w:spacing w:val="-11"/>
          <w:sz w:val="44"/>
          <w:szCs w:val="44"/>
        </w:rPr>
        <w:t>的</w:t>
      </w:r>
    </w:p>
    <w:p w14:paraId="23C4002C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  <w:t>通          知</w:t>
      </w:r>
    </w:p>
    <w:p w14:paraId="50844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栾政〔2026〕8号</w:t>
      </w:r>
    </w:p>
    <w:p w14:paraId="7E02D2E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</w:p>
    <w:p w14:paraId="560E8AAD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1"/>
          <w:sz w:val="32"/>
          <w:szCs w:val="32"/>
          <w:lang w:val="en-US" w:eastAsia="zh-CN"/>
        </w:rPr>
        <w:t>各乡镇（街道、示范区）人民政府（办事处、管委会），县人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  <w:t>民政府各部门，各有关单位：</w:t>
      </w:r>
    </w:p>
    <w:p w14:paraId="72A8B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河南栾川伊河省级湿地公园管理办法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》已经县政府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第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次常务会议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研究同意，现印发给你们，请结合实际认真贯彻落实。</w:t>
      </w:r>
    </w:p>
    <w:p w14:paraId="02438871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</w:p>
    <w:p w14:paraId="1EAC07FD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</w:p>
    <w:p w14:paraId="39B43D42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0"/>
          <w:sz w:val="32"/>
          <w:szCs w:val="32"/>
          <w:lang w:val="en-US" w:eastAsia="zh-CN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6F30A596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65D83C6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28233C17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5FC61A04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16AF4690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22088ED7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758A29B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spacing w:val="0"/>
          <w:sz w:val="44"/>
          <w:szCs w:val="44"/>
        </w:rPr>
      </w:pPr>
    </w:p>
    <w:p w14:paraId="3D47D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河南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栾川伊河省级湿地公园管理办法</w:t>
      </w:r>
    </w:p>
    <w:p w14:paraId="79844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05FEF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总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</w:rPr>
        <w:t>则</w:t>
      </w:r>
    </w:p>
    <w:p w14:paraId="17D42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第一条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为加强栾川县伊河省级湿地公园（以下简称“湿地公园”）生态保护、修复治理与规范管理，维护湿地生态系统完整稳定，保护生物多样性，合理利用湿地资源，推进全县生态文明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建设，依据《中华人民共和国湿地保护法》《河南省湿地保护条例》《洛阳市湿地保护条例》等法规，结合我县实际，制定本办法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089AD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第二条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本办法适用于湿地公园规划范围内所有单位、组织及个人的生产经营、游览科研、建设管护等活动。湿地公园范围以省林业局批复总体规划及勘测定界为准。</w:t>
      </w:r>
    </w:p>
    <w:p w14:paraId="3464E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第三条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湿地公园管理坚持保护优先、科学修复、合理利用、属地管理、协同共治原则，严守生态保护红线，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严禁破坏湿地生态的各类违法开发建设活动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法律法规及湿地公园总体规划允许的生态型建设项目除外。</w:t>
      </w:r>
    </w:p>
    <w:p w14:paraId="43E188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第四条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鼓励社会力量参与湿地保护建设，对保护成效显著的单位和个人，由县政府予以表彰奖励。</w:t>
      </w:r>
    </w:p>
    <w:p w14:paraId="61986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1FB59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第二章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管理职责</w:t>
      </w:r>
    </w:p>
    <w:p w14:paraId="2D4B0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第五条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县政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府对湿地公园保护管理负总责，建立县级总林长牵头、县林业局主管、多部门协同、属地乡镇落实的管理机制。</w:t>
      </w:r>
    </w:p>
    <w:p w14:paraId="490A9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第六条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县林业局为湿地公园主管部门，负责规划编制、生态保护、执法协调、项目申报、科普宣教等工作，指导管护中心开展日常工作。</w:t>
      </w:r>
    </w:p>
    <w:p w14:paraId="533FA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第七条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栾川县伊河省级湿地公园管护中心负责日常巡护、生态修复、资源监测、设施维护、科普研学、活动管控及违法行为劝阻上报等工作。</w:t>
      </w:r>
    </w:p>
    <w:p w14:paraId="53E61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第八条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县直相关部门协同履职：</w:t>
      </w:r>
    </w:p>
    <w:p w14:paraId="5D2B7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（一）自然资源局：管控土地利用，查处违法占地、采砂采石等行为；</w:t>
      </w:r>
    </w:p>
    <w:p w14:paraId="3444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（二）水利局：负责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湿地公园水面、河道、水域岸线管理保护，生态补水、水资源调度，维持生态流量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；</w:t>
      </w:r>
    </w:p>
    <w:p w14:paraId="42B1A1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（三）生态环境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局：开展生态监测与污染防治，严控湿地污染源；</w:t>
      </w:r>
    </w:p>
    <w:p w14:paraId="3731BA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（四）农业农村局：保护水生生物，落实禁渔制度，防控外来物种；</w:t>
      </w:r>
    </w:p>
    <w:p w14:paraId="5D4A2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（五）文广旅局：规范生态旅游开发，推动湿地文旅融合；</w:t>
      </w:r>
    </w:p>
    <w:p w14:paraId="50670B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（六）公安局：维护治安秩序，打击破坏湿地违法犯罪行为；</w:t>
      </w:r>
    </w:p>
    <w:p w14:paraId="4751E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（七）应急管理局：做好防火防汛、防灾减灾及应急处置；</w:t>
      </w:r>
    </w:p>
    <w:p w14:paraId="1F4833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（八）财政局、审计局：保障管护经费，监督资金规范使用；</w:t>
      </w:r>
    </w:p>
    <w:p w14:paraId="46AAD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（九）属地乡镇：做好边界管控、宣传引导、矛盾调解，配合开展保护与执法工作。</w:t>
      </w:r>
    </w:p>
    <w:p w14:paraId="6A305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71DBB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第三章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分区管控与生态保护</w:t>
      </w:r>
    </w:p>
    <w:p w14:paraId="3CED5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第九条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湿地公园实行分区管控，划分为湿地保育区、恢复重建区、宣教展示区、合理利用区、管理服务区，严格执行各区域管控要求。</w:t>
      </w:r>
    </w:p>
    <w:p w14:paraId="71587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落实湿地水体、植被、野生动植物全要素保护，开展退化湿地修复、外来物种清除、栖息地改善，保障水系连通与生态流量。</w:t>
      </w:r>
    </w:p>
    <w:p w14:paraId="16B83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第十一条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湿地公园内严禁下列行为：</w:t>
      </w:r>
    </w:p>
    <w:p w14:paraId="3468E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（一）围垦填埋、排干湿地、擅自改变湿地用途；</w:t>
      </w:r>
    </w:p>
    <w:p w14:paraId="1D17C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（二）采砂采石、取土烧荒、破坏湿地地貌；</w:t>
      </w:r>
    </w:p>
    <w:p w14:paraId="55A5F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（三）非法猎捕野生动物、捡拾鸟卵、违规放生；</w:t>
      </w:r>
    </w:p>
    <w:p w14:paraId="0ABD2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（四）排污倾倒垃圾、污染湿地水体土壤；</w:t>
      </w:r>
    </w:p>
    <w:p w14:paraId="668FA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（五）违规建设工业、房地产等非保护类项目；</w:t>
      </w:r>
    </w:p>
    <w:p w14:paraId="5D972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（六）违规放牧养殖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违反禁渔期、禁渔区规定进行捕捞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或者使用禁用渔具、捕捞方法进行捕捞；</w:t>
      </w:r>
    </w:p>
    <w:p w14:paraId="30706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（七）损坏界桩标识、管护及科普设施；</w:t>
      </w:r>
    </w:p>
    <w:p w14:paraId="4D6B0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（八）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法律法规禁止的其他破坏湿地生态的行为。</w:t>
      </w:r>
    </w:p>
    <w:p w14:paraId="7E7D24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22C3B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第四章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规划建设与资源利用</w:t>
      </w:r>
    </w:p>
    <w:p w14:paraId="0919B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第十二条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湿地公园建设严格遵循总体规划，项目须经县林业局审核、县政府同意并报省林业局备案，严禁违规建设。</w:t>
      </w:r>
    </w:p>
    <w:p w14:paraId="4C20A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第十三条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建设项目须避让生态敏感区，建筑风格与自然景观协调，施工期间落实生态保护措施，完工后及时恢复生态。</w:t>
      </w:r>
    </w:p>
    <w:p w14:paraId="27753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第十四条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资源利用仅限宣教展示区、合理利用区开展科普研学、生态观光、科研监测等低干扰活动，严控游客流量，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参照特许经营管理模式,通过市场化方式择优确定经营主体,具体办法由县林业局另行制定并报县政府批准后实施。</w:t>
      </w:r>
    </w:p>
    <w:p w14:paraId="2EFEE9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第十五条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园内开展科研、拍摄、大型活动须经管护中心批准，服从现场管理，不得破坏生态环境。</w:t>
      </w:r>
    </w:p>
    <w:p w14:paraId="0CEBD1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default" w:ascii="黑体" w:hAnsi="黑体" w:eastAsia="黑体" w:cs="黑体"/>
          <w:sz w:val="32"/>
          <w:szCs w:val="32"/>
        </w:rPr>
      </w:pPr>
    </w:p>
    <w:p w14:paraId="1DE9E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黑体" w:hAnsi="黑体" w:eastAsia="黑体" w:cs="黑体"/>
          <w:sz w:val="32"/>
          <w:szCs w:val="32"/>
        </w:rPr>
      </w:pPr>
      <w:r>
        <w:rPr>
          <w:rFonts w:hint="default" w:ascii="黑体" w:hAnsi="黑体" w:eastAsia="黑体" w:cs="黑体"/>
          <w:sz w:val="32"/>
          <w:szCs w:val="32"/>
        </w:rPr>
        <w:t xml:space="preserve">第五章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</w:rPr>
        <w:t>监督管理与经费保障</w:t>
      </w:r>
    </w:p>
    <w:p w14:paraId="1DCF4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第十六条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县政府将湿地公园管护经费纳入财政预算，积极争取上级专项资金，专款专用、专账核算。</w:t>
      </w:r>
    </w:p>
    <w:p w14:paraId="6D1FC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第十七条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建立网格化巡护、联合执法、公众监督机制，配齐巡护设备，常态化开展巡查执法，公布举报渠道。</w:t>
      </w:r>
    </w:p>
    <w:p w14:paraId="44C83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第十八条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管护中心定期开展资源监测，建立生态档案，按时上报年度管理与监测报告。</w:t>
      </w:r>
    </w:p>
    <w:p w14:paraId="5F5C0B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1B752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第六章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 xml:space="preserve"> 法律责任</w:t>
      </w:r>
    </w:p>
    <w:p w14:paraId="24F3F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第十九条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违反本办法第十一条第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至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七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项规定的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分别由县自然资源局、水利局、生态环境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分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局、农业农村局、公安局、林业局等主管部门依照《中华人民共和国湿地保护法》《中华人民共和国野生动物保护法》《河南省湿地保护条例》等法律法规的规定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责令停止违法行为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限期恢复原状或者采取其他补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救措施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并依法给予行政处罚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；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造成生态损害的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依法承担生态环境损害赔偿责任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；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构成犯罪的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highlight w:val="none"/>
        </w:rPr>
        <w:t>依法移送司法机关追究刑事责任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highlight w:val="none"/>
          <w:lang w:eastAsia="zh-CN"/>
        </w:rPr>
        <w:t>。</w:t>
      </w:r>
    </w:p>
    <w:p w14:paraId="43647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第二十条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公职人员履职不力、滥用职权、徇私舞弊的，依规依纪追责；构成犯罪的，依法追究刑事责任。</w:t>
      </w:r>
    </w:p>
    <w:p w14:paraId="79332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51899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第七章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附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</w:rPr>
        <w:t>则</w:t>
      </w:r>
    </w:p>
    <w:p w14:paraId="00F10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pacing w:val="11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第二十一条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本</w:t>
      </w:r>
      <w:r>
        <w:rPr>
          <w:rFonts w:hint="default" w:ascii="Times New Roman" w:hAnsi="Times New Roman" w:eastAsia="仿宋_GB2312" w:cs="Times New Roman"/>
          <w:spacing w:val="11"/>
          <w:sz w:val="32"/>
          <w:szCs w:val="32"/>
        </w:rPr>
        <w:t>办法未尽事宜，按国家、省、市相关法规执行。</w:t>
      </w:r>
    </w:p>
    <w:p w14:paraId="5E41E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第二十二条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本办法由栾川县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林业局商相关部门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负责解释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</w:t>
      </w:r>
    </w:p>
    <w:p w14:paraId="081BC7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 w:val="0"/>
          <w:sz w:val="32"/>
          <w:szCs w:val="32"/>
        </w:rPr>
        <w:t>第二十三条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本办法自印发之日起三十日后施行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如遇法律法规变动，将根据我县实际情况及时调整并重新发布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。</w:t>
      </w:r>
    </w:p>
    <w:p w14:paraId="48C91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EU-BZ">
    <w:altName w:val="宋体"/>
    <w:panose1 w:val="02010600010101010101"/>
    <w:charset w:val="86"/>
    <w:family w:val="auto"/>
    <w:pitch w:val="default"/>
    <w:sig w:usb0="00000000" w:usb1="00000000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书宋简体">
    <w:altName w:val="宋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康简标题宋">
    <w:altName w:val="宋体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04CD8">
    <w:pPr>
      <w:pStyle w:val="5"/>
      <w:ind w:left="5016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599345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599345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 w14:paraId="6DF0D2A4">
    <w:pPr>
      <w:pStyle w:val="5"/>
      <w:wordWrap w:val="0"/>
      <w:ind w:left="895" w:leftChars="407" w:firstLine="10518" w:firstLineChars="3287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宋体" w:hAnsi="宋体" w:cs="宋体"/>
        <w:b/>
        <w:bCs/>
        <w:color w:val="005192"/>
        <w:sz w:val="28"/>
        <w:szCs w:val="44"/>
        <w:lang w:val="en-US" w:eastAsia="zh-CN"/>
      </w:rPr>
      <w:t>洛洛阳市栾川县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人民政府发布    </w:t>
    </w:r>
  </w:p>
  <w:p w14:paraId="24DFE2FC">
    <w:pPr>
      <w:pStyle w:val="5"/>
      <w:wordWrap w:val="0"/>
      <w:ind w:left="5016" w:leftChars="2280" w:firstLine="5622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713F9">
    <w:pPr>
      <w:pStyle w:val="5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 w14:paraId="0FDA6B71">
    <w:pPr>
      <w:pStyle w:val="5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cs="宋体"/>
        <w:b/>
        <w:bCs/>
        <w:color w:val="005192"/>
        <w:sz w:val="32"/>
        <w:lang w:eastAsia="zh-CN"/>
      </w:rPr>
      <w:t>洛阳市栾川</w:t>
    </w:r>
    <w:r>
      <w:rPr>
        <w:rFonts w:hint="eastAsia" w:ascii="宋体" w:hAnsi="宋体" w:cs="宋体"/>
        <w:b/>
        <w:bCs/>
        <w:color w:val="005192"/>
        <w:sz w:val="32"/>
        <w:szCs w:val="32"/>
        <w:lang w:val="en-US" w:eastAsia="zh-CN"/>
      </w:rPr>
      <w:t>县人民政府行政规范性文件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jOWE4ZWU0OWFmNDdhMThkMzZiNzliYjZiM2NhNTgifQ=="/>
  </w:docVars>
  <w:rsids>
    <w:rsidRoot w:val="7C9011D9"/>
    <w:rsid w:val="019E71BD"/>
    <w:rsid w:val="05440955"/>
    <w:rsid w:val="066E5641"/>
    <w:rsid w:val="06A67E67"/>
    <w:rsid w:val="080F63D8"/>
    <w:rsid w:val="09006E92"/>
    <w:rsid w:val="09341458"/>
    <w:rsid w:val="09553C02"/>
    <w:rsid w:val="0CE65B2C"/>
    <w:rsid w:val="0D5C5CF8"/>
    <w:rsid w:val="0ED818A4"/>
    <w:rsid w:val="0EE93F10"/>
    <w:rsid w:val="101F0538"/>
    <w:rsid w:val="10254BD6"/>
    <w:rsid w:val="129E7932"/>
    <w:rsid w:val="13A23C39"/>
    <w:rsid w:val="152D2DCA"/>
    <w:rsid w:val="19034E61"/>
    <w:rsid w:val="1C86388D"/>
    <w:rsid w:val="1D68623C"/>
    <w:rsid w:val="1E466CFF"/>
    <w:rsid w:val="22440422"/>
    <w:rsid w:val="23F13B42"/>
    <w:rsid w:val="255F65A3"/>
    <w:rsid w:val="287C616C"/>
    <w:rsid w:val="28DE1ED5"/>
    <w:rsid w:val="2FCE575A"/>
    <w:rsid w:val="2FFC7EDE"/>
    <w:rsid w:val="31A15F24"/>
    <w:rsid w:val="39A232A0"/>
    <w:rsid w:val="3A1C636B"/>
    <w:rsid w:val="3B5A6BBB"/>
    <w:rsid w:val="3BE16DE7"/>
    <w:rsid w:val="3E0E7999"/>
    <w:rsid w:val="3EDA13A6"/>
    <w:rsid w:val="3F5730EA"/>
    <w:rsid w:val="423F17DF"/>
    <w:rsid w:val="42F058B7"/>
    <w:rsid w:val="436109F6"/>
    <w:rsid w:val="441A38D4"/>
    <w:rsid w:val="474E2EF2"/>
    <w:rsid w:val="481903DC"/>
    <w:rsid w:val="49B91357"/>
    <w:rsid w:val="4AEC52E8"/>
    <w:rsid w:val="4AFF8CDB"/>
    <w:rsid w:val="4BC77339"/>
    <w:rsid w:val="4C9236C5"/>
    <w:rsid w:val="4E2A37E2"/>
    <w:rsid w:val="50414CBD"/>
    <w:rsid w:val="51E247E8"/>
    <w:rsid w:val="51ED4863"/>
    <w:rsid w:val="526F08CC"/>
    <w:rsid w:val="52F46F0B"/>
    <w:rsid w:val="55274B4C"/>
    <w:rsid w:val="55E064E0"/>
    <w:rsid w:val="5A4F3EF9"/>
    <w:rsid w:val="5AE12FDB"/>
    <w:rsid w:val="5D0D7ECB"/>
    <w:rsid w:val="608816D1"/>
    <w:rsid w:val="67942CB6"/>
    <w:rsid w:val="69D03F98"/>
    <w:rsid w:val="6A7F4576"/>
    <w:rsid w:val="6B68054E"/>
    <w:rsid w:val="6BF75DB0"/>
    <w:rsid w:val="6D0E3F22"/>
    <w:rsid w:val="6D772313"/>
    <w:rsid w:val="70AF1C83"/>
    <w:rsid w:val="714A2531"/>
    <w:rsid w:val="71C61E01"/>
    <w:rsid w:val="71E9213F"/>
    <w:rsid w:val="75475CD9"/>
    <w:rsid w:val="75AA717D"/>
    <w:rsid w:val="7C9011D9"/>
    <w:rsid w:val="7CFB3184"/>
    <w:rsid w:val="7DC651C5"/>
    <w:rsid w:val="7DFBC28B"/>
    <w:rsid w:val="7FED60B9"/>
    <w:rsid w:val="D5F6BFC8"/>
    <w:rsid w:val="D6DD9B99"/>
    <w:rsid w:val="F7CE0210"/>
    <w:rsid w:val="FDB75BAD"/>
    <w:rsid w:val="FFDA27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NEU-BZ" w:eastAsia="宋体" w:cs="Times New Roman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00" w:beforeLines="100" w:after="100" w:afterLines="100" w:line="600" w:lineRule="exact"/>
      <w:jc w:val="center"/>
      <w:outlineLvl w:val="1"/>
    </w:pPr>
    <w:rPr>
      <w:rFonts w:ascii="黑体" w:hAnsi="Arial" w:eastAsia="黑体"/>
      <w:bCs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99"/>
    <w:rPr>
      <w:rFonts w:ascii="宋体" w:hAnsi="宋体" w:eastAsia="宋体" w:cs="宋体"/>
      <w:sz w:val="21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page number"/>
    <w:basedOn w:val="8"/>
    <w:qFormat/>
    <w:uiPriority w:val="0"/>
  </w:style>
  <w:style w:type="paragraph" w:customStyle="1" w:styleId="10">
    <w:name w:val="15.5正文（仿宋GB）"/>
    <w:basedOn w:val="1"/>
    <w:qFormat/>
    <w:uiPriority w:val="0"/>
    <w:pPr>
      <w:ind w:firstLine="200" w:firstLineChars="200"/>
    </w:pPr>
    <w:rPr>
      <w:rFonts w:ascii="方正书宋简体" w:hAnsi="方正书宋简体" w:eastAsia="仿宋_GB2312"/>
      <w:color w:val="000000"/>
      <w:sz w:val="31"/>
      <w:szCs w:val="31"/>
    </w:rPr>
  </w:style>
  <w:style w:type="paragraph" w:customStyle="1" w:styleId="11">
    <w:name w:val="一级标题（二号小标宋）"/>
    <w:basedOn w:val="1"/>
    <w:link w:val="14"/>
    <w:qFormat/>
    <w:uiPriority w:val="0"/>
    <w:pPr>
      <w:jc w:val="center"/>
    </w:pPr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2">
    <w:name w:val="15.5楷体（标题下楷体）"/>
    <w:basedOn w:val="1"/>
    <w:autoRedefine/>
    <w:qFormat/>
    <w:uiPriority w:val="0"/>
    <w:pPr>
      <w:spacing w:before="105"/>
      <w:ind w:firstLine="200" w:firstLineChars="200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paragraph" w:customStyle="1" w:styleId="13">
    <w:name w:val="样式3"/>
    <w:basedOn w:val="1"/>
    <w:qFormat/>
    <w:uiPriority w:val="0"/>
    <w:pPr>
      <w:widowControl w:val="0"/>
      <w:adjustRightInd w:val="0"/>
      <w:snapToGrid w:val="0"/>
      <w:spacing w:before="100" w:beforeLines="100" w:after="100" w:afterLines="100" w:line="600" w:lineRule="exact"/>
      <w:jc w:val="center"/>
    </w:pPr>
    <w:rPr>
      <w:rFonts w:ascii="方正书宋简体" w:hAnsi="方正书宋简体" w:eastAsia="楷体_GB2312"/>
      <w:color w:val="000000"/>
      <w:sz w:val="31"/>
      <w:szCs w:val="31"/>
    </w:rPr>
  </w:style>
  <w:style w:type="character" w:customStyle="1" w:styleId="14">
    <w:name w:val="一级标题（二号小标宋） Char"/>
    <w:basedOn w:val="8"/>
    <w:link w:val="11"/>
    <w:autoRedefine/>
    <w:qFormat/>
    <w:uiPriority w:val="0"/>
    <w:rPr>
      <w:rFonts w:ascii="方正书宋简体" w:hAnsi="方正书宋简体" w:eastAsia="方正小标宋_GBK"/>
      <w:color w:val="000000"/>
      <w:sz w:val="42"/>
      <w:szCs w:val="42"/>
    </w:rPr>
  </w:style>
  <w:style w:type="paragraph" w:customStyle="1" w:styleId="15">
    <w:name w:val="p0"/>
    <w:basedOn w:val="1"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2614</Words>
  <Characters>2667</Characters>
  <Lines>0</Lines>
  <Paragraphs>0</Paragraphs>
  <TotalTime>0</TotalTime>
  <ScaleCrop>false</ScaleCrop>
  <LinksUpToDate>false</LinksUpToDate>
  <CharactersWithSpaces>2738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2021-09-11T10:41:00Z</dcterms:created>
  <dc:creator>t</dc:creator>
  <cp:lastModifiedBy>伏牛山人</cp:lastModifiedBy>
  <cp:lastPrinted>2021-09-24T09:19:00Z</cp:lastPrinted>
  <dcterms:modified xsi:type="dcterms:W3CDTF">2026-09-20T07:33:00Z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B2730C3DE4B44101801484FFB4A50383</vt:lpwstr>
  </property>
  <property fmtid="{D5CDD505-2E9C-101B-9397-08002B2CF9AE}" pid="4" name="KSOTemplateDocerSaveRecord">
    <vt:lpwstr>eyJoZGlkIjoiMjM1MGFkNjY5NTVjMzZiNGNkOWI4YzRlODc2MWNhMDAiLCJ1c2VySWQiOiIxMDY0MTA4NTE4In0=</vt:lpwstr>
  </property>
</Properties>
</file>