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8770A5">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default" w:ascii="Times New Roman" w:hAnsi="Times New Roman" w:eastAsia="方正小标宋简体" w:cs="Times New Roman"/>
          <w:color w:val="auto"/>
          <w:sz w:val="44"/>
          <w:szCs w:val="24"/>
          <w:shd w:val="clear" w:color="auto" w:fill="auto"/>
        </w:rPr>
      </w:pPr>
    </w:p>
    <w:p w14:paraId="21D58F43">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default" w:ascii="Times New Roman" w:hAnsi="Times New Roman" w:eastAsia="方正小标宋简体" w:cs="Times New Roman"/>
          <w:color w:val="auto"/>
          <w:sz w:val="44"/>
          <w:szCs w:val="24"/>
          <w:shd w:val="clear" w:color="auto" w:fill="auto"/>
        </w:rPr>
      </w:pPr>
    </w:p>
    <w:p w14:paraId="486E58AE">
      <w:pPr>
        <w:widowControl/>
        <w:spacing w:line="590" w:lineRule="exact"/>
        <w:jc w:val="center"/>
        <w:rPr>
          <w:rFonts w:hint="default" w:ascii="方正小标宋_GBK" w:hAnsi="方正小标宋_GBK" w:eastAsia="方正小标宋_GBK" w:cs="方正小标宋_GBK"/>
          <w:color w:val="000000"/>
          <w:kern w:val="0"/>
          <w:sz w:val="44"/>
          <w:szCs w:val="44"/>
          <w:shd w:val="clear" w:color="auto" w:fill="FFFFFF"/>
          <w:lang w:val="en-US" w:eastAsia="zh-CN"/>
        </w:rPr>
      </w:pPr>
      <w:r>
        <w:rPr>
          <w:rFonts w:hint="default" w:ascii="方正小标宋_GBK" w:hAnsi="方正小标宋_GBK" w:eastAsia="方正小标宋_GBK" w:cs="方正小标宋_GBK"/>
          <w:color w:val="000000"/>
          <w:kern w:val="0"/>
          <w:sz w:val="44"/>
          <w:szCs w:val="44"/>
          <w:shd w:val="clear" w:color="auto" w:fill="FFFFFF"/>
          <w:lang w:val="en-US" w:eastAsia="zh-CN"/>
        </w:rPr>
        <w:t>伊川县人民政府办公室</w:t>
      </w:r>
    </w:p>
    <w:p w14:paraId="2134C2E6">
      <w:pPr>
        <w:widowControl/>
        <w:spacing w:line="590" w:lineRule="exact"/>
        <w:jc w:val="center"/>
        <w:rPr>
          <w:rFonts w:hint="default" w:ascii="方正小标宋_GBK" w:hAnsi="方正小标宋_GBK" w:eastAsia="方正小标宋_GBK" w:cs="方正小标宋_GBK"/>
          <w:color w:val="000000"/>
          <w:kern w:val="0"/>
          <w:sz w:val="44"/>
          <w:szCs w:val="44"/>
          <w:shd w:val="clear" w:color="auto" w:fill="FFFFFF"/>
          <w:lang w:val="en-US" w:eastAsia="zh-CN"/>
        </w:rPr>
      </w:pPr>
      <w:r>
        <w:rPr>
          <w:rFonts w:hint="default" w:ascii="方正小标宋_GBK" w:hAnsi="方正小标宋_GBK" w:eastAsia="方正小标宋_GBK" w:cs="方正小标宋_GBK"/>
          <w:color w:val="000000"/>
          <w:kern w:val="0"/>
          <w:sz w:val="44"/>
          <w:szCs w:val="44"/>
          <w:shd w:val="clear" w:color="auto" w:fill="FFFFFF"/>
          <w:lang w:val="en-US" w:eastAsia="zh-CN"/>
        </w:rPr>
        <w:t>关于印发伊川县政府投资项目工程变更</w:t>
      </w:r>
    </w:p>
    <w:p w14:paraId="2206ED9B">
      <w:pPr>
        <w:widowControl/>
        <w:spacing w:line="590" w:lineRule="exact"/>
        <w:jc w:val="center"/>
        <w:rPr>
          <w:rFonts w:hint="default" w:ascii="方正小标宋_GBK" w:hAnsi="方正小标宋_GBK" w:eastAsia="方正小标宋_GBK" w:cs="方正小标宋_GBK"/>
          <w:color w:val="000000"/>
          <w:kern w:val="0"/>
          <w:sz w:val="44"/>
          <w:szCs w:val="44"/>
          <w:shd w:val="clear" w:color="auto" w:fill="FFFFFF"/>
          <w:lang w:val="en-US" w:eastAsia="zh-CN"/>
        </w:rPr>
      </w:pPr>
      <w:r>
        <w:rPr>
          <w:rFonts w:hint="default" w:ascii="方正小标宋_GBK" w:hAnsi="方正小标宋_GBK" w:eastAsia="方正小标宋_GBK" w:cs="方正小标宋_GBK"/>
          <w:color w:val="000000"/>
          <w:kern w:val="0"/>
          <w:sz w:val="44"/>
          <w:szCs w:val="44"/>
          <w:shd w:val="clear" w:color="auto" w:fill="FFFFFF"/>
          <w:lang w:val="en-US" w:eastAsia="zh-CN"/>
        </w:rPr>
        <w:t>管理办法的通知</w:t>
      </w:r>
    </w:p>
    <w:p w14:paraId="4149CE58">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700" w:lineRule="exact"/>
        <w:jc w:val="center"/>
        <w:textAlignment w:val="auto"/>
        <w:rPr>
          <w:rFonts w:hint="default" w:ascii="仿宋_GB2312" w:hAnsi="仿宋_GB2312" w:eastAsia="仿宋_GB2312" w:cs="仿宋_GB2312"/>
          <w:color w:val="000000"/>
          <w:kern w:val="0"/>
          <w:sz w:val="32"/>
          <w:szCs w:val="32"/>
          <w:shd w:val="clear" w:color="auto" w:fill="FFFFFF"/>
          <w:lang w:val="en-US" w:eastAsia="zh-CN" w:bidi="ar-SA"/>
        </w:rPr>
      </w:pPr>
      <w:r>
        <w:rPr>
          <w:rFonts w:hint="default" w:ascii="仿宋_GB2312" w:hAnsi="仿宋_GB2312" w:eastAsia="仿宋_GB2312" w:cs="仿宋_GB2312"/>
          <w:color w:val="000000"/>
          <w:kern w:val="0"/>
          <w:sz w:val="32"/>
          <w:szCs w:val="32"/>
          <w:shd w:val="clear" w:color="auto" w:fill="FFFFFF"/>
          <w:lang w:val="en-US" w:eastAsia="zh-CN" w:bidi="ar-SA"/>
        </w:rPr>
        <w:t>伊政办</w:t>
      </w:r>
      <w:r>
        <w:rPr>
          <w:rFonts w:hint="eastAsia" w:ascii="仿宋_GB2312" w:hAnsi="仿宋_GB2312" w:eastAsia="仿宋_GB2312" w:cs="仿宋_GB2312"/>
          <w:color w:val="000000"/>
          <w:kern w:val="0"/>
          <w:sz w:val="32"/>
          <w:szCs w:val="32"/>
          <w:shd w:val="clear" w:color="auto" w:fill="FFFFFF"/>
          <w:lang w:val="en-US" w:eastAsia="zh-CN" w:bidi="ar-SA"/>
        </w:rPr>
        <w:t>〔</w:t>
      </w:r>
      <w:r>
        <w:rPr>
          <w:rFonts w:hint="default" w:ascii="仿宋_GB2312" w:hAnsi="仿宋_GB2312" w:eastAsia="仿宋_GB2312" w:cs="仿宋_GB2312"/>
          <w:color w:val="000000"/>
          <w:kern w:val="0"/>
          <w:sz w:val="32"/>
          <w:szCs w:val="32"/>
          <w:shd w:val="clear" w:color="auto" w:fill="FFFFFF"/>
          <w:lang w:val="en-US" w:eastAsia="zh-CN" w:bidi="ar-SA"/>
        </w:rPr>
        <w:t>202</w:t>
      </w:r>
      <w:r>
        <w:rPr>
          <w:rFonts w:hint="eastAsia" w:ascii="仿宋_GB2312" w:hAnsi="仿宋_GB2312" w:eastAsia="仿宋_GB2312" w:cs="仿宋_GB2312"/>
          <w:color w:val="000000"/>
          <w:kern w:val="0"/>
          <w:sz w:val="32"/>
          <w:szCs w:val="32"/>
          <w:shd w:val="clear" w:color="auto" w:fill="FFFFFF"/>
          <w:lang w:val="en-US" w:eastAsia="zh-CN" w:bidi="ar-SA"/>
        </w:rPr>
        <w:t>6〕1</w:t>
      </w:r>
      <w:r>
        <w:rPr>
          <w:rFonts w:hint="default" w:ascii="仿宋_GB2312" w:hAnsi="仿宋_GB2312" w:eastAsia="仿宋_GB2312" w:cs="仿宋_GB2312"/>
          <w:color w:val="000000"/>
          <w:kern w:val="0"/>
          <w:sz w:val="32"/>
          <w:szCs w:val="32"/>
          <w:shd w:val="clear" w:color="auto" w:fill="FFFFFF"/>
          <w:lang w:val="en-US" w:eastAsia="zh-CN" w:bidi="ar-SA"/>
        </w:rPr>
        <w:t>号</w:t>
      </w:r>
    </w:p>
    <w:p w14:paraId="7FCDC2C6">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700" w:lineRule="exact"/>
        <w:jc w:val="center"/>
        <w:textAlignment w:val="auto"/>
        <w:rPr>
          <w:rFonts w:hint="default" w:ascii="仿宋_GB2312" w:hAnsi="仿宋_GB2312" w:eastAsia="仿宋_GB2312" w:cs="仿宋_GB2312"/>
          <w:color w:val="000000"/>
          <w:kern w:val="0"/>
          <w:sz w:val="32"/>
          <w:szCs w:val="32"/>
          <w:shd w:val="clear" w:color="auto" w:fill="FFFFFF"/>
          <w:lang w:val="en-US" w:eastAsia="zh-CN" w:bidi="ar-SA"/>
        </w:rPr>
      </w:pPr>
    </w:p>
    <w:p w14:paraId="57C844F3">
      <w:pPr>
        <w:keepNext w:val="0"/>
        <w:keepLines w:val="0"/>
        <w:pageBreakBefore w:val="0"/>
        <w:widowControl w:val="0"/>
        <w:kinsoku/>
        <w:wordWrap/>
        <w:overflowPunct/>
        <w:topLinePunct w:val="0"/>
        <w:autoSpaceDE/>
        <w:autoSpaceDN/>
        <w:bidi w:val="0"/>
        <w:adjustRightInd/>
        <w:snapToGrid/>
        <w:spacing w:beforeAutospacing="0" w:afterAutospacing="0" w:line="600" w:lineRule="exact"/>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各乡镇人民政府</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街道办事处</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县人民政府各部门</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各有关单位</w:t>
      </w:r>
      <w:r>
        <w:rPr>
          <w:rFonts w:hint="eastAsia" w:ascii="Times New Roman" w:hAnsi="Times New Roman" w:eastAsia="仿宋_GB2312" w:cs="Times New Roman"/>
          <w:b w:val="0"/>
          <w:bCs w:val="0"/>
          <w:sz w:val="32"/>
          <w:szCs w:val="32"/>
          <w:lang w:val="en-US" w:eastAsia="zh-CN"/>
        </w:rPr>
        <w:t>：</w:t>
      </w:r>
    </w:p>
    <w:p w14:paraId="3A8C06CA">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伊川县政府投资项目工程变更管理办法</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已经县政府同意</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现印发给你们</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请认真贯彻执行</w:t>
      </w:r>
      <w:r>
        <w:rPr>
          <w:rFonts w:hint="eastAsia" w:ascii="Times New Roman" w:hAnsi="Times New Roman" w:eastAsia="仿宋_GB2312" w:cs="Times New Roman"/>
          <w:b w:val="0"/>
          <w:bCs w:val="0"/>
          <w:sz w:val="32"/>
          <w:szCs w:val="32"/>
          <w:lang w:val="en-US" w:eastAsia="zh-CN"/>
        </w:rPr>
        <w:t>。</w:t>
      </w:r>
    </w:p>
    <w:p w14:paraId="1B266C2B">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sz w:val="32"/>
          <w:szCs w:val="32"/>
          <w:lang w:val="en-US" w:eastAsia="zh-CN"/>
        </w:rPr>
      </w:pPr>
    </w:p>
    <w:p w14:paraId="07C2850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sz w:val="32"/>
          <w:szCs w:val="32"/>
          <w:lang w:val="en-US" w:eastAsia="zh-CN"/>
        </w:rPr>
      </w:pPr>
    </w:p>
    <w:p w14:paraId="1C54EFB4">
      <w:pPr>
        <w:keepNext w:val="0"/>
        <w:keepLines w:val="0"/>
        <w:pageBreakBefore w:val="0"/>
        <w:widowControl w:val="0"/>
        <w:kinsoku/>
        <w:wordWrap/>
        <w:overflowPunct w:val="0"/>
        <w:topLinePunct w:val="0"/>
        <w:autoSpaceDE/>
        <w:autoSpaceDN/>
        <w:bidi w:val="0"/>
        <w:adjustRightInd/>
        <w:snapToGrid/>
        <w:spacing w:line="530" w:lineRule="exact"/>
        <w:ind w:firstLine="440" w:firstLineChars="200"/>
        <w:textAlignment w:val="auto"/>
        <w:rPr>
          <w:rFonts w:hint="eastAsia"/>
          <w:lang w:val="en-US" w:eastAsia="zh-CN"/>
        </w:rPr>
      </w:pPr>
    </w:p>
    <w:p w14:paraId="048A95B3">
      <w:pPr>
        <w:pStyle w:val="10"/>
        <w:jc w:val="right"/>
        <w:rPr>
          <w:rFonts w:hint="default" w:ascii="Times New Roman" w:hAnsi="Times New Roman" w:eastAsia="仿宋_GB2312" w:cs="Times New Roman"/>
          <w:b w:val="0"/>
          <w:bCs w:val="0"/>
          <w:color w:val="000000"/>
          <w:sz w:val="32"/>
          <w:szCs w:val="32"/>
          <w:shd w:val="clear" w:color="auto" w:fill="auto"/>
        </w:rPr>
      </w:pPr>
      <w:r>
        <w:rPr>
          <w:rFonts w:hint="default" w:ascii="Times New Roman" w:hAnsi="Times New Roman" w:eastAsia="仿宋_GB2312" w:cs="Times New Roman"/>
          <w:b w:val="0"/>
          <w:bCs w:val="0"/>
          <w:color w:val="000000"/>
          <w:sz w:val="32"/>
          <w:szCs w:val="32"/>
          <w:shd w:val="clear" w:color="auto" w:fill="auto"/>
        </w:rPr>
        <w:t>202</w:t>
      </w:r>
      <w:r>
        <w:rPr>
          <w:rFonts w:hint="eastAsia" w:ascii="Times New Roman" w:hAnsi="Times New Roman" w:eastAsia="仿宋_GB2312" w:cs="Times New Roman"/>
          <w:b w:val="0"/>
          <w:bCs w:val="0"/>
          <w:color w:val="000000"/>
          <w:sz w:val="32"/>
          <w:szCs w:val="32"/>
          <w:shd w:val="clear" w:color="auto" w:fill="auto"/>
          <w:lang w:val="en-US" w:eastAsia="zh-CN"/>
        </w:rPr>
        <w:t>6</w:t>
      </w:r>
      <w:r>
        <w:rPr>
          <w:rFonts w:hint="default" w:ascii="Times New Roman" w:hAnsi="Times New Roman" w:eastAsia="仿宋_GB2312" w:cs="Times New Roman"/>
          <w:b w:val="0"/>
          <w:bCs w:val="0"/>
          <w:color w:val="000000"/>
          <w:sz w:val="32"/>
          <w:szCs w:val="32"/>
          <w:shd w:val="clear" w:color="auto" w:fill="auto"/>
        </w:rPr>
        <w:t>年</w:t>
      </w:r>
      <w:r>
        <w:rPr>
          <w:rFonts w:hint="eastAsia" w:ascii="Times New Roman" w:hAnsi="Times New Roman" w:eastAsia="仿宋_GB2312" w:cs="Times New Roman"/>
          <w:b w:val="0"/>
          <w:bCs w:val="0"/>
          <w:color w:val="000000"/>
          <w:sz w:val="32"/>
          <w:szCs w:val="32"/>
          <w:shd w:val="clear" w:color="auto" w:fill="auto"/>
          <w:lang w:val="en-US" w:eastAsia="zh-CN"/>
        </w:rPr>
        <w:t>8</w:t>
      </w:r>
      <w:r>
        <w:rPr>
          <w:rFonts w:hint="default" w:ascii="Times New Roman" w:hAnsi="Times New Roman" w:eastAsia="仿宋_GB2312" w:cs="Times New Roman"/>
          <w:b w:val="0"/>
          <w:bCs w:val="0"/>
          <w:color w:val="000000"/>
          <w:sz w:val="32"/>
          <w:szCs w:val="32"/>
          <w:shd w:val="clear" w:color="auto" w:fill="auto"/>
        </w:rPr>
        <w:t>月</w:t>
      </w:r>
      <w:r>
        <w:rPr>
          <w:rFonts w:hint="eastAsia" w:ascii="Times New Roman" w:hAnsi="Times New Roman" w:eastAsia="仿宋_GB2312" w:cs="Times New Roman"/>
          <w:b w:val="0"/>
          <w:bCs w:val="0"/>
          <w:color w:val="000000"/>
          <w:sz w:val="32"/>
          <w:szCs w:val="32"/>
          <w:shd w:val="clear" w:color="auto" w:fill="auto"/>
          <w:lang w:val="en-US" w:eastAsia="zh-CN"/>
        </w:rPr>
        <w:t>31</w:t>
      </w:r>
      <w:r>
        <w:rPr>
          <w:rFonts w:hint="default" w:ascii="Times New Roman" w:hAnsi="Times New Roman" w:eastAsia="仿宋_GB2312" w:cs="Times New Roman"/>
          <w:b w:val="0"/>
          <w:bCs w:val="0"/>
          <w:color w:val="000000"/>
          <w:sz w:val="32"/>
          <w:szCs w:val="32"/>
          <w:shd w:val="clear" w:color="auto" w:fill="auto"/>
        </w:rPr>
        <w:t>日</w:t>
      </w:r>
    </w:p>
    <w:p w14:paraId="39E776F6">
      <w:pPr>
        <w:rPr>
          <w:rFonts w:hint="default" w:ascii="Times New Roman" w:hAnsi="Times New Roman" w:eastAsia="仿宋_GB2312" w:cs="Times New Roman"/>
          <w:b w:val="0"/>
          <w:bCs w:val="0"/>
          <w:color w:val="000000"/>
          <w:sz w:val="32"/>
          <w:szCs w:val="32"/>
          <w:shd w:val="clear" w:color="auto" w:fill="auto"/>
        </w:rPr>
      </w:pPr>
      <w:r>
        <w:rPr>
          <w:rFonts w:hint="default" w:ascii="Times New Roman" w:hAnsi="Times New Roman" w:eastAsia="仿宋_GB2312" w:cs="Times New Roman"/>
          <w:b w:val="0"/>
          <w:bCs w:val="0"/>
          <w:color w:val="000000"/>
          <w:sz w:val="32"/>
          <w:szCs w:val="32"/>
          <w:shd w:val="clear" w:color="auto" w:fill="auto"/>
        </w:rPr>
        <w:br w:type="page"/>
      </w:r>
    </w:p>
    <w:p w14:paraId="2109B0CC">
      <w:pPr>
        <w:pStyle w:val="10"/>
        <w:jc w:val="both"/>
        <w:rPr>
          <w:rFonts w:hint="eastAsia" w:ascii="Times New Roman" w:hAnsi="Times New Roman" w:eastAsia="仿宋_GB2312" w:cs="Times New Roman"/>
          <w:b w:val="0"/>
          <w:bCs w:val="0"/>
          <w:color w:val="000000"/>
          <w:sz w:val="32"/>
          <w:szCs w:val="32"/>
          <w:shd w:val="clear" w:color="auto" w:fill="auto"/>
          <w:lang w:val="en-US" w:eastAsia="zh-CN"/>
        </w:rPr>
      </w:pPr>
    </w:p>
    <w:p w14:paraId="0134CC43">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简体" w:cs="Times New Roman"/>
          <w:color w:val="000000"/>
          <w:spacing w:val="6"/>
          <w:kern w:val="0"/>
          <w:sz w:val="44"/>
          <w:szCs w:val="44"/>
        </w:rPr>
      </w:pPr>
      <w:r>
        <w:rPr>
          <w:rFonts w:hint="default" w:ascii="Times New Roman" w:hAnsi="Times New Roman" w:eastAsia="方正小标宋简体" w:cs="Times New Roman"/>
          <w:color w:val="000000"/>
          <w:spacing w:val="6"/>
          <w:kern w:val="0"/>
          <w:sz w:val="44"/>
          <w:szCs w:val="44"/>
          <w:lang w:eastAsia="zh-CN"/>
        </w:rPr>
        <w:t>伊川</w:t>
      </w:r>
      <w:r>
        <w:rPr>
          <w:rFonts w:hint="default" w:ascii="Times New Roman" w:hAnsi="Times New Roman" w:eastAsia="方正小标宋简体" w:cs="Times New Roman"/>
          <w:color w:val="000000"/>
          <w:spacing w:val="6"/>
          <w:kern w:val="0"/>
          <w:sz w:val="44"/>
          <w:szCs w:val="44"/>
        </w:rPr>
        <w:t>县政府投资项目工程变更管理办法</w:t>
      </w:r>
    </w:p>
    <w:p w14:paraId="53A5BB1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黑体" w:hAnsi="黑体" w:eastAsia="黑体" w:cs="黑体"/>
          <w:b w:val="0"/>
          <w:bCs w:val="0"/>
          <w:sz w:val="32"/>
          <w:szCs w:val="32"/>
        </w:rPr>
      </w:pPr>
    </w:p>
    <w:p w14:paraId="0C281D1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第一章</w:t>
      </w:r>
      <w:r>
        <w:rPr>
          <w:rFonts w:hint="eastAsia" w:ascii="黑体" w:hAnsi="黑体" w:eastAsia="黑体" w:cs="黑体"/>
          <w:b w:val="0"/>
          <w:bCs w:val="0"/>
          <w:color w:val="auto"/>
          <w:sz w:val="32"/>
          <w:szCs w:val="32"/>
        </w:rPr>
        <w:tab/>
      </w:r>
      <w:r>
        <w:rPr>
          <w:rFonts w:hint="eastAsia" w:ascii="黑体" w:hAnsi="黑体" w:eastAsia="黑体" w:cs="黑体"/>
          <w:b w:val="0"/>
          <w:bCs w:val="0"/>
          <w:color w:val="auto"/>
          <w:sz w:val="32"/>
          <w:szCs w:val="32"/>
        </w:rPr>
        <w:t>总则</w:t>
      </w:r>
    </w:p>
    <w:p w14:paraId="0438ABBF">
      <w:pPr>
        <w:pStyle w:val="31"/>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rPr>
      </w:pPr>
    </w:p>
    <w:p w14:paraId="3E8EE814">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color w:val="auto"/>
          <w:sz w:val="32"/>
          <w:szCs w:val="32"/>
        </w:rPr>
        <w:t>第一条</w:t>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sz w:val="32"/>
          <w:szCs w:val="32"/>
        </w:rPr>
        <w:t>为</w:t>
      </w:r>
      <w:r>
        <w:rPr>
          <w:rFonts w:hint="default" w:ascii="Times New Roman" w:hAnsi="Times New Roman" w:eastAsia="仿宋_GB2312" w:cs="Times New Roman"/>
          <w:b w:val="0"/>
          <w:bCs w:val="0"/>
          <w:sz w:val="32"/>
          <w:szCs w:val="32"/>
          <w:lang w:val="en-US" w:eastAsia="zh-CN"/>
        </w:rPr>
        <w:t>进一步</w:t>
      </w:r>
      <w:r>
        <w:rPr>
          <w:rFonts w:hint="default" w:ascii="Times New Roman" w:hAnsi="Times New Roman" w:eastAsia="仿宋_GB2312" w:cs="Times New Roman"/>
          <w:b w:val="0"/>
          <w:bCs w:val="0"/>
          <w:sz w:val="32"/>
          <w:szCs w:val="32"/>
        </w:rPr>
        <w:t>规范政府投资项目工程变更</w:t>
      </w:r>
      <w:r>
        <w:rPr>
          <w:rFonts w:hint="default" w:ascii="Times New Roman" w:hAnsi="Times New Roman" w:eastAsia="仿宋_GB2312" w:cs="Times New Roman"/>
          <w:b w:val="0"/>
          <w:bCs w:val="0"/>
          <w:sz w:val="32"/>
          <w:szCs w:val="32"/>
          <w:lang w:val="en-US" w:eastAsia="zh-CN"/>
        </w:rPr>
        <w:t>管理</w:t>
      </w:r>
      <w:r>
        <w:rPr>
          <w:rFonts w:hint="eastAsia"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保障</w:t>
      </w:r>
      <w:r>
        <w:rPr>
          <w:rFonts w:hint="default" w:ascii="Times New Roman" w:hAnsi="Times New Roman" w:eastAsia="仿宋_GB2312" w:cs="Times New Roman"/>
          <w:b w:val="0"/>
          <w:bCs w:val="0"/>
          <w:sz w:val="32"/>
          <w:szCs w:val="32"/>
          <w:lang w:val="en-US" w:eastAsia="zh-CN"/>
        </w:rPr>
        <w:t>工程</w:t>
      </w:r>
      <w:r>
        <w:rPr>
          <w:rFonts w:hint="default" w:ascii="Times New Roman" w:hAnsi="Times New Roman" w:eastAsia="仿宋_GB2312" w:cs="Times New Roman"/>
          <w:b w:val="0"/>
          <w:bCs w:val="0"/>
          <w:sz w:val="32"/>
          <w:szCs w:val="32"/>
        </w:rPr>
        <w:t>质量</w:t>
      </w:r>
      <w:r>
        <w:rPr>
          <w:rFonts w:hint="eastAsia"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val="en-US" w:eastAsia="zh-CN"/>
        </w:rPr>
        <w:t>合理控制</w:t>
      </w:r>
      <w:r>
        <w:rPr>
          <w:rFonts w:hint="default" w:ascii="Times New Roman" w:hAnsi="Times New Roman" w:eastAsia="仿宋_GB2312" w:cs="Times New Roman"/>
          <w:b w:val="0"/>
          <w:bCs w:val="0"/>
          <w:sz w:val="32"/>
          <w:szCs w:val="32"/>
        </w:rPr>
        <w:t>投资</w:t>
      </w:r>
      <w:r>
        <w:rPr>
          <w:rFonts w:hint="default" w:ascii="Times New Roman" w:hAnsi="Times New Roman" w:eastAsia="仿宋_GB2312" w:cs="Times New Roman"/>
          <w:b w:val="0"/>
          <w:bCs w:val="0"/>
          <w:sz w:val="32"/>
          <w:szCs w:val="32"/>
          <w:lang w:val="en-US" w:eastAsia="zh-CN"/>
        </w:rPr>
        <w:t>成本</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rPr>
        <w:t>确保工程建设顺利实施</w:t>
      </w:r>
      <w:r>
        <w:rPr>
          <w:rFonts w:hint="eastAsia"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rPr>
        <w:t>依据</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洛阳市人民政府办公室关于印发洛阳市政府投资项目工程变更管理办法的通知</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洛政办</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2024</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26号</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相关规定</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rPr>
        <w:t>结合</w:t>
      </w:r>
      <w:r>
        <w:rPr>
          <w:rFonts w:hint="default" w:ascii="Times New Roman" w:hAnsi="Times New Roman" w:eastAsia="仿宋_GB2312" w:cs="Times New Roman"/>
          <w:b w:val="0"/>
          <w:bCs w:val="0"/>
          <w:sz w:val="32"/>
          <w:szCs w:val="32"/>
          <w:lang w:val="en-US" w:eastAsia="zh-CN"/>
        </w:rPr>
        <w:t>伊川</w:t>
      </w:r>
      <w:r>
        <w:rPr>
          <w:rFonts w:hint="default" w:ascii="Times New Roman" w:hAnsi="Times New Roman" w:eastAsia="仿宋_GB2312" w:cs="Times New Roman"/>
          <w:b w:val="0"/>
          <w:bCs w:val="0"/>
          <w:sz w:val="32"/>
          <w:szCs w:val="32"/>
        </w:rPr>
        <w:t>县实际</w:t>
      </w:r>
      <w:r>
        <w:rPr>
          <w:rFonts w:hint="eastAsia"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rPr>
        <w:t>制定本办法</w:t>
      </w:r>
      <w:r>
        <w:rPr>
          <w:rFonts w:hint="eastAsia" w:ascii="Times New Roman" w:hAnsi="Times New Roman" w:eastAsia="仿宋_GB2312" w:cs="Times New Roman"/>
          <w:b w:val="0"/>
          <w:bCs w:val="0"/>
          <w:sz w:val="32"/>
          <w:szCs w:val="32"/>
        </w:rPr>
        <w:t>。</w:t>
      </w:r>
    </w:p>
    <w:p w14:paraId="131A94B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color w:val="auto"/>
          <w:sz w:val="32"/>
          <w:szCs w:val="32"/>
        </w:rPr>
        <w:t>第二条</w:t>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sz w:val="32"/>
          <w:szCs w:val="32"/>
        </w:rPr>
        <w:t>本办法适用于本县行政区域内</w:t>
      </w:r>
      <w:r>
        <w:rPr>
          <w:rFonts w:hint="eastAsia"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rPr>
        <w:t>使用财政预算资金</w:t>
      </w:r>
      <w:r>
        <w:rPr>
          <w:rFonts w:hint="eastAsia"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rPr>
        <w:t>政府专项债</w:t>
      </w:r>
      <w:r>
        <w:rPr>
          <w:rFonts w:hint="eastAsia"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rPr>
        <w:t>国有资金及其他政府性资金实施的新建</w:t>
      </w:r>
      <w:r>
        <w:rPr>
          <w:rFonts w:hint="eastAsia"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rPr>
        <w:t>扩建</w:t>
      </w:r>
      <w:r>
        <w:rPr>
          <w:rFonts w:hint="eastAsia"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rPr>
        <w:t>改建</w:t>
      </w:r>
      <w:r>
        <w:rPr>
          <w:rFonts w:hint="eastAsia"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rPr>
        <w:t>技术改造等固定资产投资项目</w:t>
      </w:r>
      <w:r>
        <w:rPr>
          <w:rFonts w:hint="eastAsia"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rPr>
        <w:t>以下简称</w:t>
      </w:r>
      <w:r>
        <w:rPr>
          <w:rFonts w:hint="eastAsia"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项目</w:t>
      </w:r>
      <w:r>
        <w:rPr>
          <w:rFonts w:hint="eastAsia" w:ascii="Times New Roman" w:hAnsi="Times New Roman" w:eastAsia="仿宋_GB2312" w:cs="Times New Roman"/>
          <w:b w:val="0"/>
          <w:bCs w:val="0"/>
          <w:sz w:val="32"/>
          <w:szCs w:val="32"/>
          <w:lang w:eastAsia="zh-CN"/>
        </w:rPr>
        <w:t>”</w:t>
      </w:r>
      <w:r>
        <w:rPr>
          <w:rFonts w:hint="eastAsia"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rPr>
        <w:t>的工程变更管理</w:t>
      </w:r>
      <w:r>
        <w:rPr>
          <w:rFonts w:hint="eastAsia" w:ascii="Times New Roman" w:hAnsi="Times New Roman" w:eastAsia="仿宋_GB2312" w:cs="Times New Roman"/>
          <w:b w:val="0"/>
          <w:bCs w:val="0"/>
          <w:sz w:val="32"/>
          <w:szCs w:val="32"/>
          <w:lang w:eastAsia="zh-CN"/>
        </w:rPr>
        <w:t>。</w:t>
      </w:r>
    </w:p>
    <w:p w14:paraId="17BA37CA">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第三条</w:t>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sz w:val="32"/>
          <w:szCs w:val="32"/>
        </w:rPr>
        <w:t>本办法所称工程变更</w:t>
      </w:r>
      <w:r>
        <w:rPr>
          <w:rFonts w:hint="eastAsia"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rPr>
        <w:t>是指项目自工程施工合同签订之日起至通过交工或竣工验收之日止</w:t>
      </w:r>
      <w:r>
        <w:rPr>
          <w:rFonts w:hint="eastAsia"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rPr>
        <w:t>对已批准的技术设计文件或施工图设计文件在实施阶段所发生的工程规模</w:t>
      </w:r>
      <w:r>
        <w:rPr>
          <w:rFonts w:hint="eastAsia"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rPr>
        <w:t>技术标准</w:t>
      </w:r>
      <w:r>
        <w:rPr>
          <w:rFonts w:hint="eastAsia"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rPr>
        <w:t>工作内容</w:t>
      </w:r>
      <w:r>
        <w:rPr>
          <w:rFonts w:hint="eastAsia"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rPr>
        <w:t>工程数量</w:t>
      </w:r>
      <w:r>
        <w:rPr>
          <w:rFonts w:hint="eastAsia"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rPr>
        <w:t>结构形式等进行的调整和修改</w:t>
      </w:r>
      <w:r>
        <w:rPr>
          <w:rFonts w:hint="eastAsia" w:ascii="Times New Roman" w:hAnsi="Times New Roman" w:eastAsia="仿宋_GB2312" w:cs="Times New Roman"/>
          <w:b w:val="0"/>
          <w:bCs w:val="0"/>
          <w:sz w:val="32"/>
          <w:szCs w:val="32"/>
        </w:rPr>
        <w:t>。</w:t>
      </w:r>
    </w:p>
    <w:p w14:paraId="23B46BD6">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第</w:t>
      </w:r>
      <w:r>
        <w:rPr>
          <w:rFonts w:hint="default" w:ascii="Times New Roman" w:hAnsi="Times New Roman" w:eastAsia="仿宋_GB2312" w:cs="Times New Roman"/>
          <w:b w:val="0"/>
          <w:bCs w:val="0"/>
          <w:color w:val="auto"/>
          <w:sz w:val="32"/>
          <w:szCs w:val="32"/>
          <w:lang w:val="en-US" w:eastAsia="zh-CN"/>
        </w:rPr>
        <w:t>四</w:t>
      </w:r>
      <w:r>
        <w:rPr>
          <w:rFonts w:hint="default" w:ascii="Times New Roman" w:hAnsi="Times New Roman" w:eastAsia="仿宋_GB2312" w:cs="Times New Roman"/>
          <w:b w:val="0"/>
          <w:bCs w:val="0"/>
          <w:color w:val="auto"/>
          <w:sz w:val="32"/>
          <w:szCs w:val="32"/>
        </w:rPr>
        <w:t>条</w:t>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t>政府投资项目投资设计经审查部门</w:t>
      </w:r>
      <w:r>
        <w:rPr>
          <w:rFonts w:hint="default" w:ascii="Times New Roman" w:hAnsi="Times New Roman" w:eastAsia="仿宋_GB2312" w:cs="Times New Roman"/>
          <w:b w:val="0"/>
          <w:bCs w:val="0"/>
          <w:color w:val="auto"/>
          <w:sz w:val="32"/>
          <w:szCs w:val="32"/>
          <w:lang w:eastAsia="zh-CN"/>
        </w:rPr>
        <w:t>确认后</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任何单位不得擅自扩大建设规模</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增加建设内容</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提高建设标准</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作为组织项目建设的责任单位</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项目</w:t>
      </w:r>
      <w:r>
        <w:rPr>
          <w:rFonts w:hint="default" w:ascii="Times New Roman" w:hAnsi="Times New Roman" w:eastAsia="仿宋_GB2312" w:cs="Times New Roman"/>
          <w:b w:val="0"/>
          <w:bCs w:val="0"/>
          <w:color w:val="auto"/>
          <w:sz w:val="32"/>
          <w:szCs w:val="32"/>
          <w:lang w:val="en-US" w:eastAsia="zh-CN"/>
        </w:rPr>
        <w:t>建设单位</w:t>
      </w:r>
      <w:r>
        <w:rPr>
          <w:rFonts w:hint="default" w:ascii="Times New Roman" w:hAnsi="Times New Roman" w:eastAsia="仿宋_GB2312" w:cs="Times New Roman"/>
          <w:b w:val="0"/>
          <w:bCs w:val="0"/>
          <w:color w:val="auto"/>
          <w:sz w:val="32"/>
          <w:szCs w:val="32"/>
        </w:rPr>
        <w:t>要严把前期工作关口</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图纸设计</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工程量清单编制等应当一次性到位</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确保各分项工程控制在相应</w:t>
      </w:r>
      <w:r>
        <w:rPr>
          <w:rFonts w:hint="default" w:ascii="Times New Roman" w:hAnsi="Times New Roman" w:eastAsia="仿宋_GB2312" w:cs="Times New Roman"/>
          <w:b w:val="0"/>
          <w:bCs w:val="0"/>
          <w:color w:val="auto"/>
          <w:sz w:val="32"/>
          <w:szCs w:val="32"/>
          <w:lang w:eastAsia="zh-CN"/>
        </w:rPr>
        <w:t>预</w:t>
      </w:r>
      <w:r>
        <w:rPr>
          <w:rFonts w:hint="default" w:ascii="Times New Roman" w:hAnsi="Times New Roman" w:eastAsia="仿宋_GB2312" w:cs="Times New Roman"/>
          <w:b w:val="0"/>
          <w:bCs w:val="0"/>
          <w:color w:val="auto"/>
          <w:sz w:val="32"/>
          <w:szCs w:val="32"/>
        </w:rPr>
        <w:t>算之内</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要制定工程变更内控制度</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严格履行工作职责</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确保工程变更管理规范有序</w:t>
      </w:r>
      <w:r>
        <w:rPr>
          <w:rFonts w:hint="eastAsia" w:ascii="Times New Roman" w:hAnsi="Times New Roman" w:eastAsia="仿宋_GB2312" w:cs="Times New Roman"/>
          <w:b w:val="0"/>
          <w:bCs w:val="0"/>
          <w:color w:val="auto"/>
          <w:sz w:val="32"/>
          <w:szCs w:val="32"/>
        </w:rPr>
        <w:t>。</w:t>
      </w:r>
    </w:p>
    <w:p w14:paraId="5AF906FD">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第</w:t>
      </w:r>
      <w:r>
        <w:rPr>
          <w:rFonts w:hint="default" w:ascii="Times New Roman" w:hAnsi="Times New Roman" w:eastAsia="仿宋_GB2312" w:cs="Times New Roman"/>
          <w:b w:val="0"/>
          <w:bCs w:val="0"/>
          <w:color w:val="auto"/>
          <w:sz w:val="32"/>
          <w:szCs w:val="32"/>
          <w:lang w:val="en-US" w:eastAsia="zh-CN"/>
        </w:rPr>
        <w:t>五</w:t>
      </w:r>
      <w:r>
        <w:rPr>
          <w:rFonts w:hint="default" w:ascii="Times New Roman" w:hAnsi="Times New Roman" w:eastAsia="仿宋_GB2312" w:cs="Times New Roman"/>
          <w:b w:val="0"/>
          <w:bCs w:val="0"/>
          <w:color w:val="auto"/>
          <w:sz w:val="32"/>
          <w:szCs w:val="32"/>
        </w:rPr>
        <w:t>条</w:t>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t>政府投资项目应严格按照经审查批准的设计文件组织实施</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任何单位不得擅自变更</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不得肢解工程变更规避审批</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工程建设中确需变更的</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应当按照本办法规定的程序进行申报</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审批</w:t>
      </w:r>
      <w:r>
        <w:rPr>
          <w:rFonts w:hint="eastAsia" w:ascii="Times New Roman" w:hAnsi="Times New Roman" w:eastAsia="仿宋_GB2312" w:cs="Times New Roman"/>
          <w:b w:val="0"/>
          <w:bCs w:val="0"/>
          <w:color w:val="auto"/>
          <w:sz w:val="32"/>
          <w:szCs w:val="32"/>
        </w:rPr>
        <w:t>。</w:t>
      </w:r>
    </w:p>
    <w:p w14:paraId="4CA16EE1">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第</w:t>
      </w:r>
      <w:r>
        <w:rPr>
          <w:rFonts w:hint="default" w:ascii="Times New Roman" w:hAnsi="Times New Roman" w:eastAsia="仿宋_GB2312" w:cs="Times New Roman"/>
          <w:b w:val="0"/>
          <w:bCs w:val="0"/>
          <w:color w:val="auto"/>
          <w:sz w:val="32"/>
          <w:szCs w:val="32"/>
          <w:lang w:val="en-US" w:eastAsia="zh-CN"/>
        </w:rPr>
        <w:t>六</w:t>
      </w:r>
      <w:r>
        <w:rPr>
          <w:rFonts w:hint="default" w:ascii="Times New Roman" w:hAnsi="Times New Roman" w:eastAsia="仿宋_GB2312" w:cs="Times New Roman"/>
          <w:b w:val="0"/>
          <w:bCs w:val="0"/>
          <w:color w:val="auto"/>
          <w:sz w:val="32"/>
          <w:szCs w:val="32"/>
        </w:rPr>
        <w:t xml:space="preserve">条 </w:t>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t>工程变更按照变更造价分为一般</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较大</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重大变更</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变更造价以</w:t>
      </w:r>
      <w:r>
        <w:rPr>
          <w:rFonts w:hint="default" w:ascii="Times New Roman" w:hAnsi="Times New Roman" w:eastAsia="仿宋_GB2312" w:cs="Times New Roman"/>
          <w:b w:val="0"/>
          <w:bCs w:val="0"/>
          <w:color w:val="auto"/>
          <w:sz w:val="32"/>
          <w:szCs w:val="32"/>
          <w:lang w:eastAsia="zh-CN"/>
        </w:rPr>
        <w:t>项目</w:t>
      </w:r>
      <w:r>
        <w:rPr>
          <w:rFonts w:hint="default" w:ascii="Times New Roman" w:hAnsi="Times New Roman" w:eastAsia="仿宋_GB2312" w:cs="Times New Roman"/>
          <w:b w:val="0"/>
          <w:bCs w:val="0"/>
          <w:color w:val="auto"/>
          <w:sz w:val="32"/>
          <w:szCs w:val="32"/>
          <w:lang w:val="en-US" w:eastAsia="zh-CN"/>
        </w:rPr>
        <w:t>建设单位</w:t>
      </w:r>
      <w:r>
        <w:rPr>
          <w:rFonts w:hint="default" w:ascii="Times New Roman" w:hAnsi="Times New Roman" w:eastAsia="仿宋_GB2312" w:cs="Times New Roman"/>
          <w:b w:val="0"/>
          <w:bCs w:val="0"/>
          <w:color w:val="auto"/>
          <w:sz w:val="32"/>
          <w:szCs w:val="32"/>
        </w:rPr>
        <w:t>提交的变更预算为准</w:t>
      </w:r>
      <w:r>
        <w:rPr>
          <w:rFonts w:hint="eastAsia" w:ascii="Times New Roman" w:hAnsi="Times New Roman" w:eastAsia="仿宋_GB2312" w:cs="Times New Roman"/>
          <w:b w:val="0"/>
          <w:bCs w:val="0"/>
          <w:color w:val="auto"/>
          <w:sz w:val="32"/>
          <w:szCs w:val="32"/>
        </w:rPr>
        <w:t>。</w:t>
      </w:r>
    </w:p>
    <w:p w14:paraId="712E6205">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一</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单项工程变更增</w:t>
      </w:r>
      <w:r>
        <w:rPr>
          <w:rFonts w:hint="default" w:ascii="Times New Roman" w:hAnsi="Times New Roman" w:eastAsia="仿宋_GB2312" w:cs="Times New Roman"/>
          <w:b w:val="0"/>
          <w:bCs w:val="0"/>
          <w:color w:val="auto"/>
          <w:sz w:val="32"/>
          <w:szCs w:val="32"/>
          <w:lang w:val="en-US" w:eastAsia="zh-CN"/>
        </w:rPr>
        <w:t>加</w:t>
      </w:r>
      <w:r>
        <w:rPr>
          <w:rFonts w:hint="default" w:ascii="Times New Roman" w:hAnsi="Times New Roman" w:eastAsia="仿宋_GB2312" w:cs="Times New Roman"/>
          <w:b w:val="0"/>
          <w:bCs w:val="0"/>
          <w:color w:val="auto"/>
          <w:sz w:val="32"/>
          <w:szCs w:val="32"/>
        </w:rPr>
        <w:t>造价在10万元以下</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不含本数</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下同</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的为一般工程变更</w:t>
      </w:r>
      <w:r>
        <w:rPr>
          <w:rFonts w:hint="eastAsia" w:ascii="Times New Roman" w:hAnsi="Times New Roman" w:eastAsia="仿宋_GB2312" w:cs="Times New Roman"/>
          <w:b w:val="0"/>
          <w:bCs w:val="0"/>
          <w:color w:val="auto"/>
          <w:sz w:val="32"/>
          <w:szCs w:val="32"/>
        </w:rPr>
        <w:t>；</w:t>
      </w:r>
    </w:p>
    <w:p w14:paraId="765AE75B">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二</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单项工程变更增</w:t>
      </w:r>
      <w:r>
        <w:rPr>
          <w:rFonts w:hint="default" w:ascii="Times New Roman" w:hAnsi="Times New Roman" w:eastAsia="仿宋_GB2312" w:cs="Times New Roman"/>
          <w:b w:val="0"/>
          <w:bCs w:val="0"/>
          <w:color w:val="auto"/>
          <w:sz w:val="32"/>
          <w:szCs w:val="32"/>
          <w:lang w:val="en-US" w:eastAsia="zh-CN"/>
        </w:rPr>
        <w:t>加</w:t>
      </w:r>
      <w:r>
        <w:rPr>
          <w:rFonts w:hint="default" w:ascii="Times New Roman" w:hAnsi="Times New Roman" w:eastAsia="仿宋_GB2312" w:cs="Times New Roman"/>
          <w:b w:val="0"/>
          <w:bCs w:val="0"/>
          <w:color w:val="auto"/>
          <w:sz w:val="32"/>
          <w:szCs w:val="32"/>
        </w:rPr>
        <w:t>造价在10万元以上</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50万元以下的为较大工程变更</w:t>
      </w:r>
      <w:r>
        <w:rPr>
          <w:rFonts w:hint="eastAsia" w:ascii="Times New Roman" w:hAnsi="Times New Roman" w:eastAsia="仿宋_GB2312" w:cs="Times New Roman"/>
          <w:b w:val="0"/>
          <w:bCs w:val="0"/>
          <w:color w:val="auto"/>
          <w:sz w:val="32"/>
          <w:szCs w:val="32"/>
        </w:rPr>
        <w:t>；</w:t>
      </w:r>
    </w:p>
    <w:p w14:paraId="5DB7F755">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三</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单项工程变更增</w:t>
      </w:r>
      <w:r>
        <w:rPr>
          <w:rFonts w:hint="default" w:ascii="Times New Roman" w:hAnsi="Times New Roman" w:eastAsia="仿宋_GB2312" w:cs="Times New Roman"/>
          <w:b w:val="0"/>
          <w:bCs w:val="0"/>
          <w:color w:val="auto"/>
          <w:sz w:val="32"/>
          <w:szCs w:val="32"/>
          <w:lang w:val="en-US" w:eastAsia="zh-CN"/>
        </w:rPr>
        <w:t>加</w:t>
      </w:r>
      <w:r>
        <w:rPr>
          <w:rFonts w:hint="default" w:ascii="Times New Roman" w:hAnsi="Times New Roman" w:eastAsia="仿宋_GB2312" w:cs="Times New Roman"/>
          <w:b w:val="0"/>
          <w:bCs w:val="0"/>
          <w:color w:val="auto"/>
          <w:sz w:val="32"/>
          <w:szCs w:val="32"/>
        </w:rPr>
        <w:t>造价在50万元以上的为重大工程变更</w:t>
      </w:r>
      <w:r>
        <w:rPr>
          <w:rFonts w:hint="eastAsia" w:ascii="Times New Roman" w:hAnsi="Times New Roman" w:eastAsia="仿宋_GB2312" w:cs="Times New Roman"/>
          <w:b w:val="0"/>
          <w:bCs w:val="0"/>
          <w:color w:val="auto"/>
          <w:sz w:val="32"/>
          <w:szCs w:val="32"/>
        </w:rPr>
        <w:t>。</w:t>
      </w:r>
    </w:p>
    <w:p w14:paraId="570C8343">
      <w:pPr>
        <w:pStyle w:val="31"/>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rPr>
      </w:pPr>
    </w:p>
    <w:p w14:paraId="442EE96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黑体" w:hAnsi="黑体" w:eastAsia="黑体" w:cs="黑体"/>
          <w:b w:val="0"/>
          <w:bCs w:val="0"/>
          <w:color w:val="auto"/>
          <w:sz w:val="32"/>
          <w:szCs w:val="32"/>
        </w:rPr>
      </w:pPr>
      <w:r>
        <w:rPr>
          <w:rFonts w:hint="default" w:ascii="黑体" w:hAnsi="黑体" w:eastAsia="黑体" w:cs="黑体"/>
          <w:b w:val="0"/>
          <w:bCs w:val="0"/>
          <w:color w:val="auto"/>
          <w:sz w:val="32"/>
          <w:szCs w:val="32"/>
        </w:rPr>
        <w:t>第二章</w:t>
      </w:r>
      <w:r>
        <w:rPr>
          <w:rFonts w:hint="default" w:ascii="黑体" w:hAnsi="黑体" w:eastAsia="黑体" w:cs="黑体"/>
          <w:b w:val="0"/>
          <w:bCs w:val="0"/>
          <w:color w:val="auto"/>
          <w:sz w:val="32"/>
          <w:szCs w:val="32"/>
        </w:rPr>
        <w:tab/>
      </w:r>
      <w:r>
        <w:rPr>
          <w:rFonts w:hint="default" w:ascii="黑体" w:hAnsi="黑体" w:eastAsia="黑体" w:cs="黑体"/>
          <w:b w:val="0"/>
          <w:bCs w:val="0"/>
          <w:color w:val="auto"/>
          <w:sz w:val="32"/>
          <w:szCs w:val="32"/>
        </w:rPr>
        <w:t xml:space="preserve"> 职责和分工</w:t>
      </w:r>
    </w:p>
    <w:p w14:paraId="40D6BAA5">
      <w:pPr>
        <w:pStyle w:val="31"/>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rPr>
      </w:pPr>
    </w:p>
    <w:p w14:paraId="3BFDA4EE">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第</w:t>
      </w:r>
      <w:r>
        <w:rPr>
          <w:rFonts w:hint="default" w:ascii="Times New Roman" w:hAnsi="Times New Roman" w:eastAsia="仿宋_GB2312" w:cs="Times New Roman"/>
          <w:b w:val="0"/>
          <w:bCs w:val="0"/>
          <w:color w:val="auto"/>
          <w:sz w:val="32"/>
          <w:szCs w:val="32"/>
          <w:lang w:val="en-US" w:eastAsia="zh-CN"/>
        </w:rPr>
        <w:t>七</w:t>
      </w:r>
      <w:r>
        <w:rPr>
          <w:rFonts w:hint="default" w:ascii="Times New Roman" w:hAnsi="Times New Roman" w:eastAsia="仿宋_GB2312" w:cs="Times New Roman"/>
          <w:b w:val="0"/>
          <w:bCs w:val="0"/>
          <w:color w:val="auto"/>
          <w:sz w:val="32"/>
          <w:szCs w:val="32"/>
        </w:rPr>
        <w:t xml:space="preserve">条 </w:t>
      </w:r>
      <w:r>
        <w:rPr>
          <w:rFonts w:hint="default" w:ascii="Times New Roman" w:hAnsi="Times New Roman" w:eastAsia="仿宋_GB2312" w:cs="Times New Roman"/>
          <w:b w:val="0"/>
          <w:bCs w:val="0"/>
          <w:color w:val="auto"/>
          <w:sz w:val="32"/>
          <w:szCs w:val="32"/>
          <w:lang w:val="en-US" w:eastAsia="zh-CN"/>
        </w:rPr>
        <w:t xml:space="preserve"> 一般</w:t>
      </w:r>
      <w:r>
        <w:rPr>
          <w:rFonts w:hint="default" w:ascii="Times New Roman" w:hAnsi="Times New Roman" w:eastAsia="仿宋_GB2312" w:cs="Times New Roman"/>
          <w:b w:val="0"/>
          <w:bCs w:val="0"/>
          <w:color w:val="auto"/>
          <w:sz w:val="32"/>
          <w:szCs w:val="32"/>
        </w:rPr>
        <w:t>工程变更</w:t>
      </w:r>
      <w:r>
        <w:rPr>
          <w:rFonts w:hint="default" w:ascii="Times New Roman" w:hAnsi="Times New Roman" w:eastAsia="仿宋_GB2312" w:cs="Times New Roman"/>
          <w:b w:val="0"/>
          <w:bCs w:val="0"/>
          <w:color w:val="auto"/>
          <w:sz w:val="32"/>
          <w:szCs w:val="32"/>
          <w:lang w:val="en-US" w:eastAsia="zh-CN"/>
        </w:rPr>
        <w:t>和较大工程变更</w:t>
      </w:r>
      <w:r>
        <w:rPr>
          <w:rFonts w:hint="default" w:ascii="Times New Roman" w:hAnsi="Times New Roman" w:eastAsia="仿宋_GB2312" w:cs="Times New Roman"/>
          <w:b w:val="0"/>
          <w:bCs w:val="0"/>
          <w:color w:val="auto"/>
          <w:sz w:val="32"/>
          <w:szCs w:val="32"/>
        </w:rPr>
        <w:t>由</w:t>
      </w:r>
      <w:r>
        <w:rPr>
          <w:rFonts w:hint="default" w:ascii="Times New Roman" w:hAnsi="Times New Roman" w:eastAsia="仿宋_GB2312" w:cs="Times New Roman"/>
          <w:b w:val="0"/>
          <w:bCs w:val="0"/>
          <w:color w:val="auto"/>
          <w:sz w:val="32"/>
          <w:szCs w:val="32"/>
          <w:lang w:val="en-US" w:eastAsia="zh-CN"/>
        </w:rPr>
        <w:t>项目行政主管部门组织审查</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重大工程变更由项目行政主管部门</w:t>
      </w:r>
      <w:r>
        <w:rPr>
          <w:rFonts w:hint="default" w:ascii="Times New Roman" w:hAnsi="Times New Roman" w:eastAsia="仿宋_GB2312" w:cs="Times New Roman"/>
          <w:b w:val="0"/>
          <w:bCs w:val="0"/>
          <w:color w:val="auto"/>
          <w:sz w:val="32"/>
          <w:szCs w:val="32"/>
        </w:rPr>
        <w:t>作为牵头单位组织会审</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县发展改革委</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县</w:t>
      </w:r>
      <w:r>
        <w:rPr>
          <w:rFonts w:hint="default" w:ascii="Times New Roman" w:hAnsi="Times New Roman" w:eastAsia="仿宋_GB2312" w:cs="Times New Roman"/>
          <w:b w:val="0"/>
          <w:bCs w:val="0"/>
          <w:color w:val="auto"/>
          <w:sz w:val="32"/>
          <w:szCs w:val="32"/>
          <w:lang w:eastAsia="zh-CN"/>
        </w:rPr>
        <w:t>住建局</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县</w:t>
      </w:r>
      <w:r>
        <w:rPr>
          <w:rFonts w:hint="default" w:ascii="Times New Roman" w:hAnsi="Times New Roman" w:eastAsia="仿宋_GB2312" w:cs="Times New Roman"/>
          <w:b w:val="0"/>
          <w:bCs w:val="0"/>
          <w:color w:val="auto"/>
          <w:sz w:val="32"/>
          <w:szCs w:val="32"/>
        </w:rPr>
        <w:t>财政局为</w:t>
      </w:r>
      <w:r>
        <w:rPr>
          <w:rFonts w:hint="default" w:ascii="Times New Roman" w:hAnsi="Times New Roman" w:eastAsia="仿宋_GB2312" w:cs="Times New Roman"/>
          <w:b w:val="0"/>
          <w:bCs w:val="0"/>
          <w:color w:val="auto"/>
          <w:sz w:val="32"/>
          <w:szCs w:val="32"/>
          <w:lang w:val="en-US" w:eastAsia="zh-CN"/>
        </w:rPr>
        <w:t>重大</w:t>
      </w:r>
      <w:r>
        <w:rPr>
          <w:rFonts w:hint="default" w:ascii="Times New Roman" w:hAnsi="Times New Roman" w:eastAsia="仿宋_GB2312" w:cs="Times New Roman"/>
          <w:b w:val="0"/>
          <w:bCs w:val="0"/>
          <w:color w:val="auto"/>
          <w:sz w:val="32"/>
          <w:szCs w:val="32"/>
        </w:rPr>
        <w:t>工程变更会审的固定参加单位</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其余参加单位由项目行政主管部门根据工程性质和职能分工确定</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必要时组织专家论证</w:t>
      </w:r>
      <w:r>
        <w:rPr>
          <w:rFonts w:hint="eastAsia" w:ascii="Times New Roman" w:hAnsi="Times New Roman" w:eastAsia="仿宋_GB2312" w:cs="Times New Roman"/>
          <w:b w:val="0"/>
          <w:bCs w:val="0"/>
          <w:color w:val="auto"/>
          <w:sz w:val="32"/>
          <w:szCs w:val="32"/>
        </w:rPr>
        <w:t>。</w:t>
      </w:r>
    </w:p>
    <w:p w14:paraId="1C888D1A">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第</w:t>
      </w:r>
      <w:r>
        <w:rPr>
          <w:rFonts w:hint="default" w:ascii="Times New Roman" w:hAnsi="Times New Roman" w:eastAsia="仿宋_GB2312" w:cs="Times New Roman"/>
          <w:b w:val="0"/>
          <w:bCs w:val="0"/>
          <w:color w:val="auto"/>
          <w:sz w:val="32"/>
          <w:szCs w:val="32"/>
          <w:lang w:val="en-US" w:eastAsia="zh-CN"/>
        </w:rPr>
        <w:t>八</w:t>
      </w:r>
      <w:r>
        <w:rPr>
          <w:rFonts w:hint="default" w:ascii="Times New Roman" w:hAnsi="Times New Roman" w:eastAsia="仿宋_GB2312" w:cs="Times New Roman"/>
          <w:b w:val="0"/>
          <w:bCs w:val="0"/>
          <w:color w:val="auto"/>
          <w:sz w:val="32"/>
          <w:szCs w:val="32"/>
        </w:rPr>
        <w:t>条</w:t>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lang w:eastAsia="zh-CN"/>
        </w:rPr>
        <w:t>项目</w:t>
      </w:r>
      <w:r>
        <w:rPr>
          <w:rFonts w:hint="default" w:ascii="Times New Roman" w:hAnsi="Times New Roman" w:eastAsia="仿宋_GB2312" w:cs="Times New Roman"/>
          <w:b w:val="0"/>
          <w:bCs w:val="0"/>
          <w:color w:val="auto"/>
          <w:sz w:val="32"/>
          <w:szCs w:val="32"/>
          <w:lang w:val="en-US" w:eastAsia="zh-CN"/>
        </w:rPr>
        <w:t>建设单位</w:t>
      </w:r>
      <w:r>
        <w:rPr>
          <w:rFonts w:hint="default" w:ascii="Times New Roman" w:hAnsi="Times New Roman" w:eastAsia="仿宋_GB2312" w:cs="Times New Roman"/>
          <w:b w:val="0"/>
          <w:bCs w:val="0"/>
          <w:color w:val="auto"/>
          <w:sz w:val="32"/>
          <w:szCs w:val="32"/>
        </w:rPr>
        <w:t>是政府投资项目管理的责任主体</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负责对项目工程变更进行有效控制</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管理</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审核及上报</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督促工程变更审查意见的落实</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负责各类工程变更资料的台账整理和管理</w:t>
      </w:r>
      <w:r>
        <w:rPr>
          <w:rFonts w:hint="eastAsia" w:ascii="Times New Roman" w:hAnsi="Times New Roman" w:eastAsia="仿宋_GB2312" w:cs="Times New Roman"/>
          <w:b w:val="0"/>
          <w:bCs w:val="0"/>
          <w:color w:val="auto"/>
          <w:sz w:val="32"/>
          <w:szCs w:val="32"/>
        </w:rPr>
        <w:t>。</w:t>
      </w:r>
    </w:p>
    <w:p w14:paraId="63A637C3">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eastAsia="zh-CN"/>
        </w:rPr>
        <w:t>项目</w:t>
      </w:r>
      <w:r>
        <w:rPr>
          <w:rFonts w:hint="default" w:ascii="Times New Roman" w:hAnsi="Times New Roman" w:eastAsia="仿宋_GB2312" w:cs="Times New Roman"/>
          <w:b w:val="0"/>
          <w:bCs w:val="0"/>
          <w:color w:val="auto"/>
          <w:sz w:val="32"/>
          <w:szCs w:val="32"/>
          <w:lang w:val="en-US" w:eastAsia="zh-CN"/>
        </w:rPr>
        <w:t>建设单位</w:t>
      </w:r>
      <w:r>
        <w:rPr>
          <w:rFonts w:hint="default" w:ascii="Times New Roman" w:hAnsi="Times New Roman" w:eastAsia="仿宋_GB2312" w:cs="Times New Roman"/>
          <w:b w:val="0"/>
          <w:bCs w:val="0"/>
          <w:color w:val="auto"/>
          <w:sz w:val="32"/>
          <w:szCs w:val="32"/>
        </w:rPr>
        <w:t>和勘察</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设计</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监理</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施工等单位应保证所提交变更资料的真实性</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完整性和准确性</w:t>
      </w:r>
      <w:r>
        <w:rPr>
          <w:rFonts w:hint="eastAsia" w:ascii="Times New Roman" w:hAnsi="Times New Roman" w:eastAsia="仿宋_GB2312" w:cs="Times New Roman"/>
          <w:b w:val="0"/>
          <w:bCs w:val="0"/>
          <w:color w:val="auto"/>
          <w:sz w:val="32"/>
          <w:szCs w:val="32"/>
        </w:rPr>
        <w:t>。</w:t>
      </w:r>
    </w:p>
    <w:p w14:paraId="22BD7861">
      <w:pPr>
        <w:pStyle w:val="31"/>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rPr>
      </w:pPr>
    </w:p>
    <w:p w14:paraId="5926965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黑体" w:hAnsi="黑体" w:eastAsia="黑体" w:cs="黑体"/>
          <w:b w:val="0"/>
          <w:bCs w:val="0"/>
          <w:color w:val="auto"/>
          <w:sz w:val="32"/>
          <w:szCs w:val="32"/>
        </w:rPr>
      </w:pPr>
      <w:r>
        <w:rPr>
          <w:rFonts w:hint="default" w:ascii="黑体" w:hAnsi="黑体" w:eastAsia="黑体" w:cs="黑体"/>
          <w:b w:val="0"/>
          <w:bCs w:val="0"/>
          <w:color w:val="auto"/>
          <w:sz w:val="32"/>
          <w:szCs w:val="32"/>
        </w:rPr>
        <w:t>第三章</w:t>
      </w:r>
      <w:r>
        <w:rPr>
          <w:rFonts w:hint="default" w:ascii="黑体" w:hAnsi="黑体" w:eastAsia="黑体" w:cs="黑体"/>
          <w:b w:val="0"/>
          <w:bCs w:val="0"/>
          <w:color w:val="auto"/>
          <w:sz w:val="32"/>
          <w:szCs w:val="32"/>
        </w:rPr>
        <w:tab/>
      </w:r>
      <w:r>
        <w:rPr>
          <w:rFonts w:hint="default" w:ascii="黑体" w:hAnsi="黑体" w:eastAsia="黑体" w:cs="黑体"/>
          <w:b w:val="0"/>
          <w:bCs w:val="0"/>
          <w:color w:val="auto"/>
          <w:sz w:val="32"/>
          <w:szCs w:val="32"/>
        </w:rPr>
        <w:t>变更内容</w:t>
      </w:r>
    </w:p>
    <w:p w14:paraId="51BFF3A9">
      <w:pPr>
        <w:pStyle w:val="31"/>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rPr>
      </w:pPr>
    </w:p>
    <w:p w14:paraId="7F62E8F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第</w:t>
      </w:r>
      <w:r>
        <w:rPr>
          <w:rFonts w:hint="default" w:ascii="Times New Roman" w:hAnsi="Times New Roman" w:eastAsia="仿宋_GB2312" w:cs="Times New Roman"/>
          <w:b w:val="0"/>
          <w:bCs w:val="0"/>
          <w:color w:val="auto"/>
          <w:sz w:val="32"/>
          <w:szCs w:val="32"/>
          <w:lang w:val="en-US" w:eastAsia="zh-CN"/>
        </w:rPr>
        <w:t>九</w:t>
      </w:r>
      <w:r>
        <w:rPr>
          <w:rFonts w:hint="default" w:ascii="Times New Roman" w:hAnsi="Times New Roman" w:eastAsia="仿宋_GB2312" w:cs="Times New Roman"/>
          <w:b w:val="0"/>
          <w:bCs w:val="0"/>
          <w:color w:val="auto"/>
          <w:sz w:val="32"/>
          <w:szCs w:val="32"/>
        </w:rPr>
        <w:t>条</w:t>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t>工程变更主要包括以下内容</w:t>
      </w:r>
      <w:r>
        <w:rPr>
          <w:rFonts w:hint="eastAsia" w:ascii="Times New Roman" w:hAnsi="Times New Roman" w:eastAsia="仿宋_GB2312" w:cs="Times New Roman"/>
          <w:b w:val="0"/>
          <w:bCs w:val="0"/>
          <w:color w:val="auto"/>
          <w:sz w:val="32"/>
          <w:szCs w:val="32"/>
        </w:rPr>
        <w:t>：</w:t>
      </w:r>
    </w:p>
    <w:p w14:paraId="4E5B4949">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一</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设计文件中错</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漏</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缺项引起的调整</w:t>
      </w:r>
      <w:r>
        <w:rPr>
          <w:rFonts w:hint="eastAsia" w:ascii="Times New Roman" w:hAnsi="Times New Roman" w:eastAsia="仿宋_GB2312" w:cs="Times New Roman"/>
          <w:b w:val="0"/>
          <w:bCs w:val="0"/>
          <w:color w:val="auto"/>
          <w:sz w:val="32"/>
          <w:szCs w:val="32"/>
        </w:rPr>
        <w:t>；</w:t>
      </w:r>
    </w:p>
    <w:p w14:paraId="2A8F7D62">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二</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施工现场条件等实际情况与勘察报告等技术资料不符 引起的现场签证及变更</w:t>
      </w:r>
      <w:r>
        <w:rPr>
          <w:rFonts w:hint="eastAsia" w:ascii="Times New Roman" w:hAnsi="Times New Roman" w:eastAsia="仿宋_GB2312" w:cs="Times New Roman"/>
          <w:b w:val="0"/>
          <w:bCs w:val="0"/>
          <w:color w:val="auto"/>
          <w:sz w:val="32"/>
          <w:szCs w:val="32"/>
        </w:rPr>
        <w:t>；</w:t>
      </w:r>
    </w:p>
    <w:p w14:paraId="0FA0F621">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三</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因建设单位原因造成施工方案的变更</w:t>
      </w:r>
      <w:r>
        <w:rPr>
          <w:rFonts w:hint="eastAsia" w:ascii="Times New Roman" w:hAnsi="Times New Roman" w:eastAsia="仿宋_GB2312" w:cs="Times New Roman"/>
          <w:b w:val="0"/>
          <w:bCs w:val="0"/>
          <w:color w:val="auto"/>
          <w:sz w:val="32"/>
          <w:szCs w:val="32"/>
        </w:rPr>
        <w:t>；</w:t>
      </w:r>
    </w:p>
    <w:p w14:paraId="42FDEC06">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四</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重要材料与设备的改变</w:t>
      </w:r>
      <w:r>
        <w:rPr>
          <w:rFonts w:hint="eastAsia" w:ascii="Times New Roman" w:hAnsi="Times New Roman" w:eastAsia="仿宋_GB2312" w:cs="Times New Roman"/>
          <w:b w:val="0"/>
          <w:bCs w:val="0"/>
          <w:color w:val="auto"/>
          <w:sz w:val="32"/>
          <w:szCs w:val="32"/>
        </w:rPr>
        <w:t>；</w:t>
      </w:r>
    </w:p>
    <w:p w14:paraId="37FD962B">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五</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经本级政府投资主管部门认可的其他情形产生的工程变更</w:t>
      </w:r>
      <w:r>
        <w:rPr>
          <w:rFonts w:hint="eastAsia" w:ascii="Times New Roman" w:hAnsi="Times New Roman" w:eastAsia="仿宋_GB2312" w:cs="Times New Roman"/>
          <w:b w:val="0"/>
          <w:bCs w:val="0"/>
          <w:color w:val="auto"/>
          <w:sz w:val="32"/>
          <w:szCs w:val="32"/>
        </w:rPr>
        <w:t>。</w:t>
      </w:r>
    </w:p>
    <w:p w14:paraId="56F7546A">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因国家法律法规和政策性调整</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合同约定的材料价格调整导致的工程造价增加</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不属于本办法所称的工程变更范围</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应按照国家有关规定和合同约定执行</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不计入工程变更的总金额</w:t>
      </w:r>
      <w:r>
        <w:rPr>
          <w:rFonts w:hint="eastAsia" w:ascii="Times New Roman" w:hAnsi="Times New Roman" w:eastAsia="仿宋_GB2312" w:cs="Times New Roman"/>
          <w:b w:val="0"/>
          <w:bCs w:val="0"/>
          <w:color w:val="auto"/>
          <w:sz w:val="32"/>
          <w:szCs w:val="32"/>
        </w:rPr>
        <w:t>。</w:t>
      </w:r>
    </w:p>
    <w:p w14:paraId="4FAB1307">
      <w:pPr>
        <w:pStyle w:val="31"/>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rPr>
      </w:pPr>
    </w:p>
    <w:p w14:paraId="5367349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黑体" w:hAnsi="黑体" w:eastAsia="黑体" w:cs="黑体"/>
          <w:b w:val="0"/>
          <w:bCs w:val="0"/>
          <w:color w:val="auto"/>
          <w:sz w:val="32"/>
          <w:szCs w:val="32"/>
        </w:rPr>
      </w:pPr>
      <w:r>
        <w:rPr>
          <w:rFonts w:hint="default" w:ascii="黑体" w:hAnsi="黑体" w:eastAsia="黑体" w:cs="黑体"/>
          <w:b w:val="0"/>
          <w:bCs w:val="0"/>
          <w:color w:val="auto"/>
          <w:sz w:val="32"/>
          <w:szCs w:val="32"/>
        </w:rPr>
        <w:t>第四章</w:t>
      </w:r>
      <w:r>
        <w:rPr>
          <w:rFonts w:hint="default" w:ascii="黑体" w:hAnsi="黑体" w:eastAsia="黑体" w:cs="黑体"/>
          <w:b w:val="0"/>
          <w:bCs w:val="0"/>
          <w:color w:val="auto"/>
          <w:sz w:val="32"/>
          <w:szCs w:val="32"/>
        </w:rPr>
        <w:tab/>
      </w:r>
      <w:r>
        <w:rPr>
          <w:rFonts w:hint="default" w:ascii="黑体" w:hAnsi="黑体" w:eastAsia="黑体" w:cs="黑体"/>
          <w:b w:val="0"/>
          <w:bCs w:val="0"/>
          <w:color w:val="auto"/>
          <w:sz w:val="32"/>
          <w:szCs w:val="32"/>
        </w:rPr>
        <w:t>变更申报</w:t>
      </w:r>
      <w:r>
        <w:rPr>
          <w:rFonts w:hint="eastAsia" w:ascii="黑体" w:hAnsi="黑体" w:eastAsia="黑体" w:cs="黑体"/>
          <w:b w:val="0"/>
          <w:bCs w:val="0"/>
          <w:color w:val="auto"/>
          <w:sz w:val="32"/>
          <w:szCs w:val="32"/>
        </w:rPr>
        <w:t>、</w:t>
      </w:r>
      <w:r>
        <w:rPr>
          <w:rFonts w:hint="default" w:ascii="黑体" w:hAnsi="黑体" w:eastAsia="黑体" w:cs="黑体"/>
          <w:b w:val="0"/>
          <w:bCs w:val="0"/>
          <w:color w:val="auto"/>
          <w:sz w:val="32"/>
          <w:szCs w:val="32"/>
        </w:rPr>
        <w:t>会审和审批</w:t>
      </w:r>
    </w:p>
    <w:p w14:paraId="00288571">
      <w:pPr>
        <w:pStyle w:val="31"/>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rPr>
      </w:pPr>
    </w:p>
    <w:p w14:paraId="282530D4">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第十条</w:t>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t>申报程序</w:t>
      </w:r>
    </w:p>
    <w:p w14:paraId="46EA3C2B">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eastAsia="zh-CN"/>
        </w:rPr>
        <w:t>项目</w:t>
      </w:r>
      <w:r>
        <w:rPr>
          <w:rFonts w:hint="default" w:ascii="Times New Roman" w:hAnsi="Times New Roman" w:eastAsia="仿宋_GB2312" w:cs="Times New Roman"/>
          <w:b w:val="0"/>
          <w:bCs w:val="0"/>
          <w:color w:val="auto"/>
          <w:sz w:val="32"/>
          <w:szCs w:val="32"/>
          <w:lang w:val="en-US" w:eastAsia="zh-CN"/>
        </w:rPr>
        <w:t>建设单位</w:t>
      </w:r>
      <w:r>
        <w:rPr>
          <w:rFonts w:hint="default" w:ascii="Times New Roman" w:hAnsi="Times New Roman" w:eastAsia="仿宋_GB2312" w:cs="Times New Roman"/>
          <w:b w:val="0"/>
          <w:bCs w:val="0"/>
          <w:color w:val="auto"/>
          <w:sz w:val="32"/>
          <w:szCs w:val="32"/>
        </w:rPr>
        <w:t>应组织勘察</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设计单位完成变更的施工图设计</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并组织勘察</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设计</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施工</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监理等单位对工程变更的方案</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内容</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造价等进行初审</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初审通过后</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项目</w:t>
      </w:r>
      <w:r>
        <w:rPr>
          <w:rFonts w:hint="default" w:ascii="Times New Roman" w:hAnsi="Times New Roman" w:eastAsia="仿宋_GB2312" w:cs="Times New Roman"/>
          <w:b w:val="0"/>
          <w:bCs w:val="0"/>
          <w:color w:val="auto"/>
          <w:sz w:val="32"/>
          <w:szCs w:val="32"/>
          <w:lang w:val="en-US" w:eastAsia="zh-CN"/>
        </w:rPr>
        <w:t>建设单位向行政主管部门提交以下资料</w:t>
      </w:r>
      <w:r>
        <w:rPr>
          <w:rFonts w:hint="eastAsia" w:ascii="Times New Roman" w:hAnsi="Times New Roman" w:eastAsia="仿宋_GB2312" w:cs="Times New Roman"/>
          <w:b w:val="0"/>
          <w:bCs w:val="0"/>
          <w:color w:val="auto"/>
          <w:sz w:val="32"/>
          <w:szCs w:val="32"/>
          <w:lang w:val="en-US" w:eastAsia="zh-CN"/>
        </w:rPr>
        <w:t>：</w:t>
      </w:r>
    </w:p>
    <w:p w14:paraId="0D12CC76">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一</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经项目建设单位签章的工程变更申报表</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经监理单位和设计单位</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项目建设单位审核同意的工程变更的工程量清单</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计价表</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预算书等</w:t>
      </w:r>
      <w:r>
        <w:rPr>
          <w:rFonts w:hint="eastAsia" w:ascii="Times New Roman" w:hAnsi="Times New Roman" w:eastAsia="仿宋_GB2312" w:cs="Times New Roman"/>
          <w:b w:val="0"/>
          <w:bCs w:val="0"/>
          <w:color w:val="auto"/>
          <w:sz w:val="32"/>
          <w:szCs w:val="32"/>
        </w:rPr>
        <w:t>。</w:t>
      </w:r>
    </w:p>
    <w:p w14:paraId="2D145FAD">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二</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工程变更部分的工程地质勘察资料</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工程变更部分的原施工图纸和变更后的设计方案</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图纸</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工程联系单或技术核定单等</w:t>
      </w:r>
      <w:r>
        <w:rPr>
          <w:rFonts w:hint="eastAsia" w:ascii="Times New Roman" w:hAnsi="Times New Roman" w:eastAsia="仿宋_GB2312" w:cs="Times New Roman"/>
          <w:b w:val="0"/>
          <w:bCs w:val="0"/>
          <w:color w:val="auto"/>
          <w:sz w:val="32"/>
          <w:szCs w:val="32"/>
        </w:rPr>
        <w:t>。</w:t>
      </w:r>
    </w:p>
    <w:p w14:paraId="515B42FC">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三</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招投标文件</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施工合同</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工程变更现场影像图片资料等</w:t>
      </w:r>
      <w:r>
        <w:rPr>
          <w:rFonts w:hint="eastAsia" w:ascii="Times New Roman" w:hAnsi="Times New Roman" w:eastAsia="仿宋_GB2312" w:cs="Times New Roman"/>
          <w:b w:val="0"/>
          <w:bCs w:val="0"/>
          <w:color w:val="auto"/>
          <w:sz w:val="32"/>
          <w:szCs w:val="32"/>
        </w:rPr>
        <w:t>。</w:t>
      </w:r>
    </w:p>
    <w:p w14:paraId="72B90DD9">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四</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会议纪要及预算复核报告等</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工程变更由项目建设单位对变更方案的必要性和经济性进行论证</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形成会议纪要</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并委托结算造价咨询机构对变更预算进行复核</w:t>
      </w:r>
      <w:r>
        <w:rPr>
          <w:rFonts w:hint="eastAsia" w:ascii="Times New Roman" w:hAnsi="Times New Roman" w:eastAsia="仿宋_GB2312" w:cs="Times New Roman"/>
          <w:b w:val="0"/>
          <w:bCs w:val="0"/>
          <w:color w:val="auto"/>
          <w:sz w:val="32"/>
          <w:szCs w:val="32"/>
        </w:rPr>
        <w:t>。</w:t>
      </w:r>
    </w:p>
    <w:p w14:paraId="76E72554">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五</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责任追究意见</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非客观原因造成的工程变更</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须附对相关单位的责任追究意见</w:t>
      </w:r>
      <w:r>
        <w:rPr>
          <w:rFonts w:hint="eastAsia" w:ascii="Times New Roman" w:hAnsi="Times New Roman" w:eastAsia="仿宋_GB2312" w:cs="Times New Roman"/>
          <w:b w:val="0"/>
          <w:bCs w:val="0"/>
          <w:color w:val="auto"/>
          <w:sz w:val="32"/>
          <w:szCs w:val="32"/>
          <w:lang w:val="en-US" w:eastAsia="zh-CN"/>
        </w:rPr>
        <w:t>。</w:t>
      </w:r>
    </w:p>
    <w:p w14:paraId="4C0E79B5">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六</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其他必要的补充资料</w:t>
      </w:r>
      <w:r>
        <w:rPr>
          <w:rFonts w:hint="eastAsia" w:ascii="Times New Roman" w:hAnsi="Times New Roman" w:eastAsia="仿宋_GB2312" w:cs="Times New Roman"/>
          <w:b w:val="0"/>
          <w:bCs w:val="0"/>
          <w:color w:val="auto"/>
          <w:sz w:val="32"/>
          <w:szCs w:val="32"/>
        </w:rPr>
        <w:t>。</w:t>
      </w:r>
    </w:p>
    <w:p w14:paraId="7553715C">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第十</w:t>
      </w:r>
      <w:r>
        <w:rPr>
          <w:rFonts w:hint="default" w:ascii="Times New Roman" w:hAnsi="Times New Roman" w:eastAsia="仿宋_GB2312" w:cs="Times New Roman"/>
          <w:b w:val="0"/>
          <w:bCs w:val="0"/>
          <w:color w:val="auto"/>
          <w:sz w:val="32"/>
          <w:szCs w:val="32"/>
          <w:lang w:val="en-US" w:eastAsia="zh-CN"/>
        </w:rPr>
        <w:t>一</w:t>
      </w:r>
      <w:r>
        <w:rPr>
          <w:rFonts w:hint="default" w:ascii="Times New Roman" w:hAnsi="Times New Roman" w:eastAsia="仿宋_GB2312" w:cs="Times New Roman"/>
          <w:b w:val="0"/>
          <w:bCs w:val="0"/>
          <w:color w:val="auto"/>
          <w:sz w:val="32"/>
          <w:szCs w:val="32"/>
        </w:rPr>
        <w:t>条</w:t>
      </w:r>
      <w:r>
        <w:rPr>
          <w:rFonts w:hint="default" w:ascii="Times New Roman" w:hAnsi="Times New Roman" w:eastAsia="仿宋_GB2312" w:cs="Times New Roman"/>
          <w:b w:val="0"/>
          <w:bCs w:val="0"/>
          <w:color w:val="auto"/>
          <w:sz w:val="32"/>
          <w:szCs w:val="32"/>
          <w:lang w:val="en-US" w:eastAsia="zh-CN"/>
        </w:rPr>
        <w:t xml:space="preserve">  审查及</w:t>
      </w:r>
      <w:r>
        <w:rPr>
          <w:rFonts w:hint="default" w:ascii="Times New Roman" w:hAnsi="Times New Roman" w:eastAsia="仿宋_GB2312" w:cs="Times New Roman"/>
          <w:b w:val="0"/>
          <w:bCs w:val="0"/>
          <w:color w:val="auto"/>
          <w:sz w:val="32"/>
          <w:szCs w:val="32"/>
        </w:rPr>
        <w:t>会审程序</w:t>
      </w:r>
    </w:p>
    <w:p w14:paraId="091E0C82">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一</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工程变更</w:t>
      </w:r>
      <w:r>
        <w:rPr>
          <w:rFonts w:hint="default" w:ascii="Times New Roman" w:hAnsi="Times New Roman" w:eastAsia="仿宋_GB2312" w:cs="Times New Roman"/>
          <w:b w:val="0"/>
          <w:bCs w:val="0"/>
          <w:color w:val="auto"/>
          <w:sz w:val="32"/>
          <w:szCs w:val="32"/>
          <w:lang w:val="en-US" w:eastAsia="zh-CN"/>
        </w:rPr>
        <w:t>审查及</w:t>
      </w:r>
      <w:r>
        <w:rPr>
          <w:rFonts w:hint="default" w:ascii="Times New Roman" w:hAnsi="Times New Roman" w:eastAsia="仿宋_GB2312" w:cs="Times New Roman"/>
          <w:b w:val="0"/>
          <w:bCs w:val="0"/>
          <w:color w:val="auto"/>
          <w:sz w:val="32"/>
          <w:szCs w:val="32"/>
        </w:rPr>
        <w:t>会审由</w:t>
      </w:r>
      <w:r>
        <w:rPr>
          <w:rFonts w:hint="default" w:ascii="Times New Roman" w:hAnsi="Times New Roman" w:eastAsia="仿宋_GB2312" w:cs="Times New Roman"/>
          <w:b w:val="0"/>
          <w:bCs w:val="0"/>
          <w:color w:val="auto"/>
          <w:sz w:val="32"/>
          <w:szCs w:val="32"/>
          <w:lang w:val="en-US" w:eastAsia="zh-CN"/>
        </w:rPr>
        <w:t>项目行政主管部门牵头组织</w:t>
      </w:r>
      <w:r>
        <w:rPr>
          <w:rFonts w:hint="eastAsia" w:ascii="Times New Roman" w:hAnsi="Times New Roman" w:eastAsia="仿宋_GB2312" w:cs="Times New Roman"/>
          <w:b w:val="0"/>
          <w:bCs w:val="0"/>
          <w:color w:val="auto"/>
          <w:sz w:val="32"/>
          <w:szCs w:val="32"/>
          <w:lang w:val="en-US" w:eastAsia="zh-CN"/>
        </w:rPr>
        <w:t>。</w:t>
      </w:r>
    </w:p>
    <w:p w14:paraId="4A8FC12B">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二</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工程变更会审主要就申请变更内容的必要性</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合理性</w:t>
      </w:r>
      <w:r>
        <w:rPr>
          <w:rFonts w:hint="default" w:ascii="Times New Roman" w:hAnsi="Times New Roman" w:eastAsia="仿宋_GB2312" w:cs="Times New Roman"/>
          <w:b w:val="0"/>
          <w:bCs w:val="0"/>
          <w:color w:val="auto"/>
          <w:sz w:val="32"/>
          <w:szCs w:val="32"/>
          <w:lang w:val="en-US" w:eastAsia="zh-CN"/>
        </w:rPr>
        <w:t>及变更责任追究等情况</w:t>
      </w:r>
      <w:r>
        <w:rPr>
          <w:rFonts w:hint="default" w:ascii="Times New Roman" w:hAnsi="Times New Roman" w:eastAsia="仿宋_GB2312" w:cs="Times New Roman"/>
          <w:b w:val="0"/>
          <w:bCs w:val="0"/>
          <w:color w:val="auto"/>
          <w:sz w:val="32"/>
          <w:szCs w:val="32"/>
        </w:rPr>
        <w:t>进行审查</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eastAsia="zh-CN"/>
        </w:rPr>
        <w:t>需要进行现场确认的</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会审单位应当</w:t>
      </w:r>
      <w:r>
        <w:rPr>
          <w:rFonts w:hint="default" w:ascii="Times New Roman" w:hAnsi="Times New Roman" w:eastAsia="仿宋_GB2312" w:cs="Times New Roman"/>
          <w:b w:val="0"/>
          <w:bCs w:val="0"/>
          <w:color w:val="auto"/>
          <w:sz w:val="32"/>
          <w:szCs w:val="32"/>
        </w:rPr>
        <w:t>进行现场踏勘</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工程变更的工程量和造价</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最终以竣工结算审核结果为准</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竣工结算审核结果应不超过申报数额</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pacing w:val="-8"/>
          <w:sz w:val="32"/>
          <w:szCs w:val="32"/>
        </w:rPr>
        <w:t>建安工程费中</w:t>
      </w:r>
      <w:r>
        <w:rPr>
          <w:rFonts w:hint="eastAsia" w:ascii="Times New Roman" w:hAnsi="Times New Roman" w:eastAsia="仿宋_GB2312" w:cs="Times New Roman"/>
          <w:b w:val="0"/>
          <w:bCs w:val="0"/>
          <w:color w:val="auto"/>
          <w:spacing w:val="-8"/>
          <w:sz w:val="32"/>
          <w:szCs w:val="32"/>
        </w:rPr>
        <w:t>，</w:t>
      </w:r>
      <w:r>
        <w:rPr>
          <w:rFonts w:hint="default" w:ascii="Times New Roman" w:hAnsi="Times New Roman" w:eastAsia="仿宋_GB2312" w:cs="Times New Roman"/>
          <w:b w:val="0"/>
          <w:bCs w:val="0"/>
          <w:color w:val="auto"/>
          <w:spacing w:val="-8"/>
          <w:sz w:val="32"/>
          <w:szCs w:val="32"/>
        </w:rPr>
        <w:t>各分项工程原则上不得超过相对应的</w:t>
      </w:r>
      <w:r>
        <w:rPr>
          <w:rFonts w:hint="default" w:ascii="Times New Roman" w:hAnsi="Times New Roman" w:eastAsia="仿宋_GB2312" w:cs="Times New Roman"/>
          <w:b w:val="0"/>
          <w:bCs w:val="0"/>
          <w:color w:val="auto"/>
          <w:spacing w:val="-8"/>
          <w:sz w:val="32"/>
          <w:szCs w:val="32"/>
          <w:lang w:val="en-US" w:eastAsia="zh-CN"/>
        </w:rPr>
        <w:t>估</w:t>
      </w:r>
      <w:r>
        <w:rPr>
          <w:rFonts w:hint="default" w:ascii="Times New Roman" w:hAnsi="Times New Roman" w:eastAsia="仿宋_GB2312" w:cs="Times New Roman"/>
          <w:b w:val="0"/>
          <w:bCs w:val="0"/>
          <w:color w:val="auto"/>
          <w:spacing w:val="-8"/>
          <w:sz w:val="32"/>
          <w:szCs w:val="32"/>
        </w:rPr>
        <w:t>概算批复金额</w:t>
      </w:r>
      <w:r>
        <w:rPr>
          <w:rFonts w:hint="eastAsia" w:ascii="Times New Roman" w:hAnsi="Times New Roman" w:eastAsia="仿宋_GB2312" w:cs="Times New Roman"/>
          <w:b w:val="0"/>
          <w:bCs w:val="0"/>
          <w:color w:val="auto"/>
          <w:spacing w:val="-8"/>
          <w:sz w:val="32"/>
          <w:szCs w:val="32"/>
        </w:rPr>
        <w:t>。</w:t>
      </w:r>
    </w:p>
    <w:p w14:paraId="49A9008E">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三</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会审牵头单位应当在受理变更申请之日起</w:t>
      </w:r>
      <w:r>
        <w:rPr>
          <w:rFonts w:hint="default" w:ascii="Times New Roman" w:hAnsi="Times New Roman" w:eastAsia="仿宋_GB2312" w:cs="Times New Roman"/>
          <w:b w:val="0"/>
          <w:bCs w:val="0"/>
          <w:color w:val="auto"/>
          <w:sz w:val="32"/>
          <w:szCs w:val="32"/>
          <w:lang w:val="en-US" w:eastAsia="zh-CN"/>
        </w:rPr>
        <w:t>10</w:t>
      </w:r>
      <w:r>
        <w:rPr>
          <w:rFonts w:hint="default" w:ascii="Times New Roman" w:hAnsi="Times New Roman" w:eastAsia="仿宋_GB2312" w:cs="Times New Roman"/>
          <w:b w:val="0"/>
          <w:bCs w:val="0"/>
          <w:color w:val="auto"/>
          <w:sz w:val="32"/>
          <w:szCs w:val="32"/>
        </w:rPr>
        <w:t>个工作日内组织会审会议</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会审单位的审查意见应在会审会议后2个工作日内反馈会审牵头单位</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会审单位半数以上</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含</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不同意的</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变更不予认可</w:t>
      </w:r>
      <w:r>
        <w:rPr>
          <w:rFonts w:hint="eastAsia" w:ascii="Times New Roman" w:hAnsi="Times New Roman" w:eastAsia="仿宋_GB2312" w:cs="Times New Roman"/>
          <w:b w:val="0"/>
          <w:bCs w:val="0"/>
          <w:color w:val="auto"/>
          <w:sz w:val="32"/>
          <w:szCs w:val="32"/>
        </w:rPr>
        <w:t>。</w:t>
      </w:r>
    </w:p>
    <w:p w14:paraId="1302D75C">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四</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对于会审单位会审通过的工程变更项目</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需</w:t>
      </w:r>
      <w:r>
        <w:rPr>
          <w:rFonts w:hint="default" w:ascii="Times New Roman" w:hAnsi="Times New Roman" w:eastAsia="仿宋_GB2312" w:cs="Times New Roman"/>
          <w:b w:val="0"/>
          <w:bCs w:val="0"/>
          <w:color w:val="auto"/>
          <w:sz w:val="32"/>
          <w:szCs w:val="32"/>
          <w:lang w:eastAsia="zh-CN"/>
        </w:rPr>
        <w:t>项目</w:t>
      </w:r>
      <w:r>
        <w:rPr>
          <w:rFonts w:hint="default" w:ascii="Times New Roman" w:hAnsi="Times New Roman" w:eastAsia="仿宋_GB2312" w:cs="Times New Roman"/>
          <w:b w:val="0"/>
          <w:bCs w:val="0"/>
          <w:color w:val="auto"/>
          <w:sz w:val="32"/>
          <w:szCs w:val="32"/>
          <w:lang w:val="en-US" w:eastAsia="zh-CN"/>
        </w:rPr>
        <w:t>建设单位</w:t>
      </w:r>
      <w:r>
        <w:rPr>
          <w:rFonts w:hint="default" w:ascii="Times New Roman" w:hAnsi="Times New Roman" w:eastAsia="仿宋_GB2312" w:cs="Times New Roman"/>
          <w:b w:val="0"/>
          <w:bCs w:val="0"/>
          <w:color w:val="auto"/>
          <w:sz w:val="32"/>
          <w:szCs w:val="32"/>
        </w:rPr>
        <w:t>重新复核或另行补充资料的</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项目</w:t>
      </w:r>
      <w:r>
        <w:rPr>
          <w:rFonts w:hint="default" w:ascii="Times New Roman" w:hAnsi="Times New Roman" w:eastAsia="仿宋_GB2312" w:cs="Times New Roman"/>
          <w:b w:val="0"/>
          <w:bCs w:val="0"/>
          <w:color w:val="auto"/>
          <w:sz w:val="32"/>
          <w:szCs w:val="32"/>
          <w:lang w:val="en-US" w:eastAsia="zh-CN"/>
        </w:rPr>
        <w:t>建设单位</w:t>
      </w:r>
      <w:r>
        <w:rPr>
          <w:rFonts w:hint="default" w:ascii="Times New Roman" w:hAnsi="Times New Roman" w:eastAsia="仿宋_GB2312" w:cs="Times New Roman"/>
          <w:b w:val="0"/>
          <w:bCs w:val="0"/>
          <w:color w:val="auto"/>
          <w:sz w:val="32"/>
          <w:szCs w:val="32"/>
        </w:rPr>
        <w:t>应在15个工作日内予以完善</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逾期不予受理</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变更资料齐全后</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会审牵头单位在3个工作日内印发变更会审纪要</w:t>
      </w:r>
      <w:r>
        <w:rPr>
          <w:rFonts w:hint="eastAsia" w:ascii="Times New Roman" w:hAnsi="Times New Roman" w:eastAsia="仿宋_GB2312" w:cs="Times New Roman"/>
          <w:b w:val="0"/>
          <w:bCs w:val="0"/>
          <w:color w:val="auto"/>
          <w:sz w:val="32"/>
          <w:szCs w:val="32"/>
        </w:rPr>
        <w:t>。</w:t>
      </w:r>
    </w:p>
    <w:p w14:paraId="561AC7AC">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第十</w:t>
      </w:r>
      <w:r>
        <w:rPr>
          <w:rFonts w:hint="default" w:ascii="Times New Roman" w:hAnsi="Times New Roman" w:eastAsia="仿宋_GB2312" w:cs="Times New Roman"/>
          <w:b w:val="0"/>
          <w:bCs w:val="0"/>
          <w:color w:val="auto"/>
          <w:sz w:val="32"/>
          <w:szCs w:val="32"/>
          <w:lang w:val="en-US" w:eastAsia="zh-CN"/>
        </w:rPr>
        <w:t>二</w:t>
      </w:r>
      <w:r>
        <w:rPr>
          <w:rFonts w:hint="default" w:ascii="Times New Roman" w:hAnsi="Times New Roman" w:eastAsia="仿宋_GB2312" w:cs="Times New Roman"/>
          <w:b w:val="0"/>
          <w:bCs w:val="0"/>
          <w:color w:val="auto"/>
          <w:sz w:val="32"/>
          <w:szCs w:val="32"/>
        </w:rPr>
        <w:t>条</w:t>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t>审批程序</w:t>
      </w:r>
    </w:p>
    <w:p w14:paraId="62CFA107">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一般工程变更由</w:t>
      </w:r>
      <w:r>
        <w:rPr>
          <w:rFonts w:hint="default" w:ascii="Times New Roman" w:hAnsi="Times New Roman" w:eastAsia="仿宋_GB2312" w:cs="Times New Roman"/>
          <w:b w:val="0"/>
          <w:bCs w:val="0"/>
          <w:color w:val="auto"/>
          <w:sz w:val="32"/>
          <w:szCs w:val="32"/>
          <w:lang w:eastAsia="zh-CN"/>
        </w:rPr>
        <w:t>项目行政主管部门</w:t>
      </w:r>
      <w:r>
        <w:rPr>
          <w:rFonts w:hint="default" w:ascii="Times New Roman" w:hAnsi="Times New Roman" w:eastAsia="仿宋_GB2312" w:cs="Times New Roman"/>
          <w:b w:val="0"/>
          <w:bCs w:val="0"/>
          <w:color w:val="auto"/>
          <w:sz w:val="32"/>
          <w:szCs w:val="32"/>
        </w:rPr>
        <w:t>组织工程变更</w:t>
      </w:r>
      <w:r>
        <w:rPr>
          <w:rFonts w:hint="default" w:ascii="Times New Roman" w:hAnsi="Times New Roman" w:eastAsia="仿宋_GB2312" w:cs="Times New Roman"/>
          <w:b w:val="0"/>
          <w:bCs w:val="0"/>
          <w:color w:val="auto"/>
          <w:sz w:val="32"/>
          <w:szCs w:val="32"/>
          <w:lang w:val="en-US" w:eastAsia="zh-CN"/>
        </w:rPr>
        <w:t>审查</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并将审</w:t>
      </w:r>
      <w:r>
        <w:rPr>
          <w:rFonts w:hint="default" w:ascii="Times New Roman" w:hAnsi="Times New Roman" w:eastAsia="仿宋_GB2312" w:cs="Times New Roman"/>
          <w:b w:val="0"/>
          <w:bCs w:val="0"/>
          <w:color w:val="auto"/>
          <w:sz w:val="32"/>
          <w:szCs w:val="32"/>
          <w:lang w:val="en-US" w:eastAsia="zh-CN"/>
        </w:rPr>
        <w:t>查</w:t>
      </w:r>
      <w:r>
        <w:rPr>
          <w:rFonts w:hint="default" w:ascii="Times New Roman" w:hAnsi="Times New Roman" w:eastAsia="仿宋_GB2312" w:cs="Times New Roman"/>
          <w:b w:val="0"/>
          <w:bCs w:val="0"/>
          <w:color w:val="auto"/>
          <w:sz w:val="32"/>
          <w:szCs w:val="32"/>
        </w:rPr>
        <w:t>结果报分管副县长审</w:t>
      </w:r>
      <w:r>
        <w:rPr>
          <w:rFonts w:hint="default" w:ascii="Times New Roman" w:hAnsi="Times New Roman" w:eastAsia="仿宋_GB2312" w:cs="Times New Roman"/>
          <w:b w:val="0"/>
          <w:bCs w:val="0"/>
          <w:color w:val="auto"/>
          <w:sz w:val="32"/>
          <w:szCs w:val="32"/>
          <w:lang w:eastAsia="zh-CN"/>
        </w:rPr>
        <w:t>批后</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eastAsia="zh-CN"/>
        </w:rPr>
        <w:t>报常务副县长审批</w:t>
      </w:r>
      <w:r>
        <w:rPr>
          <w:rFonts w:hint="eastAsia" w:ascii="Times New Roman" w:hAnsi="Times New Roman" w:eastAsia="仿宋_GB2312" w:cs="Times New Roman"/>
          <w:b w:val="0"/>
          <w:bCs w:val="0"/>
          <w:color w:val="auto"/>
          <w:sz w:val="32"/>
          <w:szCs w:val="32"/>
          <w:lang w:eastAsia="zh-CN"/>
        </w:rPr>
        <w:t>。</w:t>
      </w:r>
    </w:p>
    <w:p w14:paraId="0A0CFBB5">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较大工程变更由</w:t>
      </w:r>
      <w:r>
        <w:rPr>
          <w:rFonts w:hint="default" w:ascii="Times New Roman" w:hAnsi="Times New Roman" w:eastAsia="仿宋_GB2312" w:cs="Times New Roman"/>
          <w:b w:val="0"/>
          <w:bCs w:val="0"/>
          <w:color w:val="auto"/>
          <w:sz w:val="32"/>
          <w:szCs w:val="32"/>
          <w:lang w:eastAsia="zh-CN"/>
        </w:rPr>
        <w:t>项目行政主管部门</w:t>
      </w:r>
      <w:r>
        <w:rPr>
          <w:rFonts w:hint="default" w:ascii="Times New Roman" w:hAnsi="Times New Roman" w:eastAsia="仿宋_GB2312" w:cs="Times New Roman"/>
          <w:b w:val="0"/>
          <w:bCs w:val="0"/>
          <w:color w:val="auto"/>
          <w:sz w:val="32"/>
          <w:szCs w:val="32"/>
        </w:rPr>
        <w:t>组织工程变更</w:t>
      </w:r>
      <w:r>
        <w:rPr>
          <w:rFonts w:hint="default" w:ascii="Times New Roman" w:hAnsi="Times New Roman" w:eastAsia="仿宋_GB2312" w:cs="Times New Roman"/>
          <w:b w:val="0"/>
          <w:bCs w:val="0"/>
          <w:color w:val="auto"/>
          <w:sz w:val="32"/>
          <w:szCs w:val="32"/>
          <w:lang w:val="en-US" w:eastAsia="zh-CN"/>
        </w:rPr>
        <w:t>审查</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并将审</w:t>
      </w:r>
      <w:r>
        <w:rPr>
          <w:rFonts w:hint="default" w:ascii="Times New Roman" w:hAnsi="Times New Roman" w:eastAsia="仿宋_GB2312" w:cs="Times New Roman"/>
          <w:b w:val="0"/>
          <w:bCs w:val="0"/>
          <w:color w:val="auto"/>
          <w:sz w:val="32"/>
          <w:szCs w:val="32"/>
          <w:lang w:val="en-US" w:eastAsia="zh-CN"/>
        </w:rPr>
        <w:t>查</w:t>
      </w:r>
      <w:r>
        <w:rPr>
          <w:rFonts w:hint="default" w:ascii="Times New Roman" w:hAnsi="Times New Roman" w:eastAsia="仿宋_GB2312" w:cs="Times New Roman"/>
          <w:b w:val="0"/>
          <w:bCs w:val="0"/>
          <w:color w:val="auto"/>
          <w:sz w:val="32"/>
          <w:szCs w:val="32"/>
        </w:rPr>
        <w:t>结果</w:t>
      </w:r>
      <w:r>
        <w:rPr>
          <w:rFonts w:hint="default" w:ascii="Times New Roman" w:hAnsi="Times New Roman" w:eastAsia="仿宋_GB2312" w:cs="Times New Roman"/>
          <w:b w:val="0"/>
          <w:bCs w:val="0"/>
          <w:color w:val="auto"/>
          <w:sz w:val="32"/>
          <w:szCs w:val="32"/>
          <w:lang w:val="en-US" w:eastAsia="zh-CN"/>
        </w:rPr>
        <w:t>向县政府报告</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由分管副县长</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常务副县长审批</w:t>
      </w:r>
      <w:r>
        <w:rPr>
          <w:rFonts w:hint="default" w:ascii="Times New Roman" w:hAnsi="Times New Roman" w:eastAsia="仿宋_GB2312" w:cs="Times New Roman"/>
          <w:b w:val="0"/>
          <w:bCs w:val="0"/>
          <w:color w:val="auto"/>
          <w:sz w:val="32"/>
          <w:szCs w:val="32"/>
          <w:lang w:eastAsia="zh-CN"/>
        </w:rPr>
        <w:t>后</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rPr>
        <w:t>报县长审批</w:t>
      </w:r>
      <w:r>
        <w:rPr>
          <w:rFonts w:hint="eastAsia" w:ascii="Times New Roman" w:hAnsi="Times New Roman" w:eastAsia="仿宋_GB2312" w:cs="Times New Roman"/>
          <w:b w:val="0"/>
          <w:bCs w:val="0"/>
          <w:color w:val="auto"/>
          <w:sz w:val="32"/>
          <w:szCs w:val="32"/>
        </w:rPr>
        <w:t>。</w:t>
      </w:r>
    </w:p>
    <w:p w14:paraId="33B3D60C">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重大工程变更由项目行政主管部门组织</w:t>
      </w:r>
      <w:r>
        <w:rPr>
          <w:rFonts w:hint="default" w:ascii="Times New Roman" w:hAnsi="Times New Roman" w:eastAsia="仿宋_GB2312" w:cs="Times New Roman"/>
          <w:b w:val="0"/>
          <w:bCs w:val="0"/>
          <w:color w:val="auto"/>
          <w:sz w:val="32"/>
          <w:szCs w:val="32"/>
          <w:lang w:eastAsia="zh-CN"/>
        </w:rPr>
        <w:t>县</w:t>
      </w:r>
      <w:r>
        <w:rPr>
          <w:rFonts w:hint="default" w:ascii="Times New Roman" w:hAnsi="Times New Roman" w:eastAsia="仿宋_GB2312" w:cs="Times New Roman"/>
          <w:b w:val="0"/>
          <w:bCs w:val="0"/>
          <w:color w:val="auto"/>
          <w:sz w:val="32"/>
          <w:szCs w:val="32"/>
        </w:rPr>
        <w:t>发展改革委</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县</w:t>
      </w:r>
      <w:r>
        <w:rPr>
          <w:rFonts w:hint="default" w:ascii="Times New Roman" w:hAnsi="Times New Roman" w:eastAsia="仿宋_GB2312" w:cs="Times New Roman"/>
          <w:b w:val="0"/>
          <w:bCs w:val="0"/>
          <w:color w:val="auto"/>
          <w:sz w:val="32"/>
          <w:szCs w:val="32"/>
        </w:rPr>
        <w:t>住建局</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县</w:t>
      </w:r>
      <w:r>
        <w:rPr>
          <w:rFonts w:hint="default" w:ascii="Times New Roman" w:hAnsi="Times New Roman" w:eastAsia="仿宋_GB2312" w:cs="Times New Roman"/>
          <w:b w:val="0"/>
          <w:bCs w:val="0"/>
          <w:color w:val="auto"/>
          <w:sz w:val="32"/>
          <w:szCs w:val="32"/>
        </w:rPr>
        <w:t>财政局和其他相关单位会审</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会审结果由项目行政主管部门向</w:t>
      </w:r>
      <w:r>
        <w:rPr>
          <w:rFonts w:hint="default" w:ascii="Times New Roman" w:hAnsi="Times New Roman" w:eastAsia="仿宋_GB2312" w:cs="Times New Roman"/>
          <w:b w:val="0"/>
          <w:bCs w:val="0"/>
          <w:color w:val="auto"/>
          <w:sz w:val="32"/>
          <w:szCs w:val="32"/>
          <w:lang w:eastAsia="zh-CN"/>
        </w:rPr>
        <w:t>县</w:t>
      </w:r>
      <w:r>
        <w:rPr>
          <w:rFonts w:hint="default" w:ascii="Times New Roman" w:hAnsi="Times New Roman" w:eastAsia="仿宋_GB2312" w:cs="Times New Roman"/>
          <w:b w:val="0"/>
          <w:bCs w:val="0"/>
          <w:color w:val="auto"/>
          <w:sz w:val="32"/>
          <w:szCs w:val="32"/>
        </w:rPr>
        <w:t>政府报告</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由分管副县长</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常务副县长审批</w:t>
      </w:r>
      <w:r>
        <w:rPr>
          <w:rFonts w:hint="default" w:ascii="Times New Roman" w:hAnsi="Times New Roman" w:eastAsia="仿宋_GB2312" w:cs="Times New Roman"/>
          <w:b w:val="0"/>
          <w:bCs w:val="0"/>
          <w:color w:val="auto"/>
          <w:sz w:val="32"/>
          <w:szCs w:val="32"/>
          <w:lang w:eastAsia="zh-CN"/>
        </w:rPr>
        <w:t>后</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rPr>
        <w:t>报县长审批</w:t>
      </w:r>
      <w:r>
        <w:rPr>
          <w:rFonts w:hint="eastAsia" w:ascii="Times New Roman" w:hAnsi="Times New Roman" w:eastAsia="仿宋_GB2312" w:cs="Times New Roman"/>
          <w:b w:val="0"/>
          <w:bCs w:val="0"/>
          <w:color w:val="auto"/>
          <w:sz w:val="32"/>
          <w:szCs w:val="32"/>
        </w:rPr>
        <w:t>。</w:t>
      </w:r>
    </w:p>
    <w:p w14:paraId="5FAFCACE">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第十</w:t>
      </w:r>
      <w:r>
        <w:rPr>
          <w:rFonts w:hint="default" w:ascii="Times New Roman" w:hAnsi="Times New Roman" w:eastAsia="仿宋_GB2312" w:cs="Times New Roman"/>
          <w:b w:val="0"/>
          <w:bCs w:val="0"/>
          <w:color w:val="auto"/>
          <w:sz w:val="32"/>
          <w:szCs w:val="32"/>
          <w:lang w:val="en-US" w:eastAsia="zh-CN"/>
        </w:rPr>
        <w:t>三</w:t>
      </w:r>
      <w:r>
        <w:rPr>
          <w:rFonts w:hint="default" w:ascii="Times New Roman" w:hAnsi="Times New Roman" w:eastAsia="仿宋_GB2312" w:cs="Times New Roman"/>
          <w:b w:val="0"/>
          <w:bCs w:val="0"/>
          <w:color w:val="auto"/>
          <w:sz w:val="32"/>
          <w:szCs w:val="32"/>
        </w:rPr>
        <w:t xml:space="preserve">条 </w:t>
      </w:r>
      <w:r>
        <w:rPr>
          <w:rFonts w:hint="default" w:ascii="Times New Roman" w:hAnsi="Times New Roman" w:eastAsia="仿宋_GB2312" w:cs="Times New Roman"/>
          <w:b w:val="0"/>
          <w:bCs w:val="0"/>
          <w:color w:val="auto"/>
          <w:sz w:val="32"/>
          <w:szCs w:val="32"/>
          <w:lang w:val="en-US" w:eastAsia="zh-CN"/>
        </w:rPr>
        <w:t xml:space="preserve"> 工程变更减少</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按行业部门相关规定</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以实际发生数量计量为准</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由建设单位负责</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经监理单位</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施工单位签字共同确认后</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报行政主管部门审批</w:t>
      </w:r>
      <w:r>
        <w:rPr>
          <w:rFonts w:hint="eastAsia" w:ascii="Times New Roman" w:hAnsi="Times New Roman" w:eastAsia="仿宋_GB2312" w:cs="Times New Roman"/>
          <w:b w:val="0"/>
          <w:bCs w:val="0"/>
          <w:color w:val="auto"/>
          <w:sz w:val="32"/>
          <w:szCs w:val="32"/>
          <w:lang w:val="en-US" w:eastAsia="zh-CN"/>
        </w:rPr>
        <w:t>。</w:t>
      </w:r>
    </w:p>
    <w:p w14:paraId="1C582022">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第十</w:t>
      </w:r>
      <w:r>
        <w:rPr>
          <w:rFonts w:hint="default" w:ascii="Times New Roman" w:hAnsi="Times New Roman" w:eastAsia="仿宋_GB2312" w:cs="Times New Roman"/>
          <w:b w:val="0"/>
          <w:bCs w:val="0"/>
          <w:color w:val="auto"/>
          <w:sz w:val="32"/>
          <w:szCs w:val="32"/>
          <w:lang w:val="en-US" w:eastAsia="zh-CN"/>
        </w:rPr>
        <w:t>四</w:t>
      </w:r>
      <w:r>
        <w:rPr>
          <w:rFonts w:hint="default" w:ascii="Times New Roman" w:hAnsi="Times New Roman" w:eastAsia="仿宋_GB2312" w:cs="Times New Roman"/>
          <w:b w:val="0"/>
          <w:bCs w:val="0"/>
          <w:color w:val="auto"/>
          <w:sz w:val="32"/>
          <w:szCs w:val="32"/>
        </w:rPr>
        <w:t>条</w:t>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t>根据审批意见</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项目</w:t>
      </w:r>
      <w:r>
        <w:rPr>
          <w:rFonts w:hint="default" w:ascii="Times New Roman" w:hAnsi="Times New Roman" w:eastAsia="仿宋_GB2312" w:cs="Times New Roman"/>
          <w:b w:val="0"/>
          <w:bCs w:val="0"/>
          <w:color w:val="auto"/>
          <w:sz w:val="32"/>
          <w:szCs w:val="32"/>
          <w:lang w:val="en-US" w:eastAsia="zh-CN"/>
        </w:rPr>
        <w:t>建设单位</w:t>
      </w:r>
      <w:r>
        <w:rPr>
          <w:rFonts w:hint="default" w:ascii="Times New Roman" w:hAnsi="Times New Roman" w:eastAsia="仿宋_GB2312" w:cs="Times New Roman"/>
          <w:b w:val="0"/>
          <w:bCs w:val="0"/>
          <w:color w:val="auto"/>
          <w:sz w:val="32"/>
          <w:szCs w:val="32"/>
        </w:rPr>
        <w:t>负责组织实施工程变更</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并留存施工影像</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图片等相应资料</w:t>
      </w:r>
      <w:r>
        <w:rPr>
          <w:rFonts w:hint="eastAsia" w:ascii="Times New Roman" w:hAnsi="Times New Roman" w:eastAsia="仿宋_GB2312" w:cs="Times New Roman"/>
          <w:b w:val="0"/>
          <w:bCs w:val="0"/>
          <w:color w:val="auto"/>
          <w:sz w:val="32"/>
          <w:szCs w:val="32"/>
        </w:rPr>
        <w:t>。</w:t>
      </w:r>
    </w:p>
    <w:p w14:paraId="4EE7997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黑体" w:hAnsi="黑体" w:eastAsia="黑体" w:cs="黑体"/>
          <w:b w:val="0"/>
          <w:bCs w:val="0"/>
          <w:color w:val="auto"/>
          <w:sz w:val="32"/>
          <w:szCs w:val="32"/>
        </w:rPr>
      </w:pPr>
      <w:r>
        <w:rPr>
          <w:rFonts w:hint="default" w:ascii="黑体" w:hAnsi="黑体" w:eastAsia="黑体" w:cs="黑体"/>
          <w:b w:val="0"/>
          <w:bCs w:val="0"/>
          <w:color w:val="auto"/>
          <w:sz w:val="32"/>
          <w:szCs w:val="32"/>
        </w:rPr>
        <w:t>第五章</w:t>
      </w:r>
      <w:r>
        <w:rPr>
          <w:rFonts w:hint="default" w:ascii="黑体" w:hAnsi="黑体" w:eastAsia="黑体" w:cs="黑体"/>
          <w:b w:val="0"/>
          <w:bCs w:val="0"/>
          <w:color w:val="auto"/>
          <w:sz w:val="32"/>
          <w:szCs w:val="32"/>
        </w:rPr>
        <w:tab/>
      </w:r>
      <w:r>
        <w:rPr>
          <w:rFonts w:hint="default" w:ascii="黑体" w:hAnsi="黑体" w:eastAsia="黑体" w:cs="黑体"/>
          <w:b w:val="0"/>
          <w:bCs w:val="0"/>
          <w:color w:val="auto"/>
          <w:sz w:val="32"/>
          <w:szCs w:val="32"/>
        </w:rPr>
        <w:t>相关要求</w:t>
      </w:r>
    </w:p>
    <w:p w14:paraId="04494738">
      <w:pPr>
        <w:pStyle w:val="31"/>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rPr>
      </w:pPr>
    </w:p>
    <w:p w14:paraId="30028555">
      <w:pPr>
        <w:keepNext w:val="0"/>
        <w:keepLines w:val="0"/>
        <w:pageBreakBefore w:val="0"/>
        <w:widowControl w:val="0"/>
        <w:kinsoku/>
        <w:wordWrap/>
        <w:overflowPunct/>
        <w:topLinePunct w:val="0"/>
        <w:autoSpaceDE/>
        <w:autoSpaceDN/>
        <w:bidi w:val="0"/>
        <w:adjustRightInd/>
        <w:snapToGrid/>
        <w:spacing w:line="580" w:lineRule="exact"/>
        <w:ind w:left="0" w:right="0"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第十</w:t>
      </w:r>
      <w:r>
        <w:rPr>
          <w:rFonts w:hint="default" w:ascii="Times New Roman" w:hAnsi="Times New Roman" w:eastAsia="仿宋_GB2312" w:cs="Times New Roman"/>
          <w:b w:val="0"/>
          <w:bCs w:val="0"/>
          <w:color w:val="auto"/>
          <w:sz w:val="32"/>
          <w:szCs w:val="32"/>
          <w:lang w:val="en-US" w:eastAsia="zh-CN"/>
        </w:rPr>
        <w:t>五</w:t>
      </w:r>
      <w:r>
        <w:rPr>
          <w:rFonts w:hint="default" w:ascii="Times New Roman" w:hAnsi="Times New Roman" w:eastAsia="仿宋_GB2312" w:cs="Times New Roman"/>
          <w:b w:val="0"/>
          <w:bCs w:val="0"/>
          <w:color w:val="auto"/>
          <w:sz w:val="32"/>
          <w:szCs w:val="32"/>
        </w:rPr>
        <w:t>条</w:t>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t>对遇到自然灾害紧急情况</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或出现危及人身</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重大财产</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项目安全及其他不可抗力事件时</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可参照应急抢险工程相关规定执行</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并保留影像资料</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建设单位应在事件发生之日起</w:t>
      </w:r>
      <w:r>
        <w:rPr>
          <w:rFonts w:hint="default" w:ascii="Times New Roman" w:hAnsi="Times New Roman" w:eastAsia="仿宋_GB2312" w:cs="Times New Roman"/>
          <w:b w:val="0"/>
          <w:bCs w:val="0"/>
          <w:color w:val="auto"/>
          <w:sz w:val="32"/>
          <w:szCs w:val="32"/>
          <w:lang w:val="en-US" w:eastAsia="zh-CN"/>
        </w:rPr>
        <w:t>20</w:t>
      </w:r>
      <w:r>
        <w:rPr>
          <w:rFonts w:hint="default" w:ascii="Times New Roman" w:hAnsi="Times New Roman" w:eastAsia="仿宋_GB2312" w:cs="Times New Roman"/>
          <w:b w:val="0"/>
          <w:bCs w:val="0"/>
          <w:color w:val="auto"/>
          <w:sz w:val="32"/>
          <w:szCs w:val="32"/>
        </w:rPr>
        <w:t>个工作日内</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按本办法规定补办相关手续</w:t>
      </w:r>
      <w:r>
        <w:rPr>
          <w:rFonts w:hint="eastAsia" w:ascii="Times New Roman" w:hAnsi="Times New Roman" w:eastAsia="仿宋_GB2312" w:cs="Times New Roman"/>
          <w:b w:val="0"/>
          <w:bCs w:val="0"/>
          <w:color w:val="auto"/>
          <w:sz w:val="32"/>
          <w:szCs w:val="32"/>
        </w:rPr>
        <w:t>。</w:t>
      </w:r>
    </w:p>
    <w:p w14:paraId="4D0ED52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第十</w:t>
      </w:r>
      <w:r>
        <w:rPr>
          <w:rFonts w:hint="default" w:ascii="Times New Roman" w:hAnsi="Times New Roman" w:eastAsia="仿宋_GB2312" w:cs="Times New Roman"/>
          <w:b w:val="0"/>
          <w:bCs w:val="0"/>
          <w:color w:val="auto"/>
          <w:sz w:val="32"/>
          <w:szCs w:val="32"/>
          <w:lang w:val="en-US" w:eastAsia="zh-CN"/>
        </w:rPr>
        <w:t>六</w:t>
      </w:r>
      <w:r>
        <w:rPr>
          <w:rFonts w:hint="default" w:ascii="Times New Roman" w:hAnsi="Times New Roman" w:eastAsia="仿宋_GB2312" w:cs="Times New Roman"/>
          <w:b w:val="0"/>
          <w:bCs w:val="0"/>
          <w:color w:val="auto"/>
          <w:sz w:val="32"/>
          <w:szCs w:val="32"/>
        </w:rPr>
        <w:t>条</w:t>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t>未按本办法规定程序进行的工程变更</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原则上不予认可</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会审通过的同一项目</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原则上不予再次变更</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严禁将工程变更内容进行拆分申报</w:t>
      </w:r>
      <w:r>
        <w:rPr>
          <w:rFonts w:hint="eastAsia" w:ascii="Times New Roman" w:hAnsi="Times New Roman" w:eastAsia="仿宋_GB2312" w:cs="Times New Roman"/>
          <w:b w:val="0"/>
          <w:bCs w:val="0"/>
          <w:color w:val="auto"/>
          <w:sz w:val="32"/>
          <w:szCs w:val="32"/>
        </w:rPr>
        <w:t>。</w:t>
      </w:r>
    </w:p>
    <w:p w14:paraId="4244F71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第十</w:t>
      </w:r>
      <w:r>
        <w:rPr>
          <w:rFonts w:hint="default" w:ascii="Times New Roman" w:hAnsi="Times New Roman" w:eastAsia="仿宋_GB2312" w:cs="Times New Roman"/>
          <w:b w:val="0"/>
          <w:bCs w:val="0"/>
          <w:color w:val="auto"/>
          <w:sz w:val="32"/>
          <w:szCs w:val="32"/>
          <w:lang w:val="en-US" w:eastAsia="zh-CN"/>
        </w:rPr>
        <w:t>七</w:t>
      </w:r>
      <w:r>
        <w:rPr>
          <w:rFonts w:hint="default" w:ascii="Times New Roman" w:hAnsi="Times New Roman" w:eastAsia="仿宋_GB2312" w:cs="Times New Roman"/>
          <w:b w:val="0"/>
          <w:bCs w:val="0"/>
          <w:color w:val="auto"/>
          <w:sz w:val="32"/>
          <w:szCs w:val="32"/>
        </w:rPr>
        <w:t>条</w:t>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t>工程变更涉及重大方案变化及概算调整的</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项目行政主管部门</w:t>
      </w:r>
      <w:r>
        <w:rPr>
          <w:rFonts w:hint="default" w:ascii="Times New Roman" w:hAnsi="Times New Roman" w:eastAsia="仿宋_GB2312" w:cs="Times New Roman"/>
          <w:b w:val="0"/>
          <w:bCs w:val="0"/>
          <w:color w:val="auto"/>
          <w:sz w:val="32"/>
          <w:szCs w:val="32"/>
        </w:rPr>
        <w:t>需将重大方案变化报请县政府同意后</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按照相关要求由县发展改革委进行概算调整</w:t>
      </w:r>
      <w:r>
        <w:rPr>
          <w:rFonts w:hint="eastAsia" w:ascii="Times New Roman" w:hAnsi="Times New Roman" w:eastAsia="仿宋_GB2312" w:cs="Times New Roman"/>
          <w:b w:val="0"/>
          <w:bCs w:val="0"/>
          <w:color w:val="auto"/>
          <w:sz w:val="32"/>
          <w:szCs w:val="32"/>
        </w:rPr>
        <w:t>。</w:t>
      </w:r>
    </w:p>
    <w:p w14:paraId="068A132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 xml:space="preserve">第十八条 </w:t>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t>工程变更未按程序批准的</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概算审批部门不得调整概算</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在办理工程价款结算时</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其变更引起的相关费用</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县财政局不予认可</w:t>
      </w:r>
      <w:r>
        <w:rPr>
          <w:rFonts w:hint="eastAsia" w:ascii="Times New Roman" w:hAnsi="Times New Roman" w:eastAsia="仿宋_GB2312" w:cs="Times New Roman"/>
          <w:b w:val="0"/>
          <w:bCs w:val="0"/>
          <w:color w:val="auto"/>
          <w:sz w:val="32"/>
          <w:szCs w:val="32"/>
        </w:rPr>
        <w:t>。</w:t>
      </w:r>
    </w:p>
    <w:p w14:paraId="34E3C085">
      <w:pPr>
        <w:pStyle w:val="31"/>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rPr>
      </w:pPr>
    </w:p>
    <w:p w14:paraId="3919DC7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黑体" w:hAnsi="黑体" w:eastAsia="黑体" w:cs="黑体"/>
          <w:b w:val="0"/>
          <w:bCs w:val="0"/>
          <w:color w:val="auto"/>
          <w:sz w:val="32"/>
          <w:szCs w:val="32"/>
        </w:rPr>
      </w:pPr>
      <w:r>
        <w:rPr>
          <w:rFonts w:hint="default" w:ascii="黑体" w:hAnsi="黑体" w:eastAsia="黑体" w:cs="黑体"/>
          <w:b w:val="0"/>
          <w:bCs w:val="0"/>
          <w:color w:val="auto"/>
          <w:sz w:val="32"/>
          <w:szCs w:val="32"/>
        </w:rPr>
        <w:t>第六章</w:t>
      </w:r>
      <w:r>
        <w:rPr>
          <w:rFonts w:hint="default" w:ascii="黑体" w:hAnsi="黑体" w:eastAsia="黑体" w:cs="黑体"/>
          <w:b w:val="0"/>
          <w:bCs w:val="0"/>
          <w:color w:val="auto"/>
          <w:sz w:val="32"/>
          <w:szCs w:val="32"/>
        </w:rPr>
        <w:tab/>
      </w:r>
      <w:r>
        <w:rPr>
          <w:rFonts w:hint="default" w:ascii="黑体" w:hAnsi="黑体" w:eastAsia="黑体" w:cs="黑体"/>
          <w:b w:val="0"/>
          <w:bCs w:val="0"/>
          <w:color w:val="auto"/>
          <w:sz w:val="32"/>
          <w:szCs w:val="32"/>
        </w:rPr>
        <w:t>责任追究</w:t>
      </w:r>
    </w:p>
    <w:p w14:paraId="5EFB7CCD">
      <w:pPr>
        <w:pStyle w:val="31"/>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rPr>
      </w:pPr>
    </w:p>
    <w:p w14:paraId="4A1CE6B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 xml:space="preserve">第十九条 </w:t>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t>按照先追责</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后审批的原则</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凡非客观原因造成的工程变更</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项目</w:t>
      </w:r>
      <w:r>
        <w:rPr>
          <w:rFonts w:hint="default" w:ascii="Times New Roman" w:hAnsi="Times New Roman" w:eastAsia="仿宋_GB2312" w:cs="Times New Roman"/>
          <w:b w:val="0"/>
          <w:bCs w:val="0"/>
          <w:color w:val="auto"/>
          <w:sz w:val="32"/>
          <w:szCs w:val="32"/>
          <w:lang w:val="en-US" w:eastAsia="zh-CN"/>
        </w:rPr>
        <w:t>建设单位</w:t>
      </w:r>
      <w:r>
        <w:rPr>
          <w:rFonts w:hint="default" w:ascii="Times New Roman" w:hAnsi="Times New Roman" w:eastAsia="仿宋_GB2312" w:cs="Times New Roman"/>
          <w:b w:val="0"/>
          <w:bCs w:val="0"/>
          <w:color w:val="auto"/>
          <w:sz w:val="32"/>
          <w:szCs w:val="32"/>
        </w:rPr>
        <w:t>须分析原因</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依据相关规定提出责任追究意见</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明确对相关责任单位的处理措施后</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方可履行变更手续</w:t>
      </w:r>
      <w:r>
        <w:rPr>
          <w:rFonts w:hint="eastAsia" w:ascii="Times New Roman" w:hAnsi="Times New Roman" w:eastAsia="仿宋_GB2312" w:cs="Times New Roman"/>
          <w:b w:val="0"/>
          <w:bCs w:val="0"/>
          <w:color w:val="auto"/>
          <w:sz w:val="32"/>
          <w:szCs w:val="32"/>
        </w:rPr>
        <w:t>。</w:t>
      </w:r>
    </w:p>
    <w:p w14:paraId="7A47D76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 xml:space="preserve">第二十条 </w:t>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lang w:eastAsia="zh-CN"/>
        </w:rPr>
        <w:t>项目</w:t>
      </w:r>
      <w:r>
        <w:rPr>
          <w:rFonts w:hint="default" w:ascii="Times New Roman" w:hAnsi="Times New Roman" w:eastAsia="仿宋_GB2312" w:cs="Times New Roman"/>
          <w:b w:val="0"/>
          <w:bCs w:val="0"/>
          <w:color w:val="auto"/>
          <w:sz w:val="32"/>
          <w:szCs w:val="32"/>
          <w:lang w:val="en-US" w:eastAsia="zh-CN"/>
        </w:rPr>
        <w:t>建设单位</w:t>
      </w:r>
      <w:r>
        <w:rPr>
          <w:rFonts w:hint="default" w:ascii="Times New Roman" w:hAnsi="Times New Roman" w:eastAsia="仿宋_GB2312" w:cs="Times New Roman"/>
          <w:b w:val="0"/>
          <w:bCs w:val="0"/>
          <w:color w:val="auto"/>
          <w:sz w:val="32"/>
          <w:szCs w:val="32"/>
        </w:rPr>
        <w:t>应参照</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建设工程勘察</w:t>
      </w:r>
      <w:r>
        <w:rPr>
          <w:rFonts w:hint="default" w:ascii="Times New Roman" w:hAnsi="Times New Roman" w:eastAsia="仿宋_GB2312" w:cs="Times New Roman"/>
          <w:b w:val="0"/>
          <w:bCs w:val="0"/>
          <w:sz w:val="32"/>
          <w:szCs w:val="32"/>
          <w:lang w:val="en-US" w:eastAsia="zh-CN"/>
        </w:rPr>
        <w:t>设计管理条例</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及有关规定</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在合同中约定对勘察设计单位责任的追责措</w:t>
      </w:r>
      <w:r>
        <w:rPr>
          <w:rFonts w:hint="default" w:ascii="Times New Roman" w:hAnsi="Times New Roman" w:eastAsia="仿宋_GB2312" w:cs="Times New Roman"/>
          <w:b w:val="0"/>
          <w:bCs w:val="0"/>
          <w:color w:val="auto"/>
          <w:sz w:val="32"/>
          <w:szCs w:val="32"/>
        </w:rPr>
        <w:t>施</w:t>
      </w:r>
      <w:r>
        <w:rPr>
          <w:rFonts w:hint="eastAsia" w:ascii="Times New Roman" w:hAnsi="Times New Roman" w:eastAsia="仿宋_GB2312" w:cs="Times New Roman"/>
          <w:b w:val="0"/>
          <w:bCs w:val="0"/>
          <w:color w:val="auto"/>
          <w:sz w:val="32"/>
          <w:szCs w:val="32"/>
        </w:rPr>
        <w:t>。</w:t>
      </w:r>
    </w:p>
    <w:p w14:paraId="1F8A93E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第二十</w:t>
      </w:r>
      <w:r>
        <w:rPr>
          <w:rFonts w:hint="default" w:ascii="Times New Roman" w:hAnsi="Times New Roman" w:eastAsia="仿宋_GB2312" w:cs="Times New Roman"/>
          <w:b w:val="0"/>
          <w:bCs w:val="0"/>
          <w:color w:val="auto"/>
          <w:sz w:val="32"/>
          <w:szCs w:val="32"/>
          <w:lang w:val="en-US" w:eastAsia="zh-CN"/>
        </w:rPr>
        <w:t>一</w:t>
      </w:r>
      <w:r>
        <w:rPr>
          <w:rFonts w:hint="default" w:ascii="Times New Roman" w:hAnsi="Times New Roman" w:eastAsia="仿宋_GB2312" w:cs="Times New Roman"/>
          <w:b w:val="0"/>
          <w:bCs w:val="0"/>
          <w:color w:val="auto"/>
          <w:sz w:val="32"/>
          <w:szCs w:val="32"/>
        </w:rPr>
        <w:t xml:space="preserve">条 </w:t>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lang w:eastAsia="zh-CN"/>
        </w:rPr>
        <w:t>项目</w:t>
      </w:r>
      <w:r>
        <w:rPr>
          <w:rFonts w:hint="default" w:ascii="Times New Roman" w:hAnsi="Times New Roman" w:eastAsia="仿宋_GB2312" w:cs="Times New Roman"/>
          <w:b w:val="0"/>
          <w:bCs w:val="0"/>
          <w:color w:val="auto"/>
          <w:sz w:val="32"/>
          <w:szCs w:val="32"/>
          <w:lang w:val="en-US" w:eastAsia="zh-CN"/>
        </w:rPr>
        <w:t>建设单位</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施工单位</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监理单位</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设计单位</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工程造价咨询机构相互串通</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采取弄虚作假等手段谋取非法利益的</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由建设行政主管部门依法追究责任</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构成犯罪的</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移交司法机关处理</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涉及国家工作人员违纪的</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由行政主管部门和监察机关给予政务处分</w:t>
      </w:r>
      <w:r>
        <w:rPr>
          <w:rFonts w:hint="eastAsia" w:ascii="Times New Roman" w:hAnsi="Times New Roman" w:eastAsia="仿宋_GB2312" w:cs="Times New Roman"/>
          <w:b w:val="0"/>
          <w:bCs w:val="0"/>
          <w:color w:val="auto"/>
          <w:sz w:val="32"/>
          <w:szCs w:val="32"/>
        </w:rPr>
        <w:t>。</w:t>
      </w:r>
    </w:p>
    <w:p w14:paraId="6F3D922A">
      <w:pPr>
        <w:pStyle w:val="31"/>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rPr>
      </w:pPr>
    </w:p>
    <w:p w14:paraId="39DB540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黑体" w:hAnsi="黑体" w:eastAsia="黑体" w:cs="黑体"/>
          <w:b w:val="0"/>
          <w:bCs w:val="0"/>
          <w:color w:val="auto"/>
          <w:sz w:val="32"/>
          <w:szCs w:val="32"/>
        </w:rPr>
      </w:pPr>
      <w:r>
        <w:rPr>
          <w:rFonts w:hint="default" w:ascii="黑体" w:hAnsi="黑体" w:eastAsia="黑体" w:cs="黑体"/>
          <w:b w:val="0"/>
          <w:bCs w:val="0"/>
          <w:color w:val="auto"/>
          <w:sz w:val="32"/>
          <w:szCs w:val="32"/>
        </w:rPr>
        <w:t>第七章</w:t>
      </w:r>
      <w:r>
        <w:rPr>
          <w:rFonts w:hint="default" w:ascii="黑体" w:hAnsi="黑体" w:eastAsia="黑体" w:cs="黑体"/>
          <w:b w:val="0"/>
          <w:bCs w:val="0"/>
          <w:color w:val="auto"/>
          <w:sz w:val="32"/>
          <w:szCs w:val="32"/>
        </w:rPr>
        <w:tab/>
      </w:r>
      <w:r>
        <w:rPr>
          <w:rFonts w:hint="default" w:ascii="黑体" w:hAnsi="黑体" w:eastAsia="黑体" w:cs="黑体"/>
          <w:b w:val="0"/>
          <w:bCs w:val="0"/>
          <w:color w:val="auto"/>
          <w:sz w:val="32"/>
          <w:szCs w:val="32"/>
        </w:rPr>
        <w:t>附则</w:t>
      </w:r>
    </w:p>
    <w:p w14:paraId="743E9F4E">
      <w:pPr>
        <w:pStyle w:val="31"/>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rPr>
      </w:pPr>
    </w:p>
    <w:p w14:paraId="67506DE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 xml:space="preserve">第二十二条 </w:t>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t>使用中央</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省</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市</w:t>
      </w:r>
      <w:r>
        <w:rPr>
          <w:rFonts w:hint="default" w:ascii="Times New Roman" w:hAnsi="Times New Roman" w:eastAsia="仿宋_GB2312" w:cs="Times New Roman"/>
          <w:b w:val="0"/>
          <w:bCs w:val="0"/>
          <w:color w:val="auto"/>
          <w:sz w:val="32"/>
          <w:szCs w:val="32"/>
        </w:rPr>
        <w:t>级财政资金的项目</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另有规定的</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rPr>
        <w:t>从其规定</w:t>
      </w:r>
      <w:r>
        <w:rPr>
          <w:rFonts w:hint="eastAsia" w:ascii="Times New Roman" w:hAnsi="Times New Roman" w:eastAsia="仿宋_GB2312" w:cs="Times New Roman"/>
          <w:b w:val="0"/>
          <w:bCs w:val="0"/>
          <w:color w:val="auto"/>
          <w:sz w:val="32"/>
          <w:szCs w:val="32"/>
        </w:rPr>
        <w:t>。</w:t>
      </w:r>
    </w:p>
    <w:p w14:paraId="73F9866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第二十</w:t>
      </w:r>
      <w:r>
        <w:rPr>
          <w:rFonts w:hint="default" w:ascii="Times New Roman" w:hAnsi="Times New Roman" w:eastAsia="仿宋_GB2312" w:cs="Times New Roman"/>
          <w:b w:val="0"/>
          <w:bCs w:val="0"/>
          <w:color w:val="auto"/>
          <w:sz w:val="32"/>
          <w:szCs w:val="32"/>
          <w:lang w:val="en-US" w:eastAsia="zh-CN"/>
        </w:rPr>
        <w:t>三</w:t>
      </w:r>
      <w:r>
        <w:rPr>
          <w:rFonts w:hint="default" w:ascii="Times New Roman" w:hAnsi="Times New Roman" w:eastAsia="仿宋_GB2312" w:cs="Times New Roman"/>
          <w:b w:val="0"/>
          <w:bCs w:val="0"/>
          <w:color w:val="auto"/>
          <w:sz w:val="32"/>
          <w:szCs w:val="32"/>
        </w:rPr>
        <w:t>条</w:t>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t>本办法自公布之日起施行</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有效期三年</w:t>
      </w:r>
      <w:r>
        <w:rPr>
          <w:rFonts w:hint="eastAsia" w:ascii="Times New Roman" w:hAnsi="Times New Roman" w:eastAsia="仿宋_GB2312" w:cs="Times New Roman"/>
          <w:b w:val="0"/>
          <w:bCs w:val="0"/>
          <w:color w:val="auto"/>
          <w:sz w:val="32"/>
          <w:szCs w:val="32"/>
        </w:rPr>
        <w:t>。</w:t>
      </w:r>
    </w:p>
    <w:p w14:paraId="11F88764">
      <w:pPr>
        <w:keepNext w:val="0"/>
        <w:keepLines w:val="0"/>
        <w:pageBreakBefore w:val="0"/>
        <w:widowControl w:val="0"/>
        <w:kinsoku/>
        <w:wordWrap/>
        <w:overflowPunct/>
        <w:topLinePunct w:val="0"/>
        <w:autoSpaceDE/>
        <w:autoSpaceDN/>
        <w:bidi w:val="0"/>
        <w:adjustRightInd/>
        <w:snapToGrid/>
        <w:spacing w:line="300" w:lineRule="exact"/>
        <w:ind w:firstLine="640" w:firstLineChars="200"/>
        <w:textAlignment w:val="auto"/>
        <w:rPr>
          <w:rFonts w:hint="default" w:ascii="Times New Roman" w:hAnsi="Times New Roman" w:eastAsia="仿宋_GB2312" w:cs="Times New Roman"/>
          <w:b w:val="0"/>
          <w:bCs w:val="0"/>
          <w:color w:val="auto"/>
          <w:sz w:val="32"/>
          <w:szCs w:val="32"/>
        </w:rPr>
      </w:pPr>
    </w:p>
    <w:p w14:paraId="22A0A56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rPr>
        <w:t>附件</w:t>
      </w:r>
      <w:r>
        <w:rPr>
          <w:rFonts w:hint="eastAsia"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伊川县政府投资项目工程变更签证审查意见表</w:t>
      </w:r>
    </w:p>
    <w:p w14:paraId="1E934311">
      <w:pPr>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br w:type="page"/>
      </w:r>
    </w:p>
    <w:p w14:paraId="1226CB08">
      <w:pPr>
        <w:widowControl/>
        <w:spacing w:before="468" w:beforeLines="150" w:line="560" w:lineRule="exact"/>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附</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件</w:t>
      </w:r>
    </w:p>
    <w:p w14:paraId="72EEC657">
      <w:pPr>
        <w:pStyle w:val="31"/>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lang w:eastAsia="zh-CN"/>
        </w:rPr>
      </w:pPr>
    </w:p>
    <w:p w14:paraId="55AF463E">
      <w:pPr>
        <w:spacing w:line="520" w:lineRule="exact"/>
        <w:jc w:val="center"/>
        <w:rPr>
          <w:rFonts w:hint="default" w:ascii="Times New Roman" w:hAnsi="Times New Roman" w:eastAsia="方正小标宋简体" w:cs="Times New Roman"/>
          <w:b w:val="0"/>
          <w:bCs w:val="0"/>
          <w:spacing w:val="-6"/>
          <w:kern w:val="0"/>
          <w:sz w:val="44"/>
          <w:szCs w:val="44"/>
          <w:lang w:val="en-US" w:eastAsia="zh-CN"/>
        </w:rPr>
      </w:pPr>
      <w:r>
        <w:rPr>
          <w:rFonts w:hint="default" w:ascii="Times New Roman" w:hAnsi="Times New Roman" w:eastAsia="方正小标宋简体" w:cs="Times New Roman"/>
          <w:b w:val="0"/>
          <w:bCs w:val="0"/>
          <w:spacing w:val="-6"/>
          <w:kern w:val="0"/>
          <w:sz w:val="44"/>
          <w:szCs w:val="44"/>
        </w:rPr>
        <w:t>伊川县政府投资项目</w:t>
      </w:r>
      <w:r>
        <w:rPr>
          <w:rFonts w:hint="eastAsia" w:ascii="Times New Roman" w:hAnsi="Times New Roman" w:eastAsia="方正小标宋简体" w:cs="Times New Roman"/>
          <w:b w:val="0"/>
          <w:bCs w:val="0"/>
          <w:spacing w:val="-6"/>
          <w:kern w:val="0"/>
          <w:sz w:val="44"/>
          <w:szCs w:val="44"/>
          <w:lang w:val="en-US" w:eastAsia="zh-CN"/>
        </w:rPr>
        <w:t>工程</w:t>
      </w:r>
      <w:r>
        <w:rPr>
          <w:rFonts w:hint="default" w:ascii="Times New Roman" w:hAnsi="Times New Roman" w:eastAsia="方正小标宋简体" w:cs="Times New Roman"/>
          <w:b w:val="0"/>
          <w:bCs w:val="0"/>
          <w:spacing w:val="-6"/>
          <w:kern w:val="0"/>
          <w:sz w:val="44"/>
          <w:szCs w:val="44"/>
        </w:rPr>
        <w:t>变更签证审查意见</w:t>
      </w:r>
      <w:r>
        <w:rPr>
          <w:rFonts w:hint="default" w:ascii="Times New Roman" w:hAnsi="Times New Roman" w:eastAsia="方正小标宋简体" w:cs="Times New Roman"/>
          <w:b w:val="0"/>
          <w:bCs w:val="0"/>
          <w:spacing w:val="-6"/>
          <w:kern w:val="0"/>
          <w:sz w:val="44"/>
          <w:szCs w:val="44"/>
          <w:lang w:val="en-US" w:eastAsia="zh-CN"/>
        </w:rPr>
        <w:t>表</w:t>
      </w:r>
    </w:p>
    <w:tbl>
      <w:tblPr>
        <w:tblStyle w:val="32"/>
        <w:tblW w:w="953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45"/>
        <w:gridCol w:w="2546"/>
        <w:gridCol w:w="2144"/>
        <w:gridCol w:w="1099"/>
        <w:gridCol w:w="1099"/>
        <w:gridCol w:w="1106"/>
      </w:tblGrid>
      <w:tr w14:paraId="0FF8A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6" w:hRule="atLeast"/>
          <w:jc w:val="center"/>
        </w:trPr>
        <w:tc>
          <w:tcPr>
            <w:tcW w:w="1545" w:type="dxa"/>
            <w:tcBorders>
              <w:top w:val="single" w:color="000000" w:sz="14" w:space="0"/>
              <w:left w:val="single" w:color="000000" w:sz="14" w:space="0"/>
            </w:tcBorders>
            <w:noWrap w:val="0"/>
            <w:vAlign w:val="top"/>
          </w:tcPr>
          <w:p w14:paraId="60C8FFB8">
            <w:pPr>
              <w:spacing w:before="268" w:line="221" w:lineRule="auto"/>
              <w:jc w:val="center"/>
              <w:rPr>
                <w:rFonts w:hint="default" w:ascii="Times New Roman" w:hAnsi="Times New Roman" w:eastAsia="仿宋_GB2312" w:cs="Times New Roman"/>
                <w:b w:val="0"/>
                <w:bCs w:val="0"/>
                <w:color w:val="auto"/>
                <w:sz w:val="24"/>
                <w:szCs w:val="24"/>
              </w:rPr>
            </w:pPr>
            <w:r>
              <w:rPr>
                <w:rFonts w:hint="default" w:ascii="Times New Roman" w:hAnsi="Times New Roman" w:eastAsia="仿宋_GB2312" w:cs="Times New Roman"/>
                <w:b w:val="0"/>
                <w:bCs w:val="0"/>
                <w:color w:val="auto"/>
                <w:spacing w:val="-5"/>
                <w:sz w:val="24"/>
                <w:szCs w:val="24"/>
              </w:rPr>
              <w:t>项目名称</w:t>
            </w:r>
          </w:p>
        </w:tc>
        <w:tc>
          <w:tcPr>
            <w:tcW w:w="7994" w:type="dxa"/>
            <w:gridSpan w:val="5"/>
            <w:tcBorders>
              <w:top w:val="single" w:color="000000" w:sz="14" w:space="0"/>
              <w:right w:val="single" w:color="000000" w:sz="14" w:space="0"/>
            </w:tcBorders>
            <w:noWrap w:val="0"/>
            <w:vAlign w:val="top"/>
          </w:tcPr>
          <w:p w14:paraId="3684BF11">
            <w:pPr>
              <w:pStyle w:val="30"/>
              <w:rPr>
                <w:rFonts w:hint="default" w:ascii="Times New Roman" w:hAnsi="Times New Roman" w:eastAsia="仿宋_GB2312" w:cs="Times New Roman"/>
                <w:b w:val="0"/>
                <w:bCs w:val="0"/>
                <w:color w:val="auto"/>
              </w:rPr>
            </w:pPr>
          </w:p>
        </w:tc>
      </w:tr>
      <w:tr w14:paraId="22F98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6" w:hRule="atLeast"/>
          <w:jc w:val="center"/>
        </w:trPr>
        <w:tc>
          <w:tcPr>
            <w:tcW w:w="1545" w:type="dxa"/>
            <w:tcBorders>
              <w:left w:val="single" w:color="000000" w:sz="14" w:space="0"/>
            </w:tcBorders>
            <w:noWrap w:val="0"/>
            <w:vAlign w:val="top"/>
          </w:tcPr>
          <w:p w14:paraId="532EC047">
            <w:pPr>
              <w:spacing w:before="243" w:line="221" w:lineRule="auto"/>
              <w:jc w:val="center"/>
              <w:rPr>
                <w:rFonts w:hint="default" w:ascii="Times New Roman" w:hAnsi="Times New Roman" w:eastAsia="仿宋_GB2312" w:cs="Times New Roman"/>
                <w:b w:val="0"/>
                <w:bCs w:val="0"/>
                <w:color w:val="auto"/>
                <w:sz w:val="24"/>
                <w:szCs w:val="24"/>
              </w:rPr>
            </w:pPr>
            <w:r>
              <w:rPr>
                <w:rFonts w:hint="default" w:ascii="Times New Roman" w:hAnsi="Times New Roman" w:eastAsia="仿宋_GB2312" w:cs="Times New Roman"/>
                <w:b w:val="0"/>
                <w:bCs w:val="0"/>
                <w:color w:val="auto"/>
                <w:spacing w:val="-4"/>
                <w:sz w:val="24"/>
                <w:szCs w:val="24"/>
              </w:rPr>
              <w:t>建设单位</w:t>
            </w:r>
          </w:p>
        </w:tc>
        <w:tc>
          <w:tcPr>
            <w:tcW w:w="2546" w:type="dxa"/>
            <w:noWrap w:val="0"/>
            <w:vAlign w:val="top"/>
          </w:tcPr>
          <w:p w14:paraId="52FEFD98">
            <w:pPr>
              <w:pStyle w:val="30"/>
              <w:rPr>
                <w:rFonts w:hint="default" w:ascii="Times New Roman" w:hAnsi="Times New Roman" w:eastAsia="仿宋_GB2312" w:cs="Times New Roman"/>
                <w:b w:val="0"/>
                <w:bCs w:val="0"/>
                <w:color w:val="auto"/>
              </w:rPr>
            </w:pPr>
          </w:p>
        </w:tc>
        <w:tc>
          <w:tcPr>
            <w:tcW w:w="2144" w:type="dxa"/>
            <w:noWrap w:val="0"/>
            <w:vAlign w:val="top"/>
          </w:tcPr>
          <w:p w14:paraId="5B9B6D66">
            <w:pPr>
              <w:spacing w:before="243" w:line="221" w:lineRule="auto"/>
              <w:ind w:left="68"/>
              <w:jc w:val="center"/>
              <w:rPr>
                <w:rFonts w:hint="default" w:ascii="Times New Roman" w:hAnsi="Times New Roman" w:eastAsia="仿宋_GB2312" w:cs="Times New Roman"/>
                <w:b w:val="0"/>
                <w:bCs w:val="0"/>
                <w:color w:val="auto"/>
                <w:sz w:val="24"/>
                <w:szCs w:val="24"/>
              </w:rPr>
            </w:pPr>
            <w:r>
              <w:rPr>
                <w:rFonts w:hint="default" w:ascii="Times New Roman" w:hAnsi="Times New Roman" w:eastAsia="仿宋_GB2312" w:cs="Times New Roman"/>
                <w:b w:val="0"/>
                <w:bCs w:val="0"/>
                <w:color w:val="auto"/>
                <w:spacing w:val="-3"/>
                <w:sz w:val="24"/>
                <w:szCs w:val="24"/>
              </w:rPr>
              <w:t>项目行政主管部门</w:t>
            </w:r>
          </w:p>
        </w:tc>
        <w:tc>
          <w:tcPr>
            <w:tcW w:w="3304" w:type="dxa"/>
            <w:gridSpan w:val="3"/>
            <w:tcBorders>
              <w:right w:val="single" w:color="000000" w:sz="14" w:space="0"/>
            </w:tcBorders>
            <w:noWrap w:val="0"/>
            <w:vAlign w:val="top"/>
          </w:tcPr>
          <w:p w14:paraId="10A99D54">
            <w:pPr>
              <w:pStyle w:val="30"/>
              <w:rPr>
                <w:rFonts w:hint="default" w:ascii="Times New Roman" w:hAnsi="Times New Roman" w:eastAsia="仿宋_GB2312" w:cs="Times New Roman"/>
                <w:b w:val="0"/>
                <w:bCs w:val="0"/>
                <w:color w:val="auto"/>
              </w:rPr>
            </w:pPr>
          </w:p>
        </w:tc>
      </w:tr>
      <w:tr w14:paraId="5AF9D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0" w:hRule="atLeast"/>
          <w:jc w:val="center"/>
        </w:trPr>
        <w:tc>
          <w:tcPr>
            <w:tcW w:w="1545" w:type="dxa"/>
            <w:vMerge w:val="restart"/>
            <w:tcBorders>
              <w:left w:val="single" w:color="000000" w:sz="14" w:space="0"/>
              <w:bottom w:val="nil"/>
            </w:tcBorders>
            <w:noWrap w:val="0"/>
            <w:vAlign w:val="top"/>
          </w:tcPr>
          <w:p w14:paraId="4AC3522B">
            <w:pPr>
              <w:spacing w:before="260" w:line="222" w:lineRule="auto"/>
              <w:ind w:left="63"/>
              <w:jc w:val="center"/>
              <w:rPr>
                <w:rFonts w:hint="default" w:ascii="Times New Roman" w:hAnsi="Times New Roman" w:eastAsia="仿宋_GB2312" w:cs="Times New Roman"/>
                <w:b w:val="0"/>
                <w:bCs w:val="0"/>
                <w:color w:val="auto"/>
                <w:sz w:val="24"/>
                <w:szCs w:val="24"/>
              </w:rPr>
            </w:pPr>
            <w:r>
              <w:rPr>
                <w:rFonts w:hint="default" w:ascii="Times New Roman" w:hAnsi="Times New Roman" w:eastAsia="仿宋_GB2312" w:cs="Times New Roman"/>
                <w:b w:val="0"/>
                <w:bCs w:val="0"/>
                <w:color w:val="auto"/>
                <w:spacing w:val="-3"/>
                <w:sz w:val="24"/>
                <w:szCs w:val="24"/>
              </w:rPr>
              <w:t>变更预算金额</w:t>
            </w:r>
            <w:r>
              <w:rPr>
                <w:rFonts w:hint="eastAsia" w:ascii="Times New Roman" w:hAnsi="Times New Roman" w:eastAsia="仿宋_GB2312" w:cs="Times New Roman"/>
                <w:b w:val="0"/>
                <w:bCs w:val="0"/>
                <w:color w:val="auto"/>
                <w:spacing w:val="-3"/>
                <w:sz w:val="24"/>
                <w:szCs w:val="24"/>
              </w:rPr>
              <w:t>（</w:t>
            </w:r>
            <w:r>
              <w:rPr>
                <w:rFonts w:hint="default" w:ascii="Times New Roman" w:hAnsi="Times New Roman" w:eastAsia="仿宋_GB2312" w:cs="Times New Roman"/>
                <w:b w:val="0"/>
                <w:bCs w:val="0"/>
                <w:color w:val="auto"/>
                <w:spacing w:val="-3"/>
                <w:sz w:val="24"/>
                <w:szCs w:val="24"/>
              </w:rPr>
              <w:t>万</w:t>
            </w:r>
            <w:r>
              <w:rPr>
                <w:rFonts w:hint="default" w:ascii="Times New Roman" w:hAnsi="Times New Roman" w:eastAsia="仿宋_GB2312" w:cs="Times New Roman"/>
                <w:b w:val="0"/>
                <w:bCs w:val="0"/>
                <w:color w:val="auto"/>
                <w:spacing w:val="-10"/>
                <w:sz w:val="24"/>
                <w:szCs w:val="24"/>
              </w:rPr>
              <w:t>元</w:t>
            </w:r>
            <w:r>
              <w:rPr>
                <w:rFonts w:hint="eastAsia" w:ascii="Times New Roman" w:hAnsi="Times New Roman" w:eastAsia="仿宋_GB2312" w:cs="Times New Roman"/>
                <w:b w:val="0"/>
                <w:bCs w:val="0"/>
                <w:color w:val="auto"/>
                <w:spacing w:val="-10"/>
                <w:sz w:val="24"/>
                <w:szCs w:val="24"/>
              </w:rPr>
              <w:t>）</w:t>
            </w:r>
          </w:p>
        </w:tc>
        <w:tc>
          <w:tcPr>
            <w:tcW w:w="2546" w:type="dxa"/>
            <w:vMerge w:val="restart"/>
            <w:tcBorders>
              <w:bottom w:val="nil"/>
            </w:tcBorders>
            <w:noWrap w:val="0"/>
            <w:vAlign w:val="top"/>
          </w:tcPr>
          <w:p w14:paraId="4D9E4EDF">
            <w:pPr>
              <w:pStyle w:val="30"/>
              <w:rPr>
                <w:rFonts w:hint="default" w:ascii="Times New Roman" w:hAnsi="Times New Roman" w:eastAsia="仿宋_GB2312" w:cs="Times New Roman"/>
                <w:b w:val="0"/>
                <w:bCs w:val="0"/>
                <w:color w:val="auto"/>
              </w:rPr>
            </w:pPr>
          </w:p>
        </w:tc>
        <w:tc>
          <w:tcPr>
            <w:tcW w:w="2144" w:type="dxa"/>
            <w:vMerge w:val="restart"/>
            <w:tcBorders>
              <w:bottom w:val="nil"/>
            </w:tcBorders>
            <w:noWrap w:val="0"/>
            <w:vAlign w:val="center"/>
          </w:tcPr>
          <w:p w14:paraId="1C97D582">
            <w:pPr>
              <w:spacing w:before="78" w:line="224" w:lineRule="auto"/>
              <w:jc w:val="center"/>
              <w:rPr>
                <w:rFonts w:hint="default" w:ascii="Times New Roman" w:hAnsi="Times New Roman" w:eastAsia="仿宋_GB2312" w:cs="Times New Roman"/>
                <w:b w:val="0"/>
                <w:bCs w:val="0"/>
                <w:color w:val="auto"/>
                <w:sz w:val="24"/>
                <w:szCs w:val="24"/>
              </w:rPr>
            </w:pPr>
            <w:r>
              <w:rPr>
                <w:rFonts w:hint="default" w:ascii="Times New Roman" w:hAnsi="Times New Roman" w:eastAsia="仿宋_GB2312" w:cs="Times New Roman"/>
                <w:b w:val="0"/>
                <w:bCs w:val="0"/>
                <w:color w:val="auto"/>
                <w:spacing w:val="-6"/>
                <w:sz w:val="24"/>
                <w:szCs w:val="24"/>
              </w:rPr>
              <w:t>变更类型</w:t>
            </w:r>
          </w:p>
        </w:tc>
        <w:tc>
          <w:tcPr>
            <w:tcW w:w="1099" w:type="dxa"/>
            <w:noWrap w:val="0"/>
            <w:vAlign w:val="top"/>
          </w:tcPr>
          <w:p w14:paraId="34EBF109">
            <w:pPr>
              <w:spacing w:before="163" w:line="224" w:lineRule="auto"/>
              <w:jc w:val="center"/>
              <w:rPr>
                <w:rFonts w:hint="default" w:ascii="Times New Roman" w:hAnsi="Times New Roman" w:eastAsia="仿宋_GB2312" w:cs="Times New Roman"/>
                <w:b w:val="0"/>
                <w:bCs w:val="0"/>
                <w:color w:val="auto"/>
                <w:sz w:val="24"/>
                <w:szCs w:val="24"/>
              </w:rPr>
            </w:pPr>
            <w:r>
              <w:rPr>
                <w:rFonts w:hint="default" w:ascii="Times New Roman" w:hAnsi="Times New Roman" w:eastAsia="仿宋_GB2312" w:cs="Times New Roman"/>
                <w:b w:val="0"/>
                <w:bCs w:val="0"/>
                <w:color w:val="auto"/>
                <w:spacing w:val="-5"/>
                <w:sz w:val="24"/>
                <w:szCs w:val="24"/>
              </w:rPr>
              <w:t>一般变更</w:t>
            </w:r>
          </w:p>
        </w:tc>
        <w:tc>
          <w:tcPr>
            <w:tcW w:w="1099" w:type="dxa"/>
            <w:noWrap w:val="0"/>
            <w:vAlign w:val="top"/>
          </w:tcPr>
          <w:p w14:paraId="25967D8B">
            <w:pPr>
              <w:spacing w:before="162" w:line="222" w:lineRule="auto"/>
              <w:jc w:val="center"/>
              <w:rPr>
                <w:rFonts w:hint="default" w:ascii="Times New Roman" w:hAnsi="Times New Roman" w:eastAsia="仿宋_GB2312" w:cs="Times New Roman"/>
                <w:b w:val="0"/>
                <w:bCs w:val="0"/>
                <w:color w:val="auto"/>
                <w:sz w:val="24"/>
                <w:szCs w:val="24"/>
              </w:rPr>
            </w:pPr>
            <w:r>
              <w:rPr>
                <w:rFonts w:hint="default" w:ascii="Times New Roman" w:hAnsi="Times New Roman" w:eastAsia="仿宋_GB2312" w:cs="Times New Roman"/>
                <w:b w:val="0"/>
                <w:bCs w:val="0"/>
                <w:color w:val="auto"/>
                <w:spacing w:val="-5"/>
                <w:sz w:val="24"/>
                <w:szCs w:val="24"/>
              </w:rPr>
              <w:t>较大变更</w:t>
            </w:r>
          </w:p>
        </w:tc>
        <w:tc>
          <w:tcPr>
            <w:tcW w:w="1106" w:type="dxa"/>
            <w:tcBorders>
              <w:right w:val="single" w:color="000000" w:sz="14" w:space="0"/>
            </w:tcBorders>
            <w:noWrap w:val="0"/>
            <w:vAlign w:val="top"/>
          </w:tcPr>
          <w:p w14:paraId="3EF77BBE">
            <w:pPr>
              <w:spacing w:before="162" w:line="224" w:lineRule="auto"/>
              <w:jc w:val="center"/>
              <w:rPr>
                <w:rFonts w:hint="default" w:ascii="Times New Roman" w:hAnsi="Times New Roman" w:eastAsia="仿宋_GB2312" w:cs="Times New Roman"/>
                <w:b w:val="0"/>
                <w:bCs w:val="0"/>
                <w:color w:val="auto"/>
                <w:sz w:val="24"/>
                <w:szCs w:val="24"/>
              </w:rPr>
            </w:pPr>
            <w:r>
              <w:rPr>
                <w:rFonts w:hint="default" w:ascii="Times New Roman" w:hAnsi="Times New Roman" w:eastAsia="仿宋_GB2312" w:cs="Times New Roman"/>
                <w:b w:val="0"/>
                <w:bCs w:val="0"/>
                <w:color w:val="auto"/>
                <w:spacing w:val="-6"/>
                <w:sz w:val="24"/>
                <w:szCs w:val="24"/>
              </w:rPr>
              <w:t>重大变更</w:t>
            </w:r>
          </w:p>
        </w:tc>
      </w:tr>
      <w:tr w14:paraId="67ED8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0" w:hRule="atLeast"/>
          <w:jc w:val="center"/>
        </w:trPr>
        <w:tc>
          <w:tcPr>
            <w:tcW w:w="1545" w:type="dxa"/>
            <w:vMerge w:val="continue"/>
            <w:tcBorders>
              <w:top w:val="nil"/>
              <w:left w:val="single" w:color="000000" w:sz="14" w:space="0"/>
            </w:tcBorders>
            <w:noWrap w:val="0"/>
            <w:vAlign w:val="top"/>
          </w:tcPr>
          <w:p w14:paraId="2F26A13C">
            <w:pPr>
              <w:pStyle w:val="30"/>
              <w:rPr>
                <w:rFonts w:hint="default" w:ascii="Times New Roman" w:hAnsi="Times New Roman" w:eastAsia="仿宋_GB2312" w:cs="Times New Roman"/>
                <w:b w:val="0"/>
                <w:bCs w:val="0"/>
                <w:color w:val="auto"/>
              </w:rPr>
            </w:pPr>
          </w:p>
        </w:tc>
        <w:tc>
          <w:tcPr>
            <w:tcW w:w="2546" w:type="dxa"/>
            <w:vMerge w:val="continue"/>
            <w:tcBorders>
              <w:top w:val="nil"/>
            </w:tcBorders>
            <w:noWrap w:val="0"/>
            <w:vAlign w:val="top"/>
          </w:tcPr>
          <w:p w14:paraId="2FD6841C">
            <w:pPr>
              <w:pStyle w:val="30"/>
              <w:rPr>
                <w:rFonts w:hint="default" w:ascii="Times New Roman" w:hAnsi="Times New Roman" w:eastAsia="仿宋_GB2312" w:cs="Times New Roman"/>
                <w:b w:val="0"/>
                <w:bCs w:val="0"/>
                <w:color w:val="auto"/>
              </w:rPr>
            </w:pPr>
          </w:p>
        </w:tc>
        <w:tc>
          <w:tcPr>
            <w:tcW w:w="2144" w:type="dxa"/>
            <w:vMerge w:val="continue"/>
            <w:tcBorders>
              <w:top w:val="nil"/>
            </w:tcBorders>
            <w:noWrap w:val="0"/>
            <w:vAlign w:val="top"/>
          </w:tcPr>
          <w:p w14:paraId="2ADBB095">
            <w:pPr>
              <w:pStyle w:val="30"/>
              <w:rPr>
                <w:rFonts w:hint="default" w:ascii="Times New Roman" w:hAnsi="Times New Roman" w:eastAsia="仿宋_GB2312" w:cs="Times New Roman"/>
                <w:b w:val="0"/>
                <w:bCs w:val="0"/>
                <w:color w:val="auto"/>
              </w:rPr>
            </w:pPr>
          </w:p>
        </w:tc>
        <w:tc>
          <w:tcPr>
            <w:tcW w:w="1099" w:type="dxa"/>
            <w:noWrap w:val="0"/>
            <w:vAlign w:val="top"/>
          </w:tcPr>
          <w:p w14:paraId="3F288E80">
            <w:pPr>
              <w:pStyle w:val="30"/>
              <w:jc w:val="center"/>
              <w:rPr>
                <w:rFonts w:hint="default" w:ascii="Times New Roman" w:hAnsi="Times New Roman" w:eastAsia="仿宋_GB2312" w:cs="Times New Roman"/>
                <w:b w:val="0"/>
                <w:bCs w:val="0"/>
                <w:color w:val="auto"/>
              </w:rPr>
            </w:pPr>
          </w:p>
        </w:tc>
        <w:tc>
          <w:tcPr>
            <w:tcW w:w="1099" w:type="dxa"/>
            <w:noWrap w:val="0"/>
            <w:vAlign w:val="top"/>
          </w:tcPr>
          <w:p w14:paraId="7E95376F">
            <w:pPr>
              <w:pStyle w:val="30"/>
              <w:jc w:val="center"/>
              <w:rPr>
                <w:rFonts w:hint="default" w:ascii="Times New Roman" w:hAnsi="Times New Roman" w:eastAsia="仿宋_GB2312" w:cs="Times New Roman"/>
                <w:b w:val="0"/>
                <w:bCs w:val="0"/>
                <w:color w:val="auto"/>
              </w:rPr>
            </w:pPr>
          </w:p>
        </w:tc>
        <w:tc>
          <w:tcPr>
            <w:tcW w:w="1106" w:type="dxa"/>
            <w:tcBorders>
              <w:right w:val="single" w:color="000000" w:sz="14" w:space="0"/>
            </w:tcBorders>
            <w:noWrap w:val="0"/>
            <w:vAlign w:val="top"/>
          </w:tcPr>
          <w:p w14:paraId="722DBA28">
            <w:pPr>
              <w:pStyle w:val="30"/>
              <w:jc w:val="center"/>
              <w:rPr>
                <w:rFonts w:hint="default" w:ascii="Times New Roman" w:hAnsi="Times New Roman" w:eastAsia="仿宋_GB2312" w:cs="Times New Roman"/>
                <w:b w:val="0"/>
                <w:bCs w:val="0"/>
                <w:color w:val="auto"/>
              </w:rPr>
            </w:pPr>
          </w:p>
        </w:tc>
      </w:tr>
      <w:tr w14:paraId="58A9B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23" w:hRule="atLeast"/>
          <w:jc w:val="center"/>
        </w:trPr>
        <w:tc>
          <w:tcPr>
            <w:tcW w:w="1545" w:type="dxa"/>
            <w:tcBorders>
              <w:left w:val="single" w:color="000000" w:sz="14" w:space="0"/>
            </w:tcBorders>
            <w:noWrap w:val="0"/>
            <w:vAlign w:val="top"/>
          </w:tcPr>
          <w:p w14:paraId="7F0DDB01">
            <w:pPr>
              <w:spacing w:before="78" w:line="222" w:lineRule="auto"/>
              <w:jc w:val="center"/>
              <w:rPr>
                <w:rFonts w:hint="default" w:ascii="Times New Roman" w:hAnsi="Times New Roman" w:eastAsia="仿宋_GB2312" w:cs="Times New Roman"/>
                <w:b w:val="0"/>
                <w:bCs w:val="0"/>
                <w:color w:val="auto"/>
                <w:spacing w:val="-5"/>
                <w:sz w:val="24"/>
                <w:szCs w:val="24"/>
              </w:rPr>
            </w:pPr>
          </w:p>
          <w:p w14:paraId="7DA84F8C">
            <w:pPr>
              <w:spacing w:before="78" w:line="222" w:lineRule="auto"/>
              <w:jc w:val="center"/>
              <w:rPr>
                <w:rFonts w:hint="default" w:ascii="Times New Roman" w:hAnsi="Times New Roman" w:eastAsia="仿宋_GB2312" w:cs="Times New Roman"/>
                <w:b w:val="0"/>
                <w:bCs w:val="0"/>
                <w:color w:val="auto"/>
                <w:sz w:val="24"/>
                <w:szCs w:val="24"/>
              </w:rPr>
            </w:pPr>
            <w:r>
              <w:rPr>
                <w:rFonts w:hint="default" w:ascii="Times New Roman" w:hAnsi="Times New Roman" w:eastAsia="仿宋_GB2312" w:cs="Times New Roman"/>
                <w:b w:val="0"/>
                <w:bCs w:val="0"/>
                <w:color w:val="auto"/>
                <w:spacing w:val="-5"/>
                <w:sz w:val="24"/>
                <w:szCs w:val="24"/>
              </w:rPr>
              <w:t>项目概况</w:t>
            </w:r>
          </w:p>
        </w:tc>
        <w:tc>
          <w:tcPr>
            <w:tcW w:w="7994" w:type="dxa"/>
            <w:gridSpan w:val="5"/>
            <w:tcBorders>
              <w:right w:val="single" w:color="000000" w:sz="14" w:space="0"/>
            </w:tcBorders>
            <w:noWrap w:val="0"/>
            <w:vAlign w:val="top"/>
          </w:tcPr>
          <w:p w14:paraId="36872228">
            <w:pPr>
              <w:pStyle w:val="30"/>
              <w:rPr>
                <w:rFonts w:hint="default" w:ascii="Times New Roman" w:hAnsi="Times New Roman" w:eastAsia="仿宋_GB2312" w:cs="Times New Roman"/>
                <w:b w:val="0"/>
                <w:bCs w:val="0"/>
                <w:color w:val="auto"/>
              </w:rPr>
            </w:pPr>
          </w:p>
        </w:tc>
      </w:tr>
      <w:tr w14:paraId="1F8F0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58" w:hRule="atLeast"/>
          <w:jc w:val="center"/>
        </w:trPr>
        <w:tc>
          <w:tcPr>
            <w:tcW w:w="1545" w:type="dxa"/>
            <w:tcBorders>
              <w:left w:val="single" w:color="000000" w:sz="14" w:space="0"/>
            </w:tcBorders>
            <w:noWrap w:val="0"/>
            <w:vAlign w:val="top"/>
          </w:tcPr>
          <w:p w14:paraId="3F3C64EF">
            <w:pPr>
              <w:spacing w:before="78" w:line="226" w:lineRule="auto"/>
              <w:ind w:right="91"/>
              <w:jc w:val="both"/>
              <w:rPr>
                <w:rFonts w:hint="default" w:ascii="Times New Roman" w:hAnsi="Times New Roman" w:eastAsia="仿宋_GB2312" w:cs="Times New Roman"/>
                <w:b w:val="0"/>
                <w:bCs w:val="0"/>
                <w:color w:val="auto"/>
                <w:spacing w:val="-4"/>
                <w:sz w:val="24"/>
                <w:szCs w:val="24"/>
              </w:rPr>
            </w:pPr>
          </w:p>
          <w:p w14:paraId="338D7D03">
            <w:pPr>
              <w:spacing w:before="78" w:line="226" w:lineRule="auto"/>
              <w:ind w:right="91"/>
              <w:jc w:val="both"/>
              <w:rPr>
                <w:rFonts w:hint="default" w:ascii="Times New Roman" w:hAnsi="Times New Roman" w:eastAsia="仿宋_GB2312" w:cs="Times New Roman"/>
                <w:b w:val="0"/>
                <w:bCs w:val="0"/>
                <w:color w:val="auto"/>
                <w:spacing w:val="-4"/>
                <w:sz w:val="24"/>
                <w:szCs w:val="24"/>
              </w:rPr>
            </w:pPr>
          </w:p>
          <w:p w14:paraId="0FE32D5A">
            <w:pPr>
              <w:spacing w:before="78" w:line="226" w:lineRule="auto"/>
              <w:ind w:right="91"/>
              <w:jc w:val="center"/>
              <w:rPr>
                <w:rFonts w:hint="default" w:ascii="Times New Roman" w:hAnsi="Times New Roman" w:eastAsia="仿宋_GB2312" w:cs="Times New Roman"/>
                <w:b w:val="0"/>
                <w:bCs w:val="0"/>
                <w:color w:val="auto"/>
                <w:spacing w:val="-4"/>
                <w:sz w:val="24"/>
                <w:szCs w:val="24"/>
              </w:rPr>
            </w:pPr>
            <w:r>
              <w:rPr>
                <w:rFonts w:hint="default" w:ascii="Times New Roman" w:hAnsi="Times New Roman" w:eastAsia="仿宋_GB2312" w:cs="Times New Roman"/>
                <w:b w:val="0"/>
                <w:bCs w:val="0"/>
                <w:color w:val="auto"/>
                <w:spacing w:val="-4"/>
                <w:sz w:val="24"/>
                <w:szCs w:val="24"/>
              </w:rPr>
              <w:t>变更内容及</w:t>
            </w:r>
          </w:p>
          <w:p w14:paraId="1999F939">
            <w:pPr>
              <w:spacing w:before="78" w:line="226" w:lineRule="auto"/>
              <w:ind w:right="91"/>
              <w:jc w:val="center"/>
              <w:rPr>
                <w:rFonts w:hint="default" w:ascii="Times New Roman" w:hAnsi="Times New Roman" w:eastAsia="仿宋_GB2312" w:cs="Times New Roman"/>
                <w:b w:val="0"/>
                <w:bCs w:val="0"/>
                <w:color w:val="auto"/>
                <w:sz w:val="24"/>
                <w:szCs w:val="24"/>
              </w:rPr>
            </w:pPr>
            <w:r>
              <w:rPr>
                <w:rFonts w:hint="default" w:ascii="Times New Roman" w:hAnsi="Times New Roman" w:eastAsia="仿宋_GB2312" w:cs="Times New Roman"/>
                <w:b w:val="0"/>
                <w:bCs w:val="0"/>
                <w:color w:val="auto"/>
                <w:spacing w:val="-4"/>
                <w:sz w:val="24"/>
                <w:szCs w:val="24"/>
              </w:rPr>
              <w:t>原因</w:t>
            </w:r>
            <w:r>
              <w:rPr>
                <w:rFonts w:hint="default" w:ascii="Times New Roman" w:hAnsi="Times New Roman" w:eastAsia="仿宋_GB2312" w:cs="Times New Roman"/>
                <w:b w:val="0"/>
                <w:bCs w:val="0"/>
                <w:color w:val="auto"/>
                <w:spacing w:val="-10"/>
                <w:sz w:val="24"/>
                <w:szCs w:val="24"/>
              </w:rPr>
              <w:t>分析</w:t>
            </w:r>
          </w:p>
        </w:tc>
        <w:tc>
          <w:tcPr>
            <w:tcW w:w="7994" w:type="dxa"/>
            <w:gridSpan w:val="5"/>
            <w:tcBorders>
              <w:right w:val="single" w:color="000000" w:sz="14" w:space="0"/>
            </w:tcBorders>
            <w:noWrap w:val="0"/>
            <w:vAlign w:val="top"/>
          </w:tcPr>
          <w:p w14:paraId="4B29AE06">
            <w:pPr>
              <w:pStyle w:val="30"/>
              <w:rPr>
                <w:rFonts w:hint="default" w:ascii="Times New Roman" w:hAnsi="Times New Roman" w:eastAsia="仿宋_GB2312" w:cs="Times New Roman"/>
                <w:b w:val="0"/>
                <w:bCs w:val="0"/>
                <w:color w:val="auto"/>
              </w:rPr>
            </w:pPr>
          </w:p>
        </w:tc>
      </w:tr>
      <w:tr w14:paraId="19A28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4" w:hRule="atLeast"/>
          <w:jc w:val="center"/>
        </w:trPr>
        <w:tc>
          <w:tcPr>
            <w:tcW w:w="9539" w:type="dxa"/>
            <w:gridSpan w:val="6"/>
            <w:tcBorders>
              <w:left w:val="single" w:color="000000" w:sz="14" w:space="0"/>
              <w:bottom w:val="single" w:color="000000" w:sz="14" w:space="0"/>
              <w:right w:val="single" w:color="000000" w:sz="14" w:space="0"/>
            </w:tcBorders>
            <w:noWrap w:val="0"/>
            <w:vAlign w:val="top"/>
          </w:tcPr>
          <w:p w14:paraId="78DA2196">
            <w:pPr>
              <w:spacing w:before="245" w:line="221" w:lineRule="auto"/>
              <w:ind w:left="69"/>
              <w:rPr>
                <w:rFonts w:hint="default" w:ascii="Times New Roman" w:hAnsi="Times New Roman" w:eastAsia="仿宋_GB2312" w:cs="Times New Roman"/>
                <w:b w:val="0"/>
                <w:bCs w:val="0"/>
                <w:color w:val="auto"/>
                <w:sz w:val="24"/>
                <w:szCs w:val="24"/>
              </w:rPr>
            </w:pPr>
            <w:r>
              <w:rPr>
                <w:rFonts w:hint="default" w:ascii="Times New Roman" w:hAnsi="Times New Roman" w:eastAsia="仿宋_GB2312" w:cs="Times New Roman"/>
                <w:b w:val="0"/>
                <w:bCs w:val="0"/>
                <w:color w:val="auto"/>
                <w:spacing w:val="-5"/>
                <w:sz w:val="24"/>
                <w:szCs w:val="24"/>
              </w:rPr>
              <w:t>审查单位意见</w:t>
            </w:r>
            <w:r>
              <w:rPr>
                <w:rFonts w:hint="eastAsia" w:ascii="Times New Roman" w:hAnsi="Times New Roman" w:eastAsia="仿宋_GB2312" w:cs="Times New Roman"/>
                <w:b w:val="0"/>
                <w:bCs w:val="0"/>
                <w:color w:val="auto"/>
                <w:spacing w:val="-5"/>
                <w:sz w:val="24"/>
                <w:szCs w:val="24"/>
              </w:rPr>
              <w:t>：</w:t>
            </w:r>
          </w:p>
          <w:p w14:paraId="5D14B0D6">
            <w:pPr>
              <w:pStyle w:val="30"/>
              <w:spacing w:line="253" w:lineRule="auto"/>
              <w:rPr>
                <w:rFonts w:hint="default" w:ascii="Times New Roman" w:hAnsi="Times New Roman" w:eastAsia="仿宋_GB2312" w:cs="Times New Roman"/>
                <w:b w:val="0"/>
                <w:bCs w:val="0"/>
                <w:color w:val="auto"/>
              </w:rPr>
            </w:pPr>
          </w:p>
          <w:p w14:paraId="495DEAF8">
            <w:pPr>
              <w:pStyle w:val="30"/>
              <w:spacing w:line="253" w:lineRule="auto"/>
              <w:rPr>
                <w:rFonts w:hint="default" w:ascii="Times New Roman" w:hAnsi="Times New Roman" w:eastAsia="仿宋_GB2312" w:cs="Times New Roman"/>
                <w:b w:val="0"/>
                <w:bCs w:val="0"/>
                <w:color w:val="auto"/>
              </w:rPr>
            </w:pPr>
          </w:p>
          <w:p w14:paraId="7507ACCC">
            <w:pPr>
              <w:pStyle w:val="30"/>
              <w:spacing w:line="253" w:lineRule="auto"/>
              <w:rPr>
                <w:rFonts w:hint="default" w:ascii="Times New Roman" w:hAnsi="Times New Roman" w:eastAsia="仿宋_GB2312" w:cs="Times New Roman"/>
                <w:b w:val="0"/>
                <w:bCs w:val="0"/>
                <w:color w:val="auto"/>
              </w:rPr>
            </w:pPr>
          </w:p>
          <w:p w14:paraId="74C10985">
            <w:pPr>
              <w:spacing w:before="78" w:line="207" w:lineRule="auto"/>
              <w:ind w:right="1245"/>
              <w:rPr>
                <w:rFonts w:hint="default" w:ascii="Times New Roman" w:hAnsi="Times New Roman" w:eastAsia="仿宋_GB2312" w:cs="Times New Roman"/>
                <w:b w:val="0"/>
                <w:bCs w:val="0"/>
                <w:color w:val="auto"/>
                <w:spacing w:val="-11"/>
                <w:sz w:val="24"/>
                <w:szCs w:val="24"/>
              </w:rPr>
            </w:pPr>
          </w:p>
          <w:p w14:paraId="664F2275">
            <w:pPr>
              <w:keepNext w:val="0"/>
              <w:keepLines w:val="0"/>
              <w:pageBreakBefore w:val="0"/>
              <w:widowControl w:val="0"/>
              <w:tabs>
                <w:tab w:val="left" w:pos="8520"/>
              </w:tabs>
              <w:kinsoku/>
              <w:wordWrap/>
              <w:overflowPunct/>
              <w:topLinePunct w:val="0"/>
              <w:autoSpaceDE/>
              <w:autoSpaceDN/>
              <w:bidi w:val="0"/>
              <w:adjustRightInd/>
              <w:snapToGrid/>
              <w:spacing w:line="207" w:lineRule="auto"/>
              <w:ind w:right="0" w:firstLine="5668" w:firstLineChars="2600"/>
              <w:textAlignment w:val="auto"/>
              <w:rPr>
                <w:rFonts w:hint="default" w:ascii="Times New Roman" w:hAnsi="Times New Roman" w:eastAsia="仿宋_GB2312" w:cs="Times New Roman"/>
                <w:b w:val="0"/>
                <w:bCs w:val="0"/>
                <w:color w:val="auto"/>
                <w:sz w:val="24"/>
                <w:szCs w:val="24"/>
              </w:rPr>
            </w:pPr>
            <w:r>
              <w:rPr>
                <w:rFonts w:hint="eastAsia" w:ascii="Times New Roman" w:hAnsi="Times New Roman" w:eastAsia="仿宋_GB2312" w:cs="Times New Roman"/>
                <w:b w:val="0"/>
                <w:bCs w:val="0"/>
                <w:color w:val="auto"/>
                <w:spacing w:val="-11"/>
                <w:sz w:val="24"/>
                <w:szCs w:val="24"/>
              </w:rPr>
              <w:t>（</w:t>
            </w:r>
            <w:r>
              <w:rPr>
                <w:rFonts w:hint="default" w:ascii="Times New Roman" w:hAnsi="Times New Roman" w:eastAsia="仿宋_GB2312" w:cs="Times New Roman"/>
                <w:b w:val="0"/>
                <w:bCs w:val="0"/>
                <w:color w:val="auto"/>
                <w:spacing w:val="-11"/>
                <w:sz w:val="24"/>
                <w:szCs w:val="24"/>
              </w:rPr>
              <w:t>签章</w:t>
            </w:r>
            <w:r>
              <w:rPr>
                <w:rFonts w:hint="eastAsia" w:ascii="Times New Roman" w:hAnsi="Times New Roman" w:eastAsia="仿宋_GB2312" w:cs="Times New Roman"/>
                <w:b w:val="0"/>
                <w:bCs w:val="0"/>
                <w:color w:val="auto"/>
                <w:spacing w:val="-11"/>
                <w:sz w:val="24"/>
                <w:szCs w:val="24"/>
              </w:rPr>
              <w:t>）</w:t>
            </w:r>
            <w:r>
              <w:rPr>
                <w:rFonts w:hint="default" w:ascii="Times New Roman" w:hAnsi="Times New Roman" w:eastAsia="仿宋_GB2312" w:cs="Times New Roman"/>
                <w:b w:val="0"/>
                <w:bCs w:val="0"/>
                <w:color w:val="auto"/>
                <w:spacing w:val="-11"/>
                <w:sz w:val="24"/>
                <w:szCs w:val="24"/>
                <w:lang w:val="en-US" w:eastAsia="zh-CN"/>
              </w:rPr>
              <w:t xml:space="preserve">     </w:t>
            </w:r>
            <w:r>
              <w:rPr>
                <w:rFonts w:hint="default" w:ascii="Times New Roman" w:hAnsi="Times New Roman" w:eastAsia="仿宋_GB2312" w:cs="Times New Roman"/>
                <w:b w:val="0"/>
                <w:bCs w:val="0"/>
                <w:color w:val="auto"/>
                <w:spacing w:val="-5"/>
                <w:sz w:val="24"/>
                <w:szCs w:val="24"/>
              </w:rPr>
              <w:t>年</w:t>
            </w:r>
            <w:r>
              <w:rPr>
                <w:rFonts w:hint="default" w:ascii="Times New Roman" w:hAnsi="Times New Roman" w:eastAsia="仿宋_GB2312" w:cs="Times New Roman"/>
                <w:b w:val="0"/>
                <w:bCs w:val="0"/>
                <w:color w:val="auto"/>
                <w:spacing w:val="-5"/>
                <w:sz w:val="24"/>
                <w:szCs w:val="24"/>
                <w:lang w:val="en-US" w:eastAsia="zh-CN"/>
              </w:rPr>
              <w:t xml:space="preserve">  </w:t>
            </w:r>
            <w:r>
              <w:rPr>
                <w:rFonts w:hint="default" w:ascii="Times New Roman" w:hAnsi="Times New Roman" w:eastAsia="仿宋_GB2312" w:cs="Times New Roman"/>
                <w:b w:val="0"/>
                <w:bCs w:val="0"/>
                <w:color w:val="auto"/>
                <w:spacing w:val="-5"/>
                <w:sz w:val="24"/>
                <w:szCs w:val="24"/>
              </w:rPr>
              <w:t>月</w:t>
            </w:r>
            <w:r>
              <w:rPr>
                <w:rFonts w:hint="default" w:ascii="Times New Roman" w:hAnsi="Times New Roman" w:eastAsia="仿宋_GB2312" w:cs="Times New Roman"/>
                <w:b w:val="0"/>
                <w:bCs w:val="0"/>
                <w:color w:val="auto"/>
                <w:spacing w:val="-5"/>
                <w:sz w:val="24"/>
                <w:szCs w:val="24"/>
                <w:lang w:val="en-US" w:eastAsia="zh-CN"/>
              </w:rPr>
              <w:t xml:space="preserve">  </w:t>
            </w:r>
            <w:r>
              <w:rPr>
                <w:rFonts w:hint="default" w:ascii="Times New Roman" w:hAnsi="Times New Roman" w:eastAsia="仿宋_GB2312" w:cs="Times New Roman"/>
                <w:b w:val="0"/>
                <w:bCs w:val="0"/>
                <w:color w:val="auto"/>
                <w:spacing w:val="-5"/>
                <w:sz w:val="24"/>
                <w:szCs w:val="24"/>
              </w:rPr>
              <w:t>日</w:t>
            </w:r>
          </w:p>
        </w:tc>
      </w:tr>
    </w:tbl>
    <w:p w14:paraId="771E1B01">
      <w:pPr>
        <w:pStyle w:val="2"/>
        <w:ind w:left="0" w:leftChars="0" w:firstLine="0" w:firstLineChars="0"/>
        <w:rPr>
          <w:rFonts w:hint="eastAsia"/>
          <w:lang w:val="en-US" w:eastAsia="zh-CN"/>
        </w:rPr>
      </w:pPr>
      <w:bookmarkStart w:id="0" w:name="_GoBack"/>
      <w:bookmarkEnd w:id="0"/>
      <w:r>
        <w:rPr>
          <w:rFonts w:hint="default" w:ascii="Times New Roman" w:hAnsi="Times New Roman" w:eastAsia="仿宋_GB2312" w:cs="Times New Roman"/>
          <w:b w:val="0"/>
          <w:bCs w:val="0"/>
          <w:i w:val="0"/>
          <w:iCs w:val="0"/>
          <w:color w:val="000000"/>
          <w:kern w:val="0"/>
          <w:sz w:val="24"/>
          <w:szCs w:val="24"/>
          <w:u w:val="none"/>
          <w:lang w:val="en-US" w:eastAsia="zh-CN" w:bidi="ar"/>
        </w:rPr>
        <w:t>备注</w:t>
      </w:r>
      <w:r>
        <w:rPr>
          <w:rFonts w:hint="eastAsia" w:ascii="Times New Roman" w:hAnsi="Times New Roman" w:eastAsia="仿宋_GB2312" w:cs="Times New Roman"/>
          <w:b w:val="0"/>
          <w:bCs w:val="0"/>
          <w:i w:val="0"/>
          <w:iCs w:val="0"/>
          <w:color w:val="000000"/>
          <w:kern w:val="0"/>
          <w:sz w:val="24"/>
          <w:szCs w:val="24"/>
          <w:u w:val="none"/>
          <w:lang w:val="en-US" w:eastAsia="zh-CN" w:bidi="ar"/>
        </w:rPr>
        <w:t>：</w:t>
      </w:r>
      <w:r>
        <w:rPr>
          <w:rFonts w:hint="default" w:ascii="Times New Roman" w:hAnsi="Times New Roman" w:eastAsia="仿宋_GB2312" w:cs="Times New Roman"/>
          <w:b w:val="0"/>
          <w:bCs w:val="0"/>
          <w:i w:val="0"/>
          <w:iCs w:val="0"/>
          <w:color w:val="000000"/>
          <w:kern w:val="0"/>
          <w:sz w:val="24"/>
          <w:szCs w:val="24"/>
          <w:u w:val="none"/>
          <w:lang w:val="en-US" w:eastAsia="zh-CN" w:bidi="ar"/>
        </w:rPr>
        <w:t>一般和较大工程变更由项目行政主管部门组织审查并出具意见</w:t>
      </w:r>
      <w:r>
        <w:rPr>
          <w:rFonts w:hint="eastAsia" w:ascii="Times New Roman" w:hAnsi="Times New Roman" w:eastAsia="仿宋_GB2312" w:cs="Times New Roman"/>
          <w:b w:val="0"/>
          <w:bCs w:val="0"/>
          <w:i w:val="0"/>
          <w:iCs w:val="0"/>
          <w:color w:val="000000"/>
          <w:kern w:val="0"/>
          <w:sz w:val="24"/>
          <w:szCs w:val="24"/>
          <w:u w:val="none"/>
          <w:lang w:val="en-US" w:eastAsia="zh-CN" w:bidi="ar"/>
        </w:rPr>
        <w:t>；</w:t>
      </w:r>
      <w:r>
        <w:rPr>
          <w:rFonts w:hint="default" w:ascii="Times New Roman" w:hAnsi="Times New Roman" w:eastAsia="仿宋_GB2312" w:cs="Times New Roman"/>
          <w:b w:val="0"/>
          <w:bCs w:val="0"/>
          <w:i w:val="0"/>
          <w:iCs w:val="0"/>
          <w:color w:val="000000"/>
          <w:kern w:val="0"/>
          <w:sz w:val="24"/>
          <w:szCs w:val="24"/>
          <w:u w:val="none"/>
          <w:lang w:val="en-US" w:eastAsia="zh-CN" w:bidi="ar"/>
        </w:rPr>
        <w:t>重大工程变更由项目行政主管部门作为牵头单位组织会审</w:t>
      </w:r>
      <w:r>
        <w:rPr>
          <w:rFonts w:hint="eastAsia" w:ascii="Times New Roman" w:hAnsi="Times New Roman" w:eastAsia="仿宋_GB2312" w:cs="Times New Roman"/>
          <w:b w:val="0"/>
          <w:bCs w:val="0"/>
          <w:i w:val="0"/>
          <w:iCs w:val="0"/>
          <w:color w:val="000000"/>
          <w:kern w:val="0"/>
          <w:sz w:val="24"/>
          <w:szCs w:val="24"/>
          <w:u w:val="none"/>
          <w:lang w:val="en-US" w:eastAsia="zh-CN" w:bidi="ar"/>
        </w:rPr>
        <w:t>，</w:t>
      </w:r>
      <w:r>
        <w:rPr>
          <w:rFonts w:hint="default" w:ascii="Times New Roman" w:hAnsi="Times New Roman" w:eastAsia="仿宋_GB2312" w:cs="Times New Roman"/>
          <w:b w:val="0"/>
          <w:bCs w:val="0"/>
          <w:i w:val="0"/>
          <w:iCs w:val="0"/>
          <w:color w:val="000000"/>
          <w:kern w:val="0"/>
          <w:sz w:val="24"/>
          <w:szCs w:val="24"/>
          <w:u w:val="none"/>
          <w:lang w:val="en-US" w:eastAsia="zh-CN" w:bidi="ar"/>
        </w:rPr>
        <w:t>各参与会审单位出具审查意见</w:t>
      </w:r>
      <w:r>
        <w:rPr>
          <w:rFonts w:hint="eastAsia" w:ascii="Times New Roman" w:hAnsi="Times New Roman" w:eastAsia="仿宋_GB2312" w:cs="Times New Roman"/>
          <w:b w:val="0"/>
          <w:bCs w:val="0"/>
          <w:i w:val="0"/>
          <w:iCs w:val="0"/>
          <w:color w:val="000000"/>
          <w:kern w:val="0"/>
          <w:sz w:val="24"/>
          <w:szCs w:val="24"/>
          <w:u w:val="none"/>
          <w:lang w:val="en-US" w:eastAsia="zh-CN" w:bidi="ar"/>
        </w:rPr>
        <w:t>。</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EU-BZ">
    <w:altName w:val="宋体"/>
    <w:panose1 w:val="02010600010101010101"/>
    <w:charset w:val="86"/>
    <w:family w:val="auto"/>
    <w:pitch w:val="default"/>
    <w:sig w:usb0="00000000" w:usb1="00000000"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书宋简体">
    <w:altName w:val="宋体"/>
    <w:panose1 w:val="02010601030101010101"/>
    <w:charset w:val="86"/>
    <w:family w:val="script"/>
    <w:pitch w:val="default"/>
    <w:sig w:usb0="00000000" w:usb1="00000000" w:usb2="00000000" w:usb3="00000000" w:csb0="00040000" w:csb1="00000000"/>
  </w:font>
  <w:font w:name="方正书宋_GBK">
    <w:altName w:val="微软雅黑"/>
    <w:panose1 w:val="02000000000000000000"/>
    <w:charset w:val="86"/>
    <w:family w:val="auto"/>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00000000000000000"/>
    <w:charset w:val="86"/>
    <w:family w:val="script"/>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58E62">
    <w:pPr>
      <w:pStyle w:val="12"/>
      <w:ind w:left="5016"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5D3F9">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DE5D3F9">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14:paraId="35A80CC4">
    <w:pPr>
      <w:pStyle w:val="12"/>
      <w:wordWrap w:val="0"/>
      <w:ind w:left="895" w:leftChars="407" w:firstLine="10518" w:firstLineChars="3287"/>
      <w:jc w:val="right"/>
      <w:rPr>
        <w:rFonts w:hint="eastAsia" w:ascii="宋体" w:hAnsi="宋体" w:eastAsia="宋体" w:cs="宋体"/>
        <w:b/>
        <w:bCs/>
        <w:color w:val="005192"/>
        <w:sz w:val="28"/>
        <w:szCs w:val="44"/>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ascii="宋体" w:hAnsi="宋体" w:cs="宋体"/>
        <w:b/>
        <w:bCs/>
        <w:color w:val="005192"/>
        <w:sz w:val="28"/>
        <w:szCs w:val="44"/>
        <w:lang w:val="en-US" w:eastAsia="zh-CN"/>
      </w:rPr>
      <w:t>洛洛阳市伊川县</w:t>
    </w:r>
    <w:r>
      <w:rPr>
        <w:rFonts w:hint="eastAsia" w:ascii="宋体" w:hAnsi="宋体" w:eastAsia="宋体" w:cs="宋体"/>
        <w:b/>
        <w:bCs/>
        <w:color w:val="005192"/>
        <w:sz w:val="28"/>
        <w:szCs w:val="44"/>
        <w:lang w:val="en-US" w:eastAsia="zh-CN"/>
      </w:rPr>
      <w:t>人民政府</w:t>
    </w:r>
    <w:r>
      <w:rPr>
        <w:rFonts w:hint="eastAsia" w:ascii="宋体" w:hAnsi="宋体" w:cs="宋体"/>
        <w:b/>
        <w:bCs/>
        <w:color w:val="005192"/>
        <w:sz w:val="28"/>
        <w:szCs w:val="44"/>
        <w:lang w:val="en-US" w:eastAsia="zh-CN"/>
      </w:rPr>
      <w:t>办公室</w:t>
    </w:r>
    <w:r>
      <w:rPr>
        <w:rFonts w:hint="eastAsia" w:ascii="宋体" w:hAnsi="宋体" w:eastAsia="宋体" w:cs="宋体"/>
        <w:b/>
        <w:bCs/>
        <w:color w:val="005192"/>
        <w:sz w:val="28"/>
        <w:szCs w:val="44"/>
        <w:lang w:val="en-US" w:eastAsia="zh-CN"/>
      </w:rPr>
      <w:t xml:space="preserve">发布    </w:t>
    </w:r>
  </w:p>
  <w:p w14:paraId="15434049">
    <w:pPr>
      <w:pStyle w:val="12"/>
      <w:wordWrap w:val="0"/>
      <w:ind w:left="5016"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6DDAB">
    <w:pPr>
      <w:pStyle w:val="12"/>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73C042B4">
    <w:pPr>
      <w:pStyle w:val="12"/>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cs="宋体"/>
        <w:b/>
        <w:bCs/>
        <w:color w:val="005192"/>
        <w:sz w:val="32"/>
        <w:lang w:eastAsia="zh-CN"/>
      </w:rPr>
      <w:t>洛阳市伊川</w:t>
    </w:r>
    <w:r>
      <w:rPr>
        <w:rFonts w:hint="eastAsia" w:ascii="宋体" w:hAnsi="宋体" w:cs="宋体"/>
        <w:b/>
        <w:bCs/>
        <w:color w:val="005192"/>
        <w:sz w:val="32"/>
        <w:szCs w:val="32"/>
        <w:lang w:val="en-US" w:eastAsia="zh-CN"/>
      </w:rPr>
      <w:t>县人民政府办公室行政规范性文件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A216F0"/>
    <w:multiLevelType w:val="multilevel"/>
    <w:tmpl w:val="1DA216F0"/>
    <w:lvl w:ilvl="0" w:tentative="0">
      <w:start w:val="1"/>
      <w:numFmt w:val="chineseCountingThousand"/>
      <w:pStyle w:val="13"/>
      <w:lvlText w:val="第%1章　"/>
      <w:lvlJc w:val="left"/>
      <w:pPr>
        <w:tabs>
          <w:tab w:val="left" w:pos="1440"/>
        </w:tabs>
        <w:ind w:left="720" w:hanging="720"/>
      </w:pPr>
      <w:rPr>
        <w:rFonts w:hint="eastAsia"/>
        <w:sz w:val="32"/>
      </w:rPr>
    </w:lvl>
    <w:lvl w:ilvl="1" w:tentative="0">
      <w:start w:val="1"/>
      <w:numFmt w:val="lowerRoman"/>
      <w:lvlText w:val="(%2)"/>
      <w:lvlJc w:val="left"/>
      <w:pPr>
        <w:tabs>
          <w:tab w:val="left" w:pos="861"/>
        </w:tabs>
        <w:ind w:left="861" w:hanging="720"/>
      </w:pPr>
      <w:rPr>
        <w:rFonts w:hint="eastAsia"/>
      </w:rPr>
    </w:lvl>
    <w:lvl w:ilvl="2" w:tentative="0">
      <w:start w:val="1"/>
      <w:numFmt w:val="lowerLetter"/>
      <w:lvlText w:val="(%3)"/>
      <w:lvlJc w:val="left"/>
      <w:pPr>
        <w:tabs>
          <w:tab w:val="left" w:pos="1335"/>
        </w:tabs>
        <w:ind w:left="1335" w:hanging="495"/>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liYmIxMzgzZjZlZjU4YjRiN2NhYmQ2NjI3ZTFmZmYifQ=="/>
  </w:docVars>
  <w:rsids>
    <w:rsidRoot w:val="7C9011D9"/>
    <w:rsid w:val="019E71BD"/>
    <w:rsid w:val="05440955"/>
    <w:rsid w:val="066E5641"/>
    <w:rsid w:val="06A67E67"/>
    <w:rsid w:val="080F63D8"/>
    <w:rsid w:val="09006E92"/>
    <w:rsid w:val="09341458"/>
    <w:rsid w:val="09553C02"/>
    <w:rsid w:val="0CE65B2C"/>
    <w:rsid w:val="0D5C5CF8"/>
    <w:rsid w:val="0ED818A4"/>
    <w:rsid w:val="101F0538"/>
    <w:rsid w:val="10254BD6"/>
    <w:rsid w:val="129E7932"/>
    <w:rsid w:val="13A23C39"/>
    <w:rsid w:val="152D2DCA"/>
    <w:rsid w:val="1C86388D"/>
    <w:rsid w:val="1E466CFF"/>
    <w:rsid w:val="22440422"/>
    <w:rsid w:val="23F13B42"/>
    <w:rsid w:val="287C616C"/>
    <w:rsid w:val="2FCE575A"/>
    <w:rsid w:val="2FFC7EDE"/>
    <w:rsid w:val="31A15F24"/>
    <w:rsid w:val="33FB4F5E"/>
    <w:rsid w:val="39A232A0"/>
    <w:rsid w:val="3A1C636B"/>
    <w:rsid w:val="3B5A6BBB"/>
    <w:rsid w:val="3BE16DE7"/>
    <w:rsid w:val="3C6D0820"/>
    <w:rsid w:val="3E0E7999"/>
    <w:rsid w:val="3EDA13A6"/>
    <w:rsid w:val="3F5730EA"/>
    <w:rsid w:val="3FFCFB12"/>
    <w:rsid w:val="42F058B7"/>
    <w:rsid w:val="436109F6"/>
    <w:rsid w:val="441A38D4"/>
    <w:rsid w:val="474E2EF2"/>
    <w:rsid w:val="49B91357"/>
    <w:rsid w:val="4AEC52E8"/>
    <w:rsid w:val="4BC77339"/>
    <w:rsid w:val="4C9236C5"/>
    <w:rsid w:val="4E2A37E2"/>
    <w:rsid w:val="50414CBD"/>
    <w:rsid w:val="51E247E8"/>
    <w:rsid w:val="526F08CC"/>
    <w:rsid w:val="52F46F0B"/>
    <w:rsid w:val="55274B4C"/>
    <w:rsid w:val="55E064E0"/>
    <w:rsid w:val="57CF670F"/>
    <w:rsid w:val="5A4F3EF9"/>
    <w:rsid w:val="5D0D7ECB"/>
    <w:rsid w:val="608816D1"/>
    <w:rsid w:val="63FD6376"/>
    <w:rsid w:val="67EF3024"/>
    <w:rsid w:val="69D03F98"/>
    <w:rsid w:val="6BF75DB0"/>
    <w:rsid w:val="6D0E3F22"/>
    <w:rsid w:val="6DFF179C"/>
    <w:rsid w:val="6EFF72AC"/>
    <w:rsid w:val="70AF1C83"/>
    <w:rsid w:val="714A2531"/>
    <w:rsid w:val="71C61E01"/>
    <w:rsid w:val="71E9213F"/>
    <w:rsid w:val="75AA717D"/>
    <w:rsid w:val="7C9011D9"/>
    <w:rsid w:val="7CFB3184"/>
    <w:rsid w:val="7DC651C5"/>
    <w:rsid w:val="7DFBC28B"/>
    <w:rsid w:val="7FED60B9"/>
    <w:rsid w:val="8DC8952E"/>
    <w:rsid w:val="B8B7DDCC"/>
    <w:rsid w:val="BDC5F2FC"/>
    <w:rsid w:val="BFA7496E"/>
    <w:rsid w:val="D6DD9B99"/>
    <w:rsid w:val="DFFBED7E"/>
    <w:rsid w:val="E26E0CEF"/>
    <w:rsid w:val="EA3F1A4F"/>
    <w:rsid w:val="F7CE0210"/>
    <w:rsid w:val="F9EAF3A4"/>
    <w:rsid w:val="FDB75BAD"/>
    <w:rsid w:val="FDFF058A"/>
    <w:rsid w:val="FE3BF2A0"/>
    <w:rsid w:val="FEAE7A56"/>
    <w:rsid w:val="FFFDD68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NEU-BZ" w:eastAsia="宋体" w:cs="Times New Roman"/>
      <w:sz w:val="22"/>
      <w:szCs w:val="22"/>
      <w:lang w:val="en-US" w:eastAsia="zh-CN" w:bidi="ar-SA"/>
    </w:rPr>
  </w:style>
  <w:style w:type="paragraph" w:styleId="4">
    <w:name w:val="heading 1"/>
    <w:basedOn w:val="1"/>
    <w:next w:val="1"/>
    <w:qFormat/>
    <w:uiPriority w:val="0"/>
    <w:pPr>
      <w:spacing w:before="39"/>
      <w:ind w:left="3351" w:right="320"/>
      <w:outlineLvl w:val="0"/>
    </w:pPr>
    <w:rPr>
      <w:rFonts w:ascii="宋体" w:hAnsi="宋体" w:eastAsia="宋体" w:cs="宋体"/>
      <w:sz w:val="44"/>
      <w:szCs w:val="44"/>
      <w:lang w:val="zh-CN" w:eastAsia="zh-CN" w:bidi="zh-CN"/>
    </w:rPr>
  </w:style>
  <w:style w:type="paragraph" w:styleId="5">
    <w:name w:val="heading 2"/>
    <w:basedOn w:val="1"/>
    <w:next w:val="1"/>
    <w:qFormat/>
    <w:uiPriority w:val="0"/>
    <w:pPr>
      <w:keepNext/>
      <w:keepLines/>
      <w:spacing w:before="100" w:beforeLines="100" w:after="100" w:afterLines="100" w:line="600" w:lineRule="exact"/>
      <w:jc w:val="center"/>
      <w:outlineLvl w:val="1"/>
    </w:pPr>
    <w:rPr>
      <w:rFonts w:ascii="黑体" w:hAnsi="Arial" w:eastAsia="黑体"/>
      <w:bCs/>
      <w:sz w:val="32"/>
      <w:szCs w:val="32"/>
    </w:rPr>
  </w:style>
  <w:style w:type="paragraph" w:styleId="6">
    <w:name w:val="heading 3"/>
    <w:basedOn w:val="1"/>
    <w:next w:val="1"/>
    <w:unhideWhenUsed/>
    <w:qFormat/>
    <w:uiPriority w:val="0"/>
    <w:pPr>
      <w:keepNext/>
      <w:keepLines/>
      <w:spacing w:before="260" w:after="260"/>
      <w:outlineLvl w:val="2"/>
    </w:pPr>
    <w:rPr>
      <w:rFonts w:eastAsia="楷体" w:cs="宋体"/>
      <w:b/>
      <w:bCs/>
      <w:szCs w:val="32"/>
    </w:rPr>
  </w:style>
  <w:style w:type="paragraph" w:styleId="7">
    <w:name w:val="heading 4"/>
    <w:basedOn w:val="1"/>
    <w:next w:val="1"/>
    <w:qFormat/>
    <w:uiPriority w:val="0"/>
    <w:pPr>
      <w:keepNext/>
      <w:keepLines/>
      <w:spacing w:before="280" w:beforeLines="0" w:after="290" w:afterLines="0" w:line="376" w:lineRule="auto"/>
      <w:outlineLvl w:val="3"/>
    </w:pPr>
    <w:rPr>
      <w:rFonts w:ascii="Arial" w:hAnsi="Arial" w:eastAsia="宋体"/>
      <w:b/>
      <w:bCs/>
      <w:szCs w:val="28"/>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beforeLines="10" w:afterLines="10"/>
      <w:ind w:left="2205" w:leftChars="0" w:firstLine="420" w:firstLineChars="200"/>
    </w:pPr>
    <w:rPr>
      <w:rFonts w:ascii="宋体" w:hAnsi="Times New Roman" w:eastAsia="宋体" w:cs="Times New Roman"/>
      <w:bCs/>
      <w:kern w:val="0"/>
      <w:sz w:val="22"/>
      <w:szCs w:val="20"/>
      <w:lang w:eastAsia="en-US"/>
    </w:rPr>
  </w:style>
  <w:style w:type="paragraph" w:styleId="3">
    <w:name w:val="Body Text Indent"/>
    <w:basedOn w:val="1"/>
    <w:qFormat/>
    <w:uiPriority w:val="0"/>
    <w:pPr>
      <w:spacing w:after="120"/>
      <w:ind w:left="420" w:leftChars="200"/>
    </w:pPr>
    <w:rPr>
      <w:rFonts w:ascii="Calibri" w:hAnsi="Calibri" w:eastAsia="宋体"/>
      <w:szCs w:val="22"/>
    </w:rPr>
  </w:style>
  <w:style w:type="paragraph" w:styleId="8">
    <w:name w:val="Normal Indent"/>
    <w:basedOn w:val="1"/>
    <w:qFormat/>
    <w:uiPriority w:val="0"/>
    <w:pPr>
      <w:spacing w:line="600" w:lineRule="exact"/>
      <w:ind w:firstLine="200" w:firstLineChars="200"/>
    </w:pPr>
    <w:rPr>
      <w:rFonts w:eastAsia="仿宋_GB2312"/>
      <w:sz w:val="32"/>
      <w:szCs w:val="32"/>
    </w:rPr>
  </w:style>
  <w:style w:type="paragraph" w:styleId="9">
    <w:name w:val="Body Text"/>
    <w:basedOn w:val="1"/>
    <w:next w:val="1"/>
    <w:qFormat/>
    <w:uiPriority w:val="0"/>
    <w:pPr>
      <w:spacing w:before="175"/>
      <w:ind w:left="750"/>
    </w:pPr>
    <w:rPr>
      <w:rFonts w:ascii="仿宋_GB2312" w:hAnsi="仿宋_GB2312" w:eastAsia="仿宋_GB2312"/>
      <w:sz w:val="32"/>
      <w:szCs w:val="32"/>
    </w:rPr>
  </w:style>
  <w:style w:type="paragraph" w:styleId="10">
    <w:name w:val="Plain Text"/>
    <w:basedOn w:val="1"/>
    <w:qFormat/>
    <w:uiPriority w:val="99"/>
    <w:rPr>
      <w:rFonts w:ascii="宋体" w:hAnsi="宋体" w:eastAsia="宋体" w:cs="宋体"/>
      <w:sz w:val="21"/>
      <w:szCs w:val="21"/>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2"/>
    <w:basedOn w:val="1"/>
    <w:qFormat/>
    <w:uiPriority w:val="0"/>
    <w:pPr>
      <w:widowControl/>
      <w:numPr>
        <w:ilvl w:val="0"/>
        <w:numId w:val="1"/>
      </w:numPr>
      <w:tabs>
        <w:tab w:val="clear" w:pos="1440"/>
      </w:tabs>
      <w:spacing w:line="336" w:lineRule="auto"/>
      <w:ind w:left="0" w:firstLine="0"/>
      <w:jc w:val="left"/>
    </w:pPr>
    <w:rPr>
      <w:rFonts w:eastAsia="黑体"/>
      <w:kern w:val="0"/>
      <w:sz w:val="22"/>
      <w:szCs w:val="20"/>
      <w:lang w:val="en-GB" w:eastAsia="en-US"/>
    </w:rPr>
  </w:style>
  <w:style w:type="paragraph" w:styleId="14">
    <w:name w:val="Normal (Web)"/>
    <w:basedOn w:val="1"/>
    <w:link w:val="27"/>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Body Text First Indent"/>
    <w:basedOn w:val="9"/>
    <w:next w:val="2"/>
    <w:qFormat/>
    <w:uiPriority w:val="0"/>
    <w:pPr>
      <w:ind w:firstLine="420" w:firstLineChars="1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paragraph" w:customStyle="1" w:styleId="20">
    <w:name w:val="15.5正文（仿宋GB）"/>
    <w:basedOn w:val="1"/>
    <w:qFormat/>
    <w:uiPriority w:val="0"/>
    <w:pPr>
      <w:ind w:firstLine="200" w:firstLineChars="200"/>
    </w:pPr>
    <w:rPr>
      <w:rFonts w:ascii="方正书宋简体" w:hAnsi="方正书宋简体" w:eastAsia="仿宋_GB2312"/>
      <w:color w:val="000000"/>
      <w:sz w:val="31"/>
      <w:szCs w:val="31"/>
    </w:rPr>
  </w:style>
  <w:style w:type="paragraph" w:customStyle="1" w:styleId="21">
    <w:name w:val="一级标题（二号小标宋）"/>
    <w:basedOn w:val="1"/>
    <w:link w:val="24"/>
    <w:qFormat/>
    <w:uiPriority w:val="0"/>
    <w:pPr>
      <w:jc w:val="center"/>
    </w:pPr>
    <w:rPr>
      <w:rFonts w:ascii="方正书宋简体" w:hAnsi="方正书宋简体" w:eastAsia="方正小标宋_GBK"/>
      <w:color w:val="000000"/>
      <w:sz w:val="42"/>
      <w:szCs w:val="42"/>
    </w:rPr>
  </w:style>
  <w:style w:type="paragraph" w:customStyle="1" w:styleId="22">
    <w:name w:val="15.5楷体（标题下楷体）"/>
    <w:basedOn w:val="1"/>
    <w:qFormat/>
    <w:uiPriority w:val="0"/>
    <w:pPr>
      <w:spacing w:before="105"/>
      <w:ind w:firstLine="200" w:firstLineChars="200"/>
      <w:jc w:val="center"/>
    </w:pPr>
    <w:rPr>
      <w:rFonts w:ascii="方正书宋简体" w:hAnsi="方正书宋简体" w:eastAsia="楷体_GB2312"/>
      <w:color w:val="000000"/>
      <w:sz w:val="31"/>
      <w:szCs w:val="31"/>
    </w:rPr>
  </w:style>
  <w:style w:type="paragraph" w:customStyle="1" w:styleId="23">
    <w:name w:val="样式3"/>
    <w:basedOn w:val="1"/>
    <w:qFormat/>
    <w:uiPriority w:val="0"/>
    <w:pPr>
      <w:widowControl w:val="0"/>
      <w:adjustRightInd w:val="0"/>
      <w:snapToGrid w:val="0"/>
      <w:spacing w:before="100" w:beforeLines="100" w:after="100" w:afterLines="100" w:line="600" w:lineRule="exact"/>
      <w:jc w:val="center"/>
    </w:pPr>
    <w:rPr>
      <w:rFonts w:ascii="方正书宋简体" w:hAnsi="方正书宋简体" w:eastAsia="楷体_GB2312"/>
      <w:color w:val="000000"/>
      <w:sz w:val="31"/>
      <w:szCs w:val="31"/>
    </w:rPr>
  </w:style>
  <w:style w:type="character" w:customStyle="1" w:styleId="24">
    <w:name w:val="一级标题（二号小标宋） Char"/>
    <w:basedOn w:val="18"/>
    <w:link w:val="21"/>
    <w:qFormat/>
    <w:uiPriority w:val="0"/>
    <w:rPr>
      <w:rFonts w:ascii="方正书宋简体" w:hAnsi="方正书宋简体" w:eastAsia="方正小标宋_GBK"/>
      <w:color w:val="000000"/>
      <w:sz w:val="42"/>
      <w:szCs w:val="42"/>
    </w:rPr>
  </w:style>
  <w:style w:type="paragraph" w:customStyle="1" w:styleId="25">
    <w:name w:val="List Paragraph"/>
    <w:basedOn w:val="1"/>
    <w:qFormat/>
    <w:uiPriority w:val="34"/>
    <w:pPr>
      <w:ind w:firstLine="420" w:firstLineChars="200"/>
    </w:pPr>
  </w:style>
  <w:style w:type="character" w:customStyle="1" w:styleId="26">
    <w:name w:val="NormalCharacter"/>
    <w:semiHidden/>
    <w:qFormat/>
    <w:uiPriority w:val="0"/>
  </w:style>
  <w:style w:type="character" w:customStyle="1" w:styleId="27">
    <w:name w:val="普通(网站) Char"/>
    <w:link w:val="14"/>
    <w:qFormat/>
    <w:uiPriority w:val="0"/>
    <w:rPr>
      <w:rFonts w:ascii="宋体" w:hAnsi="宋体" w:eastAsia="宋体" w:cs="宋体"/>
      <w:kern w:val="0"/>
      <w:sz w:val="24"/>
      <w:szCs w:val="24"/>
    </w:rPr>
  </w:style>
  <w:style w:type="paragraph" w:customStyle="1" w:styleId="28">
    <w:name w:val="Table Paragraph"/>
    <w:basedOn w:val="1"/>
    <w:qFormat/>
    <w:uiPriority w:val="1"/>
  </w:style>
  <w:style w:type="paragraph" w:customStyle="1" w:styleId="29">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30">
    <w:name w:val="Table Text"/>
    <w:basedOn w:val="1"/>
    <w:unhideWhenUsed/>
    <w:qFormat/>
    <w:uiPriority w:val="0"/>
    <w:rPr>
      <w:rFonts w:hint="eastAsia" w:ascii="微软雅黑" w:hAnsi="微软雅黑" w:eastAsia="微软雅黑" w:cs="微软雅黑"/>
      <w:sz w:val="31"/>
      <w:szCs w:val="31"/>
    </w:rPr>
  </w:style>
  <w:style w:type="paragraph" w:customStyle="1" w:styleId="31">
    <w:name w:val="_Style 4"/>
    <w:qFormat/>
    <w:uiPriority w:val="0"/>
    <w:pPr>
      <w:widowControl w:val="0"/>
      <w:jc w:val="center"/>
    </w:pPr>
    <w:rPr>
      <w:rFonts w:ascii="Calibri" w:hAnsi="Calibri" w:eastAsia="仿宋_GB2312" w:cs="Times New Roman"/>
      <w:kern w:val="2"/>
      <w:sz w:val="21"/>
      <w:szCs w:val="22"/>
      <w:lang w:val="en-US" w:eastAsia="zh-CN" w:bidi="ar-SA"/>
    </w:rPr>
  </w:style>
  <w:style w:type="table" w:customStyle="1" w:styleId="32">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4574</Words>
  <Characters>4685</Characters>
  <Lines>0</Lines>
  <Paragraphs>0</Paragraphs>
  <TotalTime>0</TotalTime>
  <ScaleCrop>false</ScaleCrop>
  <LinksUpToDate>false</LinksUpToDate>
  <CharactersWithSpaces>4691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2021-09-12T18:41:00Z</dcterms:created>
  <dc:creator>t</dc:creator>
  <cp:lastModifiedBy>夜神月</cp:lastModifiedBy>
  <cp:lastPrinted>2021-09-25T17:19:00Z</cp:lastPrinted>
  <dcterms:modified xsi:type="dcterms:W3CDTF">2026-09-20T07:48:48Z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001AE6678F1D630261FEFB6541150BE9</vt:lpwstr>
  </property>
  <property fmtid="{D5CDD505-2E9C-101B-9397-08002B2CF9AE}" pid="4" name="KSOTemplateDocerSaveRecord">
    <vt:lpwstr>eyJoZGlkIjoiNmVjZTMxYmNjNzE5YTM3ZGEzOWZkMzcyNWIxZGY1MjIiLCJ1c2VySWQiOiIyOTI0Mjc2MDQifQ==</vt:lpwstr>
  </property>
</Properties>
</file>