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both"/>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spacing w:val="6"/>
          <w:w w:val="100"/>
          <w:sz w:val="44"/>
          <w:szCs w:val="44"/>
          <w:lang w:val="en-US" w:eastAsia="zh-CN"/>
        </w:rPr>
      </w:pPr>
      <w:bookmarkStart w:id="0" w:name="_GoBack"/>
      <w:r>
        <w:rPr>
          <w:rFonts w:hint="eastAsia" w:ascii="方正小标宋简体" w:hAnsi="方正小标宋简体" w:eastAsia="方正小标宋简体" w:cs="方正小标宋简体"/>
          <w:spacing w:val="6"/>
          <w:w w:val="100"/>
          <w:sz w:val="44"/>
          <w:szCs w:val="44"/>
          <w:lang w:val="en-US" w:eastAsia="zh-CN"/>
        </w:rPr>
        <w:t>洛阳市城市基础设施配套费征缴工作程序</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 w:hAnsi="仿宋" w:eastAsia="仿宋" w:cs="仿宋"/>
          <w:sz w:val="32"/>
          <w:szCs w:val="32"/>
        </w:rPr>
      </w:pPr>
      <w:r>
        <w:rPr>
          <w:rFonts w:hint="eastAsia" w:ascii="方正小标宋简体" w:hAnsi="方正小标宋简体" w:eastAsia="方正小标宋简体" w:cs="方正小标宋简体"/>
          <w:spacing w:val="6"/>
          <w:w w:val="100"/>
          <w:sz w:val="44"/>
          <w:szCs w:val="44"/>
          <w:lang w:val="en-US" w:eastAsia="zh-CN"/>
        </w:rPr>
        <w:t>（征求意见稿）</w:t>
      </w:r>
    </w:p>
    <w:bookmarkEnd w:id="0"/>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2"/>
          <w:szCs w:val="32"/>
        </w:rPr>
      </w:pPr>
    </w:p>
    <w:p>
      <w:pPr>
        <w:keepNext w:val="0"/>
        <w:keepLines w:val="0"/>
        <w:pageBreakBefore w:val="0"/>
        <w:numPr>
          <w:ilvl w:val="0"/>
          <w:numId w:val="0"/>
        </w:numPr>
        <w:kinsoku/>
        <w:overflowPunct/>
        <w:topLinePunct w:val="0"/>
        <w:autoSpaceDE/>
        <w:autoSpaceDN/>
        <w:bidi w:val="0"/>
        <w:adjustRightInd/>
        <w:snapToGrid/>
        <w:spacing w:line="586" w:lineRule="exact"/>
        <w:ind w:left="630" w:left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适用范围</w:t>
      </w:r>
    </w:p>
    <w:p>
      <w:pPr>
        <w:keepNext w:val="0"/>
        <w:keepLines w:val="0"/>
        <w:pageBreakBefore w:val="0"/>
        <w:kinsoku/>
        <w:overflowPunct/>
        <w:topLinePunct w:val="0"/>
        <w:autoSpaceDE/>
        <w:autoSpaceDN/>
        <w:bidi w:val="0"/>
        <w:adjustRightInd/>
        <w:snapToGrid/>
        <w:spacing w:line="586"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本市城市规划区内</w:t>
      </w:r>
      <w:r>
        <w:rPr>
          <w:rFonts w:hint="eastAsia" w:eastAsia="仿宋_GB2312"/>
          <w:sz w:val="32"/>
          <w:szCs w:val="32"/>
          <w:highlight w:val="none"/>
          <w:lang w:eastAsia="zh-CN"/>
        </w:rPr>
        <w:t>（不含偃师区、孟津区，下同）</w:t>
      </w:r>
      <w:r>
        <w:rPr>
          <w:rFonts w:hint="default" w:ascii="Times New Roman" w:hAnsi="Times New Roman" w:eastAsia="仿宋_GB2312" w:cs="Times New Roman"/>
          <w:sz w:val="32"/>
          <w:szCs w:val="32"/>
          <w:highlight w:val="none"/>
        </w:rPr>
        <w:t>新建、改建和扩建</w:t>
      </w:r>
      <w:r>
        <w:rPr>
          <w:rFonts w:hint="default" w:ascii="Times New Roman" w:hAnsi="Times New Roman" w:eastAsia="仿宋_GB2312" w:cs="Times New Roman"/>
          <w:sz w:val="32"/>
          <w:szCs w:val="32"/>
          <w:highlight w:val="none"/>
          <w:lang w:eastAsia="zh-CN"/>
        </w:rPr>
        <w:t>工程建设</w:t>
      </w:r>
      <w:r>
        <w:rPr>
          <w:rFonts w:hint="default" w:ascii="Times New Roman" w:hAnsi="Times New Roman" w:eastAsia="仿宋_GB2312" w:cs="Times New Roman"/>
          <w:sz w:val="32"/>
          <w:szCs w:val="32"/>
          <w:highlight w:val="none"/>
        </w:rPr>
        <w:t>项目</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含临时建设项目</w:t>
      </w:r>
      <w:r>
        <w:rPr>
          <w:rFonts w:hint="default" w:ascii="Times New Roman" w:hAnsi="Times New Roman" w:eastAsia="仿宋_GB2312" w:cs="Times New Roman"/>
          <w:sz w:val="32"/>
          <w:szCs w:val="32"/>
          <w:highlight w:val="none"/>
          <w:lang w:eastAsia="zh-CN"/>
        </w:rPr>
        <w:t>）。</w:t>
      </w:r>
    </w:p>
    <w:p>
      <w:pPr>
        <w:keepNext w:val="0"/>
        <w:keepLines w:val="0"/>
        <w:pageBreakBefore w:val="0"/>
        <w:numPr>
          <w:ilvl w:val="0"/>
          <w:numId w:val="1"/>
        </w:numPr>
        <w:kinsoku/>
        <w:overflowPunct/>
        <w:topLinePunct w:val="0"/>
        <w:autoSpaceDE/>
        <w:autoSpaceDN/>
        <w:bidi w:val="0"/>
        <w:adjustRightInd/>
        <w:snapToGrid/>
        <w:spacing w:line="586" w:lineRule="exact"/>
        <w:ind w:left="630" w:left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征收依据</w:t>
      </w:r>
    </w:p>
    <w:p>
      <w:pPr>
        <w:keepNext w:val="0"/>
        <w:keepLines w:val="0"/>
        <w:pageBreakBefore w:val="0"/>
        <w:widowControl/>
        <w:numPr>
          <w:ilvl w:val="0"/>
          <w:numId w:val="2"/>
        </w:numPr>
        <w:kinsoku/>
        <w:wordWrap/>
        <w:overflowPunct/>
        <w:topLinePunct w:val="0"/>
        <w:autoSpaceDE/>
        <w:autoSpaceDN/>
        <w:bidi w:val="0"/>
        <w:adjustRightInd/>
        <w:snapToGrid/>
        <w:spacing w:line="586" w:lineRule="exact"/>
        <w:ind w:leftChars="0"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财政部</w:t>
      </w:r>
      <w:r>
        <w:rPr>
          <w:rFonts w:hint="default" w:ascii="Times New Roman" w:hAnsi="Times New Roman" w:eastAsia="仿宋_GB2312" w:cs="Times New Roman"/>
          <w:sz w:val="32"/>
          <w:szCs w:val="32"/>
          <w:highlight w:val="none"/>
          <w:lang w:val="en-US" w:eastAsia="zh-CN"/>
        </w:rPr>
        <w:t>公布的《全国政府性基金目录清单》</w:t>
      </w:r>
    </w:p>
    <w:p>
      <w:pPr>
        <w:keepNext w:val="0"/>
        <w:keepLines w:val="0"/>
        <w:pageBreakBefore w:val="0"/>
        <w:widowControl/>
        <w:numPr>
          <w:ilvl w:val="0"/>
          <w:numId w:val="2"/>
        </w:numPr>
        <w:kinsoku/>
        <w:wordWrap/>
        <w:overflowPunct/>
        <w:topLinePunct w:val="0"/>
        <w:autoSpaceDE/>
        <w:autoSpaceDN/>
        <w:bidi w:val="0"/>
        <w:adjustRightInd/>
        <w:snapToGrid/>
        <w:spacing w:line="586" w:lineRule="exact"/>
        <w:ind w:leftChars="0"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财政部关于</w:t>
      </w:r>
      <w:r>
        <w:rPr>
          <w:rFonts w:hint="default" w:ascii="Times New Roman" w:hAnsi="Times New Roman" w:eastAsia="仿宋_GB2312" w:cs="Times New Roman"/>
          <w:sz w:val="32"/>
          <w:szCs w:val="32"/>
          <w:highlight w:val="none"/>
          <w:lang w:val="en-US" w:eastAsia="zh-CN"/>
        </w:rPr>
        <w:t>印发</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政府非税收入管理办法</w:t>
      </w:r>
      <w:r>
        <w:rPr>
          <w:rFonts w:hint="default" w:ascii="Times New Roman" w:hAnsi="Times New Roman" w:eastAsia="仿宋_GB2312" w:cs="Times New Roman"/>
          <w:sz w:val="32"/>
          <w:szCs w:val="32"/>
          <w:highlight w:val="none"/>
        </w:rPr>
        <w:t>》的通知（财税〔201</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〕3</w:t>
      </w: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号）</w:t>
      </w:r>
    </w:p>
    <w:p>
      <w:pPr>
        <w:keepNext w:val="0"/>
        <w:keepLines w:val="0"/>
        <w:pageBreakBefore w:val="0"/>
        <w:widowControl/>
        <w:numPr>
          <w:ilvl w:val="0"/>
          <w:numId w:val="2"/>
        </w:numPr>
        <w:kinsoku/>
        <w:wordWrap/>
        <w:overflowPunct/>
        <w:topLinePunct w:val="0"/>
        <w:autoSpaceDE/>
        <w:autoSpaceDN/>
        <w:bidi w:val="0"/>
        <w:adjustRightInd/>
        <w:snapToGrid/>
        <w:spacing w:line="600" w:lineRule="exact"/>
        <w:ind w:leftChars="0" w:firstLine="640" w:firstLineChars="200"/>
        <w:textAlignment w:val="auto"/>
        <w:rPr>
          <w:rFonts w:hint="default" w:eastAsia="仿宋_GB2312" w:asciiTheme="minorHAnsi" w:hAnsiTheme="minorHAnsi" w:cstheme="minorBidi"/>
          <w:sz w:val="32"/>
          <w:szCs w:val="32"/>
          <w:highlight w:val="none"/>
        </w:rPr>
      </w:pP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河南省政府非税收入管理条例</w:t>
      </w:r>
      <w:r>
        <w:rPr>
          <w:rFonts w:hint="default" w:ascii="Times New Roman" w:hAnsi="Times New Roman" w:eastAsia="仿宋_GB2312" w:cs="Times New Roman"/>
          <w:sz w:val="32"/>
          <w:szCs w:val="32"/>
          <w:highlight w:val="none"/>
          <w:lang w:eastAsia="zh-CN"/>
        </w:rPr>
        <w:t>》</w:t>
      </w:r>
      <w:r>
        <w:rPr>
          <w:rFonts w:hint="eastAsia" w:eastAsia="仿宋_GB2312" w:cstheme="minorBidi"/>
          <w:sz w:val="32"/>
          <w:szCs w:val="32"/>
          <w:highlight w:val="none"/>
          <w:lang w:eastAsia="zh-CN"/>
        </w:rPr>
        <w:t>（</w:t>
      </w:r>
      <w:r>
        <w:rPr>
          <w:rFonts w:hint="default" w:ascii="Times New Roman" w:hAnsi="Times New Roman" w:eastAsia="仿宋_GB2312" w:cs="Times New Roman"/>
          <w:sz w:val="32"/>
          <w:szCs w:val="32"/>
          <w:highlight w:val="none"/>
          <w:lang w:val="en-US" w:eastAsia="zh-CN"/>
        </w:rPr>
        <w:t>2013年11月29</w:t>
      </w:r>
      <w:r>
        <w:rPr>
          <w:rFonts w:hint="eastAsia" w:eastAsia="仿宋_GB2312" w:cstheme="minorBidi"/>
          <w:sz w:val="32"/>
          <w:szCs w:val="32"/>
          <w:highlight w:val="none"/>
          <w:lang w:val="en-US" w:eastAsia="zh-CN"/>
        </w:rPr>
        <w:t>日河南省第十二届人民代表大会常务委员会第五次会议通过</w:t>
      </w:r>
      <w:r>
        <w:rPr>
          <w:rFonts w:hint="eastAsia" w:eastAsia="仿宋_GB2312" w:cstheme="minorBidi"/>
          <w:sz w:val="32"/>
          <w:szCs w:val="32"/>
          <w:highlight w:val="none"/>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600" w:lineRule="exact"/>
        <w:ind w:leftChars="0"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洛阳市人民政府办公室《关于印发洛阳市城市基础设施配套费征收管理办法的通知》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洛政办</w:t>
      </w:r>
      <w:r>
        <w:rPr>
          <w:rFonts w:hint="default" w:ascii="Times New Roman" w:hAnsi="Times New Roman" w:eastAsia="仿宋_GB2312" w:cs="Times New Roman"/>
          <w:sz w:val="32"/>
          <w:szCs w:val="32"/>
          <w:highlight w:val="none"/>
          <w:lang w:eastAsia="zh-CN"/>
        </w:rPr>
        <w:t>〔20</w:t>
      </w:r>
      <w:r>
        <w:rPr>
          <w:rFonts w:hint="default" w:ascii="Times New Roman" w:hAnsi="Times New Roman" w:eastAsia="仿宋_GB2312" w:cs="Times New Roman"/>
          <w:sz w:val="32"/>
          <w:szCs w:val="32"/>
          <w:highlight w:val="none"/>
          <w:lang w:val="en-US" w:eastAsia="zh-CN"/>
        </w:rPr>
        <w:t>23</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34</w:t>
      </w:r>
      <w:r>
        <w:rPr>
          <w:rFonts w:hint="default" w:ascii="Times New Roman" w:hAnsi="Times New Roman" w:eastAsia="仿宋_GB2312" w:cs="Times New Roman"/>
          <w:sz w:val="32"/>
          <w:szCs w:val="32"/>
          <w:highlight w:val="none"/>
          <w:lang w:eastAsia="zh-CN"/>
        </w:rPr>
        <w:t>号）</w:t>
      </w:r>
    </w:p>
    <w:p>
      <w:pPr>
        <w:keepNext w:val="0"/>
        <w:keepLines w:val="0"/>
        <w:pageBreakBefore w:val="0"/>
        <w:numPr>
          <w:ilvl w:val="0"/>
          <w:numId w:val="1"/>
        </w:numPr>
        <w:kinsoku/>
        <w:overflowPunct/>
        <w:topLinePunct w:val="0"/>
        <w:autoSpaceDE/>
        <w:autoSpaceDN/>
        <w:bidi w:val="0"/>
        <w:adjustRightInd/>
        <w:snapToGrid/>
        <w:spacing w:line="586" w:lineRule="exact"/>
        <w:ind w:left="630" w:left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征收部门</w:t>
      </w:r>
    </w:p>
    <w:p>
      <w:pPr>
        <w:keepNext w:val="0"/>
        <w:keepLines w:val="0"/>
        <w:pageBreakBefore w:val="0"/>
        <w:numPr>
          <w:ilvl w:val="0"/>
          <w:numId w:val="0"/>
        </w:numPr>
        <w:kinsoku/>
        <w:overflowPunct/>
        <w:topLinePunct w:val="0"/>
        <w:autoSpaceDE/>
        <w:autoSpaceDN/>
        <w:bidi w:val="0"/>
        <w:adjustRightInd/>
        <w:snapToGrid/>
        <w:spacing w:line="58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highlight w:val="none"/>
          <w:lang w:val="en-US" w:eastAsia="zh-CN"/>
        </w:rPr>
        <w:t>市住房和城乡建设局、</w:t>
      </w:r>
      <w:r>
        <w:rPr>
          <w:rFonts w:hint="default" w:ascii="Times New Roman" w:hAnsi="Times New Roman" w:eastAsia="仿宋_GB2312" w:cs="Times New Roman"/>
          <w:sz w:val="32"/>
          <w:szCs w:val="32"/>
          <w:highlight w:val="none"/>
        </w:rPr>
        <w:t>各城市区</w:t>
      </w:r>
      <w:r>
        <w:rPr>
          <w:rFonts w:hint="default" w:ascii="Times New Roman" w:hAnsi="Times New Roman" w:eastAsia="仿宋_GB2312" w:cs="Times New Roman"/>
          <w:sz w:val="32"/>
          <w:szCs w:val="32"/>
          <w:highlight w:val="none"/>
          <w:lang w:val="en-US" w:eastAsia="zh-CN"/>
        </w:rPr>
        <w:t>住房和城乡建设局</w:t>
      </w:r>
      <w:r>
        <w:rPr>
          <w:rFonts w:hint="eastAsia" w:eastAsia="仿宋_GB2312"/>
          <w:sz w:val="32"/>
          <w:szCs w:val="32"/>
          <w:highlight w:val="none"/>
          <w:lang w:eastAsia="zh-CN"/>
        </w:rPr>
        <w:t>（不含偃师区、孟津区）</w:t>
      </w:r>
      <w:r>
        <w:rPr>
          <w:rFonts w:hint="default" w:ascii="Times New Roman" w:hAnsi="Times New Roman" w:eastAsia="仿宋_GB2312" w:cs="Times New Roman"/>
          <w:sz w:val="32"/>
          <w:szCs w:val="32"/>
          <w:highlight w:val="none"/>
          <w:lang w:eastAsia="zh-CN"/>
        </w:rPr>
        <w:t>。</w:t>
      </w:r>
    </w:p>
    <w:p>
      <w:pPr>
        <w:keepNext w:val="0"/>
        <w:keepLines w:val="0"/>
        <w:pageBreakBefore w:val="0"/>
        <w:numPr>
          <w:ilvl w:val="0"/>
          <w:numId w:val="1"/>
        </w:numPr>
        <w:kinsoku/>
        <w:overflowPunct/>
        <w:topLinePunct w:val="0"/>
        <w:autoSpaceDE/>
        <w:autoSpaceDN/>
        <w:bidi w:val="0"/>
        <w:adjustRightInd/>
        <w:snapToGrid/>
        <w:spacing w:line="586" w:lineRule="exact"/>
        <w:ind w:left="630" w:left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征缴</w:t>
      </w:r>
      <w:r>
        <w:rPr>
          <w:rFonts w:hint="default" w:ascii="Times New Roman" w:hAnsi="Times New Roman" w:eastAsia="黑体" w:cs="Times New Roman"/>
          <w:sz w:val="32"/>
          <w:szCs w:val="32"/>
        </w:rPr>
        <w:t>节点</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城市规划区内新建、改建和扩建建设项目（含临时建设项目）的</w:t>
      </w:r>
      <w:r>
        <w:rPr>
          <w:rFonts w:hint="default" w:ascii="Times New Roman" w:hAnsi="Times New Roman" w:eastAsia="仿宋_GB2312" w:cs="Times New Roman"/>
          <w:sz w:val="32"/>
          <w:szCs w:val="32"/>
          <w:highlight w:val="none"/>
          <w:lang w:val="en-US" w:eastAsia="zh-CN"/>
        </w:rPr>
        <w:t>公民、法人或其他组织</w:t>
      </w:r>
      <w:r>
        <w:rPr>
          <w:rFonts w:hint="default" w:ascii="Times New Roman" w:hAnsi="Times New Roman" w:eastAsia="仿宋_GB2312" w:cs="Times New Roman"/>
          <w:sz w:val="32"/>
          <w:szCs w:val="32"/>
          <w:highlight w:val="none"/>
        </w:rPr>
        <w:t>（以下简称建设单位）</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在</w:t>
      </w:r>
      <w:r>
        <w:rPr>
          <w:rFonts w:hint="default" w:ascii="Times New Roman" w:hAnsi="Times New Roman" w:eastAsia="仿宋_GB2312" w:cs="Times New Roman"/>
          <w:sz w:val="32"/>
          <w:szCs w:val="32"/>
          <w:highlight w:val="none"/>
        </w:rPr>
        <w:t>取得《建设工程规划许可证》</w:t>
      </w:r>
      <w:r>
        <w:rPr>
          <w:rFonts w:hint="default" w:ascii="Times New Roman" w:hAnsi="Times New Roman" w:eastAsia="仿宋_GB2312" w:cs="Times New Roman"/>
          <w:sz w:val="32"/>
          <w:szCs w:val="32"/>
          <w:highlight w:val="none"/>
          <w:lang w:val="en-US" w:eastAsia="zh-CN"/>
        </w:rPr>
        <w:t>后</w:t>
      </w:r>
      <w:r>
        <w:rPr>
          <w:rFonts w:hint="default" w:ascii="Times New Roman" w:hAnsi="Times New Roman" w:eastAsia="仿宋_GB2312" w:cs="Times New Roman"/>
          <w:sz w:val="32"/>
          <w:szCs w:val="32"/>
          <w:highlight w:val="none"/>
        </w:rPr>
        <w:t>到</w:t>
      </w:r>
      <w:r>
        <w:rPr>
          <w:rFonts w:hint="default" w:ascii="Times New Roman" w:hAnsi="Times New Roman" w:eastAsia="仿宋_GB2312" w:cs="Times New Roman"/>
          <w:sz w:val="32"/>
          <w:szCs w:val="32"/>
          <w:highlight w:val="none"/>
          <w:lang w:val="en-US" w:eastAsia="zh-CN"/>
        </w:rPr>
        <w:t>城市基础设施</w:t>
      </w:r>
      <w:r>
        <w:rPr>
          <w:rFonts w:hint="default" w:ascii="Times New Roman" w:hAnsi="Times New Roman" w:eastAsia="仿宋_GB2312" w:cs="Times New Roman"/>
          <w:sz w:val="32"/>
          <w:szCs w:val="32"/>
          <w:highlight w:val="none"/>
        </w:rPr>
        <w:t>配套费</w:t>
      </w:r>
      <w:r>
        <w:rPr>
          <w:rFonts w:hint="eastAsia" w:ascii="Times New Roman" w:hAnsi="Times New Roman" w:eastAsia="仿宋_GB2312" w:cs="Times New Roman"/>
          <w:sz w:val="32"/>
          <w:szCs w:val="32"/>
          <w:highlight w:val="none"/>
          <w:lang w:val="en-US" w:eastAsia="zh-CN"/>
        </w:rPr>
        <w:t>征收部门</w:t>
      </w:r>
      <w:r>
        <w:rPr>
          <w:rFonts w:hint="default" w:ascii="Times New Roman" w:hAnsi="Times New Roman" w:eastAsia="仿宋_GB2312" w:cs="Times New Roman"/>
          <w:sz w:val="32"/>
          <w:szCs w:val="32"/>
          <w:highlight w:val="none"/>
        </w:rPr>
        <w:t>（以下简称</w:t>
      </w:r>
      <w:r>
        <w:rPr>
          <w:rFonts w:hint="eastAsia" w:ascii="Times New Roman" w:hAnsi="Times New Roman" w:eastAsia="仿宋_GB2312" w:cs="Times New Roman"/>
          <w:sz w:val="32"/>
          <w:szCs w:val="32"/>
          <w:highlight w:val="none"/>
          <w:lang w:eastAsia="zh-CN"/>
        </w:rPr>
        <w:t>征收部门</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申请缴纳城市基础设施</w:t>
      </w:r>
      <w:r>
        <w:rPr>
          <w:rFonts w:hint="default" w:ascii="Times New Roman" w:hAnsi="Times New Roman" w:eastAsia="仿宋_GB2312" w:cs="Times New Roman"/>
          <w:sz w:val="32"/>
          <w:szCs w:val="32"/>
          <w:highlight w:val="none"/>
        </w:rPr>
        <w:t>配套费</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以下简称配套费</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并于申请办理</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建筑</w:t>
      </w:r>
      <w:r>
        <w:rPr>
          <w:rFonts w:hint="default" w:ascii="Times New Roman" w:hAnsi="Times New Roman" w:eastAsia="仿宋_GB2312" w:cs="Times New Roman"/>
          <w:sz w:val="32"/>
          <w:szCs w:val="32"/>
          <w:highlight w:val="none"/>
        </w:rPr>
        <w:t>工程施工许可证》</w:t>
      </w:r>
      <w:r>
        <w:rPr>
          <w:rFonts w:hint="default" w:ascii="Times New Roman" w:hAnsi="Times New Roman" w:eastAsia="仿宋_GB2312" w:cs="Times New Roman"/>
          <w:sz w:val="32"/>
          <w:szCs w:val="32"/>
          <w:highlight w:val="none"/>
          <w:lang w:val="en-US" w:eastAsia="zh-CN"/>
        </w:rPr>
        <w:t>前缴纳完毕</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分期建设的，可</w:t>
      </w:r>
      <w:r>
        <w:rPr>
          <w:rFonts w:hint="default" w:ascii="Times New Roman" w:hAnsi="Times New Roman" w:eastAsia="仿宋_GB2312" w:cs="Times New Roman"/>
          <w:sz w:val="32"/>
          <w:szCs w:val="32"/>
          <w:highlight w:val="none"/>
        </w:rPr>
        <w:t>按</w:t>
      </w:r>
      <w:r>
        <w:rPr>
          <w:rFonts w:hint="default" w:ascii="Times New Roman" w:hAnsi="Times New Roman" w:eastAsia="仿宋_GB2312" w:cs="Times New Roman"/>
          <w:sz w:val="32"/>
          <w:szCs w:val="32"/>
          <w:highlight w:val="none"/>
          <w:lang w:val="en-US" w:eastAsia="zh-CN"/>
        </w:rPr>
        <w:t>申报</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建筑</w:t>
      </w:r>
      <w:r>
        <w:rPr>
          <w:rFonts w:hint="default" w:ascii="Times New Roman" w:hAnsi="Times New Roman" w:eastAsia="仿宋_GB2312" w:cs="Times New Roman"/>
          <w:sz w:val="32"/>
          <w:szCs w:val="32"/>
          <w:highlight w:val="none"/>
        </w:rPr>
        <w:t>工程施工许可证》</w:t>
      </w:r>
      <w:r>
        <w:rPr>
          <w:rFonts w:hint="default" w:ascii="Times New Roman" w:hAnsi="Times New Roman" w:eastAsia="仿宋_GB2312" w:cs="Times New Roman"/>
          <w:sz w:val="32"/>
          <w:szCs w:val="32"/>
          <w:highlight w:val="none"/>
          <w:lang w:val="en-US" w:eastAsia="zh-CN"/>
        </w:rPr>
        <w:t>的单体建筑总建筑</w:t>
      </w:r>
      <w:r>
        <w:rPr>
          <w:rFonts w:hint="default" w:ascii="Times New Roman" w:hAnsi="Times New Roman" w:eastAsia="仿宋_GB2312" w:cs="Times New Roman"/>
          <w:sz w:val="32"/>
          <w:szCs w:val="32"/>
          <w:highlight w:val="none"/>
        </w:rPr>
        <w:t>面积</w:t>
      </w:r>
      <w:r>
        <w:rPr>
          <w:rFonts w:hint="default" w:ascii="Times New Roman" w:hAnsi="Times New Roman" w:eastAsia="仿宋_GB2312" w:cs="Times New Roman"/>
          <w:sz w:val="32"/>
          <w:szCs w:val="32"/>
          <w:highlight w:val="none"/>
          <w:lang w:val="en-US" w:eastAsia="zh-CN"/>
        </w:rPr>
        <w:t>计算</w:t>
      </w:r>
      <w:r>
        <w:rPr>
          <w:rFonts w:hint="default" w:ascii="Times New Roman" w:hAnsi="Times New Roman" w:eastAsia="仿宋_GB2312" w:cs="Times New Roman"/>
          <w:sz w:val="32"/>
          <w:szCs w:val="32"/>
          <w:highlight w:val="none"/>
        </w:rPr>
        <w:t>缴纳配套费</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但</w:t>
      </w:r>
      <w:r>
        <w:rPr>
          <w:rFonts w:hint="default" w:ascii="Times New Roman" w:hAnsi="Times New Roman" w:eastAsia="仿宋_GB2312" w:cs="Times New Roman"/>
          <w:kern w:val="2"/>
          <w:sz w:val="32"/>
          <w:szCs w:val="32"/>
          <w:highlight w:val="none"/>
          <w:lang w:val="en-US" w:eastAsia="zh-CN" w:bidi="ar-SA"/>
        </w:rPr>
        <w:t>位于地上建筑下方的非独立建造的地下建筑必须随地上建筑一并申报并缴纳配套费</w:t>
      </w:r>
      <w:r>
        <w:rPr>
          <w:rFonts w:hint="default" w:ascii="Times New Roman" w:hAnsi="Times New Roman" w:eastAsia="仿宋_GB2312" w:cs="Times New Roman"/>
          <w:sz w:val="32"/>
          <w:szCs w:val="32"/>
          <w:highlight w:val="none"/>
        </w:rPr>
        <w:t>。</w:t>
      </w:r>
    </w:p>
    <w:p>
      <w:pPr>
        <w:keepNext w:val="0"/>
        <w:keepLines w:val="0"/>
        <w:pageBreakBefore w:val="0"/>
        <w:numPr>
          <w:ilvl w:val="0"/>
          <w:numId w:val="1"/>
        </w:numPr>
        <w:kinsoku/>
        <w:overflowPunct/>
        <w:topLinePunct w:val="0"/>
        <w:autoSpaceDE/>
        <w:autoSpaceDN/>
        <w:bidi w:val="0"/>
        <w:adjustRightInd/>
        <w:snapToGrid/>
        <w:spacing w:line="586" w:lineRule="exact"/>
        <w:ind w:left="630" w:left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申报材料</w:t>
      </w:r>
    </w:p>
    <w:p>
      <w:pPr>
        <w:keepNext w:val="0"/>
        <w:keepLines w:val="0"/>
        <w:pageBreakBefore w:val="0"/>
        <w:widowControl/>
        <w:numPr>
          <w:ilvl w:val="0"/>
          <w:numId w:val="3"/>
        </w:numPr>
        <w:kinsoku/>
        <w:overflowPunct/>
        <w:topLinePunct w:val="0"/>
        <w:autoSpaceDE/>
        <w:autoSpaceDN/>
        <w:bidi w:val="0"/>
        <w:adjustRightInd/>
        <w:snapToGrid/>
        <w:spacing w:line="586"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城市基础设施配套费缴纳申请表（附件</w:t>
      </w: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numPr>
          <w:ilvl w:val="0"/>
          <w:numId w:val="3"/>
        </w:numPr>
        <w:kinsoku/>
        <w:overflowPunct/>
        <w:topLinePunct w:val="0"/>
        <w:autoSpaceDE/>
        <w:autoSpaceDN/>
        <w:bidi w:val="0"/>
        <w:adjustRightInd/>
        <w:snapToGrid/>
        <w:spacing w:line="586"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申请</w:t>
      </w:r>
      <w:r>
        <w:rPr>
          <w:rFonts w:hint="default" w:ascii="Times New Roman" w:hAnsi="Times New Roman" w:eastAsia="仿宋_GB2312" w:cs="Times New Roman"/>
          <w:sz w:val="32"/>
          <w:szCs w:val="32"/>
          <w:highlight w:val="none"/>
          <w:lang w:val="en-US" w:eastAsia="zh-CN"/>
        </w:rPr>
        <w:t>缓缴、减缴或免缴</w:t>
      </w:r>
      <w:r>
        <w:rPr>
          <w:rFonts w:hint="default" w:ascii="Times New Roman" w:hAnsi="Times New Roman" w:eastAsia="仿宋_GB2312" w:cs="Times New Roman"/>
          <w:sz w:val="32"/>
          <w:szCs w:val="32"/>
          <w:highlight w:val="none"/>
          <w:lang w:eastAsia="zh-CN"/>
        </w:rPr>
        <w:t>的项目需提供</w:t>
      </w:r>
      <w:r>
        <w:rPr>
          <w:rFonts w:hint="default" w:ascii="Times New Roman" w:hAnsi="Times New Roman" w:eastAsia="仿宋_GB2312" w:cs="Times New Roman"/>
          <w:sz w:val="32"/>
          <w:szCs w:val="32"/>
          <w:highlight w:val="none"/>
          <w:lang w:val="en-US" w:eastAsia="zh-CN"/>
        </w:rPr>
        <w:t>相关证明材料</w:t>
      </w:r>
      <w:r>
        <w:rPr>
          <w:rFonts w:hint="default" w:ascii="Times New Roman" w:hAnsi="Times New Roman" w:eastAsia="仿宋_GB2312" w:cs="Times New Roman"/>
          <w:sz w:val="32"/>
          <w:szCs w:val="32"/>
          <w:highlight w:val="none"/>
          <w:lang w:eastAsia="zh-CN"/>
        </w:rPr>
        <w:t>。</w:t>
      </w:r>
    </w:p>
    <w:p>
      <w:pPr>
        <w:keepNext w:val="0"/>
        <w:keepLines w:val="0"/>
        <w:pageBreakBefore w:val="0"/>
        <w:numPr>
          <w:ilvl w:val="0"/>
          <w:numId w:val="1"/>
        </w:numPr>
        <w:kinsoku/>
        <w:overflowPunct/>
        <w:topLinePunct w:val="0"/>
        <w:autoSpaceDE/>
        <w:autoSpaceDN/>
        <w:bidi w:val="0"/>
        <w:adjustRightInd/>
        <w:snapToGrid/>
        <w:spacing w:line="586" w:lineRule="exact"/>
        <w:ind w:left="630" w:left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申请方式</w:t>
      </w:r>
    </w:p>
    <w:p>
      <w:pPr>
        <w:keepNext w:val="0"/>
        <w:keepLines w:val="0"/>
        <w:pageBreakBefore w:val="0"/>
        <w:widowControl/>
        <w:numPr>
          <w:ilvl w:val="0"/>
          <w:numId w:val="0"/>
        </w:numPr>
        <w:kinsoku/>
        <w:wordWrap w:val="0"/>
        <w:overflowPunct/>
        <w:topLinePunct w:val="0"/>
        <w:autoSpaceDE/>
        <w:autoSpaceDN/>
        <w:bidi w:val="0"/>
        <w:adjustRightInd/>
        <w:snapToGrid/>
        <w:spacing w:line="586"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线上申请：建设单位</w:t>
      </w:r>
      <w:r>
        <w:rPr>
          <w:rFonts w:hint="default" w:ascii="Times New Roman" w:hAnsi="Times New Roman" w:eastAsia="仿宋_GB2312" w:cs="Times New Roman"/>
          <w:sz w:val="32"/>
          <w:szCs w:val="32"/>
          <w:highlight w:val="none"/>
        </w:rPr>
        <w:t>通过“</w:t>
      </w:r>
      <w:r>
        <w:rPr>
          <w:rFonts w:hint="default" w:ascii="Times New Roman" w:hAnsi="Times New Roman" w:eastAsia="仿宋_GB2312" w:cs="Times New Roman"/>
          <w:sz w:val="32"/>
          <w:szCs w:val="32"/>
          <w:highlight w:val="none"/>
          <w:lang w:val="en-US" w:eastAsia="zh-CN"/>
        </w:rPr>
        <w:t>洛阳市</w:t>
      </w:r>
      <w:r>
        <w:rPr>
          <w:rFonts w:hint="default" w:ascii="Times New Roman" w:hAnsi="Times New Roman" w:eastAsia="仿宋_GB2312" w:cs="Times New Roman"/>
          <w:sz w:val="32"/>
          <w:szCs w:val="32"/>
          <w:highlight w:val="none"/>
        </w:rPr>
        <w:t>工程建设项目审批管理系统”（</w:t>
      </w:r>
      <w:r>
        <w:rPr>
          <w:rFonts w:hint="default" w:ascii="Times New Roman" w:hAnsi="Times New Roman" w:eastAsia="仿宋_GB2312" w:cs="Times New Roman"/>
          <w:sz w:val="32"/>
          <w:szCs w:val="32"/>
          <w:highlight w:val="none"/>
          <w:lang w:val="en-US" w:eastAsia="zh-CN"/>
        </w:rPr>
        <w:t>网址：https://zwfw.ly.gov.cn/engineering</w:t>
      </w:r>
      <w:r>
        <w:rPr>
          <w:rFonts w:hint="eastAsia" w:ascii="Times New Roman" w:hAnsi="Times New Roman" w:eastAsia="仿宋_GB2312" w:cs="Times New Roman"/>
          <w:sz w:val="32"/>
          <w:szCs w:val="32"/>
          <w:highlight w:val="none"/>
          <w:lang w:val="en-US" w:eastAsia="zh-CN"/>
        </w:rPr>
        <w:t>，下称工改系统</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提交申报材料。</w:t>
      </w:r>
    </w:p>
    <w:p>
      <w:pPr>
        <w:keepNext w:val="0"/>
        <w:keepLines w:val="0"/>
        <w:pageBreakBefore w:val="0"/>
        <w:widowControl/>
        <w:numPr>
          <w:ilvl w:val="-1"/>
          <w:numId w:val="0"/>
        </w:numPr>
        <w:kinsoku/>
        <w:wordWrap w:val="0"/>
        <w:overflowPunct/>
        <w:topLinePunct w:val="0"/>
        <w:autoSpaceDE/>
        <w:autoSpaceDN/>
        <w:bidi w:val="0"/>
        <w:adjustRightInd/>
        <w:snapToGrid/>
        <w:spacing w:line="586" w:lineRule="exact"/>
        <w:ind w:firstLine="640" w:firstLineChars="200"/>
        <w:textAlignment w:val="auto"/>
        <w:rPr>
          <w:rFonts w:hint="default"/>
          <w:lang w:eastAsia="zh-CN"/>
        </w:rPr>
      </w:pPr>
      <w:r>
        <w:rPr>
          <w:rFonts w:hint="default" w:ascii="Times New Roman" w:hAnsi="Times New Roman" w:eastAsia="仿宋_GB2312" w:cs="Times New Roman"/>
          <w:sz w:val="32"/>
          <w:szCs w:val="32"/>
          <w:highlight w:val="none"/>
          <w:lang w:val="en-US" w:eastAsia="zh-CN"/>
        </w:rPr>
        <w:t>线下申请：由市住建局办理施工许可证的项目在洛阳市民之家二楼工程建设项目综合受理窗口申请；由各城市区（孟津区和偃师区除外）住建局办理施工许可证的项目，在各区政务服务大厅申请。</w:t>
      </w:r>
    </w:p>
    <w:p>
      <w:pPr>
        <w:keepNext w:val="0"/>
        <w:keepLines w:val="0"/>
        <w:pageBreakBefore w:val="0"/>
        <w:numPr>
          <w:ilvl w:val="0"/>
          <w:numId w:val="1"/>
        </w:numPr>
        <w:kinsoku/>
        <w:overflowPunct/>
        <w:topLinePunct w:val="0"/>
        <w:autoSpaceDE/>
        <w:autoSpaceDN/>
        <w:bidi w:val="0"/>
        <w:adjustRightInd/>
        <w:snapToGrid/>
        <w:spacing w:line="586" w:lineRule="exact"/>
        <w:ind w:left="630" w:left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征缴程序</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（一）</w:t>
      </w:r>
      <w:r>
        <w:rPr>
          <w:rFonts w:hint="eastAsia" w:ascii="楷体_GB2312" w:hAnsi="楷体_GB2312" w:eastAsia="楷体_GB2312" w:cs="楷体_GB2312"/>
          <w:b/>
          <w:bCs/>
          <w:sz w:val="32"/>
          <w:szCs w:val="32"/>
          <w:highlight w:val="none"/>
          <w:lang w:val="en-US" w:eastAsia="zh-CN"/>
        </w:rPr>
        <w:t>提示。</w:t>
      </w:r>
      <w:r>
        <w:rPr>
          <w:rFonts w:hint="default" w:ascii="Times New Roman" w:hAnsi="Times New Roman" w:eastAsia="仿宋_GB2312" w:cs="Times New Roman"/>
          <w:sz w:val="32"/>
          <w:szCs w:val="32"/>
          <w:highlight w:val="none"/>
          <w:lang w:val="en-US" w:eastAsia="zh-CN"/>
        </w:rPr>
        <w:t>建设</w:t>
      </w:r>
      <w:r>
        <w:rPr>
          <w:rFonts w:hint="default" w:ascii="Times New Roman" w:hAnsi="Times New Roman" w:eastAsia="仿宋_GB2312" w:cs="Times New Roman"/>
          <w:sz w:val="32"/>
          <w:szCs w:val="32"/>
          <w:highlight w:val="none"/>
        </w:rPr>
        <w:t>单位在</w:t>
      </w:r>
      <w:r>
        <w:rPr>
          <w:rFonts w:hint="eastAsia" w:ascii="Times New Roman" w:hAnsi="Times New Roman" w:eastAsia="仿宋_GB2312" w:cs="Times New Roman"/>
          <w:sz w:val="32"/>
          <w:szCs w:val="32"/>
          <w:highlight w:val="none"/>
          <w:lang w:val="en-US" w:eastAsia="zh-CN"/>
        </w:rPr>
        <w:t>工改系统</w:t>
      </w:r>
      <w:r>
        <w:rPr>
          <w:rFonts w:hint="default" w:ascii="Times New Roman" w:hAnsi="Times New Roman" w:eastAsia="仿宋_GB2312" w:cs="Times New Roman"/>
          <w:sz w:val="32"/>
          <w:szCs w:val="32"/>
          <w:highlight w:val="none"/>
          <w:lang w:val="en-US" w:eastAsia="zh-CN"/>
        </w:rPr>
        <w:t>取得</w:t>
      </w:r>
      <w:r>
        <w:rPr>
          <w:rFonts w:hint="default" w:ascii="Times New Roman" w:hAnsi="Times New Roman" w:eastAsia="仿宋_GB2312" w:cs="Times New Roman"/>
          <w:sz w:val="32"/>
          <w:szCs w:val="32"/>
          <w:highlight w:val="none"/>
        </w:rPr>
        <w:t>《建设工程规划许可证》后，</w:t>
      </w:r>
      <w:r>
        <w:rPr>
          <w:rFonts w:hint="default" w:ascii="Times New Roman" w:hAnsi="Times New Roman" w:eastAsia="仿宋_GB2312" w:cs="Times New Roman"/>
          <w:sz w:val="32"/>
          <w:szCs w:val="32"/>
          <w:highlight w:val="none"/>
          <w:lang w:val="en-US" w:eastAsia="zh-CN"/>
        </w:rPr>
        <w:t>系统自动</w:t>
      </w:r>
      <w:r>
        <w:rPr>
          <w:rFonts w:hint="default" w:ascii="Times New Roman" w:hAnsi="Times New Roman" w:eastAsia="仿宋_GB2312" w:cs="Times New Roman"/>
          <w:sz w:val="32"/>
          <w:szCs w:val="32"/>
          <w:highlight w:val="none"/>
        </w:rPr>
        <w:t>向建设单位推送《城市基础设施配套费缴费</w:t>
      </w:r>
      <w:r>
        <w:rPr>
          <w:rFonts w:hint="default" w:ascii="Times New Roman" w:hAnsi="Times New Roman" w:eastAsia="仿宋_GB2312" w:cs="Times New Roman"/>
          <w:sz w:val="32"/>
          <w:szCs w:val="32"/>
          <w:highlight w:val="none"/>
          <w:lang w:val="en-US" w:eastAsia="zh-CN"/>
        </w:rPr>
        <w:t>提示函</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附件2</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，告知建设单位</w:t>
      </w:r>
      <w:r>
        <w:rPr>
          <w:rFonts w:hint="default" w:ascii="Times New Roman" w:hAnsi="Times New Roman" w:eastAsia="仿宋_GB2312" w:cs="Times New Roman"/>
          <w:sz w:val="32"/>
          <w:szCs w:val="32"/>
          <w:highlight w:val="none"/>
          <w:lang w:val="en-US" w:eastAsia="zh-CN"/>
        </w:rPr>
        <w:t>征收依据、征收节点、申报材料等有关政策要求，提醒建设单位履行缴纳义务，</w:t>
      </w:r>
      <w:r>
        <w:rPr>
          <w:rFonts w:hint="default" w:ascii="Times New Roman" w:hAnsi="Times New Roman" w:eastAsia="仿宋_GB2312" w:cs="Times New Roman"/>
          <w:sz w:val="32"/>
          <w:szCs w:val="32"/>
          <w:highlight w:val="none"/>
        </w:rPr>
        <w:t>及时</w:t>
      </w:r>
      <w:r>
        <w:rPr>
          <w:rFonts w:hint="default" w:ascii="Times New Roman" w:hAnsi="Times New Roman" w:eastAsia="仿宋_GB2312" w:cs="Times New Roman"/>
          <w:sz w:val="32"/>
          <w:szCs w:val="32"/>
          <w:highlight w:val="none"/>
          <w:lang w:val="en-US" w:eastAsia="zh-CN"/>
        </w:rPr>
        <w:t>足额</w:t>
      </w:r>
      <w:r>
        <w:rPr>
          <w:rFonts w:hint="default" w:ascii="Times New Roman" w:hAnsi="Times New Roman" w:eastAsia="仿宋_GB2312" w:cs="Times New Roman"/>
          <w:sz w:val="32"/>
          <w:szCs w:val="32"/>
          <w:highlight w:val="none"/>
        </w:rPr>
        <w:t>缴纳配套费。</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0"/>
        <w:textAlignment w:val="auto"/>
        <w:rPr>
          <w:rFonts w:hint="eastAsia" w:ascii="楷体_GB2312" w:hAnsi="楷体_GB2312" w:eastAsia="楷体_GB2312" w:cs="楷体_GB2312"/>
          <w:b/>
          <w:bCs/>
          <w:sz w:val="32"/>
          <w:szCs w:val="32"/>
          <w:highlight w:val="none"/>
          <w:lang w:val="en-US" w:eastAsia="zh-CN"/>
        </w:rPr>
      </w:pPr>
      <w:r>
        <w:rPr>
          <w:rFonts w:hint="default" w:ascii="楷体_GB2312" w:hAnsi="楷体_GB2312" w:eastAsia="楷体_GB2312" w:cs="楷体_GB2312"/>
          <w:b/>
          <w:bCs/>
          <w:sz w:val="32"/>
          <w:szCs w:val="32"/>
          <w:highlight w:val="none"/>
        </w:rPr>
        <w:t>（</w:t>
      </w:r>
      <w:r>
        <w:rPr>
          <w:rFonts w:hint="default" w:ascii="楷体_GB2312" w:hAnsi="楷体_GB2312" w:eastAsia="楷体_GB2312" w:cs="楷体_GB2312"/>
          <w:b/>
          <w:bCs/>
          <w:sz w:val="32"/>
          <w:szCs w:val="32"/>
          <w:highlight w:val="none"/>
          <w:lang w:val="en-US" w:eastAsia="zh-CN"/>
        </w:rPr>
        <w:t>二</w:t>
      </w:r>
      <w:r>
        <w:rPr>
          <w:rFonts w:hint="default" w:ascii="楷体_GB2312" w:hAnsi="楷体_GB2312" w:eastAsia="楷体_GB2312" w:cs="楷体_GB2312"/>
          <w:b/>
          <w:bCs/>
          <w:sz w:val="32"/>
          <w:szCs w:val="32"/>
          <w:highlight w:val="none"/>
        </w:rPr>
        <w:t>）</w:t>
      </w:r>
      <w:r>
        <w:rPr>
          <w:rFonts w:hint="eastAsia" w:ascii="楷体_GB2312" w:hAnsi="楷体_GB2312" w:eastAsia="楷体_GB2312" w:cs="楷体_GB2312"/>
          <w:b/>
          <w:bCs/>
          <w:sz w:val="32"/>
          <w:szCs w:val="32"/>
          <w:highlight w:val="none"/>
          <w:lang w:val="en-US" w:eastAsia="zh-CN"/>
        </w:rPr>
        <w:t>申请。</w:t>
      </w:r>
      <w:r>
        <w:rPr>
          <w:rFonts w:hint="default" w:ascii="Times New Roman" w:hAnsi="Times New Roman" w:eastAsia="仿宋_GB2312" w:cs="Times New Roman"/>
          <w:sz w:val="32"/>
          <w:szCs w:val="32"/>
          <w:highlight w:val="none"/>
        </w:rPr>
        <w:t>建设单位</w:t>
      </w:r>
      <w:r>
        <w:rPr>
          <w:rFonts w:hint="eastAsia" w:ascii="Times New Roman" w:hAnsi="Times New Roman" w:eastAsia="仿宋_GB2312" w:cs="Times New Roman"/>
          <w:sz w:val="32"/>
          <w:szCs w:val="32"/>
          <w:highlight w:val="none"/>
          <w:lang w:val="en-US" w:eastAsia="zh-CN"/>
        </w:rPr>
        <w:t>在工改系统点击“项目报批”－“施工许可”，选择“城市基础设施配套费缴纳”事项，登录后填写申请表并</w:t>
      </w:r>
      <w:r>
        <w:rPr>
          <w:rFonts w:hint="default" w:ascii="Times New Roman" w:hAnsi="Times New Roman" w:eastAsia="仿宋_GB2312" w:cs="Times New Roman"/>
          <w:sz w:val="32"/>
          <w:szCs w:val="32"/>
          <w:highlight w:val="none"/>
          <w:lang w:val="en-US" w:eastAsia="zh-CN"/>
        </w:rPr>
        <w:t>提交配套费缴纳申请材料</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0"/>
        <w:textAlignment w:val="auto"/>
        <w:rPr>
          <w:rFonts w:hint="default" w:ascii="Times New Roman" w:hAnsi="Times New Roman" w:eastAsia="仿宋_GB2312" w:cs="Times New Roman"/>
          <w:sz w:val="32"/>
          <w:szCs w:val="32"/>
          <w:highlight w:val="none"/>
        </w:rPr>
      </w:pPr>
      <w:r>
        <w:rPr>
          <w:rFonts w:hint="eastAsia" w:ascii="楷体_GB2312" w:hAnsi="楷体_GB2312" w:eastAsia="楷体_GB2312" w:cs="楷体_GB2312"/>
          <w:b/>
          <w:bCs/>
          <w:sz w:val="32"/>
          <w:szCs w:val="32"/>
          <w:highlight w:val="none"/>
          <w:lang w:val="en-US" w:eastAsia="zh-CN"/>
        </w:rPr>
        <w:t>（三）</w:t>
      </w:r>
      <w:r>
        <w:rPr>
          <w:rFonts w:hint="default" w:ascii="楷体_GB2312" w:hAnsi="楷体_GB2312" w:eastAsia="楷体_GB2312" w:cs="楷体_GB2312"/>
          <w:b/>
          <w:bCs/>
          <w:sz w:val="32"/>
          <w:szCs w:val="32"/>
          <w:highlight w:val="none"/>
          <w:lang w:val="en-US" w:eastAsia="zh-CN"/>
        </w:rPr>
        <w:t>告知。</w:t>
      </w:r>
      <w:r>
        <w:rPr>
          <w:rFonts w:hint="default" w:ascii="Times New Roman" w:hAnsi="Times New Roman" w:eastAsia="仿宋_GB2312" w:cs="Times New Roman"/>
          <w:sz w:val="32"/>
          <w:szCs w:val="32"/>
          <w:highlight w:val="none"/>
          <w:lang w:val="en-US" w:eastAsia="zh-CN"/>
        </w:rPr>
        <w:t>征收</w:t>
      </w:r>
      <w:r>
        <w:rPr>
          <w:rFonts w:hint="eastAsia" w:ascii="Times New Roman" w:hAnsi="Times New Roman" w:eastAsia="仿宋_GB2312" w:cs="Times New Roman"/>
          <w:sz w:val="32"/>
          <w:szCs w:val="32"/>
          <w:highlight w:val="none"/>
          <w:lang w:val="en-US" w:eastAsia="zh-CN"/>
        </w:rPr>
        <w:t>部门核对申报信息并</w:t>
      </w:r>
      <w:r>
        <w:rPr>
          <w:rFonts w:hint="default" w:ascii="Times New Roman" w:hAnsi="Times New Roman" w:eastAsia="仿宋_GB2312" w:cs="Times New Roman"/>
          <w:sz w:val="32"/>
          <w:szCs w:val="32"/>
          <w:highlight w:val="none"/>
        </w:rPr>
        <w:t>向建设单位送达《城市基础设施配套费</w:t>
      </w:r>
      <w:r>
        <w:rPr>
          <w:rFonts w:hint="default" w:ascii="Times New Roman" w:hAnsi="Times New Roman" w:eastAsia="仿宋_GB2312" w:cs="Times New Roman"/>
          <w:sz w:val="32"/>
          <w:szCs w:val="32"/>
          <w:highlight w:val="none"/>
          <w:lang w:val="en-US" w:eastAsia="zh-CN"/>
        </w:rPr>
        <w:t>行政征收告知</w:t>
      </w:r>
      <w:r>
        <w:rPr>
          <w:rFonts w:hint="default" w:ascii="Times New Roman" w:hAnsi="Times New Roman" w:eastAsia="仿宋_GB2312" w:cs="Times New Roman"/>
          <w:sz w:val="32"/>
          <w:szCs w:val="32"/>
          <w:highlight w:val="none"/>
        </w:rPr>
        <w:t>书》</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附件3</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告知建设单位应缴纳金额及期限</w:t>
      </w:r>
      <w:r>
        <w:rPr>
          <w:rFonts w:hint="default" w:ascii="Times New Roman" w:hAnsi="Times New Roman" w:eastAsia="仿宋_GB2312" w:cs="Times New Roman"/>
          <w:sz w:val="32"/>
          <w:szCs w:val="32"/>
          <w:highlight w:val="none"/>
        </w:rPr>
        <w:t>。</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0"/>
        <w:textAlignment w:val="auto"/>
        <w:rPr>
          <w:rFonts w:hint="default" w:ascii="Times New Roman" w:hAnsi="Times New Roman" w:eastAsia="仿宋_GB2312" w:cs="Times New Roman"/>
          <w:sz w:val="32"/>
          <w:szCs w:val="32"/>
          <w:highlight w:val="none"/>
          <w:lang w:val="en-US" w:eastAsia="zh-CN"/>
        </w:rPr>
      </w:pPr>
      <w:r>
        <w:rPr>
          <w:rFonts w:hint="eastAsia" w:ascii="楷体_GB2312" w:hAnsi="楷体_GB2312" w:eastAsia="楷体_GB2312" w:cs="楷体_GB2312"/>
          <w:b/>
          <w:bCs/>
          <w:sz w:val="32"/>
          <w:szCs w:val="32"/>
          <w:highlight w:val="none"/>
          <w:lang w:val="en-US" w:eastAsia="zh-CN"/>
        </w:rPr>
        <w:t>（四）缴费。</w:t>
      </w:r>
      <w:r>
        <w:rPr>
          <w:rFonts w:hint="default" w:ascii="Times New Roman" w:hAnsi="Times New Roman" w:eastAsia="仿宋_GB2312" w:cs="Times New Roman"/>
          <w:sz w:val="32"/>
          <w:szCs w:val="32"/>
          <w:highlight w:val="none"/>
          <w:lang w:val="en-US" w:eastAsia="zh-CN"/>
        </w:rPr>
        <w:t>建设单位</w:t>
      </w:r>
      <w:r>
        <w:rPr>
          <w:rFonts w:hint="eastAsia" w:ascii="Times New Roman" w:hAnsi="Times New Roman" w:eastAsia="仿宋_GB2312" w:cs="Times New Roman"/>
          <w:sz w:val="32"/>
          <w:szCs w:val="32"/>
          <w:highlight w:val="none"/>
          <w:lang w:val="en-US" w:eastAsia="zh-CN"/>
        </w:rPr>
        <w:t>按照告知书规定的</w:t>
      </w:r>
      <w:r>
        <w:rPr>
          <w:rFonts w:hint="default" w:ascii="Times New Roman" w:hAnsi="Times New Roman" w:eastAsia="仿宋_GB2312" w:cs="Times New Roman"/>
          <w:sz w:val="32"/>
          <w:szCs w:val="32"/>
          <w:highlight w:val="none"/>
          <w:lang w:val="en-US" w:eastAsia="zh-CN"/>
        </w:rPr>
        <w:t>期限</w:t>
      </w:r>
      <w:r>
        <w:rPr>
          <w:rFonts w:hint="eastAsia" w:ascii="Times New Roman" w:hAnsi="Times New Roman" w:eastAsia="仿宋_GB2312" w:cs="Times New Roman"/>
          <w:sz w:val="32"/>
          <w:szCs w:val="32"/>
          <w:highlight w:val="none"/>
          <w:lang w:val="en-US" w:eastAsia="zh-CN"/>
        </w:rPr>
        <w:t>和金额</w:t>
      </w:r>
      <w:r>
        <w:rPr>
          <w:rFonts w:hint="default" w:ascii="Times New Roman" w:hAnsi="Times New Roman" w:eastAsia="仿宋_GB2312" w:cs="Times New Roman"/>
          <w:sz w:val="32"/>
          <w:szCs w:val="32"/>
          <w:highlight w:val="none"/>
          <w:lang w:val="en-US" w:eastAsia="zh-CN"/>
        </w:rPr>
        <w:t>缴纳</w:t>
      </w:r>
      <w:r>
        <w:rPr>
          <w:rFonts w:hint="eastAsia" w:ascii="Times New Roman" w:hAnsi="Times New Roman" w:eastAsia="仿宋_GB2312" w:cs="Times New Roman"/>
          <w:sz w:val="32"/>
          <w:szCs w:val="32"/>
          <w:highlight w:val="none"/>
          <w:lang w:val="en-US" w:eastAsia="zh-CN"/>
        </w:rPr>
        <w:t>配套费，市住建局</w:t>
      </w:r>
      <w:r>
        <w:rPr>
          <w:rFonts w:hint="default" w:ascii="Times New Roman" w:hAnsi="Times New Roman" w:eastAsia="仿宋_GB2312" w:cs="Times New Roman"/>
          <w:sz w:val="32"/>
          <w:szCs w:val="32"/>
          <w:highlight w:val="none"/>
          <w:lang w:val="en-US" w:eastAsia="zh-CN"/>
        </w:rPr>
        <w:t>为建设单位开具非税收入票据。</w:t>
      </w:r>
    </w:p>
    <w:p>
      <w:pPr>
        <w:keepNext w:val="0"/>
        <w:keepLines w:val="0"/>
        <w:pageBreakBefore w:val="0"/>
        <w:numPr>
          <w:ilvl w:val="0"/>
          <w:numId w:val="1"/>
        </w:numPr>
        <w:kinsoku/>
        <w:overflowPunct/>
        <w:topLinePunct w:val="0"/>
        <w:autoSpaceDE/>
        <w:autoSpaceDN/>
        <w:bidi w:val="0"/>
        <w:adjustRightInd/>
        <w:snapToGrid/>
        <w:spacing w:line="586" w:lineRule="exact"/>
        <w:ind w:left="630" w:left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减免程序</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（一）符合配套费</w:t>
      </w:r>
      <w:r>
        <w:rPr>
          <w:rFonts w:hint="eastAsia" w:ascii="Times New Roman" w:hAnsi="Times New Roman" w:eastAsia="仿宋_GB2312" w:cs="Times New Roman"/>
          <w:sz w:val="32"/>
          <w:szCs w:val="32"/>
          <w:highlight w:val="none"/>
          <w:lang w:val="en-US" w:eastAsia="zh-CN"/>
        </w:rPr>
        <w:t>减免</w:t>
      </w:r>
      <w:r>
        <w:rPr>
          <w:rFonts w:hint="default" w:ascii="Times New Roman" w:hAnsi="Times New Roman" w:eastAsia="仿宋_GB2312" w:cs="Times New Roman"/>
          <w:sz w:val="32"/>
          <w:szCs w:val="32"/>
          <w:highlight w:val="none"/>
          <w:lang w:val="en-US" w:eastAsia="zh-CN"/>
        </w:rPr>
        <w:t>政策的项目，建设单位应提供符合减免政策的证明材料，征收</w:t>
      </w:r>
      <w:r>
        <w:rPr>
          <w:rFonts w:hint="eastAsia" w:ascii="Times New Roman" w:hAnsi="Times New Roman" w:eastAsia="仿宋_GB2312" w:cs="Times New Roman"/>
          <w:sz w:val="32"/>
          <w:szCs w:val="32"/>
          <w:highlight w:val="none"/>
          <w:lang w:val="en-US" w:eastAsia="zh-CN"/>
        </w:rPr>
        <w:t>部门</w:t>
      </w:r>
      <w:r>
        <w:rPr>
          <w:rFonts w:hint="default" w:ascii="Times New Roman" w:hAnsi="Times New Roman" w:eastAsia="仿宋_GB2312" w:cs="Times New Roman"/>
          <w:sz w:val="32"/>
          <w:szCs w:val="32"/>
          <w:highlight w:val="none"/>
          <w:lang w:val="en-US" w:eastAsia="zh-CN"/>
        </w:rPr>
        <w:t>核实后予以免缴。</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0"/>
        <w:textAlignment w:val="auto"/>
        <w:rPr>
          <w:rFonts w:hint="default" w:ascii="Times New Roman" w:hAnsi="Times New Roman" w:eastAsia="仿宋_GB2312" w:cs="Times New Roman"/>
          <w:sz w:val="32"/>
          <w:szCs w:val="32"/>
          <w:highlight w:val="yellow"/>
          <w:lang w:val="en-US"/>
        </w:rPr>
      </w:pPr>
      <w:r>
        <w:rPr>
          <w:rFonts w:hint="default" w:ascii="Times New Roman" w:hAnsi="Times New Roman" w:eastAsia="仿宋_GB2312" w:cs="Times New Roman"/>
          <w:sz w:val="32"/>
          <w:szCs w:val="32"/>
          <w:highlight w:val="none"/>
          <w:lang w:val="en-US" w:eastAsia="zh-CN"/>
        </w:rPr>
        <w:t>（二）特殊情况需要申请缓缴、减缴或免缴的项目，建设单位应提交书面申请阐明理由，由市住房和城乡建设局研究后报请市政府常务会议审议</w:t>
      </w:r>
      <w:r>
        <w:rPr>
          <w:rFonts w:hint="eastAsia" w:ascii="Times New Roman" w:hAnsi="Times New Roman" w:eastAsia="仿宋_GB2312" w:cs="Times New Roman"/>
          <w:sz w:val="32"/>
          <w:szCs w:val="32"/>
          <w:highlight w:val="none"/>
          <w:lang w:eastAsia="zh-CN"/>
        </w:rPr>
        <w:t>，市政府常务会议</w:t>
      </w:r>
      <w:r>
        <w:rPr>
          <w:rFonts w:hint="default" w:ascii="Times New Roman" w:hAnsi="Times New Roman" w:eastAsia="仿宋_GB2312" w:cs="Times New Roman"/>
          <w:sz w:val="32"/>
          <w:szCs w:val="32"/>
          <w:highlight w:val="none"/>
          <w:lang w:val="en-US" w:eastAsia="zh-CN"/>
        </w:rPr>
        <w:t>审议同意缓缴的项目，建设单位向</w:t>
      </w:r>
      <w:r>
        <w:rPr>
          <w:rFonts w:hint="default" w:ascii="Times New Roman" w:hAnsi="Times New Roman" w:eastAsia="仿宋_GB2312" w:cs="Times New Roman"/>
          <w:sz w:val="32"/>
          <w:szCs w:val="32"/>
          <w:highlight w:val="none"/>
          <w:lang w:eastAsia="zh-CN"/>
        </w:rPr>
        <w:t>征收</w:t>
      </w:r>
      <w:r>
        <w:rPr>
          <w:rFonts w:hint="eastAsia" w:ascii="Times New Roman" w:hAnsi="Times New Roman" w:eastAsia="仿宋_GB2312" w:cs="Times New Roman"/>
          <w:sz w:val="32"/>
          <w:szCs w:val="32"/>
          <w:highlight w:val="none"/>
          <w:lang w:val="en-US" w:eastAsia="zh-CN"/>
        </w:rPr>
        <w:t>部门</w:t>
      </w:r>
      <w:r>
        <w:rPr>
          <w:rFonts w:hint="default" w:ascii="Times New Roman" w:hAnsi="Times New Roman" w:eastAsia="仿宋_GB2312" w:cs="Times New Roman"/>
          <w:sz w:val="32"/>
          <w:szCs w:val="32"/>
          <w:highlight w:val="none"/>
          <w:lang w:val="en-US" w:eastAsia="zh-CN"/>
        </w:rPr>
        <w:t>提交</w:t>
      </w:r>
      <w:r>
        <w:rPr>
          <w:rFonts w:hint="default" w:ascii="Times New Roman" w:hAnsi="Times New Roman" w:eastAsia="仿宋_GB2312" w:cs="Times New Roman"/>
          <w:sz w:val="32"/>
          <w:szCs w:val="32"/>
          <w:highlight w:val="none"/>
          <w:lang w:eastAsia="zh-CN"/>
        </w:rPr>
        <w:t>《城市基础设施配套费缓期缴纳承诺书》（</w:t>
      </w:r>
      <w:r>
        <w:rPr>
          <w:rFonts w:hint="default" w:ascii="Times New Roman" w:hAnsi="Times New Roman" w:eastAsia="仿宋_GB2312" w:cs="Times New Roman"/>
          <w:sz w:val="32"/>
          <w:szCs w:val="32"/>
          <w:highlight w:val="none"/>
          <w:lang w:val="en-US" w:eastAsia="zh-CN"/>
        </w:rPr>
        <w:t>附件</w:t>
      </w:r>
      <w:r>
        <w:rPr>
          <w:rFonts w:hint="eastAsia"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承诺到期前，建设单位按照征收程序申请缴纳配套费。</w:t>
      </w:r>
    </w:p>
    <w:p>
      <w:pPr>
        <w:keepNext w:val="0"/>
        <w:keepLines w:val="0"/>
        <w:pageBreakBefore w:val="0"/>
        <w:numPr>
          <w:ilvl w:val="0"/>
          <w:numId w:val="1"/>
        </w:numPr>
        <w:kinsoku/>
        <w:overflowPunct/>
        <w:topLinePunct w:val="0"/>
        <w:autoSpaceDE/>
        <w:autoSpaceDN/>
        <w:bidi w:val="0"/>
        <w:adjustRightInd/>
        <w:snapToGrid/>
        <w:spacing w:line="586" w:lineRule="exact"/>
        <w:ind w:left="630" w:leftChars="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追缴程序</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建设单位未按规定缴纳配套费，征收部门依据</w:t>
      </w:r>
      <w:r>
        <w:rPr>
          <w:rFonts w:hint="default" w:ascii="Times New Roman" w:hAnsi="Times New Roman" w:eastAsia="仿宋_GB2312" w:cs="Times New Roman"/>
          <w:sz w:val="32"/>
          <w:szCs w:val="32"/>
          <w:highlight w:val="none"/>
          <w:lang w:val="en-US" w:eastAsia="zh-CN"/>
        </w:rPr>
        <w:t>洛阳市人民政府办公室《关于印发洛阳市城市基础设施配套费征收管理办法的通知》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洛政办</w:t>
      </w:r>
      <w:r>
        <w:rPr>
          <w:rFonts w:hint="default" w:ascii="Times New Roman" w:hAnsi="Times New Roman" w:eastAsia="仿宋_GB2312" w:cs="Times New Roman"/>
          <w:sz w:val="32"/>
          <w:szCs w:val="32"/>
          <w:highlight w:val="none"/>
          <w:lang w:eastAsia="zh-CN"/>
        </w:rPr>
        <w:t>〔20</w:t>
      </w:r>
      <w:r>
        <w:rPr>
          <w:rFonts w:hint="default" w:ascii="Times New Roman" w:hAnsi="Times New Roman" w:eastAsia="仿宋_GB2312" w:cs="Times New Roman"/>
          <w:sz w:val="32"/>
          <w:szCs w:val="32"/>
          <w:highlight w:val="none"/>
          <w:lang w:val="en-US" w:eastAsia="zh-CN"/>
        </w:rPr>
        <w:t>23</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34</w:t>
      </w:r>
      <w:r>
        <w:rPr>
          <w:rFonts w:hint="default" w:ascii="Times New Roman" w:hAnsi="Times New Roman" w:eastAsia="仿宋_GB2312" w:cs="Times New Roman"/>
          <w:sz w:val="32"/>
          <w:szCs w:val="32"/>
          <w:highlight w:val="none"/>
          <w:lang w:eastAsia="zh-CN"/>
        </w:rPr>
        <w:t>号）</w:t>
      </w:r>
      <w:r>
        <w:rPr>
          <w:rFonts w:hint="eastAsia" w:ascii="Times New Roman" w:hAnsi="Times New Roman" w:eastAsia="仿宋_GB2312" w:cs="Times New Roman"/>
          <w:sz w:val="32"/>
          <w:szCs w:val="32"/>
          <w:highlight w:val="none"/>
          <w:lang w:val="en-US" w:eastAsia="zh-CN"/>
        </w:rPr>
        <w:t>第五条、第十一条规定，</w:t>
      </w:r>
      <w:r>
        <w:rPr>
          <w:rFonts w:hint="default" w:ascii="Times New Roman" w:hAnsi="Times New Roman" w:eastAsia="仿宋_GB2312" w:cs="Times New Roman"/>
          <w:sz w:val="32"/>
          <w:szCs w:val="32"/>
          <w:highlight w:val="none"/>
          <w:lang w:val="en-US" w:eastAsia="zh-CN"/>
        </w:rPr>
        <w:t>向</w:t>
      </w:r>
      <w:r>
        <w:rPr>
          <w:rFonts w:hint="default" w:ascii="Times New Roman" w:hAnsi="Times New Roman" w:eastAsia="仿宋_GB2312" w:cs="Times New Roman"/>
          <w:sz w:val="32"/>
          <w:szCs w:val="32"/>
          <w:highlight w:val="none"/>
        </w:rPr>
        <w:t>建设单位送达《城市基础设施配套费行政征收决定书》</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附件</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明确应缴纳金额、缴纳期限及</w:t>
      </w:r>
      <w:r>
        <w:rPr>
          <w:rFonts w:hint="default" w:ascii="Times New Roman" w:hAnsi="Times New Roman" w:eastAsia="仿宋_GB2312" w:cs="Times New Roman"/>
          <w:sz w:val="32"/>
          <w:szCs w:val="32"/>
          <w:highlight w:val="none"/>
        </w:rPr>
        <w:t>逾期</w:t>
      </w:r>
      <w:r>
        <w:rPr>
          <w:rFonts w:hint="default" w:ascii="Times New Roman" w:hAnsi="Times New Roman" w:eastAsia="仿宋_GB2312" w:cs="Times New Roman"/>
          <w:sz w:val="32"/>
          <w:szCs w:val="32"/>
          <w:highlight w:val="none"/>
          <w:lang w:val="en-US" w:eastAsia="zh-CN"/>
        </w:rPr>
        <w:t>加征纳滞纳金的计算标准。</w:t>
      </w:r>
      <w:r>
        <w:rPr>
          <w:rFonts w:hint="default" w:ascii="Times New Roman" w:hAnsi="Times New Roman" w:eastAsia="仿宋_GB2312" w:cs="Times New Roman"/>
          <w:sz w:val="32"/>
          <w:szCs w:val="32"/>
          <w:highlight w:val="none"/>
        </w:rPr>
        <w:t>建设单位在《城市基础设施配套费行政征收决定书》规定的期限内</w:t>
      </w:r>
      <w:r>
        <w:rPr>
          <w:rFonts w:hint="eastAsia" w:ascii="Times New Roman" w:hAnsi="Times New Roman" w:eastAsia="仿宋_GB2312" w:cs="Times New Roman"/>
          <w:sz w:val="32"/>
          <w:szCs w:val="32"/>
          <w:highlight w:val="none"/>
          <w:lang w:val="en-US" w:eastAsia="zh-CN"/>
        </w:rPr>
        <w:t>仍</w:t>
      </w:r>
      <w:r>
        <w:rPr>
          <w:rFonts w:hint="default" w:ascii="Times New Roman" w:hAnsi="Times New Roman" w:eastAsia="仿宋_GB2312" w:cs="Times New Roman"/>
          <w:sz w:val="32"/>
          <w:szCs w:val="32"/>
          <w:highlight w:val="none"/>
        </w:rPr>
        <w:t>不履行缴纳义务，也不在法定期限内申请行政复议或者提起行政诉讼的，征</w:t>
      </w:r>
      <w:r>
        <w:rPr>
          <w:rFonts w:hint="default" w:ascii="Times New Roman" w:hAnsi="Times New Roman" w:eastAsia="仿宋_GB2312" w:cs="Times New Roman"/>
          <w:sz w:val="32"/>
          <w:szCs w:val="32"/>
          <w:highlight w:val="none"/>
          <w:lang w:val="en-US" w:eastAsia="zh-CN"/>
        </w:rPr>
        <w:t>收</w:t>
      </w:r>
      <w:r>
        <w:rPr>
          <w:rFonts w:hint="eastAsia" w:ascii="Times New Roman" w:hAnsi="Times New Roman" w:eastAsia="仿宋_GB2312" w:cs="Times New Roman"/>
          <w:sz w:val="32"/>
          <w:szCs w:val="32"/>
          <w:highlight w:val="none"/>
          <w:lang w:val="en-US" w:eastAsia="zh-CN"/>
        </w:rPr>
        <w:t>部门</w:t>
      </w:r>
      <w:r>
        <w:rPr>
          <w:rFonts w:hint="default" w:ascii="Times New Roman" w:hAnsi="Times New Roman" w:eastAsia="仿宋_GB2312" w:cs="Times New Roman"/>
          <w:sz w:val="32"/>
          <w:szCs w:val="32"/>
          <w:highlight w:val="none"/>
        </w:rPr>
        <w:t>向建设单位送达《城市基础设施配套费行政征收催告书》</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附件</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，逾期仍未履行义务的，依法申请人民法院强制执行。</w:t>
      </w:r>
    </w:p>
    <w:p>
      <w:pPr>
        <w:keepNext w:val="0"/>
        <w:keepLines w:val="0"/>
        <w:pageBreakBefore w:val="0"/>
        <w:numPr>
          <w:ilvl w:val="0"/>
          <w:numId w:val="1"/>
        </w:numPr>
        <w:kinsoku/>
        <w:overflowPunct/>
        <w:topLinePunct w:val="0"/>
        <w:autoSpaceDE/>
        <w:autoSpaceDN/>
        <w:bidi w:val="0"/>
        <w:adjustRightInd/>
        <w:snapToGrid/>
        <w:spacing w:line="586" w:lineRule="exact"/>
        <w:ind w:left="630" w:leftChars="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补缴与退还</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建设项目联合验收阶段，征</w:t>
      </w:r>
      <w:r>
        <w:rPr>
          <w:rFonts w:hint="default" w:ascii="Times New Roman" w:hAnsi="Times New Roman" w:eastAsia="仿宋_GB2312" w:cs="Times New Roman"/>
          <w:sz w:val="32"/>
          <w:szCs w:val="32"/>
          <w:highlight w:val="none"/>
          <w:lang w:val="en-US" w:eastAsia="zh-CN"/>
        </w:rPr>
        <w:t>收</w:t>
      </w:r>
      <w:r>
        <w:rPr>
          <w:rFonts w:hint="eastAsia" w:ascii="Times New Roman" w:hAnsi="Times New Roman" w:eastAsia="仿宋_GB2312" w:cs="Times New Roman"/>
          <w:sz w:val="32"/>
          <w:szCs w:val="32"/>
          <w:highlight w:val="none"/>
          <w:lang w:val="en-US" w:eastAsia="zh-CN"/>
        </w:rPr>
        <w:t>部门</w:t>
      </w:r>
      <w:r>
        <w:rPr>
          <w:rFonts w:hint="default" w:ascii="Times New Roman" w:hAnsi="Times New Roman" w:eastAsia="仿宋_GB2312" w:cs="Times New Roman"/>
          <w:sz w:val="32"/>
          <w:szCs w:val="32"/>
          <w:highlight w:val="none"/>
        </w:rPr>
        <w:t>根据《建设工程规划条件核实意见书》</w:t>
      </w:r>
      <w:r>
        <w:rPr>
          <w:rFonts w:hint="default" w:ascii="Times New Roman" w:hAnsi="Times New Roman" w:eastAsia="仿宋_GB2312" w:cs="Times New Roman"/>
          <w:sz w:val="32"/>
          <w:szCs w:val="32"/>
          <w:highlight w:val="none"/>
          <w:lang w:val="en-US" w:eastAsia="zh-CN"/>
        </w:rPr>
        <w:t>的建筑面积</w:t>
      </w:r>
      <w:r>
        <w:rPr>
          <w:rFonts w:hint="default" w:ascii="Times New Roman" w:hAnsi="Times New Roman" w:eastAsia="仿宋_GB2312" w:cs="Times New Roman"/>
          <w:sz w:val="32"/>
          <w:szCs w:val="32"/>
          <w:highlight w:val="none"/>
        </w:rPr>
        <w:t>复核配套费应缴</w:t>
      </w:r>
      <w:r>
        <w:rPr>
          <w:rFonts w:hint="default" w:ascii="Times New Roman" w:hAnsi="Times New Roman" w:eastAsia="仿宋_GB2312" w:cs="Times New Roman"/>
          <w:sz w:val="32"/>
          <w:szCs w:val="32"/>
          <w:highlight w:val="none"/>
          <w:lang w:val="en-US" w:eastAsia="zh-CN"/>
        </w:rPr>
        <w:t>金</w:t>
      </w:r>
      <w:r>
        <w:rPr>
          <w:rFonts w:hint="default" w:ascii="Times New Roman" w:hAnsi="Times New Roman" w:eastAsia="仿宋_GB2312" w:cs="Times New Roman"/>
          <w:sz w:val="32"/>
          <w:szCs w:val="32"/>
          <w:highlight w:val="none"/>
        </w:rPr>
        <w:t>额，按照多退少补的原则</w:t>
      </w:r>
      <w:r>
        <w:rPr>
          <w:rFonts w:hint="default" w:ascii="Times New Roman" w:hAnsi="Times New Roman" w:eastAsia="仿宋_GB2312" w:cs="Times New Roman"/>
          <w:sz w:val="32"/>
          <w:szCs w:val="32"/>
          <w:highlight w:val="none"/>
          <w:lang w:val="en-US" w:eastAsia="zh-CN"/>
        </w:rPr>
        <w:t>处理</w:t>
      </w:r>
      <w:r>
        <w:rPr>
          <w:rFonts w:hint="default" w:ascii="Times New Roman" w:hAnsi="Times New Roman" w:eastAsia="仿宋_GB2312" w:cs="Times New Roman"/>
          <w:sz w:val="32"/>
          <w:szCs w:val="32"/>
          <w:highlight w:val="none"/>
        </w:rPr>
        <w:t>。</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rPr>
        <w:t>）需补缴配套费的，</w:t>
      </w:r>
      <w:r>
        <w:rPr>
          <w:rFonts w:hint="eastAsia" w:ascii="Times New Roman" w:hAnsi="Times New Roman" w:eastAsia="仿宋_GB2312" w:cs="Times New Roman"/>
          <w:sz w:val="32"/>
          <w:szCs w:val="32"/>
          <w:highlight w:val="none"/>
          <w:lang w:val="en-US" w:eastAsia="zh-CN"/>
        </w:rPr>
        <w:t>建设单位按照征收程序申请缴纳配套费，</w:t>
      </w:r>
      <w:r>
        <w:rPr>
          <w:rFonts w:hint="default" w:ascii="Times New Roman" w:hAnsi="Times New Roman" w:eastAsia="仿宋_GB2312" w:cs="Times New Roman"/>
          <w:sz w:val="32"/>
          <w:szCs w:val="32"/>
          <w:highlight w:val="none"/>
        </w:rPr>
        <w:t>征</w:t>
      </w:r>
      <w:r>
        <w:rPr>
          <w:rFonts w:hint="default" w:ascii="Times New Roman" w:hAnsi="Times New Roman" w:eastAsia="仿宋_GB2312" w:cs="Times New Roman"/>
          <w:sz w:val="32"/>
          <w:szCs w:val="32"/>
          <w:highlight w:val="none"/>
          <w:lang w:val="en-US" w:eastAsia="zh-CN"/>
        </w:rPr>
        <w:t>收</w:t>
      </w:r>
      <w:r>
        <w:rPr>
          <w:rFonts w:hint="eastAsia" w:ascii="Times New Roman" w:hAnsi="Times New Roman" w:eastAsia="仿宋_GB2312" w:cs="Times New Roman"/>
          <w:sz w:val="32"/>
          <w:szCs w:val="32"/>
          <w:highlight w:val="none"/>
          <w:lang w:val="en-US" w:eastAsia="zh-CN"/>
        </w:rPr>
        <w:t>部门</w:t>
      </w:r>
      <w:r>
        <w:rPr>
          <w:rFonts w:hint="default" w:ascii="Times New Roman" w:hAnsi="Times New Roman" w:eastAsia="仿宋_GB2312" w:cs="Times New Roman"/>
          <w:sz w:val="32"/>
          <w:szCs w:val="32"/>
          <w:highlight w:val="none"/>
        </w:rPr>
        <w:t>向建设单位</w:t>
      </w:r>
      <w:r>
        <w:rPr>
          <w:rFonts w:hint="default" w:ascii="Times New Roman" w:hAnsi="Times New Roman" w:eastAsia="仿宋_GB2312" w:cs="Times New Roman"/>
          <w:sz w:val="32"/>
          <w:szCs w:val="32"/>
          <w:highlight w:val="none"/>
          <w:lang w:val="en-US" w:eastAsia="zh-CN"/>
        </w:rPr>
        <w:t>送达</w:t>
      </w:r>
      <w:r>
        <w:rPr>
          <w:rFonts w:hint="default" w:ascii="Times New Roman" w:hAnsi="Times New Roman" w:eastAsia="仿宋_GB2312" w:cs="Times New Roman"/>
          <w:sz w:val="32"/>
          <w:szCs w:val="32"/>
          <w:highlight w:val="none"/>
        </w:rPr>
        <w:t>《城市基础设施配套费</w:t>
      </w:r>
      <w:r>
        <w:rPr>
          <w:rFonts w:hint="default" w:ascii="Times New Roman" w:hAnsi="Times New Roman" w:eastAsia="仿宋_GB2312" w:cs="Times New Roman"/>
          <w:sz w:val="32"/>
          <w:szCs w:val="32"/>
          <w:highlight w:val="none"/>
          <w:lang w:val="en-US" w:eastAsia="zh-CN"/>
        </w:rPr>
        <w:t>行政征收告知</w:t>
      </w:r>
      <w:r>
        <w:rPr>
          <w:rFonts w:hint="default" w:ascii="Times New Roman" w:hAnsi="Times New Roman" w:eastAsia="仿宋_GB2312" w:cs="Times New Roman"/>
          <w:sz w:val="32"/>
          <w:szCs w:val="32"/>
          <w:highlight w:val="none"/>
        </w:rPr>
        <w:t>书》，</w:t>
      </w:r>
      <w:r>
        <w:rPr>
          <w:rFonts w:hint="default" w:ascii="Times New Roman" w:hAnsi="Times New Roman" w:eastAsia="仿宋_GB2312" w:cs="Times New Roman"/>
          <w:sz w:val="32"/>
          <w:szCs w:val="32"/>
          <w:highlight w:val="none"/>
          <w:lang w:val="en-US" w:eastAsia="zh-CN"/>
        </w:rPr>
        <w:t>告知</w:t>
      </w:r>
      <w:r>
        <w:rPr>
          <w:rFonts w:hint="default" w:ascii="Times New Roman" w:hAnsi="Times New Roman" w:eastAsia="仿宋_GB2312" w:cs="Times New Roman"/>
          <w:sz w:val="32"/>
          <w:szCs w:val="32"/>
          <w:highlight w:val="none"/>
        </w:rPr>
        <w:t>建设单位</w:t>
      </w:r>
      <w:r>
        <w:rPr>
          <w:rFonts w:hint="default" w:ascii="Times New Roman" w:hAnsi="Times New Roman" w:eastAsia="仿宋_GB2312" w:cs="Times New Roman"/>
          <w:sz w:val="32"/>
          <w:szCs w:val="32"/>
          <w:highlight w:val="none"/>
          <w:lang w:val="en-US" w:eastAsia="zh-CN"/>
        </w:rPr>
        <w:t>应</w:t>
      </w:r>
      <w:r>
        <w:rPr>
          <w:rFonts w:hint="default" w:ascii="Times New Roman" w:hAnsi="Times New Roman" w:eastAsia="仿宋_GB2312" w:cs="Times New Roman"/>
          <w:sz w:val="32"/>
          <w:szCs w:val="32"/>
          <w:highlight w:val="none"/>
        </w:rPr>
        <w:t>在</w:t>
      </w:r>
      <w:r>
        <w:rPr>
          <w:rFonts w:hint="default" w:ascii="Times New Roman" w:hAnsi="Times New Roman" w:eastAsia="仿宋_GB2312" w:cs="Times New Roman"/>
          <w:sz w:val="32"/>
          <w:szCs w:val="32"/>
          <w:highlight w:val="none"/>
          <w:lang w:val="en-US" w:eastAsia="zh-CN"/>
        </w:rPr>
        <w:t>规定期限内</w:t>
      </w:r>
      <w:r>
        <w:rPr>
          <w:rFonts w:hint="default" w:ascii="Times New Roman" w:hAnsi="Times New Roman" w:eastAsia="仿宋_GB2312" w:cs="Times New Roman"/>
          <w:sz w:val="32"/>
          <w:szCs w:val="32"/>
          <w:highlight w:val="none"/>
        </w:rPr>
        <w:t>补缴配套费。</w:t>
      </w:r>
      <w:r>
        <w:rPr>
          <w:rFonts w:hint="default" w:ascii="Times New Roman" w:hAnsi="Times New Roman" w:eastAsia="仿宋_GB2312" w:cs="Times New Roman"/>
          <w:sz w:val="32"/>
          <w:szCs w:val="32"/>
          <w:highlight w:val="none"/>
          <w:lang w:val="en-US" w:eastAsia="zh-CN"/>
        </w:rPr>
        <w:t>逾期</w:t>
      </w:r>
      <w:r>
        <w:rPr>
          <w:rFonts w:hint="default" w:ascii="Times New Roman" w:hAnsi="Times New Roman" w:eastAsia="仿宋_GB2312" w:cs="Times New Roman"/>
          <w:sz w:val="32"/>
          <w:szCs w:val="32"/>
          <w:highlight w:val="none"/>
        </w:rPr>
        <w:t>未补缴的，由征</w:t>
      </w:r>
      <w:r>
        <w:rPr>
          <w:rFonts w:hint="default" w:ascii="Times New Roman" w:hAnsi="Times New Roman" w:eastAsia="仿宋_GB2312" w:cs="Times New Roman"/>
          <w:sz w:val="32"/>
          <w:szCs w:val="32"/>
          <w:highlight w:val="none"/>
          <w:lang w:val="en-US" w:eastAsia="zh-CN"/>
        </w:rPr>
        <w:t>收</w:t>
      </w:r>
      <w:r>
        <w:rPr>
          <w:rFonts w:hint="eastAsia" w:ascii="Times New Roman" w:hAnsi="Times New Roman" w:eastAsia="仿宋_GB2312" w:cs="Times New Roman"/>
          <w:sz w:val="32"/>
          <w:szCs w:val="32"/>
          <w:highlight w:val="none"/>
          <w:lang w:val="en-US" w:eastAsia="zh-CN"/>
        </w:rPr>
        <w:t>部门</w:t>
      </w:r>
      <w:r>
        <w:rPr>
          <w:rFonts w:hint="default" w:ascii="Times New Roman" w:hAnsi="Times New Roman" w:eastAsia="仿宋_GB2312" w:cs="Times New Roman"/>
          <w:sz w:val="32"/>
          <w:szCs w:val="32"/>
          <w:highlight w:val="none"/>
        </w:rPr>
        <w:t>按程序追缴。</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二</w:t>
      </w:r>
      <w:r>
        <w:rPr>
          <w:rFonts w:hint="default" w:ascii="Times New Roman" w:hAnsi="Times New Roman" w:eastAsia="仿宋_GB2312" w:cs="Times New Roman"/>
          <w:sz w:val="32"/>
          <w:szCs w:val="32"/>
          <w:highlight w:val="none"/>
        </w:rPr>
        <w:t>）需退</w:t>
      </w:r>
      <w:r>
        <w:rPr>
          <w:rFonts w:hint="default" w:ascii="Times New Roman" w:hAnsi="Times New Roman" w:eastAsia="仿宋_GB2312" w:cs="Times New Roman"/>
          <w:sz w:val="32"/>
          <w:szCs w:val="32"/>
          <w:highlight w:val="none"/>
          <w:lang w:val="en-US" w:eastAsia="zh-CN"/>
        </w:rPr>
        <w:t>还</w:t>
      </w:r>
      <w:r>
        <w:rPr>
          <w:rFonts w:hint="default" w:ascii="Times New Roman" w:hAnsi="Times New Roman" w:eastAsia="仿宋_GB2312" w:cs="Times New Roman"/>
          <w:sz w:val="32"/>
          <w:szCs w:val="32"/>
          <w:highlight w:val="none"/>
        </w:rPr>
        <w:t>配套费的，由建设单位向征</w:t>
      </w:r>
      <w:r>
        <w:rPr>
          <w:rFonts w:hint="default" w:ascii="Times New Roman" w:hAnsi="Times New Roman" w:eastAsia="仿宋_GB2312" w:cs="Times New Roman"/>
          <w:sz w:val="32"/>
          <w:szCs w:val="32"/>
          <w:highlight w:val="none"/>
          <w:lang w:eastAsia="zh-CN"/>
        </w:rPr>
        <w:t>收</w:t>
      </w:r>
      <w:r>
        <w:rPr>
          <w:rFonts w:hint="eastAsia" w:ascii="Times New Roman" w:hAnsi="Times New Roman" w:eastAsia="仿宋_GB2312" w:cs="Times New Roman"/>
          <w:sz w:val="32"/>
          <w:szCs w:val="32"/>
          <w:highlight w:val="none"/>
          <w:lang w:val="en-US" w:eastAsia="zh-CN"/>
        </w:rPr>
        <w:t>部门</w:t>
      </w:r>
      <w:r>
        <w:rPr>
          <w:rFonts w:hint="default" w:ascii="Times New Roman" w:hAnsi="Times New Roman" w:eastAsia="仿宋_GB2312" w:cs="Times New Roman"/>
          <w:sz w:val="32"/>
          <w:szCs w:val="32"/>
          <w:highlight w:val="none"/>
        </w:rPr>
        <w:t>递交</w:t>
      </w:r>
      <w:r>
        <w:rPr>
          <w:rFonts w:hint="default" w:ascii="Times New Roman" w:hAnsi="Times New Roman" w:eastAsia="仿宋_GB2312" w:cs="Times New Roman"/>
          <w:sz w:val="32"/>
          <w:szCs w:val="32"/>
          <w:highlight w:val="none"/>
          <w:lang w:val="en-US" w:eastAsia="zh-CN"/>
        </w:rPr>
        <w:t>书面</w:t>
      </w:r>
      <w:r>
        <w:rPr>
          <w:rFonts w:hint="default" w:ascii="Times New Roman" w:hAnsi="Times New Roman" w:eastAsia="仿宋_GB2312" w:cs="Times New Roman"/>
          <w:sz w:val="32"/>
          <w:szCs w:val="32"/>
          <w:highlight w:val="none"/>
        </w:rPr>
        <w:t>申请</w:t>
      </w:r>
      <w:r>
        <w:rPr>
          <w:rFonts w:hint="default" w:ascii="Times New Roman" w:hAnsi="Times New Roman" w:eastAsia="仿宋_GB2312" w:cs="Times New Roman"/>
          <w:sz w:val="32"/>
          <w:szCs w:val="32"/>
          <w:highlight w:val="none"/>
          <w:lang w:val="en-US" w:eastAsia="zh-CN"/>
        </w:rPr>
        <w:t>及证明材料</w:t>
      </w:r>
      <w:r>
        <w:rPr>
          <w:rFonts w:hint="default" w:ascii="Times New Roman" w:hAnsi="Times New Roman" w:eastAsia="仿宋_GB2312" w:cs="Times New Roman"/>
          <w:sz w:val="32"/>
          <w:szCs w:val="32"/>
          <w:highlight w:val="none"/>
        </w:rPr>
        <w:t>，征</w:t>
      </w:r>
      <w:r>
        <w:rPr>
          <w:rFonts w:hint="default" w:ascii="Times New Roman" w:hAnsi="Times New Roman" w:eastAsia="仿宋_GB2312" w:cs="Times New Roman"/>
          <w:sz w:val="32"/>
          <w:szCs w:val="32"/>
          <w:highlight w:val="none"/>
          <w:lang w:val="en-US" w:eastAsia="zh-CN"/>
        </w:rPr>
        <w:t>收</w:t>
      </w:r>
      <w:r>
        <w:rPr>
          <w:rFonts w:hint="eastAsia" w:ascii="Times New Roman" w:hAnsi="Times New Roman" w:eastAsia="仿宋_GB2312" w:cs="Times New Roman"/>
          <w:sz w:val="32"/>
          <w:szCs w:val="32"/>
          <w:highlight w:val="none"/>
          <w:lang w:val="en-US" w:eastAsia="zh-CN"/>
        </w:rPr>
        <w:t>部门</w:t>
      </w:r>
      <w:r>
        <w:rPr>
          <w:rFonts w:hint="default" w:ascii="Times New Roman" w:hAnsi="Times New Roman" w:eastAsia="仿宋_GB2312" w:cs="Times New Roman"/>
          <w:sz w:val="32"/>
          <w:szCs w:val="32"/>
          <w:highlight w:val="none"/>
          <w:lang w:val="en-US" w:eastAsia="zh-CN"/>
        </w:rPr>
        <w:t>核实无误后向财政部门</w:t>
      </w:r>
      <w:r>
        <w:rPr>
          <w:rFonts w:hint="default" w:ascii="Times New Roman" w:hAnsi="Times New Roman" w:eastAsia="仿宋_GB2312" w:cs="Times New Roman"/>
          <w:sz w:val="32"/>
          <w:szCs w:val="32"/>
          <w:highlight w:val="none"/>
        </w:rPr>
        <w:t>出具</w:t>
      </w:r>
      <w:r>
        <w:rPr>
          <w:rFonts w:hint="default" w:ascii="Times New Roman" w:hAnsi="Times New Roman" w:eastAsia="仿宋_GB2312" w:cs="Times New Roman"/>
          <w:sz w:val="32"/>
          <w:szCs w:val="32"/>
          <w:highlight w:val="none"/>
          <w:lang w:val="en-US" w:eastAsia="zh-CN"/>
        </w:rPr>
        <w:t>退还</w:t>
      </w:r>
      <w:r>
        <w:rPr>
          <w:rFonts w:hint="default" w:ascii="Times New Roman" w:hAnsi="Times New Roman" w:eastAsia="仿宋_GB2312" w:cs="Times New Roman"/>
          <w:sz w:val="32"/>
          <w:szCs w:val="32"/>
          <w:highlight w:val="none"/>
        </w:rPr>
        <w:t>意见，财政部门审核后</w:t>
      </w:r>
      <w:r>
        <w:rPr>
          <w:rFonts w:hint="default" w:ascii="Times New Roman" w:hAnsi="Times New Roman" w:eastAsia="仿宋_GB2312" w:cs="Times New Roman"/>
          <w:sz w:val="32"/>
          <w:szCs w:val="32"/>
          <w:highlight w:val="none"/>
          <w:lang w:val="en-US" w:eastAsia="zh-CN"/>
        </w:rPr>
        <w:t>予以</w:t>
      </w:r>
      <w:r>
        <w:rPr>
          <w:rFonts w:hint="default" w:ascii="Times New Roman" w:hAnsi="Times New Roman" w:eastAsia="仿宋_GB2312" w:cs="Times New Roman"/>
          <w:sz w:val="32"/>
          <w:szCs w:val="32"/>
          <w:highlight w:val="none"/>
        </w:rPr>
        <w:t>返退。</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各县及偃师区、孟津区住建局</w:t>
      </w:r>
      <w:r>
        <w:rPr>
          <w:rFonts w:hint="default" w:ascii="Times New Roman" w:hAnsi="Times New Roman" w:eastAsia="仿宋_GB2312" w:cs="Times New Roman"/>
          <w:snapToGrid/>
          <w:kern w:val="2"/>
          <w:sz w:val="32"/>
          <w:szCs w:val="32"/>
          <w:highlight w:val="none"/>
        </w:rPr>
        <w:t>可根据</w:t>
      </w:r>
      <w:r>
        <w:rPr>
          <w:rFonts w:hint="eastAsia" w:ascii="Times New Roman" w:hAnsi="Times New Roman" w:eastAsia="仿宋_GB2312" w:cs="Times New Roman"/>
          <w:snapToGrid/>
          <w:kern w:val="2"/>
          <w:sz w:val="32"/>
          <w:szCs w:val="32"/>
          <w:highlight w:val="none"/>
        </w:rPr>
        <w:t>本</w:t>
      </w:r>
      <w:r>
        <w:rPr>
          <w:rFonts w:hint="eastAsia" w:ascii="Times New Roman" w:hAnsi="Times New Roman" w:eastAsia="仿宋_GB2312" w:cs="Times New Roman"/>
          <w:snapToGrid/>
          <w:kern w:val="2"/>
          <w:sz w:val="32"/>
          <w:szCs w:val="32"/>
          <w:highlight w:val="none"/>
          <w:lang w:eastAsia="zh-CN"/>
        </w:rPr>
        <w:t>辖区</w:t>
      </w:r>
      <w:r>
        <w:rPr>
          <w:rFonts w:hint="default" w:ascii="Times New Roman" w:hAnsi="Times New Roman" w:eastAsia="仿宋_GB2312" w:cs="Times New Roman"/>
          <w:snapToGrid/>
          <w:kern w:val="2"/>
          <w:sz w:val="32"/>
          <w:szCs w:val="32"/>
          <w:highlight w:val="none"/>
        </w:rPr>
        <w:t>实际情况参照执行</w:t>
      </w:r>
      <w:r>
        <w:rPr>
          <w:rFonts w:hint="default" w:ascii="Times New Roman" w:hAnsi="Times New Roman" w:eastAsia="仿宋_GB2312" w:cs="Times New Roman"/>
          <w:snapToGrid/>
          <w:kern w:val="2"/>
          <w:sz w:val="32"/>
          <w:szCs w:val="32"/>
          <w:highlight w:val="none"/>
          <w:lang w:eastAsia="zh-CN"/>
        </w:rPr>
        <w:t>，</w:t>
      </w:r>
      <w:r>
        <w:rPr>
          <w:rFonts w:hint="default" w:ascii="Times New Roman" w:hAnsi="Times New Roman" w:eastAsia="仿宋_GB2312" w:cs="Times New Roman"/>
          <w:snapToGrid/>
          <w:kern w:val="2"/>
          <w:sz w:val="32"/>
          <w:szCs w:val="32"/>
          <w:highlight w:val="none"/>
        </w:rPr>
        <w:t>或另行制定</w:t>
      </w:r>
      <w:r>
        <w:rPr>
          <w:rFonts w:hint="default" w:ascii="Times New Roman" w:hAnsi="Times New Roman" w:eastAsia="仿宋_GB2312" w:cs="Times New Roman"/>
          <w:snapToGrid/>
          <w:kern w:val="2"/>
          <w:sz w:val="32"/>
          <w:szCs w:val="32"/>
          <w:highlight w:val="none"/>
          <w:lang w:val="en-US" w:eastAsia="zh-CN"/>
        </w:rPr>
        <w:t>本辖区征缴工作程序</w:t>
      </w:r>
      <w:r>
        <w:rPr>
          <w:rFonts w:hint="default" w:ascii="Times New Roman" w:hAnsi="Times New Roman" w:eastAsia="仿宋_GB2312" w:cs="Times New Roman"/>
          <w:sz w:val="32"/>
          <w:szCs w:val="32"/>
          <w:highlight w:val="none"/>
          <w:lang w:val="en-US" w:eastAsia="zh-CN"/>
        </w:rPr>
        <w:t>。</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本文件自印发之日起实施，原《洛阳市住房和城乡建设局 洛阳市财政局 洛阳市自然资源和规划局关于印发〈洛阳市城市基础设施配套费征缴工作程序〉的通知》（洛建〔2023〕56号）同时废止。</w:t>
      </w:r>
    </w:p>
    <w:p>
      <w:pPr>
        <w:keepNext w:val="0"/>
        <w:keepLines w:val="0"/>
        <w:pageBreakBefore w:val="0"/>
        <w:widowControl/>
        <w:kinsoku/>
        <w:wordWrap w:val="0"/>
        <w:overflowPunct/>
        <w:topLinePunct w:val="0"/>
        <w:autoSpaceDE/>
        <w:autoSpaceDN/>
        <w:bidi w:val="0"/>
        <w:adjustRightInd/>
        <w:snapToGrid/>
        <w:spacing w:line="586" w:lineRule="exact"/>
        <w:ind w:firstLine="640" w:firstLineChars="0"/>
        <w:textAlignment w:val="auto"/>
        <w:rPr>
          <w:rFonts w:hint="default" w:ascii="Times New Roman" w:hAnsi="Times New Roman" w:eastAsia="仿宋_GB2312" w:cs="Times New Roman"/>
          <w:sz w:val="32"/>
          <w:szCs w:val="32"/>
          <w:highlight w:val="none"/>
          <w:lang w:eastAsia="zh-CN"/>
        </w:rPr>
      </w:pPr>
      <w:r>
        <w:rPr>
          <w:rFonts w:hint="eastAsia" w:ascii="仿宋" w:hAnsi="仿宋" w:eastAsia="仿宋" w:cs="仿宋"/>
          <w:sz w:val="32"/>
          <w:szCs w:val="32"/>
          <w:lang w:val="en-US" w:eastAsia="zh-CN"/>
        </w:rPr>
        <w:t>附件：</w:t>
      </w:r>
      <w:r>
        <w:rPr>
          <w:rFonts w:hint="default" w:ascii="Times New Roman" w:hAnsi="Times New Roman" w:eastAsia="仿宋" w:cs="Times New Roman"/>
          <w:sz w:val="32"/>
          <w:szCs w:val="32"/>
          <w:lang w:val="en-US" w:eastAsia="zh-CN"/>
        </w:rPr>
        <w:t>1.</w:t>
      </w:r>
      <w:r>
        <w:rPr>
          <w:rFonts w:hint="default" w:ascii="Times New Roman" w:hAnsi="Times New Roman" w:eastAsia="仿宋_GB2312" w:cs="Times New Roman"/>
          <w:sz w:val="32"/>
          <w:szCs w:val="32"/>
          <w:highlight w:val="none"/>
          <w:lang w:eastAsia="zh-CN"/>
        </w:rPr>
        <w:t>城市基础设施配套费缴纳申请表</w:t>
      </w:r>
    </w:p>
    <w:p>
      <w:pPr>
        <w:keepNext w:val="0"/>
        <w:keepLines w:val="0"/>
        <w:pageBreakBefore w:val="0"/>
        <w:widowControl/>
        <w:kinsoku/>
        <w:wordWrap w:val="0"/>
        <w:overflowPunct/>
        <w:topLinePunct w:val="0"/>
        <w:autoSpaceDE/>
        <w:autoSpaceDN/>
        <w:bidi w:val="0"/>
        <w:adjustRightInd/>
        <w:snapToGrid/>
        <w:spacing w:line="586" w:lineRule="exact"/>
        <w:ind w:firstLine="1609" w:firstLineChars="503"/>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highlight w:val="none"/>
          <w:lang w:val="en-US" w:eastAsia="zh-CN"/>
        </w:rPr>
        <w:t>2.</w:t>
      </w:r>
      <w:r>
        <w:rPr>
          <w:rFonts w:hint="default" w:ascii="Times New Roman" w:hAnsi="Times New Roman" w:eastAsia="仿宋" w:cs="Times New Roman"/>
          <w:sz w:val="32"/>
          <w:szCs w:val="32"/>
        </w:rPr>
        <w:t>城市基础设施配套费缴费</w:t>
      </w:r>
      <w:r>
        <w:rPr>
          <w:rFonts w:hint="default" w:ascii="Times New Roman" w:hAnsi="Times New Roman" w:eastAsia="仿宋" w:cs="Times New Roman"/>
          <w:sz w:val="32"/>
          <w:szCs w:val="32"/>
          <w:lang w:val="en-US" w:eastAsia="zh-CN"/>
        </w:rPr>
        <w:t>提示函</w:t>
      </w:r>
    </w:p>
    <w:p>
      <w:pPr>
        <w:keepNext w:val="0"/>
        <w:keepLines w:val="0"/>
        <w:pageBreakBefore w:val="0"/>
        <w:widowControl/>
        <w:numPr>
          <w:ilvl w:val="-1"/>
          <w:numId w:val="0"/>
        </w:numPr>
        <w:kinsoku/>
        <w:wordWrap/>
        <w:overflowPunct/>
        <w:topLinePunct w:val="0"/>
        <w:autoSpaceDE/>
        <w:autoSpaceDN/>
        <w:bidi w:val="0"/>
        <w:adjustRightInd/>
        <w:snapToGrid/>
        <w:spacing w:line="586" w:lineRule="exact"/>
        <w:ind w:left="0" w:leftChars="0" w:firstLine="1600" w:firstLineChars="5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val="en-US" w:eastAsia="zh-CN"/>
        </w:rPr>
        <w:t>3.</w:t>
      </w:r>
      <w:r>
        <w:rPr>
          <w:rFonts w:hint="default" w:ascii="Times New Roman" w:hAnsi="Times New Roman" w:eastAsia="仿宋" w:cs="Times New Roman"/>
          <w:sz w:val="32"/>
          <w:szCs w:val="32"/>
        </w:rPr>
        <w:t>城市基础设施配套费</w:t>
      </w:r>
      <w:r>
        <w:rPr>
          <w:rFonts w:hint="default" w:ascii="Times New Roman" w:hAnsi="Times New Roman" w:eastAsia="仿宋" w:cs="Times New Roman"/>
          <w:sz w:val="32"/>
          <w:szCs w:val="32"/>
          <w:lang w:val="en-US" w:eastAsia="zh-CN"/>
        </w:rPr>
        <w:t>行政征收告知</w:t>
      </w:r>
      <w:r>
        <w:rPr>
          <w:rFonts w:hint="default" w:ascii="Times New Roman" w:hAnsi="Times New Roman" w:eastAsia="仿宋" w:cs="Times New Roman"/>
          <w:sz w:val="32"/>
          <w:szCs w:val="32"/>
        </w:rPr>
        <w:t>书</w:t>
      </w:r>
    </w:p>
    <w:p>
      <w:pPr>
        <w:keepNext w:val="0"/>
        <w:keepLines w:val="0"/>
        <w:pageBreakBefore w:val="0"/>
        <w:kinsoku/>
        <w:overflowPunct/>
        <w:topLinePunct w:val="0"/>
        <w:autoSpaceDE/>
        <w:autoSpaceDN/>
        <w:bidi w:val="0"/>
        <w:adjustRightInd/>
        <w:snapToGrid/>
        <w:spacing w:line="586" w:lineRule="exact"/>
        <w:ind w:firstLine="1600" w:firstLineChars="500"/>
        <w:jc w:val="left"/>
        <w:textAlignment w:val="auto"/>
        <w:rPr>
          <w:rFonts w:hint="default" w:ascii="Times New Roman" w:hAnsi="Times New Roman" w:cs="Times New Roman"/>
        </w:rPr>
      </w:pP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lang w:eastAsia="zh-CN"/>
        </w:rPr>
        <w:t>城市基础设施配套缓期缴纳费承诺书</w:t>
      </w:r>
    </w:p>
    <w:p>
      <w:pPr>
        <w:keepNext w:val="0"/>
        <w:keepLines w:val="0"/>
        <w:pageBreakBefore w:val="0"/>
        <w:widowControl/>
        <w:numPr>
          <w:ilvl w:val="-1"/>
          <w:numId w:val="0"/>
        </w:numPr>
        <w:kinsoku/>
        <w:wordWrap/>
        <w:overflowPunct/>
        <w:topLinePunct w:val="0"/>
        <w:autoSpaceDE/>
        <w:autoSpaceDN/>
        <w:bidi w:val="0"/>
        <w:adjustRightInd/>
        <w:snapToGrid/>
        <w:spacing w:line="586" w:lineRule="exact"/>
        <w:ind w:left="630" w:leftChars="300" w:firstLine="960" w:firstLineChars="300"/>
        <w:jc w:val="left"/>
        <w:textAlignment w:val="auto"/>
        <w:rPr>
          <w:rFonts w:hint="default" w:ascii="Times New Roman" w:hAnsi="Times New Roman" w:eastAsia="仿宋" w:cs="Times New Roman"/>
          <w:sz w:val="32"/>
          <w:szCs w:val="32"/>
        </w:rPr>
      </w:pP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城市基础设施配套费行政征收决定书</w:t>
      </w:r>
    </w:p>
    <w:p>
      <w:pPr>
        <w:keepNext w:val="0"/>
        <w:keepLines w:val="0"/>
        <w:pageBreakBefore w:val="0"/>
        <w:widowControl/>
        <w:numPr>
          <w:ilvl w:val="-1"/>
          <w:numId w:val="0"/>
        </w:numPr>
        <w:kinsoku/>
        <w:wordWrap/>
        <w:overflowPunct/>
        <w:topLinePunct w:val="0"/>
        <w:autoSpaceDE/>
        <w:autoSpaceDN/>
        <w:bidi w:val="0"/>
        <w:adjustRightInd/>
        <w:snapToGrid/>
        <w:spacing w:line="586" w:lineRule="exact"/>
        <w:ind w:left="630" w:leftChars="300" w:firstLine="960" w:firstLineChars="300"/>
        <w:jc w:val="left"/>
        <w:textAlignment w:val="auto"/>
        <w:rPr>
          <w:rFonts w:hint="default" w:ascii="Times New Roman" w:hAnsi="Times New Roman" w:eastAsia="仿宋" w:cs="Times New Roman"/>
          <w:sz w:val="32"/>
          <w:szCs w:val="32"/>
        </w:rPr>
      </w:pP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rPr>
        <w:t>城市基础设施配套费行政征收催告书</w:t>
      </w:r>
    </w:p>
    <w:p>
      <w:pPr>
        <w:keepNext w:val="0"/>
        <w:keepLines w:val="0"/>
        <w:pageBreakBefore w:val="0"/>
        <w:widowControl/>
        <w:numPr>
          <w:ilvl w:val="-1"/>
          <w:numId w:val="0"/>
        </w:numPr>
        <w:kinsoku/>
        <w:wordWrap/>
        <w:overflowPunct/>
        <w:topLinePunct w:val="0"/>
        <w:autoSpaceDE/>
        <w:autoSpaceDN/>
        <w:bidi w:val="0"/>
        <w:adjustRightInd/>
        <w:snapToGrid/>
        <w:spacing w:line="586" w:lineRule="exact"/>
        <w:ind w:left="0" w:leftChars="0" w:firstLine="1600" w:firstLineChars="500"/>
        <w:textAlignment w:val="auto"/>
        <w:rPr>
          <w:rFonts w:hint="default"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7</w:t>
      </w:r>
      <w:r>
        <w:rPr>
          <w:rFonts w:hint="default" w:ascii="Times New Roman" w:hAnsi="Times New Roman" w:eastAsia="仿宋" w:cs="Times New Roman"/>
          <w:sz w:val="32"/>
          <w:szCs w:val="32"/>
          <w:lang w:val="en-US" w:eastAsia="zh-CN"/>
        </w:rPr>
        <w:t>.</w:t>
      </w:r>
      <w:r>
        <w:rPr>
          <w:rFonts w:hint="default" w:ascii="Times New Roman" w:hAnsi="Times New Roman" w:eastAsia="仿宋" w:cs="Times New Roman"/>
          <w:sz w:val="32"/>
          <w:szCs w:val="32"/>
          <w:lang w:eastAsia="zh-CN"/>
        </w:rPr>
        <w:t>洛阳市财政局非税收入财政专户</w:t>
      </w:r>
      <w:r>
        <w:rPr>
          <w:rFonts w:hint="default" w:ascii="Times New Roman" w:hAnsi="Times New Roman" w:eastAsia="仿宋" w:cs="Times New Roman"/>
          <w:sz w:val="32"/>
          <w:szCs w:val="32"/>
          <w:lang w:val="en-US" w:eastAsia="zh-CN"/>
        </w:rPr>
        <w:t>信息</w:t>
      </w:r>
    </w:p>
    <w:p>
      <w:pPr>
        <w:pStyle w:val="9"/>
        <w:rPr>
          <w:rFonts w:hint="eastAsia" w:ascii="Times New Roman" w:hAnsi="Times New Roman" w:cs="Times New Roman"/>
          <w:sz w:val="32"/>
          <w:szCs w:val="32"/>
          <w:lang w:val="en-US" w:eastAsia="zh-CN"/>
        </w:rPr>
        <w:sectPr>
          <w:footerReference r:id="rId3" w:type="default"/>
          <w:pgSz w:w="11906" w:h="16838"/>
          <w:pgMar w:top="1440" w:right="1531" w:bottom="1440" w:left="1587" w:header="708" w:footer="709" w:gutter="0"/>
          <w:pgNumType w:fmt="decimal"/>
          <w:cols w:space="0" w:num="1"/>
          <w:rtlGutter w:val="0"/>
          <w:docGrid w:linePitch="360" w:charSpace="0"/>
        </w:sectPr>
      </w:pPr>
    </w:p>
    <w:p>
      <w:pPr>
        <w:pStyle w:val="9"/>
        <w:ind w:left="0" w:leftChars="0" w:firstLine="0" w:firstLineChars="0"/>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rPr>
        <w:t>城市基础设施配套费缴纳</w:t>
      </w:r>
      <w:r>
        <w:rPr>
          <w:rFonts w:hint="eastAsia" w:ascii="方正小标宋简体" w:hAnsi="方正小标宋简体" w:eastAsia="方正小标宋简体" w:cs="方正小标宋简体"/>
          <w:b w:val="0"/>
          <w:bCs w:val="0"/>
          <w:sz w:val="44"/>
          <w:szCs w:val="44"/>
          <w:highlight w:val="none"/>
          <w:lang w:val="en-US" w:eastAsia="zh-CN"/>
        </w:rPr>
        <w:t>申请表</w:t>
      </w:r>
    </w:p>
    <w:tbl>
      <w:tblPr>
        <w:tblStyle w:val="15"/>
        <w:tblpPr w:leftFromText="180" w:rightFromText="180" w:vertAnchor="text" w:horzAnchor="page" w:tblpXSpec="center" w:tblpY="143"/>
        <w:tblOverlap w:val="never"/>
        <w:tblW w:w="148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798"/>
        <w:gridCol w:w="798"/>
        <w:gridCol w:w="1125"/>
        <w:gridCol w:w="1065"/>
        <w:gridCol w:w="1140"/>
        <w:gridCol w:w="780"/>
        <w:gridCol w:w="785"/>
        <w:gridCol w:w="1103"/>
        <w:gridCol w:w="1108"/>
        <w:gridCol w:w="1108"/>
        <w:gridCol w:w="1108"/>
        <w:gridCol w:w="1108"/>
        <w:gridCol w:w="2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12" w:type="dxa"/>
            <w:gridSpan w:val="2"/>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项目名称</w:t>
            </w:r>
          </w:p>
        </w:tc>
        <w:tc>
          <w:tcPr>
            <w:tcW w:w="5693" w:type="dxa"/>
            <w:gridSpan w:val="6"/>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1"/>
                <w:szCs w:val="21"/>
                <w:vertAlign w:val="baseline"/>
                <w:lang w:val="en-US" w:eastAsia="zh-CN" w:bidi="ar-SA"/>
              </w:rPr>
            </w:pPr>
          </w:p>
        </w:tc>
        <w:tc>
          <w:tcPr>
            <w:tcW w:w="2211" w:type="dxa"/>
            <w:gridSpan w:val="2"/>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highlight w:val="none"/>
                <w:lang w:val="en-US" w:eastAsia="zh-CN"/>
              </w:rPr>
              <w:t>项目</w:t>
            </w:r>
            <w:r>
              <w:rPr>
                <w:rFonts w:hint="eastAsia" w:ascii="仿宋_GB2312" w:hAnsi="仿宋_GB2312" w:eastAsia="仿宋_GB2312" w:cs="仿宋_GB2312"/>
                <w:sz w:val="21"/>
                <w:szCs w:val="21"/>
                <w:highlight w:val="none"/>
              </w:rPr>
              <w:t>地址</w:t>
            </w:r>
          </w:p>
        </w:tc>
        <w:tc>
          <w:tcPr>
            <w:tcW w:w="5343" w:type="dxa"/>
            <w:gridSpan w:val="4"/>
            <w:vAlign w:val="center"/>
          </w:tcPr>
          <w:p>
            <w:pPr>
              <w:pStyle w:val="38"/>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1"/>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12" w:type="dxa"/>
            <w:gridSpan w:val="2"/>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val="en-US" w:eastAsia="zh-CN"/>
              </w:rPr>
              <w:t>项目代码</w:t>
            </w:r>
          </w:p>
        </w:tc>
        <w:tc>
          <w:tcPr>
            <w:tcW w:w="5693" w:type="dxa"/>
            <w:gridSpan w:val="6"/>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1"/>
                <w:szCs w:val="21"/>
                <w:vertAlign w:val="baseline"/>
                <w:lang w:val="en-US" w:eastAsia="zh-CN" w:bidi="ar-SA"/>
              </w:rPr>
            </w:pPr>
          </w:p>
        </w:tc>
        <w:tc>
          <w:tcPr>
            <w:tcW w:w="2211" w:type="dxa"/>
            <w:gridSpan w:val="2"/>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建设单位统一社会</w:t>
            </w:r>
          </w:p>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val="en-US" w:eastAsia="zh-CN"/>
              </w:rPr>
              <w:t>信用代码</w:t>
            </w:r>
          </w:p>
        </w:tc>
        <w:tc>
          <w:tcPr>
            <w:tcW w:w="5343" w:type="dxa"/>
            <w:gridSpan w:val="4"/>
            <w:vAlign w:val="center"/>
          </w:tcPr>
          <w:p>
            <w:pPr>
              <w:pStyle w:val="38"/>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12" w:type="dxa"/>
            <w:gridSpan w:val="2"/>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建设单位</w:t>
            </w:r>
          </w:p>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联系人</w:t>
            </w:r>
          </w:p>
        </w:tc>
        <w:tc>
          <w:tcPr>
            <w:tcW w:w="5693" w:type="dxa"/>
            <w:gridSpan w:val="6"/>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1"/>
                <w:szCs w:val="21"/>
                <w:vertAlign w:val="baseline"/>
                <w:lang w:val="en-US" w:eastAsia="zh-CN" w:bidi="ar-SA"/>
              </w:rPr>
            </w:pPr>
          </w:p>
        </w:tc>
        <w:tc>
          <w:tcPr>
            <w:tcW w:w="2211" w:type="dxa"/>
            <w:gridSpan w:val="2"/>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val="en-US" w:eastAsia="zh-CN"/>
              </w:rPr>
              <w:t>联系电话</w:t>
            </w:r>
          </w:p>
        </w:tc>
        <w:tc>
          <w:tcPr>
            <w:tcW w:w="5343" w:type="dxa"/>
            <w:gridSpan w:val="4"/>
            <w:vAlign w:val="center"/>
          </w:tcPr>
          <w:p>
            <w:pPr>
              <w:pStyle w:val="38"/>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12" w:type="dxa"/>
            <w:gridSpan w:val="2"/>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建设工程规划许可证号</w:t>
            </w:r>
          </w:p>
        </w:tc>
        <w:tc>
          <w:tcPr>
            <w:tcW w:w="5693"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kern w:val="2"/>
                <w:sz w:val="21"/>
                <w:szCs w:val="21"/>
                <w:vertAlign w:val="baseline"/>
                <w:lang w:val="en-US" w:eastAsia="zh-CN" w:bidi="ar-SA"/>
              </w:rPr>
            </w:pPr>
          </w:p>
        </w:tc>
        <w:tc>
          <w:tcPr>
            <w:tcW w:w="2211"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规划许可证批准</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kern w:val="2"/>
                <w:sz w:val="21"/>
                <w:szCs w:val="21"/>
                <w:vertAlign w:val="baseline"/>
                <w:lang w:val="en-US" w:eastAsia="zh-CN" w:bidi="ar-SA"/>
              </w:rPr>
            </w:pPr>
            <w:r>
              <w:rPr>
                <w:rFonts w:hint="eastAsia" w:ascii="仿宋_GB2312" w:hAnsi="仿宋_GB2312" w:eastAsia="仿宋_GB2312" w:cs="仿宋_GB2312"/>
                <w:sz w:val="21"/>
                <w:szCs w:val="21"/>
                <w:vertAlign w:val="baseline"/>
                <w:lang w:val="en-US" w:eastAsia="zh-CN"/>
              </w:rPr>
              <w:t>总建筑面积</w:t>
            </w:r>
            <w:r>
              <w:rPr>
                <w:rFonts w:hint="eastAsia" w:ascii="仿宋_GB2312" w:hAnsi="仿宋_GB2312" w:eastAsia="仿宋_GB2312" w:cs="仿宋_GB2312"/>
                <w:kern w:val="2"/>
                <w:sz w:val="21"/>
                <w:szCs w:val="21"/>
                <w:highlight w:val="none"/>
                <w:lang w:val="en-US" w:eastAsia="zh-CN" w:bidi="ar-SA"/>
              </w:rPr>
              <w:t>（㎡）</w:t>
            </w:r>
          </w:p>
        </w:tc>
        <w:tc>
          <w:tcPr>
            <w:tcW w:w="5343"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612" w:type="dxa"/>
            <w:gridSpan w:val="2"/>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征收部门</w:t>
            </w:r>
          </w:p>
        </w:tc>
        <w:tc>
          <w:tcPr>
            <w:tcW w:w="5693" w:type="dxa"/>
            <w:gridSpan w:val="6"/>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（根据施工许可办理权限选择相应住建部门）</w:t>
            </w:r>
          </w:p>
        </w:tc>
        <w:tc>
          <w:tcPr>
            <w:tcW w:w="7554" w:type="dxa"/>
            <w:gridSpan w:val="6"/>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4" w:type="dxa"/>
            <w:vMerge w:val="restart"/>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color w:val="FF0000"/>
                <w:kern w:val="2"/>
                <w:sz w:val="21"/>
                <w:szCs w:val="21"/>
                <w:highlight w:val="none"/>
                <w:lang w:val="en-US" w:eastAsia="zh-CN" w:bidi="ar-SA"/>
              </w:rPr>
            </w:pPr>
            <w:r>
              <w:rPr>
                <w:rFonts w:hint="eastAsia" w:ascii="仿宋_GB2312" w:hAnsi="仿宋_GB2312" w:eastAsia="仿宋_GB2312" w:cs="仿宋_GB2312"/>
                <w:color w:val="FF0000"/>
                <w:kern w:val="2"/>
                <w:sz w:val="21"/>
                <w:szCs w:val="21"/>
                <w:highlight w:val="none"/>
                <w:lang w:val="en-US" w:eastAsia="zh-CN" w:bidi="ar-SA"/>
              </w:rPr>
              <w:t>项目名称</w:t>
            </w:r>
          </w:p>
        </w:tc>
        <w:tc>
          <w:tcPr>
            <w:tcW w:w="1596" w:type="dxa"/>
            <w:gridSpan w:val="2"/>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color w:val="FF0000"/>
                <w:kern w:val="2"/>
                <w:sz w:val="21"/>
                <w:szCs w:val="21"/>
                <w:highlight w:val="none"/>
                <w:lang w:val="en-US" w:eastAsia="zh-CN" w:bidi="ar-SA"/>
              </w:rPr>
            </w:pPr>
            <w:r>
              <w:rPr>
                <w:rFonts w:hint="eastAsia" w:ascii="仿宋_GB2312" w:hAnsi="仿宋_GB2312" w:eastAsia="仿宋_GB2312" w:cs="仿宋_GB2312"/>
                <w:color w:val="FF0000"/>
                <w:kern w:val="2"/>
                <w:sz w:val="21"/>
                <w:szCs w:val="21"/>
                <w:highlight w:val="none"/>
                <w:lang w:val="en-US" w:eastAsia="zh-CN" w:bidi="ar-SA"/>
              </w:rPr>
              <w:t>建筑性质</w:t>
            </w:r>
          </w:p>
        </w:tc>
        <w:tc>
          <w:tcPr>
            <w:tcW w:w="3330" w:type="dxa"/>
            <w:gridSpan w:val="3"/>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color w:val="FF0000"/>
                <w:kern w:val="2"/>
                <w:sz w:val="21"/>
                <w:szCs w:val="21"/>
                <w:highlight w:val="none"/>
                <w:lang w:val="en-US" w:eastAsia="zh-CN" w:bidi="ar-SA"/>
              </w:rPr>
            </w:pPr>
            <w:r>
              <w:rPr>
                <w:rFonts w:hint="eastAsia" w:ascii="仿宋_GB2312" w:hAnsi="仿宋_GB2312" w:eastAsia="仿宋_GB2312" w:cs="仿宋_GB2312"/>
                <w:color w:val="FF0000"/>
                <w:kern w:val="2"/>
                <w:sz w:val="21"/>
                <w:szCs w:val="21"/>
                <w:highlight w:val="none"/>
                <w:lang w:val="en-US" w:eastAsia="zh-CN" w:bidi="ar-SA"/>
              </w:rPr>
              <w:t>总建筑面积（㎡）</w:t>
            </w:r>
          </w:p>
        </w:tc>
        <w:tc>
          <w:tcPr>
            <w:tcW w:w="1565" w:type="dxa"/>
            <w:gridSpan w:val="2"/>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color w:val="FF0000"/>
                <w:kern w:val="2"/>
                <w:sz w:val="21"/>
                <w:szCs w:val="21"/>
                <w:highlight w:val="none"/>
                <w:lang w:val="en-US" w:eastAsia="zh-CN" w:bidi="ar-SA"/>
              </w:rPr>
            </w:pPr>
            <w:r>
              <w:rPr>
                <w:rFonts w:hint="eastAsia" w:ascii="仿宋_GB2312" w:hAnsi="仿宋_GB2312" w:eastAsia="仿宋_GB2312" w:cs="仿宋_GB2312"/>
                <w:color w:val="FF0000"/>
                <w:kern w:val="2"/>
                <w:sz w:val="21"/>
                <w:szCs w:val="21"/>
                <w:highlight w:val="none"/>
                <w:lang w:val="en-US" w:eastAsia="zh-CN" w:bidi="ar-SA"/>
              </w:rPr>
              <w:t>层数</w:t>
            </w:r>
          </w:p>
        </w:tc>
        <w:tc>
          <w:tcPr>
            <w:tcW w:w="5535" w:type="dxa"/>
            <w:gridSpan w:val="5"/>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缴纳金额</w:t>
            </w:r>
          </w:p>
        </w:tc>
        <w:tc>
          <w:tcPr>
            <w:tcW w:w="2019" w:type="dxa"/>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4" w:type="dxa"/>
            <w:vMerge w:val="continue"/>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color w:val="FF0000"/>
                <w:kern w:val="2"/>
                <w:sz w:val="21"/>
                <w:szCs w:val="21"/>
                <w:highlight w:val="none"/>
                <w:lang w:val="en-US" w:eastAsia="zh-CN" w:bidi="ar-SA"/>
              </w:rPr>
            </w:pPr>
          </w:p>
        </w:tc>
        <w:tc>
          <w:tcPr>
            <w:tcW w:w="79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color w:val="FF0000"/>
                <w:kern w:val="2"/>
                <w:sz w:val="21"/>
                <w:szCs w:val="21"/>
                <w:highlight w:val="none"/>
                <w:lang w:val="en-US" w:eastAsia="zh-CN" w:bidi="ar-SA"/>
              </w:rPr>
            </w:pPr>
            <w:r>
              <w:rPr>
                <w:rFonts w:hint="eastAsia" w:ascii="仿宋_GB2312" w:hAnsi="仿宋_GB2312" w:eastAsia="仿宋_GB2312" w:cs="仿宋_GB2312"/>
                <w:color w:val="FF0000"/>
                <w:kern w:val="2"/>
                <w:sz w:val="21"/>
                <w:szCs w:val="21"/>
                <w:highlight w:val="none"/>
                <w:lang w:val="en-US" w:eastAsia="zh-CN" w:bidi="ar-SA"/>
              </w:rPr>
              <w:t>地上</w:t>
            </w:r>
          </w:p>
        </w:tc>
        <w:tc>
          <w:tcPr>
            <w:tcW w:w="79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color w:val="FF0000"/>
                <w:kern w:val="2"/>
                <w:sz w:val="21"/>
                <w:szCs w:val="21"/>
                <w:highlight w:val="none"/>
                <w:lang w:val="en-US" w:eastAsia="zh-CN" w:bidi="ar-SA"/>
              </w:rPr>
            </w:pPr>
            <w:r>
              <w:rPr>
                <w:rFonts w:hint="eastAsia" w:ascii="仿宋_GB2312" w:hAnsi="仿宋_GB2312" w:eastAsia="仿宋_GB2312" w:cs="仿宋_GB2312"/>
                <w:color w:val="FF0000"/>
                <w:kern w:val="2"/>
                <w:sz w:val="21"/>
                <w:szCs w:val="21"/>
                <w:highlight w:val="none"/>
                <w:lang w:val="en-US" w:eastAsia="zh-CN" w:bidi="ar-SA"/>
              </w:rPr>
              <w:t>地下</w:t>
            </w:r>
          </w:p>
        </w:tc>
        <w:tc>
          <w:tcPr>
            <w:tcW w:w="112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color w:val="FF0000"/>
                <w:kern w:val="2"/>
                <w:sz w:val="21"/>
                <w:szCs w:val="21"/>
                <w:highlight w:val="none"/>
                <w:lang w:val="en-US" w:eastAsia="zh-CN" w:bidi="ar-SA"/>
              </w:rPr>
            </w:pPr>
            <w:r>
              <w:rPr>
                <w:rFonts w:hint="eastAsia" w:ascii="仿宋_GB2312" w:hAnsi="仿宋_GB2312" w:eastAsia="仿宋_GB2312" w:cs="仿宋_GB2312"/>
                <w:color w:val="FF0000"/>
                <w:kern w:val="2"/>
                <w:sz w:val="21"/>
                <w:szCs w:val="21"/>
                <w:highlight w:val="none"/>
                <w:lang w:val="en-US" w:eastAsia="zh-CN" w:bidi="ar-SA"/>
              </w:rPr>
              <w:t>地上</w:t>
            </w:r>
          </w:p>
        </w:tc>
        <w:tc>
          <w:tcPr>
            <w:tcW w:w="106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color w:val="FF0000"/>
                <w:kern w:val="2"/>
                <w:sz w:val="21"/>
                <w:szCs w:val="21"/>
                <w:highlight w:val="none"/>
                <w:lang w:val="en-US" w:eastAsia="zh-CN" w:bidi="ar-SA"/>
              </w:rPr>
            </w:pPr>
            <w:r>
              <w:rPr>
                <w:rFonts w:hint="eastAsia" w:ascii="仿宋_GB2312" w:hAnsi="仿宋_GB2312" w:eastAsia="仿宋_GB2312" w:cs="仿宋_GB2312"/>
                <w:color w:val="FF0000"/>
                <w:kern w:val="2"/>
                <w:sz w:val="21"/>
                <w:szCs w:val="21"/>
                <w:highlight w:val="none"/>
                <w:lang w:val="en-US" w:eastAsia="zh-CN" w:bidi="ar-SA"/>
              </w:rPr>
              <w:t>地下</w:t>
            </w:r>
          </w:p>
        </w:tc>
        <w:tc>
          <w:tcPr>
            <w:tcW w:w="114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color w:val="FF0000"/>
                <w:kern w:val="2"/>
                <w:sz w:val="21"/>
                <w:szCs w:val="21"/>
                <w:highlight w:val="none"/>
                <w:lang w:val="en-US" w:eastAsia="zh-CN" w:bidi="ar-SA"/>
              </w:rPr>
            </w:pPr>
            <w:r>
              <w:rPr>
                <w:rFonts w:hint="eastAsia" w:ascii="仿宋_GB2312" w:hAnsi="仿宋_GB2312" w:eastAsia="仿宋_GB2312" w:cs="仿宋_GB2312"/>
                <w:color w:val="FF0000"/>
                <w:kern w:val="2"/>
                <w:sz w:val="21"/>
                <w:szCs w:val="21"/>
                <w:highlight w:val="none"/>
                <w:lang w:val="en-US" w:eastAsia="zh-CN" w:bidi="ar-SA"/>
              </w:rPr>
              <w:t>合计</w:t>
            </w:r>
          </w:p>
        </w:tc>
        <w:tc>
          <w:tcPr>
            <w:tcW w:w="78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color w:val="FF0000"/>
                <w:kern w:val="2"/>
                <w:sz w:val="21"/>
                <w:szCs w:val="21"/>
                <w:highlight w:val="none"/>
                <w:lang w:val="en-US" w:eastAsia="zh-CN" w:bidi="ar-SA"/>
              </w:rPr>
            </w:pPr>
            <w:r>
              <w:rPr>
                <w:rFonts w:hint="eastAsia" w:ascii="仿宋_GB2312" w:hAnsi="仿宋_GB2312" w:eastAsia="仿宋_GB2312" w:cs="仿宋_GB2312"/>
                <w:color w:val="FF0000"/>
                <w:kern w:val="2"/>
                <w:sz w:val="21"/>
                <w:szCs w:val="21"/>
                <w:highlight w:val="none"/>
                <w:lang w:val="en-US" w:eastAsia="zh-CN" w:bidi="ar-SA"/>
              </w:rPr>
              <w:t>地上</w:t>
            </w:r>
          </w:p>
        </w:tc>
        <w:tc>
          <w:tcPr>
            <w:tcW w:w="78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color w:val="FF0000"/>
                <w:kern w:val="2"/>
                <w:sz w:val="21"/>
                <w:szCs w:val="21"/>
                <w:highlight w:val="none"/>
                <w:lang w:val="en-US" w:eastAsia="zh-CN" w:bidi="ar-SA"/>
              </w:rPr>
            </w:pPr>
            <w:r>
              <w:rPr>
                <w:rFonts w:hint="eastAsia" w:ascii="仿宋_GB2312" w:hAnsi="仿宋_GB2312" w:eastAsia="仿宋_GB2312" w:cs="仿宋_GB2312"/>
                <w:color w:val="FF0000"/>
                <w:kern w:val="2"/>
                <w:sz w:val="21"/>
                <w:szCs w:val="21"/>
                <w:highlight w:val="none"/>
                <w:lang w:val="en-US" w:eastAsia="zh-CN" w:bidi="ar-SA"/>
              </w:rPr>
              <w:t>地下</w:t>
            </w:r>
          </w:p>
        </w:tc>
        <w:tc>
          <w:tcPr>
            <w:tcW w:w="1103"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应缴面积（㎡）</w:t>
            </w:r>
          </w:p>
        </w:tc>
        <w:tc>
          <w:tcPr>
            <w:tcW w:w="110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缴纳标准（元/㎡）</w:t>
            </w:r>
          </w:p>
        </w:tc>
        <w:tc>
          <w:tcPr>
            <w:tcW w:w="110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应缴金额（元）</w:t>
            </w:r>
          </w:p>
        </w:tc>
        <w:tc>
          <w:tcPr>
            <w:tcW w:w="110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已交金额（元）</w:t>
            </w:r>
          </w:p>
        </w:tc>
        <w:tc>
          <w:tcPr>
            <w:tcW w:w="110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本次缴纳金额（元）</w:t>
            </w:r>
          </w:p>
        </w:tc>
        <w:tc>
          <w:tcPr>
            <w:tcW w:w="2019"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备注</w:t>
            </w:r>
          </w:p>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（减免依据、</w:t>
            </w:r>
          </w:p>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未缴纳原因等）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4"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例：1#楼</w:t>
            </w:r>
          </w:p>
        </w:tc>
        <w:tc>
          <w:tcPr>
            <w:tcW w:w="7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color w:val="FF0000"/>
                <w:kern w:val="2"/>
                <w:sz w:val="18"/>
                <w:szCs w:val="18"/>
                <w:highlight w:val="none"/>
                <w:lang w:val="en-US" w:eastAsia="zh-CN" w:bidi="ar-SA"/>
              </w:rPr>
            </w:pPr>
            <w:r>
              <w:rPr>
                <w:rFonts w:hint="eastAsia" w:ascii="楷体" w:hAnsi="楷体" w:eastAsia="楷体" w:cs="楷体"/>
                <w:color w:val="FF0000"/>
                <w:kern w:val="2"/>
                <w:sz w:val="18"/>
                <w:szCs w:val="18"/>
                <w:highlight w:val="none"/>
                <w:lang w:val="en-US" w:eastAsia="zh-CN" w:bidi="ar-SA"/>
              </w:rPr>
              <w:t>住宅</w:t>
            </w:r>
          </w:p>
        </w:tc>
        <w:tc>
          <w:tcPr>
            <w:tcW w:w="7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楷体" w:hAnsi="楷体" w:eastAsia="楷体" w:cs="楷体"/>
                <w:color w:val="FF0000"/>
                <w:kern w:val="2"/>
                <w:sz w:val="18"/>
                <w:szCs w:val="18"/>
                <w:highlight w:val="none"/>
                <w:lang w:val="en-US" w:eastAsia="zh-CN" w:bidi="ar-SA"/>
              </w:rPr>
            </w:pPr>
          </w:p>
        </w:tc>
        <w:tc>
          <w:tcPr>
            <w:tcW w:w="112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FF0000"/>
                <w:kern w:val="2"/>
                <w:sz w:val="18"/>
                <w:szCs w:val="18"/>
                <w:highlight w:val="none"/>
                <w:lang w:val="en-US" w:eastAsia="zh-CN" w:bidi="ar-SA"/>
              </w:rPr>
            </w:pPr>
            <w:r>
              <w:rPr>
                <w:rFonts w:hint="eastAsia" w:ascii="楷体" w:hAnsi="楷体" w:eastAsia="楷体" w:cs="楷体"/>
                <w:color w:val="FF0000"/>
                <w:kern w:val="2"/>
                <w:sz w:val="18"/>
                <w:szCs w:val="18"/>
                <w:lang w:val="en-US" w:eastAsia="zh-CN" w:bidi="ar-SA"/>
              </w:rPr>
              <w:t>9000.00</w:t>
            </w:r>
          </w:p>
        </w:tc>
        <w:tc>
          <w:tcPr>
            <w:tcW w:w="106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1000</w:t>
            </w:r>
          </w:p>
        </w:tc>
        <w:tc>
          <w:tcPr>
            <w:tcW w:w="114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10000.00</w:t>
            </w:r>
          </w:p>
        </w:tc>
        <w:tc>
          <w:tcPr>
            <w:tcW w:w="78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30</w:t>
            </w:r>
          </w:p>
        </w:tc>
        <w:tc>
          <w:tcPr>
            <w:tcW w:w="78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1</w:t>
            </w:r>
          </w:p>
        </w:tc>
        <w:tc>
          <w:tcPr>
            <w:tcW w:w="1103"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10000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120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1200000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500000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700000</w:t>
            </w:r>
          </w:p>
        </w:tc>
        <w:tc>
          <w:tcPr>
            <w:tcW w:w="2019"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XX年X月X日已缴纳500000元，详见票据单号：XXXXXX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楷体" w:hAnsi="楷体" w:eastAsia="楷体" w:cs="楷体"/>
                <w:color w:val="FF0000"/>
                <w:kern w:val="2"/>
                <w:sz w:val="18"/>
                <w:szCs w:val="18"/>
                <w:highlight w:val="none"/>
                <w:lang w:val="en-US" w:eastAsia="zh-CN" w:bidi="ar-SA"/>
              </w:rPr>
            </w:pPr>
            <w:r>
              <w:rPr>
                <w:rFonts w:hint="eastAsia" w:ascii="楷体" w:hAnsi="楷体" w:eastAsia="楷体" w:cs="楷体"/>
                <w:color w:val="FF0000"/>
                <w:kern w:val="2"/>
                <w:sz w:val="18"/>
                <w:szCs w:val="18"/>
                <w:highlight w:val="none"/>
                <w:lang w:val="en-US" w:eastAsia="zh-CN" w:bidi="ar-SA"/>
              </w:rPr>
              <w:t>2#楼</w:t>
            </w:r>
          </w:p>
        </w:tc>
        <w:tc>
          <w:tcPr>
            <w:tcW w:w="7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color w:val="FF0000"/>
                <w:kern w:val="2"/>
                <w:sz w:val="18"/>
                <w:szCs w:val="18"/>
                <w:highlight w:val="none"/>
                <w:lang w:val="en-US" w:eastAsia="zh-CN" w:bidi="ar-SA"/>
              </w:rPr>
            </w:pPr>
            <w:r>
              <w:rPr>
                <w:rFonts w:hint="eastAsia" w:ascii="楷体" w:hAnsi="楷体" w:eastAsia="楷体" w:cs="楷体"/>
                <w:color w:val="FF0000"/>
                <w:kern w:val="2"/>
                <w:sz w:val="18"/>
                <w:szCs w:val="18"/>
                <w:highlight w:val="none"/>
                <w:lang w:val="en-US" w:eastAsia="zh-CN" w:bidi="ar-SA"/>
              </w:rPr>
              <w:t>安置</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color w:val="FF0000"/>
                <w:kern w:val="2"/>
                <w:sz w:val="18"/>
                <w:szCs w:val="18"/>
                <w:highlight w:val="none"/>
                <w:lang w:val="en-US" w:eastAsia="zh-CN" w:bidi="ar-SA"/>
              </w:rPr>
            </w:pPr>
            <w:r>
              <w:rPr>
                <w:rFonts w:hint="eastAsia" w:ascii="楷体" w:hAnsi="楷体" w:eastAsia="楷体" w:cs="楷体"/>
                <w:color w:val="FF0000"/>
                <w:kern w:val="2"/>
                <w:sz w:val="18"/>
                <w:szCs w:val="18"/>
                <w:highlight w:val="none"/>
                <w:lang w:val="en-US" w:eastAsia="zh-CN" w:bidi="ar-SA"/>
              </w:rPr>
              <w:t>住宅</w:t>
            </w:r>
          </w:p>
        </w:tc>
        <w:tc>
          <w:tcPr>
            <w:tcW w:w="7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color w:val="FF0000"/>
                <w:kern w:val="2"/>
                <w:sz w:val="18"/>
                <w:szCs w:val="18"/>
                <w:highlight w:val="none"/>
                <w:lang w:val="en-US" w:eastAsia="zh-CN" w:bidi="ar-SA"/>
              </w:rPr>
            </w:pPr>
          </w:p>
        </w:tc>
        <w:tc>
          <w:tcPr>
            <w:tcW w:w="112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楷体" w:hAnsi="楷体" w:eastAsia="楷体" w:cs="楷体"/>
                <w:color w:val="FF0000"/>
                <w:kern w:val="2"/>
                <w:sz w:val="18"/>
                <w:szCs w:val="18"/>
                <w:highlight w:val="none"/>
                <w:lang w:val="en-US" w:eastAsia="zh-CN" w:bidi="ar-SA"/>
              </w:rPr>
            </w:pPr>
            <w:r>
              <w:rPr>
                <w:rFonts w:hint="eastAsia" w:ascii="楷体" w:hAnsi="楷体" w:eastAsia="楷体" w:cs="楷体"/>
                <w:color w:val="FF0000"/>
                <w:kern w:val="2"/>
                <w:sz w:val="18"/>
                <w:szCs w:val="18"/>
                <w:highlight w:val="none"/>
                <w:lang w:val="en-US" w:eastAsia="zh-CN" w:bidi="ar-SA"/>
              </w:rPr>
              <w:t>9000.00</w:t>
            </w:r>
          </w:p>
        </w:tc>
        <w:tc>
          <w:tcPr>
            <w:tcW w:w="106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color w:val="FF0000"/>
                <w:kern w:val="2"/>
                <w:sz w:val="18"/>
                <w:szCs w:val="18"/>
                <w:highlight w:val="none"/>
                <w:lang w:val="en-US" w:eastAsia="zh-CN" w:bidi="ar-SA"/>
              </w:rPr>
            </w:pPr>
          </w:p>
        </w:tc>
        <w:tc>
          <w:tcPr>
            <w:tcW w:w="11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楷体" w:hAnsi="楷体" w:eastAsia="楷体" w:cs="楷体"/>
                <w:color w:val="FF0000"/>
                <w:kern w:val="2"/>
                <w:sz w:val="18"/>
                <w:szCs w:val="18"/>
                <w:highlight w:val="none"/>
                <w:lang w:val="en-US" w:eastAsia="zh-CN" w:bidi="ar-SA"/>
              </w:rPr>
            </w:pPr>
            <w:r>
              <w:rPr>
                <w:rFonts w:hint="eastAsia" w:ascii="楷体" w:hAnsi="楷体" w:eastAsia="楷体" w:cs="楷体"/>
                <w:color w:val="FF0000"/>
                <w:kern w:val="2"/>
                <w:sz w:val="18"/>
                <w:szCs w:val="18"/>
                <w:highlight w:val="none"/>
                <w:lang w:val="en-US" w:eastAsia="zh-CN" w:bidi="ar-SA"/>
              </w:rPr>
              <w:t>9000.00</w:t>
            </w:r>
          </w:p>
        </w:tc>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楷体" w:hAnsi="楷体" w:eastAsia="楷体" w:cs="楷体"/>
                <w:color w:val="FF0000"/>
                <w:kern w:val="2"/>
                <w:sz w:val="18"/>
                <w:szCs w:val="18"/>
                <w:highlight w:val="none"/>
                <w:lang w:val="en-US" w:eastAsia="zh-CN" w:bidi="ar-SA"/>
              </w:rPr>
            </w:pPr>
            <w:r>
              <w:rPr>
                <w:rFonts w:hint="eastAsia" w:ascii="楷体" w:hAnsi="楷体" w:eastAsia="楷体" w:cs="楷体"/>
                <w:color w:val="FF0000"/>
                <w:kern w:val="2"/>
                <w:sz w:val="18"/>
                <w:szCs w:val="18"/>
                <w:highlight w:val="none"/>
                <w:lang w:val="en-US" w:eastAsia="zh-CN" w:bidi="ar-SA"/>
              </w:rPr>
              <w:t>30</w:t>
            </w:r>
          </w:p>
        </w:tc>
        <w:tc>
          <w:tcPr>
            <w:tcW w:w="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楷体" w:hAnsi="楷体" w:eastAsia="楷体" w:cs="楷体"/>
                <w:color w:val="FF0000"/>
                <w:kern w:val="2"/>
                <w:sz w:val="18"/>
                <w:szCs w:val="18"/>
                <w:highlight w:val="none"/>
                <w:lang w:val="en-US" w:eastAsia="zh-CN" w:bidi="ar-SA"/>
              </w:rPr>
            </w:pPr>
            <w:r>
              <w:rPr>
                <w:rFonts w:hint="eastAsia" w:ascii="楷体" w:hAnsi="楷体" w:eastAsia="楷体" w:cs="楷体"/>
                <w:color w:val="FF0000"/>
                <w:kern w:val="2"/>
                <w:sz w:val="18"/>
                <w:szCs w:val="18"/>
                <w:highlight w:val="none"/>
                <w:lang w:val="en-US" w:eastAsia="zh-CN" w:bidi="ar-SA"/>
              </w:rPr>
              <w:t>1</w:t>
            </w:r>
          </w:p>
        </w:tc>
        <w:tc>
          <w:tcPr>
            <w:tcW w:w="1103"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0</w:t>
            </w:r>
          </w:p>
        </w:tc>
        <w:tc>
          <w:tcPr>
            <w:tcW w:w="2019"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安置住宅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4"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3#商业</w:t>
            </w:r>
          </w:p>
        </w:tc>
        <w:tc>
          <w:tcPr>
            <w:tcW w:w="79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商业</w:t>
            </w:r>
          </w:p>
        </w:tc>
        <w:tc>
          <w:tcPr>
            <w:tcW w:w="79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FF0000"/>
                <w:kern w:val="2"/>
                <w:sz w:val="18"/>
                <w:szCs w:val="18"/>
                <w:lang w:val="en-US" w:eastAsia="zh-CN" w:bidi="ar-SA"/>
              </w:rPr>
            </w:pPr>
          </w:p>
        </w:tc>
        <w:tc>
          <w:tcPr>
            <w:tcW w:w="112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2000</w:t>
            </w:r>
          </w:p>
        </w:tc>
        <w:tc>
          <w:tcPr>
            <w:tcW w:w="106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FF0000"/>
                <w:kern w:val="2"/>
                <w:sz w:val="18"/>
                <w:szCs w:val="18"/>
                <w:lang w:val="en-US" w:eastAsia="zh-CN" w:bidi="ar-SA"/>
              </w:rPr>
            </w:pPr>
          </w:p>
        </w:tc>
        <w:tc>
          <w:tcPr>
            <w:tcW w:w="114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2000</w:t>
            </w:r>
          </w:p>
        </w:tc>
        <w:tc>
          <w:tcPr>
            <w:tcW w:w="78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2</w:t>
            </w:r>
          </w:p>
        </w:tc>
        <w:tc>
          <w:tcPr>
            <w:tcW w:w="78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FF0000"/>
                <w:kern w:val="2"/>
                <w:sz w:val="18"/>
                <w:szCs w:val="18"/>
                <w:lang w:val="en-US" w:eastAsia="zh-CN" w:bidi="ar-SA"/>
              </w:rPr>
            </w:pPr>
          </w:p>
        </w:tc>
        <w:tc>
          <w:tcPr>
            <w:tcW w:w="1103"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2000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120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240000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0</w:t>
            </w:r>
          </w:p>
        </w:tc>
        <w:tc>
          <w:tcPr>
            <w:tcW w:w="2019"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highlight w:val="none"/>
                <w:lang w:val="en-US" w:eastAsia="zh-CN" w:bidi="ar-SA"/>
              </w:rPr>
              <w:t>此次不申请办证，不缴纳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4"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4#厂房</w:t>
            </w:r>
          </w:p>
        </w:tc>
        <w:tc>
          <w:tcPr>
            <w:tcW w:w="79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工业厂房</w:t>
            </w:r>
          </w:p>
        </w:tc>
        <w:tc>
          <w:tcPr>
            <w:tcW w:w="79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color w:val="FF0000"/>
                <w:kern w:val="2"/>
                <w:sz w:val="18"/>
                <w:szCs w:val="18"/>
                <w:highlight w:val="none"/>
                <w:lang w:val="en-US" w:eastAsia="zh-CN" w:bidi="ar-SA"/>
              </w:rPr>
            </w:pPr>
          </w:p>
        </w:tc>
        <w:tc>
          <w:tcPr>
            <w:tcW w:w="112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楷体" w:hAnsi="楷体" w:eastAsia="楷体" w:cs="楷体"/>
                <w:color w:val="FF0000"/>
                <w:kern w:val="2"/>
                <w:sz w:val="18"/>
                <w:szCs w:val="18"/>
                <w:highlight w:val="none"/>
                <w:lang w:val="en-US" w:eastAsia="zh-CN" w:bidi="ar-SA"/>
              </w:rPr>
            </w:pPr>
            <w:r>
              <w:rPr>
                <w:rFonts w:hint="eastAsia" w:ascii="楷体" w:hAnsi="楷体" w:eastAsia="楷体" w:cs="楷体"/>
                <w:color w:val="FF0000"/>
                <w:kern w:val="2"/>
                <w:sz w:val="18"/>
                <w:szCs w:val="18"/>
                <w:highlight w:val="none"/>
                <w:lang w:val="en-US" w:eastAsia="zh-CN" w:bidi="ar-SA"/>
              </w:rPr>
              <w:t>10000</w:t>
            </w:r>
          </w:p>
        </w:tc>
        <w:tc>
          <w:tcPr>
            <w:tcW w:w="106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color w:val="FF0000"/>
                <w:kern w:val="2"/>
                <w:sz w:val="18"/>
                <w:szCs w:val="18"/>
                <w:highlight w:val="none"/>
                <w:lang w:val="en-US" w:eastAsia="zh-CN" w:bidi="ar-SA"/>
              </w:rPr>
            </w:pPr>
          </w:p>
        </w:tc>
        <w:tc>
          <w:tcPr>
            <w:tcW w:w="11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楷体" w:hAnsi="楷体" w:eastAsia="楷体" w:cs="楷体"/>
                <w:color w:val="FF0000"/>
                <w:kern w:val="2"/>
                <w:sz w:val="18"/>
                <w:szCs w:val="18"/>
                <w:highlight w:val="none"/>
                <w:lang w:val="en-US" w:eastAsia="zh-CN" w:bidi="ar-SA"/>
              </w:rPr>
            </w:pPr>
            <w:r>
              <w:rPr>
                <w:rFonts w:hint="eastAsia" w:ascii="楷体" w:hAnsi="楷体" w:eastAsia="楷体" w:cs="楷体"/>
                <w:color w:val="FF0000"/>
                <w:kern w:val="2"/>
                <w:sz w:val="18"/>
                <w:szCs w:val="18"/>
                <w:highlight w:val="none"/>
                <w:lang w:val="en-US" w:eastAsia="zh-CN" w:bidi="ar-SA"/>
              </w:rPr>
              <w:t>10000</w:t>
            </w:r>
          </w:p>
        </w:tc>
        <w:tc>
          <w:tcPr>
            <w:tcW w:w="78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楷体" w:hAnsi="楷体" w:eastAsia="楷体" w:cs="楷体"/>
                <w:color w:val="FF0000"/>
                <w:kern w:val="2"/>
                <w:sz w:val="18"/>
                <w:szCs w:val="18"/>
                <w:highlight w:val="none"/>
                <w:lang w:val="en-US" w:eastAsia="zh-CN" w:bidi="ar-SA"/>
              </w:rPr>
            </w:pPr>
            <w:r>
              <w:rPr>
                <w:rFonts w:hint="eastAsia" w:ascii="楷体" w:hAnsi="楷体" w:eastAsia="楷体" w:cs="楷体"/>
                <w:color w:val="FF0000"/>
                <w:kern w:val="2"/>
                <w:sz w:val="18"/>
                <w:szCs w:val="18"/>
                <w:highlight w:val="none"/>
                <w:lang w:val="en-US" w:eastAsia="zh-CN" w:bidi="ar-SA"/>
              </w:rPr>
              <w:t>1</w:t>
            </w:r>
          </w:p>
        </w:tc>
        <w:tc>
          <w:tcPr>
            <w:tcW w:w="785"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楷体" w:hAnsi="楷体" w:eastAsia="楷体" w:cs="楷体"/>
                <w:color w:val="FF0000"/>
                <w:kern w:val="2"/>
                <w:sz w:val="18"/>
                <w:szCs w:val="18"/>
                <w:highlight w:val="none"/>
                <w:lang w:val="en-US" w:eastAsia="zh-CN" w:bidi="ar-SA"/>
              </w:rPr>
            </w:pPr>
          </w:p>
        </w:tc>
        <w:tc>
          <w:tcPr>
            <w:tcW w:w="1103"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10000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40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400000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40000</w:t>
            </w:r>
          </w:p>
        </w:tc>
        <w:tc>
          <w:tcPr>
            <w:tcW w:w="2019"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4"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5#楼</w:t>
            </w:r>
          </w:p>
        </w:tc>
        <w:tc>
          <w:tcPr>
            <w:tcW w:w="79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科研</w:t>
            </w:r>
          </w:p>
        </w:tc>
        <w:tc>
          <w:tcPr>
            <w:tcW w:w="79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FF0000"/>
                <w:kern w:val="2"/>
                <w:sz w:val="18"/>
                <w:szCs w:val="18"/>
                <w:lang w:val="en-US" w:eastAsia="zh-CN" w:bidi="ar-SA"/>
              </w:rPr>
            </w:pPr>
          </w:p>
        </w:tc>
        <w:tc>
          <w:tcPr>
            <w:tcW w:w="112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10000.00</w:t>
            </w:r>
          </w:p>
        </w:tc>
        <w:tc>
          <w:tcPr>
            <w:tcW w:w="106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FF0000"/>
                <w:kern w:val="2"/>
                <w:sz w:val="18"/>
                <w:szCs w:val="18"/>
                <w:lang w:val="en-US" w:eastAsia="zh-CN" w:bidi="ar-SA"/>
              </w:rPr>
            </w:pPr>
          </w:p>
        </w:tc>
        <w:tc>
          <w:tcPr>
            <w:tcW w:w="114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10000.00</w:t>
            </w:r>
          </w:p>
        </w:tc>
        <w:tc>
          <w:tcPr>
            <w:tcW w:w="78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FF0000"/>
                <w:kern w:val="2"/>
                <w:sz w:val="18"/>
                <w:szCs w:val="18"/>
                <w:lang w:val="en-US" w:eastAsia="zh-CN" w:bidi="ar-SA"/>
              </w:rPr>
            </w:pPr>
            <w:r>
              <w:rPr>
                <w:rFonts w:hint="eastAsia" w:ascii="楷体" w:hAnsi="楷体" w:eastAsia="楷体" w:cs="楷体"/>
                <w:color w:val="FF0000"/>
                <w:kern w:val="2"/>
                <w:sz w:val="18"/>
                <w:szCs w:val="18"/>
                <w:lang w:val="en-US" w:eastAsia="zh-CN" w:bidi="ar-SA"/>
              </w:rPr>
              <w:t>10</w:t>
            </w:r>
          </w:p>
        </w:tc>
        <w:tc>
          <w:tcPr>
            <w:tcW w:w="78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FF0000"/>
                <w:kern w:val="2"/>
                <w:sz w:val="18"/>
                <w:szCs w:val="18"/>
                <w:lang w:val="en-US" w:eastAsia="zh-CN" w:bidi="ar-SA"/>
              </w:rPr>
            </w:pPr>
          </w:p>
        </w:tc>
        <w:tc>
          <w:tcPr>
            <w:tcW w:w="1103"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9950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120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1194000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1194000</w:t>
            </w:r>
          </w:p>
        </w:tc>
        <w:tc>
          <w:tcPr>
            <w:tcW w:w="2019"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 xml:space="preserve"> 1F局部为公厕，面积：50m²；地下面积计入地下车库。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4"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5#楼</w:t>
            </w:r>
          </w:p>
        </w:tc>
        <w:tc>
          <w:tcPr>
            <w:tcW w:w="79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auto"/>
                <w:kern w:val="2"/>
                <w:sz w:val="18"/>
                <w:szCs w:val="18"/>
                <w:lang w:val="en-US" w:eastAsia="zh-CN" w:bidi="ar-SA"/>
              </w:rPr>
            </w:pPr>
          </w:p>
        </w:tc>
        <w:tc>
          <w:tcPr>
            <w:tcW w:w="79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地下车库</w:t>
            </w:r>
          </w:p>
        </w:tc>
        <w:tc>
          <w:tcPr>
            <w:tcW w:w="112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auto"/>
                <w:kern w:val="2"/>
                <w:sz w:val="18"/>
                <w:szCs w:val="18"/>
                <w:lang w:val="en-US" w:eastAsia="zh-CN" w:bidi="ar-SA"/>
              </w:rPr>
            </w:pPr>
          </w:p>
        </w:tc>
        <w:tc>
          <w:tcPr>
            <w:tcW w:w="106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5000</w:t>
            </w:r>
          </w:p>
        </w:tc>
        <w:tc>
          <w:tcPr>
            <w:tcW w:w="114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5000</w:t>
            </w:r>
          </w:p>
        </w:tc>
        <w:tc>
          <w:tcPr>
            <w:tcW w:w="78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auto"/>
                <w:kern w:val="2"/>
                <w:sz w:val="18"/>
                <w:szCs w:val="18"/>
                <w:lang w:val="en-US" w:eastAsia="zh-CN" w:bidi="ar-SA"/>
              </w:rPr>
            </w:pPr>
          </w:p>
        </w:tc>
        <w:tc>
          <w:tcPr>
            <w:tcW w:w="78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2</w:t>
            </w:r>
          </w:p>
        </w:tc>
        <w:tc>
          <w:tcPr>
            <w:tcW w:w="1103"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5000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40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200000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200000</w:t>
            </w:r>
          </w:p>
        </w:tc>
        <w:tc>
          <w:tcPr>
            <w:tcW w:w="2019"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highlight w:val="none"/>
                <w:lang w:val="en-US" w:eastAsia="zh-CN" w:bidi="ar-SA"/>
              </w:rPr>
              <w:t>工业项目利用地下解决停车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14"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5#楼</w:t>
            </w:r>
          </w:p>
        </w:tc>
        <w:tc>
          <w:tcPr>
            <w:tcW w:w="79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auto"/>
                <w:kern w:val="2"/>
                <w:sz w:val="18"/>
                <w:szCs w:val="18"/>
                <w:lang w:val="en-US" w:eastAsia="zh-CN" w:bidi="ar-SA"/>
              </w:rPr>
            </w:pPr>
          </w:p>
        </w:tc>
        <w:tc>
          <w:tcPr>
            <w:tcW w:w="79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设备用房</w:t>
            </w:r>
          </w:p>
        </w:tc>
        <w:tc>
          <w:tcPr>
            <w:tcW w:w="112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auto"/>
                <w:kern w:val="2"/>
                <w:sz w:val="18"/>
                <w:szCs w:val="18"/>
                <w:lang w:val="en-US" w:eastAsia="zh-CN" w:bidi="ar-SA"/>
              </w:rPr>
            </w:pPr>
          </w:p>
        </w:tc>
        <w:tc>
          <w:tcPr>
            <w:tcW w:w="106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1000</w:t>
            </w:r>
          </w:p>
        </w:tc>
        <w:tc>
          <w:tcPr>
            <w:tcW w:w="114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1000</w:t>
            </w:r>
          </w:p>
        </w:tc>
        <w:tc>
          <w:tcPr>
            <w:tcW w:w="78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color w:val="auto"/>
                <w:kern w:val="2"/>
                <w:sz w:val="18"/>
                <w:szCs w:val="18"/>
                <w:lang w:val="en-US" w:eastAsia="zh-CN" w:bidi="ar-SA"/>
              </w:rPr>
            </w:pPr>
          </w:p>
        </w:tc>
        <w:tc>
          <w:tcPr>
            <w:tcW w:w="785"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2</w:t>
            </w:r>
          </w:p>
        </w:tc>
        <w:tc>
          <w:tcPr>
            <w:tcW w:w="1103"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1000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120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120000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0</w:t>
            </w: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kern w:val="2"/>
                <w:sz w:val="18"/>
                <w:szCs w:val="18"/>
                <w:lang w:val="en-US" w:eastAsia="zh-CN" w:bidi="ar-SA"/>
              </w:rPr>
            </w:pPr>
            <w:r>
              <w:rPr>
                <w:rFonts w:hint="eastAsia" w:ascii="楷体" w:hAnsi="楷体" w:eastAsia="楷体" w:cs="楷体"/>
                <w:kern w:val="2"/>
                <w:sz w:val="18"/>
                <w:szCs w:val="18"/>
                <w:lang w:val="en-US" w:eastAsia="zh-CN" w:bidi="ar-SA"/>
              </w:rPr>
              <w:t>120000</w:t>
            </w:r>
          </w:p>
        </w:tc>
        <w:tc>
          <w:tcPr>
            <w:tcW w:w="2019"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305" w:type="dxa"/>
            <w:gridSpan w:val="8"/>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default" w:ascii="楷体" w:hAnsi="楷体" w:eastAsia="楷体" w:cs="楷体"/>
                <w:color w:val="auto"/>
                <w:kern w:val="2"/>
                <w:sz w:val="18"/>
                <w:szCs w:val="18"/>
                <w:lang w:val="en-US" w:eastAsia="zh-CN" w:bidi="ar-SA"/>
              </w:rPr>
            </w:pPr>
            <w:r>
              <w:rPr>
                <w:rFonts w:hint="eastAsia" w:ascii="楷体" w:hAnsi="楷体" w:eastAsia="楷体" w:cs="楷体"/>
                <w:color w:val="auto"/>
                <w:kern w:val="2"/>
                <w:sz w:val="18"/>
                <w:szCs w:val="18"/>
                <w:lang w:val="en-US" w:eastAsia="zh-CN" w:bidi="ar-SA"/>
              </w:rPr>
              <w:t>合计</w:t>
            </w:r>
          </w:p>
        </w:tc>
        <w:tc>
          <w:tcPr>
            <w:tcW w:w="1103"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p>
        </w:tc>
        <w:tc>
          <w:tcPr>
            <w:tcW w:w="1108"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p>
        </w:tc>
        <w:tc>
          <w:tcPr>
            <w:tcW w:w="2019"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center"/>
              <w:textAlignment w:val="auto"/>
              <w:rPr>
                <w:rFonts w:hint="eastAsia" w:ascii="楷体" w:hAnsi="楷体" w:eastAsia="楷体" w:cs="楷体"/>
                <w:kern w:val="2"/>
                <w:sz w:val="18"/>
                <w:szCs w:val="18"/>
                <w:lang w:val="en-US" w:eastAsia="zh-CN" w:bidi="ar-SA"/>
              </w:rPr>
            </w:pPr>
          </w:p>
        </w:tc>
      </w:tr>
    </w:tbl>
    <w:p>
      <w:pPr>
        <w:pStyle w:val="37"/>
        <w:keepNext w:val="0"/>
        <w:keepLines w:val="0"/>
        <w:pageBreakBefore w:val="0"/>
        <w:widowControl w:val="0"/>
        <w:kinsoku/>
        <w:wordWrap/>
        <w:overflowPunct/>
        <w:topLinePunct w:val="0"/>
        <w:autoSpaceDE w:val="0"/>
        <w:autoSpaceDN w:val="0"/>
        <w:bidi w:val="0"/>
        <w:adjustRightInd w:val="0"/>
        <w:snapToGrid/>
        <w:spacing w:line="2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400" w:lineRule="exact"/>
        <w:ind w:left="1265" w:hanging="1264" w:hangingChars="600"/>
        <w:jc w:val="left"/>
        <w:textAlignment w:val="auto"/>
        <w:rPr>
          <w:rFonts w:hint="eastAsia" w:ascii="仿宋_GB2312" w:hAnsi="仿宋_GB2312" w:eastAsia="仿宋_GB2312" w:cs="仿宋_GB2312"/>
          <w:b/>
          <w:bCs/>
          <w:kern w:val="2"/>
          <w:sz w:val="21"/>
          <w:szCs w:val="21"/>
          <w:highlight w:val="none"/>
          <w:lang w:val="en-US" w:eastAsia="zh-CN" w:bidi="ar-SA"/>
        </w:rPr>
      </w:pPr>
    </w:p>
    <w:p>
      <w:pPr>
        <w:pStyle w:val="38"/>
        <w:keepNext w:val="0"/>
        <w:keepLines w:val="0"/>
        <w:pageBreakBefore w:val="0"/>
        <w:widowControl w:val="0"/>
        <w:kinsoku/>
        <w:wordWrap/>
        <w:overflowPunct/>
        <w:topLinePunct w:val="0"/>
        <w:autoSpaceDE/>
        <w:autoSpaceDN/>
        <w:bidi w:val="0"/>
        <w:adjustRightInd/>
        <w:snapToGrid/>
        <w:spacing w:line="440" w:lineRule="exact"/>
        <w:ind w:left="0" w:leftChars="0" w:firstLine="840" w:firstLineChars="3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建设单位： （公章）                               申请日期：       年    月    日</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kern w:val="2"/>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kern w:val="2"/>
          <w:sz w:val="28"/>
          <w:szCs w:val="28"/>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填表说明：1.建设单位首先在表格内填写建设工程规划许可证号，并点击“数据感知”按钮后，项目基本信息中红</w:t>
      </w:r>
    </w:p>
    <w:p>
      <w:pPr>
        <w:keepNext w:val="0"/>
        <w:keepLines w:val="0"/>
        <w:pageBreakBefore w:val="0"/>
        <w:widowControl w:val="0"/>
        <w:kinsoku/>
        <w:wordWrap/>
        <w:overflowPunct/>
        <w:topLinePunct w:val="0"/>
        <w:autoSpaceDE/>
        <w:autoSpaceDN/>
        <w:bidi w:val="0"/>
        <w:adjustRightInd/>
        <w:snapToGrid/>
        <w:spacing w:line="400" w:lineRule="exact"/>
        <w:ind w:firstLine="1680" w:firstLineChars="600"/>
        <w:jc w:val="lef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色字体内容均可由系统智能感知并填写，黑色字体内容由申请单位自行核算并填写；</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676" w:leftChars="665" w:hanging="280" w:hangingChars="100"/>
        <w:jc w:val="left"/>
        <w:textAlignment w:val="auto"/>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kern w:val="2"/>
          <w:sz w:val="28"/>
          <w:szCs w:val="28"/>
          <w:highlight w:val="none"/>
          <w:lang w:val="en-US" w:eastAsia="zh-CN" w:bidi="ar-SA"/>
        </w:rPr>
        <w:t>2.征收标准：住宅120元/平方米，工业厂房40元/平方米，相关减免及优惠政策详见</w:t>
      </w:r>
      <w:r>
        <w:rPr>
          <w:rFonts w:hint="eastAsia" w:ascii="仿宋_GB2312" w:hAnsi="仿宋_GB2312" w:eastAsia="仿宋_GB2312" w:cs="仿宋_GB2312"/>
          <w:sz w:val="28"/>
          <w:szCs w:val="28"/>
          <w:highlight w:val="none"/>
          <w:lang w:val="en-US" w:eastAsia="zh-CN"/>
        </w:rPr>
        <w:t>洛政办</w:t>
      </w:r>
      <w:r>
        <w:rPr>
          <w:rFonts w:hint="eastAsia" w:ascii="仿宋_GB2312" w:hAnsi="仿宋_GB2312" w:eastAsia="仿宋_GB2312" w:cs="仿宋_GB2312"/>
          <w:sz w:val="28"/>
          <w:szCs w:val="28"/>
          <w:highlight w:val="none"/>
        </w:rPr>
        <w:t>〔20</w:t>
      </w:r>
      <w:r>
        <w:rPr>
          <w:rFonts w:hint="eastAsia" w:ascii="仿宋_GB2312" w:hAnsi="仿宋_GB2312" w:eastAsia="仿宋_GB2312" w:cs="仿宋_GB2312"/>
          <w:sz w:val="28"/>
          <w:szCs w:val="28"/>
          <w:highlight w:val="none"/>
          <w:lang w:val="en-US" w:eastAsia="zh-CN"/>
        </w:rPr>
        <w:t>23</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34</w:t>
      </w:r>
      <w:r>
        <w:rPr>
          <w:rFonts w:hint="eastAsia" w:ascii="仿宋_GB2312" w:hAnsi="仿宋_GB2312" w:eastAsia="仿宋_GB2312" w:cs="仿宋_GB2312"/>
          <w:sz w:val="28"/>
          <w:szCs w:val="28"/>
          <w:highlight w:val="none"/>
        </w:rPr>
        <w:t>号</w:t>
      </w:r>
      <w:r>
        <w:rPr>
          <w:rFonts w:hint="eastAsia" w:ascii="仿宋_GB2312" w:hAnsi="仿宋_GB2312" w:eastAsia="仿宋_GB2312" w:cs="仿宋_GB2312"/>
          <w:sz w:val="28"/>
          <w:szCs w:val="28"/>
          <w:highlight w:val="none"/>
          <w:lang w:val="en-US" w:eastAsia="zh-CN"/>
        </w:rPr>
        <w:t>文</w:t>
      </w:r>
      <w:r>
        <w:rPr>
          <w:rFonts w:hint="eastAsia" w:ascii="仿宋_GB2312" w:hAnsi="仿宋_GB2312" w:eastAsia="仿宋_GB2312" w:cs="仿宋_GB2312"/>
          <w:kern w:val="2"/>
          <w:sz w:val="28"/>
          <w:szCs w:val="28"/>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1676" w:leftChars="665" w:hanging="280" w:hangingChars="100"/>
        <w:jc w:val="left"/>
        <w:textAlignment w:val="auto"/>
        <w:rPr>
          <w:rFonts w:hint="default" w:ascii="黑体" w:hAnsi="黑体" w:eastAsia="黑体" w:cs="黑体"/>
          <w:sz w:val="28"/>
          <w:szCs w:val="28"/>
          <w:lang w:val="en-US" w:eastAsia="zh-CN"/>
        </w:rPr>
        <w:sectPr>
          <w:headerReference r:id="rId4" w:type="default"/>
          <w:footerReference r:id="rId5" w:type="default"/>
          <w:pgSz w:w="16838" w:h="11906" w:orient="landscape"/>
          <w:pgMar w:top="1800" w:right="1440" w:bottom="1800" w:left="1440" w:header="851" w:footer="992" w:gutter="0"/>
          <w:pgNumType w:fmt="decimal"/>
          <w:cols w:space="425" w:num="1"/>
          <w:docGrid w:type="lines" w:linePitch="312" w:charSpace="0"/>
        </w:sectPr>
      </w:pPr>
      <w:r>
        <w:rPr>
          <w:rFonts w:hint="eastAsia" w:ascii="仿宋_GB2312" w:hAnsi="仿宋_GB2312" w:eastAsia="仿宋_GB2312" w:cs="仿宋_GB2312"/>
          <w:kern w:val="2"/>
          <w:sz w:val="28"/>
          <w:szCs w:val="28"/>
          <w:highlight w:val="none"/>
          <w:lang w:val="en-US" w:eastAsia="zh-CN" w:bidi="ar-SA"/>
        </w:rPr>
        <w:t>3.一栋建筑物不同功能存在多种缴纳标准，可拆分不同功能，添加多行分别申报（如例5#楼）。</w:t>
      </w:r>
    </w:p>
    <w:p>
      <w:pPr>
        <w:spacing w:line="600" w:lineRule="exac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黑体" w:cs="Times New Roman"/>
          <w:sz w:val="32"/>
          <w:szCs w:val="32"/>
          <w:lang w:val="en-US" w:eastAsia="zh-CN"/>
        </w:rPr>
        <w:t>2</w:t>
      </w:r>
    </w:p>
    <w:p>
      <w:pPr>
        <w:spacing w:line="60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城市基础设施配套费缴费</w:t>
      </w:r>
      <w:r>
        <w:rPr>
          <w:rFonts w:hint="eastAsia" w:ascii="方正小标宋简体" w:hAnsi="方正小标宋简体" w:eastAsia="方正小标宋简体" w:cs="方正小标宋简体"/>
          <w:sz w:val="44"/>
          <w:szCs w:val="44"/>
          <w:lang w:val="en-US" w:eastAsia="zh-CN"/>
        </w:rPr>
        <w:t>提示函</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rPr>
        <w:t>：</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none"/>
        </w:rPr>
        <w:t>你</w:t>
      </w:r>
      <w:r>
        <w:rPr>
          <w:rFonts w:hint="default" w:ascii="Times New Roman" w:hAnsi="Times New Roman" w:eastAsia="仿宋_GB2312" w:cs="Times New Roman"/>
          <w:sz w:val="32"/>
          <w:szCs w:val="32"/>
          <w:u w:val="none"/>
          <w:lang w:val="en-US" w:eastAsia="zh-CN"/>
        </w:rPr>
        <w:t>单位</w:t>
      </w:r>
      <w:r>
        <w:rPr>
          <w:rFonts w:hint="default" w:ascii="Times New Roman" w:hAnsi="Times New Roman" w:eastAsia="仿宋_GB2312" w:cs="Times New Roman"/>
          <w:sz w:val="32"/>
          <w:szCs w:val="32"/>
          <w:u w:val="none"/>
        </w:rPr>
        <w:t>开发建设位于</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rPr>
        <w:t>的</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rPr>
        <w:t>项目</w:t>
      </w:r>
      <w:r>
        <w:rPr>
          <w:rFonts w:hint="eastAsia"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根据</w:t>
      </w:r>
      <w:r>
        <w:rPr>
          <w:rFonts w:hint="default" w:ascii="Times New Roman" w:hAnsi="Times New Roman" w:eastAsia="仿宋_GB2312" w:cs="Times New Roman"/>
          <w:sz w:val="32"/>
          <w:szCs w:val="32"/>
        </w:rPr>
        <w:t>财政部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关于</w:t>
      </w:r>
      <w:r>
        <w:rPr>
          <w:rFonts w:hint="default" w:ascii="Times New Roman" w:hAnsi="Times New Roman" w:eastAsia="仿宋_GB2312" w:cs="Times New Roman"/>
          <w:sz w:val="32"/>
          <w:szCs w:val="32"/>
          <w:lang w:val="en-US" w:eastAsia="zh-CN"/>
        </w:rPr>
        <w:t>印发政府非税收入管理办法</w:t>
      </w:r>
      <w:r>
        <w:rPr>
          <w:rFonts w:hint="default" w:ascii="Times New Roman" w:hAnsi="Times New Roman" w:eastAsia="仿宋_GB2312" w:cs="Times New Roman"/>
          <w:sz w:val="32"/>
          <w:szCs w:val="32"/>
        </w:rPr>
        <w:t>的通知》（财税〔201</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号）第</w:t>
      </w:r>
      <w:r>
        <w:rPr>
          <w:rFonts w:hint="default" w:ascii="Times New Roman" w:hAnsi="Times New Roman" w:eastAsia="仿宋_GB2312" w:cs="Times New Roman"/>
          <w:sz w:val="32"/>
          <w:szCs w:val="32"/>
          <w:lang w:val="en-US" w:eastAsia="zh-CN"/>
        </w:rPr>
        <w:t>十五</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和第十六条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《河南省政府非税收入管理条例》第十二条</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洛阳市城市基础设施配套费征收管理办法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洛政办〔2023〕34号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规定</w:t>
      </w:r>
      <w:r>
        <w:rPr>
          <w:rFonts w:hint="default" w:ascii="Times New Roman" w:hAnsi="Times New Roman" w:eastAsia="仿宋_GB2312" w:cs="Times New Roman"/>
          <w:sz w:val="32"/>
          <w:szCs w:val="32"/>
          <w:lang w:val="en-US" w:eastAsia="zh-CN"/>
        </w:rPr>
        <w:t>，你单位应在申请办理</w:t>
      </w:r>
      <w:r>
        <w:rPr>
          <w:rFonts w:hint="default" w:ascii="Times New Roman" w:hAnsi="Times New Roman" w:eastAsia="仿宋_GB2312" w:cs="Times New Roman"/>
          <w:sz w:val="32"/>
          <w:szCs w:val="32"/>
        </w:rPr>
        <w:t>《建设工程施工许可证》</w:t>
      </w:r>
      <w:r>
        <w:rPr>
          <w:rFonts w:hint="default" w:ascii="Times New Roman" w:hAnsi="Times New Roman" w:eastAsia="仿宋_GB2312" w:cs="Times New Roman"/>
          <w:sz w:val="32"/>
          <w:szCs w:val="32"/>
          <w:lang w:val="en-US" w:eastAsia="zh-CN"/>
        </w:rPr>
        <w:t>前，准备下列资料向</w:t>
      </w:r>
      <w:r>
        <w:rPr>
          <w:rFonts w:hint="eastAsia" w:ascii="Times New Roman" w:hAnsi="Times New Roman" w:eastAsia="仿宋_GB2312" w:cs="Times New Roman"/>
          <w:sz w:val="32"/>
          <w:szCs w:val="32"/>
          <w:lang w:val="en-US" w:eastAsia="zh-CN"/>
        </w:rPr>
        <w:t>核发施工许可的</w:t>
      </w:r>
      <w:r>
        <w:rPr>
          <w:rFonts w:hint="default" w:ascii="Times New Roman" w:hAnsi="Times New Roman" w:eastAsia="仿宋_GB2312" w:cs="Times New Roman"/>
          <w:sz w:val="32"/>
          <w:szCs w:val="32"/>
          <w:lang w:val="en-US" w:eastAsia="zh-CN"/>
        </w:rPr>
        <w:t>住建部门申报</w:t>
      </w:r>
      <w:r>
        <w:rPr>
          <w:rFonts w:hint="default" w:ascii="Times New Roman" w:hAnsi="Times New Roman" w:eastAsia="仿宋_GB2312" w:cs="Times New Roman"/>
          <w:sz w:val="32"/>
          <w:szCs w:val="32"/>
        </w:rPr>
        <w:t>缴纳城市基础设施配套费</w:t>
      </w:r>
      <w:r>
        <w:rPr>
          <w:rFonts w:hint="default" w:ascii="Times New Roman" w:hAnsi="Times New Roman" w:eastAsia="仿宋_GB2312" w:cs="Times New Roman"/>
          <w:sz w:val="32"/>
          <w:szCs w:val="32"/>
          <w:lang w:eastAsia="zh-CN"/>
        </w:rPr>
        <w:t>：</w:t>
      </w:r>
    </w:p>
    <w:p>
      <w:pPr>
        <w:pStyle w:val="37"/>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auto"/>
          <w:kern w:val="2"/>
          <w:sz w:val="32"/>
          <w:szCs w:val="32"/>
          <w:lang w:eastAsia="zh-CN"/>
        </w:rPr>
      </w:pPr>
      <w:r>
        <w:rPr>
          <w:rFonts w:hint="default" w:cs="Times New Roman"/>
          <w:color w:val="auto"/>
          <w:kern w:val="2"/>
          <w:sz w:val="32"/>
          <w:szCs w:val="32"/>
          <w:lang w:val="en-US" w:eastAsia="zh-CN"/>
        </w:rPr>
        <w:t>1.</w:t>
      </w:r>
      <w:r>
        <w:rPr>
          <w:rFonts w:hint="default" w:ascii="Times New Roman" w:hAnsi="Times New Roman" w:eastAsia="仿宋_GB2312" w:cs="Times New Roman"/>
          <w:color w:val="auto"/>
          <w:kern w:val="2"/>
          <w:sz w:val="32"/>
          <w:szCs w:val="32"/>
          <w:lang w:val="en-US" w:eastAsia="zh-CN"/>
        </w:rPr>
        <w:t>城市基础设施配套费缴纳申请表</w:t>
      </w:r>
      <w:r>
        <w:rPr>
          <w:rFonts w:hint="default" w:ascii="Times New Roman" w:hAnsi="Times New Roman" w:eastAsia="仿宋_GB2312" w:cs="Times New Roman"/>
          <w:color w:val="auto"/>
          <w:kern w:val="2"/>
          <w:sz w:val="32"/>
          <w:szCs w:val="32"/>
          <w:lang w:eastAsia="zh-CN"/>
        </w:rPr>
        <w:t>；</w:t>
      </w: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highlight w:val="none"/>
        </w:rPr>
        <w:t>申请</w:t>
      </w:r>
      <w:r>
        <w:rPr>
          <w:rFonts w:hint="eastAsia" w:ascii="Times New Roman" w:hAnsi="Times New Roman" w:eastAsia="仿宋_GB2312" w:cs="Times New Roman"/>
          <w:sz w:val="32"/>
          <w:szCs w:val="32"/>
          <w:highlight w:val="none"/>
          <w:lang w:val="en-US" w:eastAsia="zh-CN"/>
        </w:rPr>
        <w:t>缓缴、减缴或免缴</w:t>
      </w:r>
      <w:r>
        <w:rPr>
          <w:rFonts w:hint="default" w:ascii="Times New Roman" w:hAnsi="Times New Roman" w:eastAsia="仿宋_GB2312" w:cs="Times New Roman"/>
          <w:sz w:val="32"/>
          <w:szCs w:val="32"/>
          <w:highlight w:val="none"/>
          <w:lang w:eastAsia="zh-CN"/>
        </w:rPr>
        <w:t>的项目需提供</w:t>
      </w:r>
      <w:r>
        <w:rPr>
          <w:rFonts w:hint="eastAsia" w:ascii="Times New Roman" w:hAnsi="Times New Roman" w:eastAsia="仿宋_GB2312" w:cs="Times New Roman"/>
          <w:sz w:val="32"/>
          <w:szCs w:val="32"/>
          <w:highlight w:val="none"/>
          <w:lang w:val="en-US" w:eastAsia="zh-CN"/>
        </w:rPr>
        <w:t>符合政策的</w:t>
      </w:r>
      <w:r>
        <w:rPr>
          <w:rFonts w:hint="default" w:ascii="Times New Roman" w:hAnsi="Times New Roman" w:eastAsia="仿宋_GB2312" w:cs="Times New Roman"/>
          <w:sz w:val="32"/>
          <w:szCs w:val="32"/>
          <w:highlight w:val="none"/>
          <w:lang w:val="en-US" w:eastAsia="zh-CN"/>
        </w:rPr>
        <w:t>相关证明材料</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缴纳金额以住建部门核算为准。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联系地址：市民之家二楼D区“</w:t>
      </w:r>
      <w:r>
        <w:rPr>
          <w:rFonts w:hint="eastAsia" w:ascii="Times New Roman" w:hAnsi="Times New Roman" w:eastAsia="仿宋_GB2312" w:cs="Times New Roman"/>
          <w:sz w:val="32"/>
          <w:szCs w:val="32"/>
          <w:lang w:val="en-US" w:eastAsia="zh-CN"/>
        </w:rPr>
        <w:t>高效办成</w:t>
      </w:r>
      <w:r>
        <w:rPr>
          <w:rFonts w:hint="default" w:ascii="Times New Roman" w:hAnsi="Times New Roman" w:eastAsia="仿宋_GB2312" w:cs="Times New Roman"/>
          <w:sz w:val="32"/>
          <w:szCs w:val="32"/>
          <w:lang w:val="en-US" w:eastAsia="zh-CN"/>
        </w:rPr>
        <w:t>一件事专区”及各城市区行政服务中心住建部门窗口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lang w:val="en-US" w:eastAsia="zh-CN"/>
        </w:rPr>
        <w:t>联系电话：</w:t>
      </w:r>
      <w:r>
        <w:rPr>
          <w:rFonts w:hint="default" w:ascii="Times New Roman" w:hAnsi="Times New Roman" w:eastAsia="仿宋_GB2312" w:cs="Times New Roman"/>
          <w:sz w:val="32"/>
          <w:szCs w:val="32"/>
          <w:highlight w:val="none"/>
          <w:lang w:val="en-US" w:eastAsia="zh-CN"/>
        </w:rPr>
        <w:t>63917210</w:t>
      </w:r>
    </w:p>
    <w:p>
      <w:pPr>
        <w:keepNext w:val="0"/>
        <w:keepLines w:val="0"/>
        <w:pageBreakBefore w:val="0"/>
        <w:widowControl w:val="0"/>
        <w:kinsoku/>
        <w:wordWrap/>
        <w:overflowPunct/>
        <w:topLinePunct w:val="0"/>
        <w:autoSpaceDE/>
        <w:autoSpaceDN/>
        <w:bidi w:val="0"/>
        <w:adjustRightInd/>
        <w:snapToGrid/>
        <w:spacing w:line="600" w:lineRule="exact"/>
        <w:ind w:firstLine="4160" w:firstLineChars="1300"/>
        <w:textAlignment w:val="auto"/>
        <w:rPr>
          <w:rFonts w:hint="default" w:ascii="Times New Roman" w:hAnsi="Times New Roman" w:eastAsia="仿宋_GB2312" w:cs="Times New Roman"/>
          <w:sz w:val="32"/>
          <w:szCs w:val="32"/>
          <w:lang w:val="en-US" w:eastAsia="zh-CN"/>
        </w:rPr>
      </w:pPr>
    </w:p>
    <w:p>
      <w:pPr>
        <w:pStyle w:val="8"/>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4160" w:firstLineChars="13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洛阳市住房和城乡建设</w:t>
      </w:r>
      <w:r>
        <w:rPr>
          <w:rFonts w:hint="eastAsia" w:ascii="Times New Roman" w:hAnsi="Times New Roman" w:eastAsia="仿宋_GB2312" w:cs="Times New Roman"/>
          <w:sz w:val="32"/>
          <w:szCs w:val="32"/>
          <w:lang w:val="en-US" w:eastAsia="zh-CN"/>
        </w:rPr>
        <w:t>局</w:t>
      </w: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年   月   日</w:t>
      </w:r>
    </w:p>
    <w:p>
      <w:pPr>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br w:type="page"/>
      </w:r>
    </w:p>
    <w:p>
      <w:pPr>
        <w:spacing w:line="600" w:lineRule="exact"/>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黑体" w:cs="Times New Roman"/>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城市基础设施配套费行政征收</w:t>
      </w:r>
      <w:r>
        <w:rPr>
          <w:rFonts w:hint="eastAsia" w:ascii="方正小标宋简体" w:hAnsi="方正小标宋简体" w:eastAsia="方正小标宋简体" w:cs="方正小标宋简体"/>
          <w:sz w:val="44"/>
          <w:szCs w:val="44"/>
        </w:rPr>
        <w:t>告知书</w:t>
      </w:r>
    </w:p>
    <w:p>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 w:hAnsi="仿宋" w:eastAsia="仿宋" w:cs="仿宋"/>
          <w:sz w:val="32"/>
          <w:szCs w:val="32"/>
        </w:rPr>
      </w:pP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lang w:val="en-US" w:eastAsia="zh-CN"/>
        </w:rPr>
        <w:t>住</w:t>
      </w:r>
      <w:r>
        <w:rPr>
          <w:rFonts w:hint="eastAsia" w:ascii="仿宋" w:hAnsi="仿宋" w:eastAsia="仿宋" w:cs="仿宋"/>
          <w:sz w:val="32"/>
          <w:szCs w:val="32"/>
        </w:rPr>
        <w:t>配套</w:t>
      </w:r>
      <w:r>
        <w:rPr>
          <w:rFonts w:hint="eastAsia" w:ascii="仿宋" w:hAnsi="仿宋" w:eastAsia="仿宋" w:cs="仿宋"/>
          <w:sz w:val="32"/>
          <w:szCs w:val="32"/>
          <w:lang w:val="en-US" w:eastAsia="zh-CN"/>
        </w:rPr>
        <w:t>征收</w:t>
      </w:r>
      <w:r>
        <w:rPr>
          <w:rFonts w:hint="eastAsia" w:ascii="仿宋" w:hAnsi="仿宋" w:eastAsia="仿宋" w:cs="仿宋"/>
          <w:sz w:val="32"/>
          <w:szCs w:val="32"/>
        </w:rPr>
        <w:t>告</w:t>
      </w:r>
      <w:r>
        <w:rPr>
          <w:rFonts w:hint="eastAsia" w:ascii="仿宋" w:hAnsi="仿宋" w:eastAsia="仿宋" w:cs="仿宋"/>
          <w:sz w:val="32"/>
          <w:szCs w:val="32"/>
          <w:lang w:val="en-US" w:eastAsia="zh-CN"/>
        </w:rPr>
        <w:t>字</w:t>
      </w:r>
      <w:r>
        <w:rPr>
          <w:rFonts w:hint="eastAsia" w:ascii="仿宋" w:hAnsi="仿宋" w:eastAsia="仿宋" w:cs="仿宋"/>
          <w:sz w:val="32"/>
          <w:szCs w:val="32"/>
        </w:rPr>
        <w:t>〔</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第</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572" w:lineRule="exact"/>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rPr>
        <w:t>：</w:t>
      </w:r>
    </w:p>
    <w:p>
      <w:pPr>
        <w:keepNext w:val="0"/>
        <w:keepLines w:val="0"/>
        <w:pageBreakBefore w:val="0"/>
        <w:widowControl w:val="0"/>
        <w:kinsoku/>
        <w:wordWrap/>
        <w:overflowPunct/>
        <w:topLinePunct w:val="0"/>
        <w:autoSpaceDE/>
        <w:autoSpaceDN/>
        <w:bidi w:val="0"/>
        <w:adjustRightInd/>
        <w:snapToGrid/>
        <w:spacing w:line="572" w:lineRule="exact"/>
        <w:ind w:firstLine="640" w:firstLineChars="20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u w:val="none"/>
        </w:rPr>
        <w:t>你</w:t>
      </w:r>
      <w:r>
        <w:rPr>
          <w:rFonts w:hint="default" w:ascii="Times New Roman" w:hAnsi="Times New Roman" w:eastAsia="仿宋_GB2312" w:cs="Times New Roman"/>
          <w:sz w:val="32"/>
          <w:szCs w:val="32"/>
          <w:u w:val="none"/>
          <w:lang w:val="en-US" w:eastAsia="zh-CN"/>
        </w:rPr>
        <w:t>单位</w:t>
      </w:r>
      <w:r>
        <w:rPr>
          <w:rFonts w:hint="default" w:ascii="Times New Roman" w:hAnsi="Times New Roman" w:eastAsia="仿宋_GB2312" w:cs="Times New Roman"/>
          <w:sz w:val="32"/>
          <w:szCs w:val="32"/>
          <w:u w:val="none"/>
        </w:rPr>
        <w:t>开发建设位于</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rPr>
        <w:t>的</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rPr>
        <w:t>项目</w:t>
      </w:r>
      <w:r>
        <w:rPr>
          <w:rFonts w:hint="eastAsia"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根据</w:t>
      </w:r>
      <w:r>
        <w:rPr>
          <w:rFonts w:hint="default" w:ascii="Times New Roman" w:hAnsi="Times New Roman" w:eastAsia="仿宋_GB2312" w:cs="Times New Roman"/>
          <w:sz w:val="32"/>
          <w:szCs w:val="32"/>
        </w:rPr>
        <w:t>财政部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关于</w:t>
      </w:r>
      <w:r>
        <w:rPr>
          <w:rFonts w:hint="default" w:ascii="Times New Roman" w:hAnsi="Times New Roman" w:eastAsia="仿宋_GB2312" w:cs="Times New Roman"/>
          <w:sz w:val="32"/>
          <w:szCs w:val="32"/>
          <w:lang w:val="en-US" w:eastAsia="zh-CN"/>
        </w:rPr>
        <w:t>印发政府非税收入管理办法</w:t>
      </w:r>
      <w:r>
        <w:rPr>
          <w:rFonts w:hint="default" w:ascii="Times New Roman" w:hAnsi="Times New Roman" w:eastAsia="仿宋_GB2312" w:cs="Times New Roman"/>
          <w:sz w:val="32"/>
          <w:szCs w:val="32"/>
        </w:rPr>
        <w:t>的通知》（财税〔201</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号）第</w:t>
      </w:r>
      <w:r>
        <w:rPr>
          <w:rFonts w:hint="default" w:ascii="Times New Roman" w:hAnsi="Times New Roman" w:eastAsia="仿宋_GB2312" w:cs="Times New Roman"/>
          <w:sz w:val="32"/>
          <w:szCs w:val="32"/>
          <w:lang w:val="en-US" w:eastAsia="zh-CN"/>
        </w:rPr>
        <w:t>十五</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val="en-US" w:eastAsia="zh-CN"/>
        </w:rPr>
        <w:t>和第十六条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《河南省政府非税收入管理条例》第十二条</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洛阳市城市基础设施配套费征收管理办法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洛政</w:t>
      </w:r>
      <w:r>
        <w:rPr>
          <w:rFonts w:hint="default" w:ascii="Times New Roman" w:hAnsi="Times New Roman" w:eastAsia="仿宋_GB2312" w:cs="Times New Roman"/>
          <w:sz w:val="32"/>
          <w:szCs w:val="32"/>
          <w:highlight w:val="none"/>
        </w:rPr>
        <w:t>办〔2023〕34号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规定，</w:t>
      </w:r>
      <w:r>
        <w:rPr>
          <w:rFonts w:hint="default" w:ascii="Times New Roman" w:hAnsi="Times New Roman" w:eastAsia="仿宋_GB2312" w:cs="Times New Roman"/>
          <w:sz w:val="32"/>
          <w:szCs w:val="32"/>
          <w:highlight w:val="none"/>
        </w:rPr>
        <w:t>现对你</w:t>
      </w:r>
      <w:r>
        <w:rPr>
          <w:rFonts w:hint="default" w:ascii="Times New Roman" w:hAnsi="Times New Roman" w:eastAsia="仿宋_GB2312" w:cs="Times New Roman"/>
          <w:sz w:val="32"/>
          <w:szCs w:val="32"/>
          <w:highlight w:val="none"/>
          <w:lang w:val="en-US" w:eastAsia="zh-CN"/>
        </w:rPr>
        <w:t>单位</w:t>
      </w:r>
      <w:r>
        <w:rPr>
          <w:rFonts w:hint="default" w:ascii="Times New Roman" w:hAnsi="Times New Roman" w:eastAsia="仿宋_GB2312" w:cs="Times New Roman"/>
          <w:sz w:val="32"/>
          <w:szCs w:val="32"/>
          <w:highlight w:val="none"/>
        </w:rPr>
        <w:t>告知如下</w:t>
      </w:r>
      <w:r>
        <w:rPr>
          <w:rFonts w:hint="default" w:ascii="Times New Roman" w:hAnsi="Times New Roman" w:eastAsia="仿宋_GB2312" w:cs="Times New Roman"/>
          <w:sz w:val="32"/>
          <w:szCs w:val="32"/>
          <w:highlight w:val="none"/>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572"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你</w:t>
      </w:r>
      <w:r>
        <w:rPr>
          <w:rFonts w:hint="default" w:ascii="Times New Roman" w:hAnsi="Times New Roman" w:eastAsia="仿宋_GB2312" w:cs="Times New Roman"/>
          <w:sz w:val="32"/>
          <w:szCs w:val="32"/>
          <w:highlight w:val="none"/>
          <w:lang w:val="en-US" w:eastAsia="zh-CN"/>
        </w:rPr>
        <w:t>单位应在申请办理</w:t>
      </w:r>
      <w:r>
        <w:rPr>
          <w:rFonts w:hint="default" w:ascii="Times New Roman" w:hAnsi="Times New Roman" w:eastAsia="仿宋_GB2312" w:cs="Times New Roman"/>
          <w:sz w:val="32"/>
          <w:szCs w:val="32"/>
          <w:highlight w:val="none"/>
        </w:rPr>
        <w:t>《建设工程施工许可证》</w:t>
      </w:r>
      <w:r>
        <w:rPr>
          <w:rFonts w:hint="default" w:ascii="Times New Roman" w:hAnsi="Times New Roman" w:eastAsia="仿宋_GB2312" w:cs="Times New Roman"/>
          <w:sz w:val="32"/>
          <w:szCs w:val="32"/>
          <w:highlight w:val="none"/>
          <w:lang w:val="en-US" w:eastAsia="zh-CN"/>
        </w:rPr>
        <w:t>前</w:t>
      </w:r>
      <w:r>
        <w:rPr>
          <w:rFonts w:hint="default" w:ascii="Times New Roman" w:hAnsi="Times New Roman" w:eastAsia="仿宋_GB2312" w:cs="Times New Roman"/>
          <w:sz w:val="32"/>
          <w:szCs w:val="32"/>
          <w:highlight w:val="none"/>
        </w:rPr>
        <w:t>缴纳城市基础设施配套费</w:t>
      </w:r>
      <w:r>
        <w:rPr>
          <w:rFonts w:hint="default" w:ascii="Times New Roman" w:hAnsi="Times New Roman" w:eastAsia="仿宋_GB2312" w:cs="Times New Roman"/>
          <w:sz w:val="32"/>
          <w:szCs w:val="32"/>
          <w:highlight w:val="none"/>
          <w:u w:val="single"/>
          <w:lang w:val="en-US" w:eastAsia="zh-CN"/>
        </w:rPr>
        <w:t xml:space="preserve">              </w:t>
      </w:r>
      <w:r>
        <w:rPr>
          <w:rFonts w:hint="default" w:ascii="Times New Roman" w:hAnsi="Times New Roman" w:eastAsia="仿宋_GB2312" w:cs="Times New Roman"/>
          <w:sz w:val="32"/>
          <w:szCs w:val="32"/>
          <w:highlight w:val="none"/>
        </w:rPr>
        <w:t>元</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明细见附表</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p>
    <w:p>
      <w:pPr>
        <w:keepNext w:val="0"/>
        <w:keepLines w:val="0"/>
        <w:pageBreakBefore w:val="0"/>
        <w:widowControl w:val="0"/>
        <w:numPr>
          <w:ilvl w:val="-1"/>
          <w:numId w:val="0"/>
        </w:numPr>
        <w:kinsoku/>
        <w:wordWrap/>
        <w:overflowPunct/>
        <w:topLinePunct w:val="0"/>
        <w:autoSpaceDE/>
        <w:autoSpaceDN/>
        <w:bidi w:val="0"/>
        <w:adjustRightInd/>
        <w:snapToGrid/>
        <w:spacing w:line="572"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default" w:ascii="Times New Roman" w:hAnsi="Times New Roman" w:eastAsia="仿宋_GB2312" w:cs="Times New Roman"/>
          <w:sz w:val="32"/>
          <w:szCs w:val="32"/>
          <w:highlight w:val="none"/>
        </w:rPr>
        <w:t>你</w:t>
      </w:r>
      <w:r>
        <w:rPr>
          <w:rFonts w:hint="default" w:ascii="Times New Roman" w:hAnsi="Times New Roman" w:eastAsia="仿宋_GB2312" w:cs="Times New Roman"/>
          <w:sz w:val="32"/>
          <w:szCs w:val="32"/>
          <w:highlight w:val="none"/>
          <w:lang w:val="en-US" w:eastAsia="zh-CN"/>
        </w:rPr>
        <w:t>单位应在</w:t>
      </w:r>
      <w:r>
        <w:rPr>
          <w:rFonts w:hint="eastAsia" w:ascii="Times New Roman" w:hAnsi="Times New Roman" w:eastAsia="仿宋_GB2312" w:cs="Times New Roman"/>
          <w:sz w:val="32"/>
          <w:szCs w:val="32"/>
          <w:highlight w:val="none"/>
          <w:lang w:val="en-US" w:eastAsia="zh-CN"/>
        </w:rPr>
        <w:t>收到本告知书后十日内补</w:t>
      </w:r>
      <w:r>
        <w:rPr>
          <w:rFonts w:hint="default" w:ascii="Times New Roman" w:hAnsi="Times New Roman" w:eastAsia="仿宋_GB2312" w:cs="Times New Roman"/>
          <w:sz w:val="32"/>
          <w:szCs w:val="32"/>
          <w:highlight w:val="none"/>
        </w:rPr>
        <w:t>缴城市基础设施配套费</w:t>
      </w:r>
      <w:r>
        <w:rPr>
          <w:rFonts w:hint="default" w:ascii="Times New Roman" w:hAnsi="Times New Roman" w:eastAsia="仿宋_GB2312" w:cs="Times New Roman"/>
          <w:sz w:val="32"/>
          <w:szCs w:val="32"/>
          <w:highlight w:val="none"/>
          <w:u w:val="single"/>
          <w:lang w:val="en-US" w:eastAsia="zh-CN"/>
        </w:rPr>
        <w:t xml:space="preserve">              </w:t>
      </w:r>
      <w:r>
        <w:rPr>
          <w:rFonts w:hint="default" w:ascii="Times New Roman" w:hAnsi="Times New Roman" w:eastAsia="仿宋_GB2312" w:cs="Times New Roman"/>
          <w:sz w:val="32"/>
          <w:szCs w:val="32"/>
          <w:highlight w:val="none"/>
        </w:rPr>
        <w:t>元。</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明细见附表</w:t>
      </w:r>
      <w:r>
        <w:rPr>
          <w:rFonts w:hint="eastAsia" w:ascii="Times New Roman" w:hAnsi="Times New Roman" w:eastAsia="仿宋_GB2312" w:cs="Times New Roman"/>
          <w:sz w:val="32"/>
          <w:szCs w:val="32"/>
          <w:highlight w:val="none"/>
          <w:lang w:eastAsia="zh-CN"/>
        </w:rPr>
        <w:t>）</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收款单位名称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洛阳</w:t>
      </w:r>
      <w:r>
        <w:rPr>
          <w:rFonts w:hint="eastAsia" w:ascii="仿宋_GB2312" w:hAnsi="仿宋_GB2312" w:eastAsia="仿宋_GB2312" w:cs="仿宋_GB2312"/>
          <w:sz w:val="32"/>
          <w:szCs w:val="32"/>
        </w:rPr>
        <w:t>市财政局</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户        名：洛阳市财政局非税收入财政专户，账户信息详见附表。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你单位对此享有陈述和申辩的权利。如要求陈述、申辩，请在收到本告知书5日内向本机关提出，逾期仍未提出的视同放弃该权利。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你单位在缴纳城市基础设施配套费后，应在工改系统中上传银行系统产生的客户业务回单，市住建局核查资金到账后，为你单位开具非税收入一般缴款书及河南省政府非税收入财政票据，并上传工改系统，你单位可自行下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联系人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电话</w:t>
      </w:r>
      <w:r>
        <w:rPr>
          <w:rFonts w:hint="default" w:ascii="Times New Roman" w:hAnsi="Times New Roman" w:eastAsia="仿宋_GB2312" w:cs="Times New Roman"/>
          <w:sz w:val="32"/>
          <w:szCs w:val="32"/>
          <w:lang w:eastAsia="zh-CN"/>
        </w:rPr>
        <w:t>：</w:t>
      </w:r>
    </w:p>
    <w:p>
      <w:pPr>
        <w:pStyle w:val="37"/>
        <w:spacing w:line="600" w:lineRule="exact"/>
        <w:rPr>
          <w:rFonts w:hint="eastAsia" w:ascii="仿宋" w:hAnsi="仿宋" w:eastAsia="仿宋" w:cs="仿宋"/>
          <w:sz w:val="32"/>
          <w:szCs w:val="32"/>
          <w:lang w:val="en-US" w:eastAsia="zh-CN"/>
        </w:rPr>
      </w:pPr>
    </w:p>
    <w:p>
      <w:pPr>
        <w:pStyle w:val="37"/>
        <w:spacing w:line="600" w:lineRule="exact"/>
        <w:rPr>
          <w:rFonts w:hint="eastAsia" w:ascii="仿宋" w:hAnsi="仿宋" w:eastAsia="仿宋" w:cs="仿宋"/>
          <w:sz w:val="32"/>
          <w:szCs w:val="32"/>
          <w:lang w:val="en-US" w:eastAsia="zh-CN"/>
        </w:rPr>
      </w:pPr>
    </w:p>
    <w:p>
      <w:pPr>
        <w:pStyle w:val="37"/>
        <w:spacing w:line="600" w:lineRule="exact"/>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年   月   日</w:t>
      </w:r>
    </w:p>
    <w:p>
      <w:pPr>
        <w:pStyle w:val="37"/>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sz w:val="32"/>
          <w:szCs w:val="32"/>
          <w:lang w:val="en-US" w:eastAsia="zh-CN"/>
        </w:rPr>
      </w:pPr>
    </w:p>
    <w:p>
      <w:pPr>
        <w:keepNext w:val="0"/>
        <w:keepLines w:val="0"/>
        <w:pageBreakBefore w:val="0"/>
        <w:widowControl w:val="0"/>
        <w:numPr>
          <w:ilvl w:val="-1"/>
          <w:numId w:val="0"/>
        </w:numPr>
        <w:kinsoku/>
        <w:wordWrap/>
        <w:overflowPunct/>
        <w:topLinePunct w:val="0"/>
        <w:autoSpaceDE/>
        <w:autoSpaceDN/>
        <w:bidi w:val="0"/>
        <w:adjustRightInd/>
        <w:snapToGrid/>
        <w:spacing w:line="572" w:lineRule="exact"/>
        <w:ind w:firstLine="640" w:firstLineChars="20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城市基础设施配套费缴纳明细表</w:t>
      </w:r>
    </w:p>
    <w:tbl>
      <w:tblPr>
        <w:tblStyle w:val="14"/>
        <w:tblW w:w="9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802"/>
        <w:gridCol w:w="1061"/>
        <w:gridCol w:w="1099"/>
        <w:gridCol w:w="1062"/>
        <w:gridCol w:w="1148"/>
        <w:gridCol w:w="1099"/>
        <w:gridCol w:w="1560"/>
        <w:gridCol w:w="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715" w:type="dxa"/>
            <w:gridSpan w:val="2"/>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建设工程规划许可证证号</w:t>
            </w:r>
          </w:p>
        </w:tc>
        <w:tc>
          <w:tcPr>
            <w:tcW w:w="3222"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p>
        </w:tc>
        <w:tc>
          <w:tcPr>
            <w:tcW w:w="224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规划许可证批准</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总建筑面积（㎡）</w:t>
            </w:r>
          </w:p>
        </w:tc>
        <w:tc>
          <w:tcPr>
            <w:tcW w:w="2548"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913"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单体</w:t>
            </w:r>
          </w:p>
          <w:p>
            <w:pPr>
              <w:pStyle w:val="38"/>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1"/>
                <w:szCs w:val="21"/>
                <w:lang w:val="en-US" w:eastAsia="zh-CN" w:bidi="ar-SA"/>
              </w:rPr>
              <w:t>名称</w:t>
            </w:r>
          </w:p>
        </w:tc>
        <w:tc>
          <w:tcPr>
            <w:tcW w:w="80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使用性质</w:t>
            </w:r>
          </w:p>
        </w:tc>
        <w:tc>
          <w:tcPr>
            <w:tcW w:w="106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建筑面积（㎡）</w:t>
            </w:r>
          </w:p>
        </w:tc>
        <w:tc>
          <w:tcPr>
            <w:tcW w:w="109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应缴面积（㎡）</w:t>
            </w:r>
          </w:p>
        </w:tc>
        <w:tc>
          <w:tcPr>
            <w:tcW w:w="1062"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缴纳标准（元/㎡）</w:t>
            </w:r>
          </w:p>
        </w:tc>
        <w:tc>
          <w:tcPr>
            <w:tcW w:w="1148"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应缴金额（元）</w:t>
            </w:r>
          </w:p>
        </w:tc>
        <w:tc>
          <w:tcPr>
            <w:tcW w:w="1099"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已交金额（元）</w:t>
            </w:r>
          </w:p>
        </w:tc>
        <w:tc>
          <w:tcPr>
            <w:tcW w:w="156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本次缴纳金额（元）</w:t>
            </w:r>
          </w:p>
        </w:tc>
        <w:tc>
          <w:tcPr>
            <w:tcW w:w="98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13"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例：1#</w:t>
            </w:r>
          </w:p>
        </w:tc>
        <w:tc>
          <w:tcPr>
            <w:tcW w:w="802"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住宅</w:t>
            </w:r>
          </w:p>
        </w:tc>
        <w:tc>
          <w:tcPr>
            <w:tcW w:w="1061"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10000</w:t>
            </w:r>
          </w:p>
        </w:tc>
        <w:tc>
          <w:tcPr>
            <w:tcW w:w="1099"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10000</w:t>
            </w:r>
          </w:p>
        </w:tc>
        <w:tc>
          <w:tcPr>
            <w:tcW w:w="1062" w:type="dxa"/>
            <w:vAlign w:val="center"/>
          </w:tcPr>
          <w:p>
            <w:pPr>
              <w:pStyle w:val="38"/>
              <w:keepNext w:val="0"/>
              <w:keepLines w:val="0"/>
              <w:widowControl w:val="0"/>
              <w:suppressLineNumbers w:val="0"/>
              <w:spacing w:line="360" w:lineRule="exact"/>
              <w:ind w:firstLine="0"/>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120</w:t>
            </w:r>
          </w:p>
        </w:tc>
        <w:tc>
          <w:tcPr>
            <w:tcW w:w="1148" w:type="dxa"/>
            <w:vAlign w:val="center"/>
          </w:tcPr>
          <w:p>
            <w:pPr>
              <w:pStyle w:val="38"/>
              <w:keepNext w:val="0"/>
              <w:keepLines w:val="0"/>
              <w:widowControl w:val="0"/>
              <w:suppressLineNumbers w:val="0"/>
              <w:spacing w:line="360" w:lineRule="exact"/>
              <w:ind w:firstLine="0"/>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1200000</w:t>
            </w:r>
          </w:p>
        </w:tc>
        <w:tc>
          <w:tcPr>
            <w:tcW w:w="1099"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c>
          <w:tcPr>
            <w:tcW w:w="1560" w:type="dxa"/>
            <w:shd w:val="clear" w:color="auto" w:fill="auto"/>
            <w:vAlign w:val="center"/>
          </w:tcPr>
          <w:p>
            <w:pPr>
              <w:pStyle w:val="38"/>
              <w:keepNext w:val="0"/>
              <w:keepLines w:val="0"/>
              <w:widowControl w:val="0"/>
              <w:suppressLineNumbers w:val="0"/>
              <w:spacing w:line="360" w:lineRule="exact"/>
              <w:ind w:firstLine="0" w:firstLineChars="0"/>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1200000</w:t>
            </w:r>
          </w:p>
        </w:tc>
        <w:tc>
          <w:tcPr>
            <w:tcW w:w="988"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13"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2#</w:t>
            </w:r>
          </w:p>
        </w:tc>
        <w:tc>
          <w:tcPr>
            <w:tcW w:w="802"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住宅</w:t>
            </w:r>
          </w:p>
        </w:tc>
        <w:tc>
          <w:tcPr>
            <w:tcW w:w="1061"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10000</w:t>
            </w:r>
          </w:p>
        </w:tc>
        <w:tc>
          <w:tcPr>
            <w:tcW w:w="1099"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9950</w:t>
            </w:r>
          </w:p>
        </w:tc>
        <w:tc>
          <w:tcPr>
            <w:tcW w:w="1062"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120</w:t>
            </w:r>
          </w:p>
        </w:tc>
        <w:tc>
          <w:tcPr>
            <w:tcW w:w="1148"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1194000</w:t>
            </w:r>
          </w:p>
        </w:tc>
        <w:tc>
          <w:tcPr>
            <w:tcW w:w="1099"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c>
          <w:tcPr>
            <w:tcW w:w="156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1194000</w:t>
            </w:r>
          </w:p>
        </w:tc>
        <w:tc>
          <w:tcPr>
            <w:tcW w:w="988"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13"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3#</w:t>
            </w:r>
          </w:p>
        </w:tc>
        <w:tc>
          <w:tcPr>
            <w:tcW w:w="802"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00" w:lineRule="exact"/>
              <w:ind w:firstLine="0"/>
              <w:jc w:val="center"/>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安置住宅、商业</w:t>
            </w:r>
          </w:p>
        </w:tc>
        <w:tc>
          <w:tcPr>
            <w:tcW w:w="1061"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10000</w:t>
            </w:r>
          </w:p>
        </w:tc>
        <w:tc>
          <w:tcPr>
            <w:tcW w:w="1099"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2000</w:t>
            </w:r>
          </w:p>
        </w:tc>
        <w:tc>
          <w:tcPr>
            <w:tcW w:w="1062"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120</w:t>
            </w:r>
          </w:p>
        </w:tc>
        <w:tc>
          <w:tcPr>
            <w:tcW w:w="1148"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240000</w:t>
            </w:r>
          </w:p>
        </w:tc>
        <w:tc>
          <w:tcPr>
            <w:tcW w:w="1099"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c>
          <w:tcPr>
            <w:tcW w:w="156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240000</w:t>
            </w:r>
          </w:p>
        </w:tc>
        <w:tc>
          <w:tcPr>
            <w:tcW w:w="988"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both"/>
              <w:textAlignment w:val="auto"/>
              <w:rPr>
                <w:rFonts w:hint="default"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安置住宅部分8000㎡免缴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13"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4#厂房</w:t>
            </w:r>
          </w:p>
        </w:tc>
        <w:tc>
          <w:tcPr>
            <w:tcW w:w="802" w:type="dxa"/>
            <w:vAlign w:val="center"/>
          </w:tcPr>
          <w:p>
            <w:pPr>
              <w:pStyle w:val="38"/>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lang w:val="en-US" w:eastAsia="zh-CN" w:bidi="ar-SA"/>
              </w:rPr>
              <w:t>工业厂房</w:t>
            </w:r>
          </w:p>
        </w:tc>
        <w:tc>
          <w:tcPr>
            <w:tcW w:w="1061"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10000</w:t>
            </w:r>
          </w:p>
        </w:tc>
        <w:tc>
          <w:tcPr>
            <w:tcW w:w="1099"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10000</w:t>
            </w:r>
          </w:p>
        </w:tc>
        <w:tc>
          <w:tcPr>
            <w:tcW w:w="1062"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40</w:t>
            </w:r>
          </w:p>
        </w:tc>
        <w:tc>
          <w:tcPr>
            <w:tcW w:w="1148"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400000</w:t>
            </w:r>
          </w:p>
        </w:tc>
        <w:tc>
          <w:tcPr>
            <w:tcW w:w="1099"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c>
          <w:tcPr>
            <w:tcW w:w="1560" w:type="dxa"/>
            <w:shd w:val="clear" w:color="auto" w:fill="auto"/>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kern w:val="2"/>
                <w:sz w:val="21"/>
                <w:szCs w:val="21"/>
                <w:highlight w:val="none"/>
                <w:lang w:val="en-US" w:eastAsia="zh-CN" w:bidi="ar-SA"/>
              </w:rPr>
            </w:pPr>
            <w:r>
              <w:rPr>
                <w:rFonts w:hint="eastAsia" w:ascii="仿宋_GB2312" w:hAnsi="仿宋_GB2312" w:eastAsia="仿宋_GB2312" w:cs="仿宋_GB2312"/>
                <w:kern w:val="2"/>
                <w:sz w:val="21"/>
                <w:szCs w:val="21"/>
                <w:highlight w:val="none"/>
                <w:lang w:val="en-US" w:eastAsia="zh-CN" w:bidi="ar-SA"/>
              </w:rPr>
              <w:t>400000</w:t>
            </w:r>
          </w:p>
        </w:tc>
        <w:tc>
          <w:tcPr>
            <w:tcW w:w="988"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13"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合计</w:t>
            </w:r>
          </w:p>
        </w:tc>
        <w:tc>
          <w:tcPr>
            <w:tcW w:w="802"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default" w:ascii="仿宋_GB2312" w:hAnsi="仿宋_GB2312" w:eastAsia="仿宋_GB2312" w:cs="仿宋_GB2312"/>
                <w:kern w:val="2"/>
                <w:sz w:val="21"/>
                <w:szCs w:val="21"/>
                <w:lang w:val="en-US" w:eastAsia="zh-CN" w:bidi="ar-SA"/>
              </w:rPr>
            </w:pPr>
          </w:p>
        </w:tc>
        <w:tc>
          <w:tcPr>
            <w:tcW w:w="1061"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c>
          <w:tcPr>
            <w:tcW w:w="1099"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c>
          <w:tcPr>
            <w:tcW w:w="1062"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c>
          <w:tcPr>
            <w:tcW w:w="1148"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c>
          <w:tcPr>
            <w:tcW w:w="1099"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c>
          <w:tcPr>
            <w:tcW w:w="1560"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c>
          <w:tcPr>
            <w:tcW w:w="988" w:type="dxa"/>
            <w:vAlign w:val="center"/>
          </w:tcPr>
          <w:p>
            <w:pPr>
              <w:pStyle w:val="38"/>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2"/>
                <w:sz w:val="21"/>
                <w:szCs w:val="21"/>
                <w:highlight w:val="none"/>
                <w:lang w:val="en-US" w:eastAsia="zh-CN" w:bidi="ar-SA"/>
              </w:rPr>
            </w:pPr>
          </w:p>
        </w:tc>
      </w:tr>
    </w:tbl>
    <w:p>
      <w:pPr>
        <w:rPr>
          <w:rFonts w:hint="eastAsia" w:ascii="仿宋" w:hAnsi="仿宋" w:eastAsia="仿宋" w:cs="仿宋"/>
          <w:sz w:val="28"/>
          <w:szCs w:val="28"/>
          <w:lang w:val="en-US" w:eastAsia="zh-CN"/>
        </w:rPr>
      </w:pPr>
    </w:p>
    <w:p>
      <w:pPr>
        <w:rPr>
          <w:rFonts w:hint="eastAsia" w:ascii="仿宋" w:hAnsi="仿宋" w:eastAsia="仿宋" w:cs="仿宋"/>
          <w:sz w:val="28"/>
          <w:szCs w:val="28"/>
          <w:lang w:val="en-US" w:eastAsia="zh-CN"/>
        </w:rPr>
      </w:pPr>
    </w:p>
    <w:p>
      <w:pPr>
        <w:pStyle w:val="37"/>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签收人：</w:t>
      </w:r>
    </w:p>
    <w:p>
      <w:pPr>
        <w:pStyle w:val="37"/>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sz w:val="28"/>
          <w:szCs w:val="28"/>
          <w:lang w:val="en-US" w:eastAsia="zh-CN"/>
        </w:rPr>
      </w:pPr>
      <w:r>
        <w:rPr>
          <w:rFonts w:hint="eastAsia" w:ascii="仿宋_GB2312" w:hAnsi="仿宋_GB2312" w:eastAsia="仿宋_GB2312" w:cs="仿宋_GB2312"/>
          <w:sz w:val="28"/>
          <w:szCs w:val="28"/>
          <w:lang w:val="en-US" w:eastAsia="zh-CN"/>
        </w:rPr>
        <w:t>本决定书一式两份，</w:t>
      </w:r>
      <w:r>
        <w:rPr>
          <w:rFonts w:hint="eastAsia" w:ascii="仿宋_GB2312" w:hAnsi="仿宋_GB2312" w:cs="仿宋_GB2312"/>
          <w:sz w:val="28"/>
          <w:szCs w:val="28"/>
          <w:lang w:val="en-US" w:eastAsia="zh-CN"/>
        </w:rPr>
        <w:t>征收部门</w:t>
      </w:r>
      <w:r>
        <w:rPr>
          <w:rFonts w:hint="eastAsia" w:ascii="仿宋_GB2312" w:hAnsi="仿宋_GB2312" w:eastAsia="仿宋_GB2312" w:cs="仿宋_GB2312"/>
          <w:sz w:val="28"/>
          <w:szCs w:val="28"/>
          <w:lang w:val="en-US" w:eastAsia="zh-CN"/>
        </w:rPr>
        <w:t>、建设单位各留存一份</w:t>
      </w:r>
      <w:r>
        <w:rPr>
          <w:rFonts w:hint="eastAsia" w:ascii="仿宋_GB2312" w:hAnsi="仿宋_GB2312" w:cs="仿宋_GB2312"/>
          <w:sz w:val="28"/>
          <w:szCs w:val="28"/>
          <w:lang w:val="en-US" w:eastAsia="zh-CN"/>
        </w:rPr>
        <w:t>。</w:t>
      </w:r>
      <w:r>
        <w:rPr>
          <w:rFonts w:hint="eastAsia" w:ascii="仿宋" w:hAnsi="仿宋" w:eastAsia="仿宋" w:cs="仿宋"/>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黑体" w:cs="Times New Roman"/>
          <w:sz w:val="32"/>
          <w:szCs w:val="32"/>
          <w:lang w:val="en-US" w:eastAsia="zh-CN"/>
        </w:rPr>
        <w:t>4</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rPr>
        <w:t>城市基础设施配套费缓期缴纳承诺书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b/>
          <w:bCs/>
          <w:sz w:val="44"/>
          <w:szCs w:val="44"/>
          <w:highlight w:val="none"/>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u w:val="none"/>
          <w:lang w:val="en-US" w:eastAsia="zh-CN"/>
        </w:rPr>
        <w:t>市财政局、市住房和城乡建设局</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依据</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，我单位申请缓缴</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u w:val="single"/>
          <w:lang w:val="en-US" w:eastAsia="zh-CN"/>
        </w:rPr>
        <w:t xml:space="preserve">    （项目名称）    </w:t>
      </w:r>
      <w:r>
        <w:rPr>
          <w:rFonts w:hint="eastAsia" w:ascii="仿宋_GB2312" w:hAnsi="仿宋_GB2312" w:eastAsia="仿宋_GB2312" w:cs="仿宋_GB2312"/>
          <w:sz w:val="32"/>
          <w:szCs w:val="32"/>
          <w:highlight w:val="none"/>
        </w:rPr>
        <w:t>城市基础设施配套费</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val="en-US" w:eastAsia="zh-CN"/>
        </w:rPr>
        <w:t>元</w:t>
      </w:r>
      <w:r>
        <w:rPr>
          <w:rFonts w:hint="eastAsia" w:ascii="仿宋_GB2312" w:hAnsi="仿宋_GB2312" w:eastAsia="仿宋_GB2312" w:cs="仿宋_GB2312"/>
          <w:sz w:val="32"/>
          <w:szCs w:val="32"/>
          <w:highlight w:val="none"/>
        </w:rPr>
        <w:t>，缓缴期限至</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u w:val="single"/>
        </w:rPr>
        <w:t xml:space="preserve"> </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eastAsia="zh-CN"/>
        </w:rPr>
        <w:t>。</w:t>
      </w:r>
    </w:p>
    <w:tbl>
      <w:tblPr>
        <w:tblStyle w:val="14"/>
        <w:tblpPr w:leftFromText="180" w:rightFromText="180" w:vertAnchor="page" w:horzAnchor="page" w:tblpX="1786" w:tblpY="5765"/>
        <w:tblOverlap w:val="never"/>
        <w:tblW w:w="86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gridCol w:w="1117"/>
        <w:gridCol w:w="1297"/>
        <w:gridCol w:w="1614"/>
        <w:gridCol w:w="1304"/>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建设单位</w:t>
            </w:r>
            <w:r>
              <w:rPr>
                <w:rFonts w:hint="eastAsia" w:ascii="仿宋_GB2312" w:hAnsi="仿宋_GB2312" w:eastAsia="仿宋_GB2312" w:cs="仿宋_GB2312"/>
                <w:sz w:val="21"/>
                <w:szCs w:val="21"/>
                <w:highlight w:val="none"/>
              </w:rPr>
              <w:t>名称</w:t>
            </w:r>
          </w:p>
        </w:tc>
        <w:tc>
          <w:tcPr>
            <w:tcW w:w="241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highlight w:val="none"/>
              </w:rPr>
            </w:pPr>
          </w:p>
        </w:tc>
        <w:tc>
          <w:tcPr>
            <w:tcW w:w="161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办公</w:t>
            </w:r>
            <w:r>
              <w:rPr>
                <w:rFonts w:hint="eastAsia" w:ascii="仿宋_GB2312" w:hAnsi="仿宋_GB2312" w:eastAsia="仿宋_GB2312" w:cs="仿宋_GB2312"/>
                <w:sz w:val="21"/>
                <w:szCs w:val="21"/>
                <w:highlight w:val="none"/>
              </w:rPr>
              <w:t>地址</w:t>
            </w:r>
          </w:p>
        </w:tc>
        <w:tc>
          <w:tcPr>
            <w:tcW w:w="278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项目名称</w:t>
            </w:r>
          </w:p>
        </w:tc>
        <w:tc>
          <w:tcPr>
            <w:tcW w:w="241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highlight w:val="none"/>
              </w:rPr>
            </w:pPr>
          </w:p>
        </w:tc>
        <w:tc>
          <w:tcPr>
            <w:tcW w:w="161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项目地址</w:t>
            </w:r>
          </w:p>
        </w:tc>
        <w:tc>
          <w:tcPr>
            <w:tcW w:w="278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184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建设工程规划许可证证号</w:t>
            </w:r>
          </w:p>
        </w:tc>
        <w:tc>
          <w:tcPr>
            <w:tcW w:w="2414"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highlight w:val="none"/>
              </w:rPr>
            </w:pPr>
          </w:p>
        </w:tc>
        <w:tc>
          <w:tcPr>
            <w:tcW w:w="291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总建筑面积（</w:t>
            </w:r>
            <w:r>
              <w:rPr>
                <w:rFonts w:hint="eastAsia" w:ascii="仿宋_GB2312" w:hAnsi="仿宋_GB2312" w:eastAsia="仿宋_GB2312" w:cs="仿宋_GB2312"/>
                <w:sz w:val="21"/>
                <w:szCs w:val="21"/>
                <w:highlight w:val="none"/>
                <w:lang w:val="en-US" w:eastAsia="zh-CN"/>
              </w:rPr>
              <w:t>㎡</w:t>
            </w:r>
            <w:r>
              <w:rPr>
                <w:rFonts w:hint="eastAsia" w:ascii="仿宋_GB2312" w:hAnsi="仿宋_GB2312" w:eastAsia="仿宋_GB2312" w:cs="仿宋_GB2312"/>
                <w:sz w:val="21"/>
                <w:szCs w:val="21"/>
                <w:highlight w:val="none"/>
              </w:rPr>
              <w:t>）：</w:t>
            </w:r>
          </w:p>
        </w:tc>
        <w:tc>
          <w:tcPr>
            <w:tcW w:w="1477" w:type="dxa"/>
            <w:noWrap w:val="0"/>
            <w:vAlign w:val="center"/>
          </w:tcPr>
          <w:p>
            <w:pPr>
              <w:pStyle w:val="37"/>
              <w:keepNext w:val="0"/>
              <w:keepLines w:val="0"/>
              <w:pageBreakBefore w:val="0"/>
              <w:widowControl w:val="0"/>
              <w:kinsoku/>
              <w:wordWrap/>
              <w:overflowPunct/>
              <w:topLinePunct w:val="0"/>
              <w:bidi w:val="0"/>
              <w:snapToGrid/>
              <w:spacing w:line="400" w:lineRule="exact"/>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848" w:type="dxa"/>
            <w:noWrap w:val="0"/>
            <w:vAlign w:val="center"/>
          </w:tcPr>
          <w:p>
            <w:pPr>
              <w:pStyle w:val="37"/>
              <w:keepNext w:val="0"/>
              <w:keepLines w:val="0"/>
              <w:pageBreakBefore w:val="0"/>
              <w:widowControl w:val="0"/>
              <w:kinsoku/>
              <w:wordWrap/>
              <w:overflowPunct/>
              <w:topLinePunct w:val="0"/>
              <w:bidi w:val="0"/>
              <w:snapToGrid/>
              <w:spacing w:line="400" w:lineRule="exact"/>
              <w:jc w:val="center"/>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经办人</w:t>
            </w:r>
          </w:p>
        </w:tc>
        <w:tc>
          <w:tcPr>
            <w:tcW w:w="1117" w:type="dxa"/>
            <w:noWrap w:val="0"/>
            <w:vAlign w:val="center"/>
          </w:tcPr>
          <w:p>
            <w:pPr>
              <w:pStyle w:val="37"/>
              <w:keepNext w:val="0"/>
              <w:keepLines w:val="0"/>
              <w:pageBreakBefore w:val="0"/>
              <w:widowControl w:val="0"/>
              <w:kinsoku/>
              <w:wordWrap/>
              <w:overflowPunct/>
              <w:topLinePunct w:val="0"/>
              <w:bidi w:val="0"/>
              <w:snapToGrid/>
              <w:spacing w:line="400" w:lineRule="exact"/>
              <w:jc w:val="center"/>
              <w:textAlignment w:val="auto"/>
              <w:rPr>
                <w:rFonts w:hint="eastAsia" w:ascii="仿宋_GB2312" w:hAnsi="仿宋_GB2312" w:eastAsia="仿宋_GB2312" w:cs="仿宋_GB2312"/>
                <w:sz w:val="21"/>
                <w:szCs w:val="21"/>
                <w:highlight w:val="none"/>
              </w:rPr>
            </w:pPr>
          </w:p>
        </w:tc>
        <w:tc>
          <w:tcPr>
            <w:tcW w:w="1297" w:type="dxa"/>
            <w:noWrap w:val="0"/>
            <w:vAlign w:val="center"/>
          </w:tcPr>
          <w:p>
            <w:pPr>
              <w:pStyle w:val="37"/>
              <w:keepNext w:val="0"/>
              <w:keepLines w:val="0"/>
              <w:pageBreakBefore w:val="0"/>
              <w:widowControl w:val="0"/>
              <w:kinsoku/>
              <w:wordWrap/>
              <w:overflowPunct/>
              <w:topLinePunct w:val="0"/>
              <w:bidi w:val="0"/>
              <w:snapToGrid/>
              <w:spacing w:line="400" w:lineRule="exact"/>
              <w:jc w:val="center"/>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身份证号：</w:t>
            </w:r>
          </w:p>
        </w:tc>
        <w:tc>
          <w:tcPr>
            <w:tcW w:w="1614" w:type="dxa"/>
            <w:noWrap w:val="0"/>
            <w:vAlign w:val="center"/>
          </w:tcPr>
          <w:p>
            <w:pPr>
              <w:pStyle w:val="37"/>
              <w:keepNext w:val="0"/>
              <w:keepLines w:val="0"/>
              <w:pageBreakBefore w:val="0"/>
              <w:widowControl w:val="0"/>
              <w:kinsoku/>
              <w:wordWrap/>
              <w:overflowPunct/>
              <w:topLinePunct w:val="0"/>
              <w:bidi w:val="0"/>
              <w:snapToGrid/>
              <w:spacing w:line="400" w:lineRule="exact"/>
              <w:jc w:val="center"/>
              <w:textAlignment w:val="auto"/>
              <w:rPr>
                <w:rFonts w:hint="eastAsia" w:ascii="仿宋_GB2312" w:hAnsi="仿宋_GB2312" w:eastAsia="仿宋_GB2312" w:cs="仿宋_GB2312"/>
                <w:sz w:val="21"/>
                <w:szCs w:val="21"/>
                <w:highlight w:val="none"/>
              </w:rPr>
            </w:pPr>
          </w:p>
        </w:tc>
        <w:tc>
          <w:tcPr>
            <w:tcW w:w="1304" w:type="dxa"/>
            <w:noWrap w:val="0"/>
            <w:vAlign w:val="center"/>
          </w:tcPr>
          <w:p>
            <w:pPr>
              <w:pStyle w:val="37"/>
              <w:keepNext w:val="0"/>
              <w:keepLines w:val="0"/>
              <w:pageBreakBefore w:val="0"/>
              <w:widowControl w:val="0"/>
              <w:kinsoku/>
              <w:wordWrap/>
              <w:overflowPunct/>
              <w:topLinePunct w:val="0"/>
              <w:bidi w:val="0"/>
              <w:snapToGrid/>
              <w:spacing w:line="400" w:lineRule="exact"/>
              <w:jc w:val="center"/>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联系电话：</w:t>
            </w:r>
          </w:p>
        </w:tc>
        <w:tc>
          <w:tcPr>
            <w:tcW w:w="1477" w:type="dxa"/>
            <w:noWrap w:val="0"/>
            <w:vAlign w:val="center"/>
          </w:tcPr>
          <w:p>
            <w:pPr>
              <w:pStyle w:val="37"/>
              <w:keepNext w:val="0"/>
              <w:keepLines w:val="0"/>
              <w:pageBreakBefore w:val="0"/>
              <w:widowControl w:val="0"/>
              <w:kinsoku/>
              <w:wordWrap/>
              <w:overflowPunct/>
              <w:topLinePunct w:val="0"/>
              <w:bidi w:val="0"/>
              <w:snapToGrid/>
              <w:spacing w:line="400" w:lineRule="exact"/>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848" w:type="dxa"/>
            <w:shd w:val="clear" w:color="auto" w:fill="auto"/>
            <w:noWrap w:val="0"/>
            <w:vAlign w:val="center"/>
          </w:tcPr>
          <w:p>
            <w:pPr>
              <w:pStyle w:val="37"/>
              <w:keepNext w:val="0"/>
              <w:keepLines w:val="0"/>
              <w:pageBreakBefore w:val="0"/>
              <w:widowControl w:val="0"/>
              <w:kinsoku/>
              <w:wordWrap/>
              <w:overflowPunct/>
              <w:topLinePunct w:val="0"/>
              <w:bidi w:val="0"/>
              <w:snapToGrid/>
              <w:spacing w:line="400" w:lineRule="exact"/>
              <w:jc w:val="center"/>
              <w:textAlignment w:val="auto"/>
              <w:rPr>
                <w:rFonts w:hint="eastAsia" w:ascii="仿宋_GB2312" w:hAnsi="仿宋_GB2312" w:eastAsia="仿宋_GB2312" w:cs="仿宋_GB2312"/>
                <w:color w:val="000000"/>
                <w:sz w:val="21"/>
                <w:szCs w:val="21"/>
                <w:highlight w:val="none"/>
                <w:lang w:val="en-US" w:eastAsia="zh-CN" w:bidi="ar-SA"/>
              </w:rPr>
            </w:pPr>
            <w:r>
              <w:rPr>
                <w:rFonts w:hint="eastAsia" w:ascii="仿宋_GB2312" w:hAnsi="仿宋_GB2312" w:eastAsia="仿宋_GB2312" w:cs="仿宋_GB2312"/>
                <w:sz w:val="21"/>
                <w:szCs w:val="21"/>
                <w:highlight w:val="none"/>
                <w:lang w:val="en-US" w:eastAsia="zh-CN"/>
              </w:rPr>
              <w:t>法定代表人</w:t>
            </w:r>
          </w:p>
        </w:tc>
        <w:tc>
          <w:tcPr>
            <w:tcW w:w="1117" w:type="dxa"/>
            <w:shd w:val="clear" w:color="auto" w:fill="auto"/>
            <w:noWrap w:val="0"/>
            <w:vAlign w:val="center"/>
          </w:tcPr>
          <w:p>
            <w:pPr>
              <w:pStyle w:val="37"/>
              <w:keepNext w:val="0"/>
              <w:keepLines w:val="0"/>
              <w:pageBreakBefore w:val="0"/>
              <w:widowControl w:val="0"/>
              <w:kinsoku/>
              <w:wordWrap/>
              <w:overflowPunct/>
              <w:topLinePunct w:val="0"/>
              <w:bidi w:val="0"/>
              <w:snapToGrid/>
              <w:spacing w:line="400" w:lineRule="exact"/>
              <w:jc w:val="center"/>
              <w:textAlignment w:val="auto"/>
              <w:rPr>
                <w:rFonts w:hint="eastAsia" w:ascii="仿宋_GB2312" w:hAnsi="仿宋_GB2312" w:eastAsia="仿宋_GB2312" w:cs="仿宋_GB2312"/>
                <w:color w:val="000000"/>
                <w:sz w:val="21"/>
                <w:szCs w:val="21"/>
                <w:highlight w:val="none"/>
                <w:lang w:val="en-US" w:eastAsia="zh-CN" w:bidi="ar-SA"/>
              </w:rPr>
            </w:pPr>
          </w:p>
        </w:tc>
        <w:tc>
          <w:tcPr>
            <w:tcW w:w="1297" w:type="dxa"/>
            <w:shd w:val="clear" w:color="auto" w:fill="auto"/>
            <w:noWrap w:val="0"/>
            <w:vAlign w:val="center"/>
          </w:tcPr>
          <w:p>
            <w:pPr>
              <w:pStyle w:val="37"/>
              <w:keepNext w:val="0"/>
              <w:keepLines w:val="0"/>
              <w:pageBreakBefore w:val="0"/>
              <w:widowControl w:val="0"/>
              <w:kinsoku/>
              <w:wordWrap/>
              <w:overflowPunct/>
              <w:topLinePunct w:val="0"/>
              <w:bidi w:val="0"/>
              <w:snapToGrid/>
              <w:spacing w:line="400" w:lineRule="exact"/>
              <w:jc w:val="center"/>
              <w:textAlignment w:val="auto"/>
              <w:rPr>
                <w:rFonts w:hint="eastAsia" w:ascii="仿宋_GB2312" w:hAnsi="仿宋_GB2312" w:eastAsia="仿宋_GB2312" w:cs="仿宋_GB2312"/>
                <w:color w:val="000000"/>
                <w:sz w:val="21"/>
                <w:szCs w:val="21"/>
                <w:highlight w:val="none"/>
                <w:lang w:val="en-US" w:eastAsia="zh-CN" w:bidi="ar-SA"/>
              </w:rPr>
            </w:pPr>
            <w:r>
              <w:rPr>
                <w:rFonts w:hint="eastAsia" w:ascii="仿宋_GB2312" w:hAnsi="仿宋_GB2312" w:eastAsia="仿宋_GB2312" w:cs="仿宋_GB2312"/>
                <w:sz w:val="21"/>
                <w:szCs w:val="21"/>
                <w:highlight w:val="none"/>
                <w:lang w:val="en-US" w:eastAsia="zh-CN"/>
              </w:rPr>
              <w:t>身份证号：</w:t>
            </w:r>
          </w:p>
        </w:tc>
        <w:tc>
          <w:tcPr>
            <w:tcW w:w="1614" w:type="dxa"/>
            <w:shd w:val="clear" w:color="auto" w:fill="auto"/>
            <w:noWrap w:val="0"/>
            <w:vAlign w:val="center"/>
          </w:tcPr>
          <w:p>
            <w:pPr>
              <w:pStyle w:val="37"/>
              <w:keepNext w:val="0"/>
              <w:keepLines w:val="0"/>
              <w:pageBreakBefore w:val="0"/>
              <w:widowControl w:val="0"/>
              <w:kinsoku/>
              <w:wordWrap/>
              <w:overflowPunct/>
              <w:topLinePunct w:val="0"/>
              <w:bidi w:val="0"/>
              <w:snapToGrid/>
              <w:spacing w:line="400" w:lineRule="exact"/>
              <w:jc w:val="center"/>
              <w:textAlignment w:val="auto"/>
              <w:rPr>
                <w:rFonts w:hint="eastAsia" w:ascii="仿宋_GB2312" w:hAnsi="仿宋_GB2312" w:eastAsia="仿宋_GB2312" w:cs="仿宋_GB2312"/>
                <w:color w:val="000000"/>
                <w:sz w:val="21"/>
                <w:szCs w:val="21"/>
                <w:highlight w:val="none"/>
                <w:lang w:val="en-US" w:eastAsia="zh-CN" w:bidi="ar-SA"/>
              </w:rPr>
            </w:pPr>
          </w:p>
        </w:tc>
        <w:tc>
          <w:tcPr>
            <w:tcW w:w="1304" w:type="dxa"/>
            <w:shd w:val="clear" w:color="auto" w:fill="auto"/>
            <w:noWrap w:val="0"/>
            <w:vAlign w:val="center"/>
          </w:tcPr>
          <w:p>
            <w:pPr>
              <w:pStyle w:val="37"/>
              <w:keepNext w:val="0"/>
              <w:keepLines w:val="0"/>
              <w:pageBreakBefore w:val="0"/>
              <w:widowControl w:val="0"/>
              <w:kinsoku/>
              <w:wordWrap/>
              <w:overflowPunct/>
              <w:topLinePunct w:val="0"/>
              <w:bidi w:val="0"/>
              <w:snapToGrid/>
              <w:spacing w:line="400" w:lineRule="exact"/>
              <w:jc w:val="center"/>
              <w:textAlignment w:val="auto"/>
              <w:rPr>
                <w:rFonts w:hint="eastAsia" w:ascii="仿宋_GB2312" w:hAnsi="仿宋_GB2312" w:eastAsia="仿宋_GB2312" w:cs="仿宋_GB2312"/>
                <w:color w:val="000000"/>
                <w:sz w:val="21"/>
                <w:szCs w:val="21"/>
                <w:highlight w:val="none"/>
                <w:lang w:val="en-US" w:eastAsia="zh-CN" w:bidi="ar-SA"/>
              </w:rPr>
            </w:pPr>
            <w:r>
              <w:rPr>
                <w:rFonts w:hint="eastAsia" w:ascii="仿宋_GB2312" w:hAnsi="仿宋_GB2312" w:eastAsia="仿宋_GB2312" w:cs="仿宋_GB2312"/>
                <w:sz w:val="21"/>
                <w:szCs w:val="21"/>
                <w:highlight w:val="none"/>
                <w:lang w:val="en-US" w:eastAsia="zh-CN"/>
              </w:rPr>
              <w:t>联系电话：</w:t>
            </w:r>
          </w:p>
        </w:tc>
        <w:tc>
          <w:tcPr>
            <w:tcW w:w="1477" w:type="dxa"/>
            <w:shd w:val="clear" w:color="auto" w:fill="auto"/>
            <w:noWrap w:val="0"/>
            <w:vAlign w:val="center"/>
          </w:tcPr>
          <w:p>
            <w:pPr>
              <w:pStyle w:val="37"/>
              <w:keepNext w:val="0"/>
              <w:keepLines w:val="0"/>
              <w:pageBreakBefore w:val="0"/>
              <w:widowControl w:val="0"/>
              <w:kinsoku/>
              <w:wordWrap/>
              <w:overflowPunct/>
              <w:topLinePunct w:val="0"/>
              <w:bidi w:val="0"/>
              <w:snapToGrid/>
              <w:spacing w:line="400" w:lineRule="exact"/>
              <w:jc w:val="center"/>
              <w:textAlignment w:val="auto"/>
              <w:rPr>
                <w:rFonts w:hint="eastAsia" w:ascii="仿宋_GB2312" w:hAnsi="仿宋_GB2312" w:eastAsia="仿宋_GB2312" w:cs="仿宋_GB2312"/>
                <w:color w:val="000000"/>
                <w:sz w:val="21"/>
                <w:szCs w:val="21"/>
                <w:highlight w:val="none"/>
                <w:lang w:val="en-US" w:eastAsia="zh-CN" w:bidi="ar-SA"/>
              </w:rPr>
            </w:pPr>
          </w:p>
        </w:tc>
      </w:tr>
    </w:tbl>
    <w:p>
      <w:pPr>
        <w:keepNext w:val="0"/>
        <w:keepLines w:val="0"/>
        <w:pageBreakBefore w:val="0"/>
        <w:widowControl/>
        <w:kinsoku/>
        <w:wordWrap/>
        <w:overflowPunct/>
        <w:topLinePunct w:val="0"/>
        <w:bidi w:val="0"/>
        <w:snapToGrid/>
        <w:spacing w:line="58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我</w:t>
      </w:r>
      <w:r>
        <w:rPr>
          <w:rFonts w:hint="eastAsia" w:ascii="仿宋_GB2312" w:hAnsi="仿宋_GB2312" w:eastAsia="仿宋_GB2312" w:cs="仿宋_GB2312"/>
          <w:sz w:val="32"/>
          <w:szCs w:val="32"/>
          <w:highlight w:val="none"/>
        </w:rPr>
        <w:t>单位承诺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在</w:t>
      </w:r>
      <w:r>
        <w:rPr>
          <w:rFonts w:hint="eastAsia" w:ascii="仿宋_GB2312" w:hAnsi="仿宋_GB2312" w:eastAsia="仿宋_GB2312" w:cs="仿宋_GB2312"/>
          <w:sz w:val="32"/>
          <w:szCs w:val="32"/>
          <w:highlight w:val="none"/>
        </w:rPr>
        <w:t>缓缴期限</w:t>
      </w:r>
      <w:r>
        <w:rPr>
          <w:rFonts w:hint="eastAsia" w:ascii="仿宋_GB2312" w:hAnsi="仿宋_GB2312" w:eastAsia="仿宋_GB2312" w:cs="仿宋_GB2312"/>
          <w:sz w:val="32"/>
          <w:szCs w:val="32"/>
          <w:highlight w:val="none"/>
          <w:lang w:val="en-US" w:eastAsia="zh-CN"/>
        </w:rPr>
        <w:t>结束前</w:t>
      </w:r>
      <w:r>
        <w:rPr>
          <w:rFonts w:hint="eastAsia" w:ascii="仿宋_GB2312" w:hAnsi="仿宋_GB2312" w:eastAsia="仿宋_GB2312" w:cs="仿宋_GB2312"/>
          <w:sz w:val="32"/>
          <w:szCs w:val="32"/>
          <w:highlight w:val="none"/>
        </w:rPr>
        <w:t>缴清</w:t>
      </w:r>
      <w:r>
        <w:rPr>
          <w:rFonts w:hint="eastAsia" w:ascii="仿宋_GB2312" w:hAnsi="仿宋_GB2312" w:eastAsia="仿宋_GB2312" w:cs="仿宋_GB2312"/>
          <w:sz w:val="32"/>
          <w:szCs w:val="32"/>
          <w:highlight w:val="none"/>
          <w:lang w:val="en-US" w:eastAsia="zh-CN"/>
        </w:rPr>
        <w:t>该项目</w:t>
      </w:r>
      <w:r>
        <w:rPr>
          <w:rFonts w:hint="eastAsia" w:ascii="仿宋_GB2312" w:hAnsi="仿宋_GB2312" w:eastAsia="仿宋_GB2312" w:cs="仿宋_GB2312"/>
          <w:sz w:val="32"/>
          <w:szCs w:val="32"/>
          <w:highlight w:val="none"/>
        </w:rPr>
        <w:t>城市基础设施配套费（期间若竣工验收，在竣工验收前缴清），逾期未缴纳的，自觉接受按</w:t>
      </w:r>
      <w:r>
        <w:rPr>
          <w:rFonts w:hint="eastAsia" w:ascii="仿宋_GB2312" w:hAnsi="仿宋_GB2312" w:eastAsia="仿宋_GB2312" w:cs="仿宋_GB2312"/>
          <w:sz w:val="32"/>
          <w:szCs w:val="32"/>
          <w:highlight w:val="none"/>
          <w:lang w:val="en-US" w:eastAsia="zh-CN"/>
        </w:rPr>
        <w:t>逾期</w:t>
      </w:r>
      <w:r>
        <w:rPr>
          <w:rFonts w:hint="eastAsia" w:ascii="仿宋_GB2312" w:hAnsi="仿宋_GB2312" w:eastAsia="仿宋_GB2312" w:cs="仿宋_GB2312"/>
          <w:sz w:val="32"/>
          <w:szCs w:val="32"/>
          <w:highlight w:val="none"/>
        </w:rPr>
        <w:t>之日起加收</w:t>
      </w:r>
      <w:r>
        <w:rPr>
          <w:rFonts w:hint="eastAsia" w:ascii="仿宋_GB2312" w:hAnsi="仿宋_GB2312" w:eastAsia="仿宋_GB2312" w:cs="仿宋_GB2312"/>
          <w:sz w:val="32"/>
          <w:szCs w:val="32"/>
          <w:highlight w:val="none"/>
          <w:lang w:val="en-US" w:eastAsia="zh-CN"/>
        </w:rPr>
        <w:t>每日</w:t>
      </w:r>
      <w:r>
        <w:rPr>
          <w:rFonts w:hint="eastAsia" w:ascii="仿宋_GB2312" w:hAnsi="仿宋_GB2312" w:eastAsia="仿宋_GB2312" w:cs="仿宋_GB2312"/>
          <w:sz w:val="32"/>
          <w:szCs w:val="32"/>
          <w:highlight w:val="none"/>
        </w:rPr>
        <w:t>万分之五的滞纳金</w:t>
      </w:r>
      <w:r>
        <w:rPr>
          <w:rFonts w:hint="eastAsia" w:ascii="仿宋_GB2312" w:hAnsi="仿宋_GB2312" w:eastAsia="仿宋_GB2312" w:cs="仿宋_GB2312"/>
          <w:sz w:val="32"/>
          <w:szCs w:val="32"/>
          <w:highlight w:val="none"/>
          <w:lang w:val="en-US" w:eastAsia="zh-CN"/>
        </w:rPr>
        <w:t>和</w:t>
      </w:r>
      <w:r>
        <w:rPr>
          <w:rFonts w:hint="eastAsia" w:ascii="仿宋_GB2312" w:hAnsi="仿宋_GB2312" w:eastAsia="仿宋_GB2312" w:cs="仿宋_GB2312"/>
          <w:sz w:val="32"/>
          <w:szCs w:val="32"/>
          <w:highlight w:val="none"/>
        </w:rPr>
        <w:t>相关部门依法实施</w:t>
      </w:r>
      <w:r>
        <w:rPr>
          <w:rFonts w:hint="eastAsia" w:ascii="仿宋_GB2312" w:hAnsi="仿宋_GB2312" w:eastAsia="仿宋_GB2312" w:cs="仿宋_GB2312"/>
          <w:sz w:val="32"/>
          <w:szCs w:val="32"/>
          <w:highlight w:val="none"/>
          <w:lang w:val="en-US" w:eastAsia="zh-CN"/>
        </w:rPr>
        <w:t>的相应</w:t>
      </w:r>
      <w:r>
        <w:rPr>
          <w:rFonts w:hint="eastAsia" w:ascii="仿宋_GB2312" w:hAnsi="仿宋_GB2312" w:eastAsia="仿宋_GB2312" w:cs="仿宋_GB2312"/>
          <w:sz w:val="32"/>
          <w:szCs w:val="32"/>
          <w:highlight w:val="none"/>
        </w:rPr>
        <w:t>惩戒。</w:t>
      </w:r>
    </w:p>
    <w:p>
      <w:pPr>
        <w:keepNext w:val="0"/>
        <w:keepLines w:val="0"/>
        <w:pageBreakBefore w:val="0"/>
        <w:widowControl/>
        <w:kinsoku/>
        <w:wordWrap/>
        <w:overflowPunct/>
        <w:topLinePunct w:val="0"/>
        <w:bidi w:val="0"/>
        <w:snapToGrid/>
        <w:spacing w:line="580" w:lineRule="exact"/>
        <w:ind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我</w:t>
      </w:r>
      <w:r>
        <w:rPr>
          <w:rFonts w:hint="eastAsia" w:ascii="仿宋_GB2312" w:hAnsi="仿宋_GB2312" w:eastAsia="仿宋_GB2312" w:cs="仿宋_GB2312"/>
          <w:sz w:val="32"/>
          <w:szCs w:val="32"/>
          <w:highlight w:val="none"/>
        </w:rPr>
        <w:t>单位对提供的以下信息的真实性、准确性负责，承担因提供不真实材料而产生的法律后果。</w:t>
      </w:r>
    </w:p>
    <w:p>
      <w:pPr>
        <w:pStyle w:val="37"/>
        <w:keepNext w:val="0"/>
        <w:keepLines w:val="0"/>
        <w:pageBreakBefore w:val="0"/>
        <w:widowControl w:val="0"/>
        <w:kinsoku/>
        <w:wordWrap/>
        <w:overflowPunct/>
        <w:topLinePunct w:val="0"/>
        <w:bidi w:val="0"/>
        <w:snapToGrid/>
        <w:spacing w:line="580" w:lineRule="exact"/>
        <w:ind w:left="6399" w:leftChars="152" w:hanging="6080" w:hangingChars="1900"/>
        <w:textAlignment w:val="auto"/>
        <w:rPr>
          <w:rFonts w:hint="eastAsia" w:eastAsia="仿宋_GB2312"/>
          <w:sz w:val="32"/>
          <w:szCs w:val="32"/>
          <w:highlight w:val="none"/>
        </w:rPr>
      </w:pPr>
    </w:p>
    <w:p>
      <w:pPr>
        <w:pStyle w:val="37"/>
        <w:keepNext w:val="0"/>
        <w:keepLines w:val="0"/>
        <w:pageBreakBefore w:val="0"/>
        <w:widowControl w:val="0"/>
        <w:kinsoku/>
        <w:wordWrap/>
        <w:overflowPunct/>
        <w:topLinePunct w:val="0"/>
        <w:autoSpaceDE w:val="0"/>
        <w:autoSpaceDN w:val="0"/>
        <w:bidi w:val="0"/>
        <w:adjustRightInd w:val="0"/>
        <w:snapToGrid/>
        <w:spacing w:line="580" w:lineRule="exact"/>
        <w:ind w:left="6399" w:leftChars="152" w:hanging="6080" w:hangingChars="1900"/>
        <w:textAlignment w:val="auto"/>
        <w:rPr>
          <w:rFonts w:hint="eastAsia" w:eastAsia="仿宋_GB2312"/>
          <w:sz w:val="32"/>
          <w:szCs w:val="32"/>
          <w:highlight w:val="none"/>
        </w:rPr>
      </w:pPr>
      <w:r>
        <w:rPr>
          <w:rFonts w:hint="eastAsia" w:eastAsia="仿宋_GB2312"/>
          <w:sz w:val="32"/>
          <w:szCs w:val="32"/>
          <w:highlight w:val="none"/>
        </w:rPr>
        <w:t>法定代表人签章：</w:t>
      </w:r>
      <w:r>
        <w:rPr>
          <w:rFonts w:hint="eastAsia"/>
          <w:sz w:val="32"/>
          <w:szCs w:val="32"/>
          <w:highlight w:val="none"/>
          <w:lang w:val="en-US" w:eastAsia="zh-CN"/>
        </w:rPr>
        <w:t xml:space="preserve">                建设单位</w:t>
      </w:r>
      <w:r>
        <w:rPr>
          <w:rFonts w:hint="eastAsia" w:eastAsia="仿宋_GB2312"/>
          <w:sz w:val="32"/>
          <w:szCs w:val="32"/>
          <w:highlight w:val="none"/>
        </w:rPr>
        <w:t>公章：</w:t>
      </w: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eastAsia="仿宋_GB2312"/>
          <w:sz w:val="28"/>
          <w:szCs w:val="28"/>
          <w:highlight w:val="none"/>
        </w:rPr>
      </w:pPr>
    </w:p>
    <w:p>
      <w:pPr>
        <w:keepNext w:val="0"/>
        <w:keepLines w:val="0"/>
        <w:pageBreakBefore w:val="0"/>
        <w:widowControl w:val="0"/>
        <w:kinsoku/>
        <w:wordWrap/>
        <w:overflowPunct/>
        <w:topLinePunct w:val="0"/>
        <w:autoSpaceDE/>
        <w:autoSpaceDN/>
        <w:bidi w:val="0"/>
        <w:adjustRightInd/>
        <w:snapToGrid/>
        <w:spacing w:line="520" w:lineRule="exact"/>
        <w:ind w:firstLine="5600" w:firstLineChars="2000"/>
        <w:jc w:val="left"/>
        <w:textAlignment w:val="auto"/>
        <w:rPr>
          <w:rFonts w:hint="eastAsia" w:eastAsia="仿宋_GB2312"/>
          <w:sz w:val="28"/>
          <w:szCs w:val="28"/>
          <w:highlight w:val="none"/>
          <w:lang w:val="en-US" w:eastAsia="zh-CN"/>
        </w:rPr>
      </w:pPr>
      <w:r>
        <w:rPr>
          <w:rFonts w:hint="eastAsia" w:eastAsia="仿宋_GB2312"/>
          <w:sz w:val="28"/>
          <w:szCs w:val="28"/>
          <w:highlight w:val="none"/>
        </w:rPr>
        <w:t xml:space="preserve">年 </w:t>
      </w:r>
      <w:r>
        <w:rPr>
          <w:rFonts w:hint="eastAsia"/>
          <w:sz w:val="28"/>
          <w:szCs w:val="28"/>
          <w:highlight w:val="none"/>
          <w:lang w:val="en-US" w:eastAsia="zh-CN"/>
        </w:rPr>
        <w:t xml:space="preserve"> </w:t>
      </w:r>
      <w:r>
        <w:rPr>
          <w:rFonts w:hint="eastAsia" w:eastAsia="仿宋_GB2312"/>
          <w:sz w:val="28"/>
          <w:szCs w:val="28"/>
          <w:highlight w:val="none"/>
        </w:rPr>
        <w:t xml:space="preserve">  月  </w:t>
      </w:r>
      <w:r>
        <w:rPr>
          <w:rFonts w:hint="eastAsia"/>
          <w:sz w:val="28"/>
          <w:szCs w:val="28"/>
          <w:highlight w:val="none"/>
          <w:lang w:val="en-US" w:eastAsia="zh-CN"/>
        </w:rPr>
        <w:t xml:space="preserve"> </w:t>
      </w:r>
      <w:r>
        <w:rPr>
          <w:rFonts w:hint="eastAsia" w:eastAsia="仿宋_GB2312"/>
          <w:sz w:val="28"/>
          <w:szCs w:val="28"/>
          <w:highlight w:val="none"/>
        </w:rPr>
        <w:t xml:space="preserve"> </w:t>
      </w:r>
      <w:r>
        <w:rPr>
          <w:rFonts w:hint="eastAsia" w:eastAsia="仿宋_GB2312"/>
          <w:sz w:val="28"/>
          <w:szCs w:val="28"/>
          <w:highlight w:val="none"/>
          <w:lang w:val="en-US" w:eastAsia="zh-CN"/>
        </w:rPr>
        <w:t>日</w:t>
      </w:r>
    </w:p>
    <w:p>
      <w:pPr>
        <w:rPr>
          <w:rFonts w:hint="eastAsia" w:eastAsia="仿宋_GB2312"/>
          <w:sz w:val="28"/>
          <w:szCs w:val="28"/>
          <w:highlight w:val="none"/>
          <w:lang w:val="en-US" w:eastAsia="zh-CN"/>
        </w:rPr>
      </w:pPr>
      <w:r>
        <w:rPr>
          <w:rFonts w:hint="eastAsia" w:eastAsia="仿宋_GB2312"/>
          <w:sz w:val="28"/>
          <w:szCs w:val="28"/>
          <w:highlight w:val="none"/>
          <w:lang w:val="en-US" w:eastAsia="zh-CN"/>
        </w:rPr>
        <w:br w:type="page"/>
      </w:r>
    </w:p>
    <w:p>
      <w:pPr>
        <w:keepNext w:val="0"/>
        <w:keepLines w:val="0"/>
        <w:pageBreakBefore w:val="0"/>
        <w:widowControl w:val="0"/>
        <w:kinsoku/>
        <w:wordWrap/>
        <w:overflowPunct/>
        <w:topLinePunct w:val="0"/>
        <w:bidi w:val="0"/>
        <w:snapToGrid/>
        <w:spacing w:line="600" w:lineRule="exact"/>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黑体" w:cs="Times New Roman"/>
          <w:sz w:val="32"/>
          <w:szCs w:val="32"/>
          <w:lang w:val="en-US" w:eastAsia="zh-CN"/>
        </w:rPr>
        <w:t>5</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城市基础设施配套费行政征收决定书</w:t>
      </w:r>
    </w:p>
    <w:p>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住</w:t>
      </w:r>
      <w:r>
        <w:rPr>
          <w:rFonts w:hint="default" w:ascii="Times New Roman" w:hAnsi="Times New Roman" w:eastAsia="仿宋_GB2312" w:cs="Times New Roman"/>
          <w:sz w:val="32"/>
          <w:szCs w:val="32"/>
        </w:rPr>
        <w:t>配套</w:t>
      </w:r>
      <w:r>
        <w:rPr>
          <w:rFonts w:hint="default" w:ascii="Times New Roman" w:hAnsi="Times New Roman" w:eastAsia="仿宋_GB2312" w:cs="Times New Roman"/>
          <w:sz w:val="32"/>
          <w:szCs w:val="32"/>
          <w:lang w:val="en-US" w:eastAsia="zh-CN"/>
        </w:rPr>
        <w:t>征收决字</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第</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none"/>
        </w:rPr>
        <w:t>你</w:t>
      </w:r>
      <w:r>
        <w:rPr>
          <w:rFonts w:hint="default" w:ascii="Times New Roman" w:hAnsi="Times New Roman" w:eastAsia="仿宋_GB2312" w:cs="Times New Roman"/>
          <w:sz w:val="32"/>
          <w:szCs w:val="32"/>
          <w:u w:val="none"/>
          <w:lang w:val="en-US" w:eastAsia="zh-CN"/>
        </w:rPr>
        <w:t>单位</w:t>
      </w:r>
      <w:r>
        <w:rPr>
          <w:rFonts w:hint="default" w:ascii="Times New Roman" w:hAnsi="Times New Roman" w:eastAsia="仿宋_GB2312" w:cs="Times New Roman"/>
          <w:sz w:val="32"/>
          <w:szCs w:val="32"/>
          <w:u w:val="none"/>
        </w:rPr>
        <w:t>开发建设位于</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rPr>
        <w:t>的</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rPr>
        <w:t>项目</w:t>
      </w:r>
      <w:r>
        <w:rPr>
          <w:rFonts w:hint="eastAsia"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根据</w:t>
      </w:r>
      <w:r>
        <w:rPr>
          <w:rFonts w:hint="default" w:ascii="Times New Roman" w:hAnsi="Times New Roman" w:eastAsia="仿宋_GB2312" w:cs="Times New Roman"/>
          <w:sz w:val="32"/>
          <w:szCs w:val="32"/>
        </w:rPr>
        <w:t>财政部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关于</w:t>
      </w:r>
      <w:r>
        <w:rPr>
          <w:rFonts w:hint="default" w:ascii="Times New Roman" w:hAnsi="Times New Roman" w:eastAsia="仿宋_GB2312" w:cs="Times New Roman"/>
          <w:sz w:val="32"/>
          <w:szCs w:val="32"/>
          <w:lang w:val="en-US" w:eastAsia="zh-CN"/>
        </w:rPr>
        <w:t>印发政府非税收入管理办法</w:t>
      </w:r>
      <w:r>
        <w:rPr>
          <w:rFonts w:hint="default" w:ascii="Times New Roman" w:hAnsi="Times New Roman" w:eastAsia="仿宋_GB2312" w:cs="Times New Roman"/>
          <w:sz w:val="32"/>
          <w:szCs w:val="32"/>
        </w:rPr>
        <w:t>的通知》（财税〔201</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号）第</w:t>
      </w:r>
      <w:r>
        <w:rPr>
          <w:rFonts w:hint="default" w:ascii="Times New Roman" w:hAnsi="Times New Roman" w:eastAsia="仿宋_GB2312" w:cs="Times New Roman"/>
          <w:sz w:val="32"/>
          <w:szCs w:val="32"/>
          <w:lang w:val="en-US" w:eastAsia="zh-CN"/>
        </w:rPr>
        <w:t>十五</w:t>
      </w:r>
      <w:r>
        <w:rPr>
          <w:rFonts w:hint="default" w:ascii="Times New Roman" w:hAnsi="Times New Roman" w:eastAsia="仿宋_GB2312" w:cs="Times New Roman"/>
          <w:sz w:val="32"/>
          <w:szCs w:val="32"/>
        </w:rPr>
        <w:t>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《河南省政府非税收入管理条例》第十二条</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洛阳市城市基础设施配套费征收管理办法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洛政办〔2023〕34号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规定，</w:t>
      </w:r>
      <w:r>
        <w:rPr>
          <w:rFonts w:hint="eastAsia" w:ascii="Times New Roman" w:hAnsi="Times New Roman" w:eastAsia="仿宋_GB2312" w:cs="Times New Roman"/>
          <w:sz w:val="32"/>
          <w:szCs w:val="32"/>
          <w:lang w:val="en-US" w:eastAsia="zh-CN"/>
        </w:rPr>
        <w:t>你单位应</w:t>
      </w:r>
      <w:r>
        <w:rPr>
          <w:rFonts w:hint="default" w:ascii="Times New Roman" w:hAnsi="Times New Roman" w:eastAsia="仿宋_GB2312" w:cs="Times New Roman"/>
          <w:sz w:val="32"/>
          <w:szCs w:val="32"/>
        </w:rPr>
        <w:t>缴纳城市基础设施配套费</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依据《中华人民共和国行政强制法》第四十五条、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洛阳市城市基础设施配套费征收管理办法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第十一条和第十七条</w:t>
      </w:r>
      <w:r>
        <w:rPr>
          <w:rFonts w:hint="default" w:ascii="Times New Roman" w:hAnsi="Times New Roman" w:eastAsia="仿宋_GB2312" w:cs="Times New Roman"/>
          <w:sz w:val="32"/>
          <w:szCs w:val="32"/>
        </w:rPr>
        <w:t>之规定，经本机关研究决定</w:t>
      </w:r>
      <w:r>
        <w:rPr>
          <w:rFonts w:hint="eastAsia" w:ascii="Times New Roman" w:hAnsi="Times New Roman" w:eastAsia="仿宋_GB2312" w:cs="Times New Roman"/>
          <w:sz w:val="32"/>
          <w:szCs w:val="32"/>
          <w:lang w:val="en-US" w:eastAsia="zh-CN"/>
        </w:rPr>
        <w:t>如下</w:t>
      </w:r>
      <w:r>
        <w:rPr>
          <w:rFonts w:hint="default" w:ascii="Times New Roman" w:hAnsi="Times New Roman" w:eastAsia="仿宋_GB2312" w:cs="Times New Roman"/>
          <w:sz w:val="32"/>
          <w:szCs w:val="32"/>
        </w:rPr>
        <w:t>：</w:t>
      </w:r>
    </w:p>
    <w:p>
      <w:pPr>
        <w:numPr>
          <w:ilvl w:val="-1"/>
          <w:numId w:val="0"/>
        </w:numPr>
        <w:autoSpaceDE/>
        <w:autoSpaceDN/>
        <w:adjustRightInd/>
        <w:spacing w:line="600" w:lineRule="exact"/>
        <w:ind w:firstLine="640" w:firstLineChars="200"/>
        <w:rPr>
          <w:rFonts w:hint="default"/>
        </w:rPr>
      </w:pPr>
      <w:r>
        <w:rPr>
          <w:rFonts w:hint="default" w:ascii="Times New Roman" w:hAnsi="Times New Roman" w:eastAsia="仿宋_GB2312" w:cs="Times New Roman"/>
          <w:sz w:val="32"/>
          <w:szCs w:val="32"/>
        </w:rPr>
        <w:t>你</w:t>
      </w:r>
      <w:r>
        <w:rPr>
          <w:rFonts w:hint="default" w:ascii="Times New Roman" w:hAnsi="Times New Roman" w:eastAsia="仿宋_GB2312" w:cs="Times New Roman"/>
          <w:sz w:val="32"/>
          <w:szCs w:val="32"/>
          <w:lang w:val="en-US" w:eastAsia="zh-CN"/>
        </w:rPr>
        <w:t>单位应</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前</w:t>
      </w:r>
      <w:r>
        <w:rPr>
          <w:rFonts w:hint="default" w:ascii="Times New Roman" w:hAnsi="Times New Roman" w:eastAsia="仿宋_GB2312" w:cs="Times New Roman"/>
          <w:sz w:val="32"/>
          <w:szCs w:val="32"/>
        </w:rPr>
        <w:t>缴纳城市基础设施配套费</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val="en-US" w:eastAsia="zh-CN"/>
        </w:rPr>
        <w:t>如你单位</w:t>
      </w:r>
      <w:r>
        <w:rPr>
          <w:rFonts w:hint="eastAsia" w:ascii="Times New Roman" w:hAnsi="Times New Roman" w:eastAsia="仿宋_GB2312" w:cs="Times New Roman"/>
          <w:sz w:val="32"/>
          <w:szCs w:val="32"/>
          <w:lang w:val="en-US" w:eastAsia="zh-CN"/>
        </w:rPr>
        <w:t>逾期仍</w:t>
      </w:r>
      <w:r>
        <w:rPr>
          <w:rFonts w:hint="default" w:ascii="Times New Roman" w:hAnsi="Times New Roman" w:eastAsia="仿宋_GB2312" w:cs="Times New Roman"/>
          <w:sz w:val="32"/>
          <w:szCs w:val="32"/>
          <w:lang w:val="en-US" w:eastAsia="zh-CN"/>
        </w:rPr>
        <w:t>未足额缴纳城市基础设施配套费，自</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日起至</w:t>
      </w:r>
      <w:r>
        <w:rPr>
          <w:rFonts w:hint="eastAsia" w:ascii="Times New Roman" w:hAnsi="Times New Roman" w:eastAsia="仿宋_GB2312" w:cs="Times New Roman"/>
          <w:sz w:val="32"/>
          <w:szCs w:val="32"/>
          <w:highlight w:val="none"/>
          <w:lang w:val="en-US" w:eastAsia="zh-CN"/>
        </w:rPr>
        <w:t>你单位</w:t>
      </w:r>
      <w:r>
        <w:rPr>
          <w:rFonts w:hint="default" w:ascii="Times New Roman" w:hAnsi="Times New Roman" w:eastAsia="仿宋_GB2312" w:cs="Times New Roman"/>
          <w:sz w:val="32"/>
          <w:szCs w:val="32"/>
        </w:rPr>
        <w:t>足额缴</w:t>
      </w:r>
      <w:r>
        <w:rPr>
          <w:rFonts w:hint="eastAsia" w:ascii="Times New Roman" w:hAnsi="Times New Roman" w:eastAsia="仿宋_GB2312" w:cs="Times New Roman"/>
          <w:sz w:val="32"/>
          <w:szCs w:val="32"/>
          <w:lang w:val="en-US" w:eastAsia="zh-CN"/>
        </w:rPr>
        <w:t>纳</w:t>
      </w:r>
      <w:r>
        <w:rPr>
          <w:rFonts w:hint="default" w:ascii="Times New Roman" w:hAnsi="Times New Roman" w:eastAsia="仿宋_GB2312" w:cs="Times New Roman"/>
          <w:sz w:val="32"/>
          <w:szCs w:val="32"/>
        </w:rPr>
        <w:t>配套费本金之日止，以欠缴配套费为基数，按每日万分之五加收滞纳金。</w:t>
      </w:r>
    </w:p>
    <w:p>
      <w:pPr>
        <w:numPr>
          <w:ilvl w:val="-1"/>
          <w:numId w:val="0"/>
        </w:numPr>
        <w:autoSpaceDE/>
        <w:autoSpaceDN/>
        <w:adjustRightInd/>
        <w:spacing w:line="6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收款单位名称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洛阳</w:t>
      </w:r>
      <w:r>
        <w:rPr>
          <w:rFonts w:hint="eastAsia" w:ascii="仿宋_GB2312" w:hAnsi="仿宋_GB2312" w:eastAsia="仿宋_GB2312" w:cs="仿宋_GB2312"/>
          <w:sz w:val="32"/>
          <w:szCs w:val="32"/>
        </w:rPr>
        <w:t>市财政局</w:t>
      </w:r>
    </w:p>
    <w:p>
      <w:pPr>
        <w:keepNext w:val="0"/>
        <w:keepLines w:val="0"/>
        <w:pageBreakBefore w:val="0"/>
        <w:widowControl/>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rPr>
      </w:pPr>
      <w:r>
        <w:rPr>
          <w:rFonts w:hint="eastAsia" w:ascii="仿宋_GB2312" w:hAnsi="仿宋_GB2312" w:eastAsia="仿宋_GB2312" w:cs="仿宋_GB2312"/>
          <w:sz w:val="32"/>
          <w:szCs w:val="32"/>
          <w:lang w:val="en-US" w:eastAsia="zh-CN"/>
        </w:rPr>
        <w:t>户名：洛阳市财政局非税收入财政专户，账户信息详见附表。</w:t>
      </w:r>
    </w:p>
    <w:p>
      <w:pPr>
        <w:keepNext w:val="0"/>
        <w:keepLines w:val="0"/>
        <w:pageBreakBefore w:val="0"/>
        <w:widowControl/>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如</w:t>
      </w:r>
      <w:r>
        <w:rPr>
          <w:rFonts w:hint="eastAsia" w:ascii="Times New Roman" w:hAnsi="Times New Roman" w:eastAsia="仿宋_GB2312" w:cs="Times New Roman"/>
          <w:sz w:val="32"/>
          <w:szCs w:val="32"/>
          <w:lang w:val="en-US" w:eastAsia="zh-CN"/>
        </w:rPr>
        <w:t>你单位</w:t>
      </w:r>
      <w:r>
        <w:rPr>
          <w:rFonts w:hint="default" w:ascii="Times New Roman" w:hAnsi="Times New Roman" w:eastAsia="仿宋_GB2312" w:cs="Times New Roman"/>
          <w:sz w:val="32"/>
          <w:szCs w:val="32"/>
          <w:lang w:val="en-US" w:eastAsia="zh-CN"/>
        </w:rPr>
        <w:t>对本决定书有异议，可自收到本决定书之日起 60日内依法向</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人民政府申请行政复议，或者6个月内依法向</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人民法院提起行政诉讼。</w:t>
      </w:r>
      <w:r>
        <w:rPr>
          <w:rFonts w:hint="eastAsia" w:ascii="Times New Roman" w:hAnsi="Times New Roman" w:eastAsia="仿宋_GB2312" w:cs="Times New Roman"/>
          <w:sz w:val="32"/>
          <w:szCs w:val="32"/>
          <w:lang w:val="en-US" w:eastAsia="zh-CN"/>
        </w:rPr>
        <w:t>逾期不申请行政复议和提起行政诉讼，又不履行本决定的</w:t>
      </w:r>
      <w:r>
        <w:rPr>
          <w:rFonts w:hint="default" w:ascii="Times New Roman" w:hAnsi="Times New Roman" w:eastAsia="仿宋_GB2312" w:cs="Times New Roman"/>
          <w:sz w:val="32"/>
          <w:szCs w:val="32"/>
        </w:rPr>
        <w:t>，本机关将依法申请人民法院强制执行，并按照有关规定将你单位失信信息纳入信用记</w:t>
      </w:r>
      <w:r>
        <w:rPr>
          <w:rFonts w:hint="eastAsia" w:ascii="Times New Roman" w:hAnsi="Times New Roman" w:eastAsia="仿宋_GB2312" w:cs="Times New Roman"/>
          <w:sz w:val="32"/>
          <w:szCs w:val="32"/>
          <w:lang w:val="en-US" w:eastAsia="zh-CN"/>
        </w:rPr>
        <w:t>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联系人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电话</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720" w:firstLineChars="2100"/>
        <w:textAlignment w:val="auto"/>
        <w:rPr>
          <w:rFonts w:hint="default" w:ascii="Times New Roman" w:hAnsi="Times New Roman" w:eastAsia="仿宋_GB2312" w:cs="Times New Roman"/>
          <w:sz w:val="32"/>
          <w:szCs w:val="32"/>
          <w:lang w:val="en-US" w:eastAsia="zh-CN"/>
        </w:rPr>
      </w:pPr>
    </w:p>
    <w:p>
      <w:pPr>
        <w:pStyle w:val="37"/>
        <w:keepNext w:val="0"/>
        <w:keepLines w:val="0"/>
        <w:pageBreakBefore w:val="0"/>
        <w:widowControl w:val="0"/>
        <w:kinsoku/>
        <w:wordWrap/>
        <w:overflowPunct/>
        <w:topLinePunct w:val="0"/>
        <w:bidi w:val="0"/>
        <w:snapToGrid/>
        <w:spacing w:line="60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年   月   日</w:t>
      </w:r>
    </w:p>
    <w:p>
      <w:pPr>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sz w:val="32"/>
          <w:szCs w:val="32"/>
        </w:rPr>
      </w:pPr>
    </w:p>
    <w:p>
      <w:pPr>
        <w:pStyle w:val="37"/>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sz w:val="32"/>
          <w:szCs w:val="32"/>
        </w:rPr>
      </w:pPr>
    </w:p>
    <w:p>
      <w:pPr>
        <w:pStyle w:val="37"/>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sz w:val="32"/>
          <w:szCs w:val="32"/>
        </w:rPr>
      </w:pPr>
    </w:p>
    <w:p>
      <w:pPr>
        <w:pStyle w:val="37"/>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sz w:val="32"/>
          <w:szCs w:val="32"/>
          <w:lang w:val="en-US" w:eastAsia="zh-CN"/>
        </w:rPr>
      </w:pPr>
    </w:p>
    <w:p>
      <w:pPr>
        <w:pStyle w:val="37"/>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sz w:val="32"/>
          <w:szCs w:val="32"/>
          <w:lang w:val="en-US" w:eastAsia="zh-CN"/>
        </w:rPr>
      </w:pPr>
    </w:p>
    <w:p>
      <w:pPr>
        <w:pStyle w:val="37"/>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签收人：</w:t>
      </w:r>
    </w:p>
    <w:p>
      <w:pPr>
        <w:pStyle w:val="37"/>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本决定书一式两份，</w:t>
      </w:r>
      <w:r>
        <w:rPr>
          <w:rFonts w:hint="eastAsia" w:ascii="仿宋_GB2312" w:hAnsi="仿宋_GB2312" w:cs="仿宋_GB2312"/>
          <w:sz w:val="28"/>
          <w:szCs w:val="28"/>
          <w:lang w:val="en-US" w:eastAsia="zh-CN"/>
        </w:rPr>
        <w:t>征收部门</w:t>
      </w:r>
      <w:r>
        <w:rPr>
          <w:rFonts w:hint="eastAsia" w:ascii="仿宋_GB2312" w:hAnsi="仿宋_GB2312" w:eastAsia="仿宋_GB2312" w:cs="仿宋_GB2312"/>
          <w:sz w:val="28"/>
          <w:szCs w:val="28"/>
          <w:lang w:val="en-US" w:eastAsia="zh-CN"/>
        </w:rPr>
        <w:t>、建设单位各留存一份。</w:t>
      </w:r>
    </w:p>
    <w:p>
      <w:pPr>
        <w:pStyle w:val="37"/>
        <w:keepNext w:val="0"/>
        <w:keepLines w:val="0"/>
        <w:pageBreakBefore w:val="0"/>
        <w:widowControl w:val="0"/>
        <w:kinsoku/>
        <w:wordWrap/>
        <w:overflowPunct/>
        <w:topLinePunct w:val="0"/>
        <w:bidi w:val="0"/>
        <w:snapToGrid/>
        <w:spacing w:line="600" w:lineRule="exact"/>
        <w:textAlignment w:val="auto"/>
        <w:rPr>
          <w:rFonts w:hint="eastAsia" w:ascii="仿宋_GB2312" w:hAnsi="仿宋_GB2312" w:eastAsia="仿宋_GB2312" w:cs="仿宋_GB2312"/>
          <w:sz w:val="28"/>
          <w:szCs w:val="28"/>
          <w:lang w:val="en-US" w:eastAsia="zh-CN"/>
        </w:rPr>
        <w:sectPr>
          <w:pgSz w:w="11906" w:h="16838"/>
          <w:pgMar w:top="1440" w:right="1800" w:bottom="1440" w:left="1800" w:header="851" w:footer="992" w:gutter="0"/>
          <w:pgNumType w:fmt="decimal"/>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黑体" w:hAnsi="黑体" w:eastAsia="黑体" w:cs="黑体"/>
          <w:sz w:val="32"/>
          <w:szCs w:val="32"/>
          <w:lang w:val="en-US" w:eastAsia="zh-CN"/>
        </w:rPr>
        <w:sectPr>
          <w:headerReference r:id="rId6" w:type="default"/>
          <w:footerReference r:id="rId7" w:type="default"/>
          <w:type w:val="continuous"/>
          <w:pgSz w:w="11906" w:h="16838"/>
          <w:pgMar w:top="1440" w:right="1803" w:bottom="1440" w:left="1803" w:header="708" w:footer="708" w:gutter="0"/>
          <w:pgNumType w:fmt="decimal"/>
          <w:cols w:space="720" w:num="1"/>
          <w:docGrid w:linePitch="360" w:charSpace="0"/>
        </w:sect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color w:val="000000"/>
          <w:kern w:val="2"/>
          <w:sz w:val="32"/>
          <w:szCs w:val="32"/>
          <w:lang w:val="en-US" w:eastAsia="zh-CN"/>
        </w:rPr>
      </w:pPr>
      <w:r>
        <w:rPr>
          <w:rFonts w:hint="default" w:ascii="Times New Roman" w:hAnsi="Times New Roman" w:eastAsia="黑体" w:cs="Times New Roman"/>
          <w:color w:val="000000"/>
          <w:kern w:val="2"/>
          <w:sz w:val="32"/>
          <w:szCs w:val="32"/>
          <w:lang w:val="en-US" w:eastAsia="zh-CN"/>
        </w:rPr>
        <w:t>附件6</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城市基础设施配套费</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行政征收催告书</w:t>
      </w:r>
    </w:p>
    <w:p>
      <w:pPr>
        <w:keepNext w:val="0"/>
        <w:keepLines w:val="0"/>
        <w:pageBreakBefore w:val="0"/>
        <w:widowControl w:val="0"/>
        <w:kinsoku/>
        <w:wordWrap/>
        <w:overflowPunct/>
        <w:topLinePunct w:val="0"/>
        <w:autoSpaceDE/>
        <w:autoSpaceDN/>
        <w:bidi w:val="0"/>
        <w:adjustRightInd/>
        <w:snapToGrid/>
        <w:spacing w:line="600" w:lineRule="exact"/>
        <w:ind w:firstLine="2880" w:firstLineChars="9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住</w:t>
      </w:r>
      <w:r>
        <w:rPr>
          <w:rFonts w:hint="default" w:ascii="Times New Roman" w:hAnsi="Times New Roman" w:eastAsia="仿宋_GB2312" w:cs="Times New Roman"/>
          <w:sz w:val="32"/>
          <w:szCs w:val="32"/>
        </w:rPr>
        <w:t>配套</w:t>
      </w:r>
      <w:r>
        <w:rPr>
          <w:rFonts w:hint="default" w:ascii="Times New Roman" w:hAnsi="Times New Roman" w:eastAsia="仿宋_GB2312" w:cs="Times New Roman"/>
          <w:sz w:val="32"/>
          <w:szCs w:val="32"/>
          <w:lang w:val="en-US" w:eastAsia="zh-CN"/>
        </w:rPr>
        <w:t>征收催告字</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第</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rPr>
        <w:t>：</w:t>
      </w:r>
    </w:p>
    <w:p>
      <w:pPr>
        <w:spacing w:line="600" w:lineRule="exact"/>
        <w:ind w:firstLine="640" w:firstLineChars="200"/>
      </w:pPr>
      <w:r>
        <w:rPr>
          <w:rFonts w:hint="eastAsia" w:ascii="Times New Roman" w:hAnsi="Times New Roman" w:eastAsia="仿宋_GB2312" w:cs="Times New Roman"/>
          <w:sz w:val="32"/>
          <w:szCs w:val="32"/>
          <w:u w:val="none"/>
          <w:lang w:val="en-US" w:eastAsia="zh-CN"/>
        </w:rPr>
        <w:t>本机关于</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none"/>
          <w:lang w:val="en-US" w:eastAsia="zh-CN"/>
        </w:rPr>
        <w:t>年</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none"/>
          <w:lang w:val="en-US" w:eastAsia="zh-CN"/>
        </w:rPr>
        <w:t>月</w:t>
      </w:r>
      <w:r>
        <w:rPr>
          <w:rFonts w:hint="eastAsia"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none"/>
          <w:lang w:val="en-US" w:eastAsia="zh-CN"/>
        </w:rPr>
        <w:t>日对</w:t>
      </w:r>
      <w:r>
        <w:rPr>
          <w:rFonts w:hint="default" w:ascii="Times New Roman" w:hAnsi="Times New Roman" w:eastAsia="仿宋_GB2312" w:cs="Times New Roman"/>
          <w:sz w:val="32"/>
          <w:szCs w:val="32"/>
          <w:u w:val="none"/>
        </w:rPr>
        <w:t>你</w:t>
      </w:r>
      <w:r>
        <w:rPr>
          <w:rFonts w:hint="default" w:ascii="Times New Roman" w:hAnsi="Times New Roman" w:eastAsia="仿宋_GB2312" w:cs="Times New Roman"/>
          <w:sz w:val="32"/>
          <w:szCs w:val="32"/>
          <w:u w:val="none"/>
          <w:lang w:val="en-US" w:eastAsia="zh-CN"/>
        </w:rPr>
        <w:t>单位</w:t>
      </w:r>
      <w:r>
        <w:rPr>
          <w:rFonts w:hint="eastAsia" w:ascii="Times New Roman" w:hAnsi="Times New Roman" w:eastAsia="仿宋_GB2312" w:cs="Times New Roman"/>
          <w:sz w:val="32"/>
          <w:szCs w:val="32"/>
          <w:u w:val="none"/>
          <w:lang w:val="en-US" w:eastAsia="zh-CN"/>
        </w:rPr>
        <w:t>做出的《</w:t>
      </w:r>
      <w:r>
        <w:rPr>
          <w:rFonts w:hint="default" w:ascii="Times New Roman" w:hAnsi="Times New Roman" w:eastAsia="仿宋_GB2312" w:cs="Times New Roman"/>
          <w:sz w:val="32"/>
          <w:szCs w:val="32"/>
          <w:u w:val="none"/>
          <w:lang w:val="en-US" w:eastAsia="zh-CN"/>
        </w:rPr>
        <w:t>城市基础设施配套费行政征收决定书</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住</w:t>
      </w:r>
      <w:r>
        <w:rPr>
          <w:rFonts w:hint="default" w:ascii="Times New Roman" w:hAnsi="Times New Roman" w:eastAsia="仿宋_GB2312" w:cs="Times New Roman"/>
          <w:sz w:val="32"/>
          <w:szCs w:val="32"/>
        </w:rPr>
        <w:t>配套</w:t>
      </w:r>
      <w:r>
        <w:rPr>
          <w:rFonts w:hint="default" w:ascii="Times New Roman" w:hAnsi="Times New Roman" w:eastAsia="仿宋_GB2312" w:cs="Times New Roman"/>
          <w:sz w:val="32"/>
          <w:szCs w:val="32"/>
          <w:lang w:val="en-US" w:eastAsia="zh-CN"/>
        </w:rPr>
        <w:t>征收决字</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第</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号</w:t>
      </w:r>
      <w:r>
        <w:rPr>
          <w:rFonts w:hint="eastAsia" w:ascii="Times New Roman" w:hAnsi="Times New Roman" w:eastAsia="仿宋_GB2312" w:cs="Times New Roman"/>
          <w:sz w:val="32"/>
          <w:szCs w:val="32"/>
          <w:u w:val="none"/>
          <w:lang w:val="en-US" w:eastAsia="zh-CN"/>
        </w:rPr>
        <w:t>），尚未履行。你单位</w:t>
      </w:r>
      <w:r>
        <w:rPr>
          <w:rFonts w:hint="eastAsia" w:ascii="Times New Roman" w:hAnsi="Times New Roman" w:eastAsia="仿宋_GB2312" w:cs="Times New Roman"/>
          <w:sz w:val="32"/>
          <w:szCs w:val="32"/>
          <w:lang w:val="en-US" w:eastAsia="zh-CN"/>
        </w:rPr>
        <w:t>在法定期限内未申请行政复议和提起行政诉讼，又不履行行政决定</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u w:val="none"/>
          <w:lang w:val="en-US" w:eastAsia="zh-CN"/>
        </w:rPr>
        <w:t>依据</w:t>
      </w:r>
      <w:r>
        <w:rPr>
          <w:rFonts w:hint="default" w:ascii="Times New Roman" w:hAnsi="Times New Roman" w:eastAsia="仿宋_GB2312" w:cs="Times New Roman"/>
          <w:sz w:val="32"/>
          <w:szCs w:val="32"/>
        </w:rPr>
        <w:t>《中华人民共和国行政强制法》第五十四条</w:t>
      </w:r>
      <w:r>
        <w:rPr>
          <w:rFonts w:hint="eastAsia" w:ascii="Times New Roman" w:hAnsi="Times New Roman" w:eastAsia="仿宋_GB2312" w:cs="Times New Roman"/>
          <w:sz w:val="32"/>
          <w:szCs w:val="32"/>
          <w:lang w:val="en-US" w:eastAsia="zh-CN"/>
        </w:rPr>
        <w:t>的规定，本机关在申请人民法院强制执行前，现依法向你单位催告如下：</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你</w:t>
      </w:r>
      <w:r>
        <w:rPr>
          <w:rFonts w:hint="default"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rPr>
        <w:t>在</w:t>
      </w:r>
      <w:r>
        <w:rPr>
          <w:rFonts w:hint="default" w:ascii="Times New Roman" w:hAnsi="Times New Roman" w:eastAsia="仿宋_GB2312" w:cs="Times New Roman"/>
          <w:sz w:val="32"/>
          <w:szCs w:val="32"/>
          <w:lang w:val="en-US" w:eastAsia="zh-CN"/>
        </w:rPr>
        <w:t>收到本催告书之日起十</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内</w:t>
      </w:r>
      <w:r>
        <w:rPr>
          <w:rFonts w:hint="default" w:ascii="Times New Roman" w:hAnsi="Times New Roman" w:eastAsia="仿宋_GB2312" w:cs="Times New Roman"/>
          <w:sz w:val="32"/>
          <w:szCs w:val="32"/>
        </w:rPr>
        <w:t>缴纳城市基础设施配套费</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rPr>
        <w:t>按每日万分之五</w:t>
      </w:r>
      <w:r>
        <w:rPr>
          <w:rFonts w:hint="eastAsia" w:ascii="Times New Roman" w:hAnsi="Times New Roman" w:eastAsia="仿宋_GB2312" w:cs="Times New Roman"/>
          <w:sz w:val="32"/>
          <w:szCs w:val="32"/>
          <w:lang w:val="en-US" w:eastAsia="zh-CN"/>
        </w:rPr>
        <w:t>标准缴纳</w:t>
      </w:r>
      <w:r>
        <w:rPr>
          <w:rFonts w:hint="default" w:ascii="Times New Roman" w:hAnsi="Times New Roman" w:eastAsia="仿宋_GB2312" w:cs="Times New Roman"/>
          <w:sz w:val="32"/>
          <w:szCs w:val="32"/>
          <w:lang w:val="en-US" w:eastAsia="zh-CN"/>
        </w:rPr>
        <w:t>自</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日起至城市基础设施配套费本金</w:t>
      </w:r>
      <w:r>
        <w:rPr>
          <w:rFonts w:hint="eastAsia" w:ascii="Times New Roman" w:hAnsi="Times New Roman" w:eastAsia="仿宋_GB2312" w:cs="Times New Roman"/>
          <w:sz w:val="32"/>
          <w:szCs w:val="32"/>
          <w:lang w:val="en-US" w:eastAsia="zh-CN"/>
        </w:rPr>
        <w:t>全部缴清</w:t>
      </w:r>
      <w:r>
        <w:rPr>
          <w:rFonts w:hint="default" w:ascii="Times New Roman" w:hAnsi="Times New Roman" w:eastAsia="仿宋_GB2312" w:cs="Times New Roman"/>
          <w:sz w:val="32"/>
          <w:szCs w:val="32"/>
        </w:rPr>
        <w:t>之日止</w:t>
      </w:r>
      <w:r>
        <w:rPr>
          <w:rFonts w:hint="eastAsia"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rPr>
        <w:t>滞纳金。</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收款单位名称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洛阳</w:t>
      </w:r>
      <w:r>
        <w:rPr>
          <w:rFonts w:hint="eastAsia" w:ascii="仿宋_GB2312" w:hAnsi="仿宋_GB2312" w:eastAsia="仿宋_GB2312" w:cs="仿宋_GB2312"/>
          <w:sz w:val="32"/>
          <w:szCs w:val="32"/>
        </w:rPr>
        <w:t>市财政局</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户        名：洛阳市财政局非税收入财政专户，账户信息详见附表。</w:t>
      </w:r>
    </w:p>
    <w:p>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逾期仍不</w:t>
      </w:r>
      <w:r>
        <w:rPr>
          <w:rFonts w:hint="eastAsia" w:ascii="Times New Roman" w:hAnsi="Times New Roman" w:eastAsia="仿宋_GB2312" w:cs="Times New Roman"/>
          <w:sz w:val="32"/>
          <w:szCs w:val="32"/>
          <w:lang w:val="en-US" w:eastAsia="zh-CN"/>
        </w:rPr>
        <w:t>履行上述</w:t>
      </w:r>
      <w:r>
        <w:rPr>
          <w:rFonts w:hint="default" w:ascii="Times New Roman" w:hAnsi="Times New Roman" w:eastAsia="仿宋_GB2312" w:cs="Times New Roman"/>
          <w:sz w:val="32"/>
          <w:szCs w:val="32"/>
        </w:rPr>
        <w:t>缴纳</w:t>
      </w:r>
      <w:r>
        <w:rPr>
          <w:rFonts w:hint="eastAsia" w:ascii="Times New Roman" w:hAnsi="Times New Roman" w:eastAsia="仿宋_GB2312" w:cs="Times New Roman"/>
          <w:sz w:val="32"/>
          <w:szCs w:val="32"/>
          <w:lang w:val="en-US" w:eastAsia="zh-CN"/>
        </w:rPr>
        <w:t>义务</w:t>
      </w:r>
      <w:r>
        <w:rPr>
          <w:rFonts w:hint="default" w:ascii="Times New Roman" w:hAnsi="Times New Roman" w:eastAsia="仿宋_GB2312" w:cs="Times New Roman"/>
          <w:sz w:val="32"/>
          <w:szCs w:val="32"/>
        </w:rPr>
        <w:t>的，本机关将</w:t>
      </w:r>
      <w:r>
        <w:rPr>
          <w:rFonts w:hint="eastAsia" w:ascii="Times New Roman" w:hAnsi="Times New Roman" w:eastAsia="仿宋_GB2312" w:cs="Times New Roman"/>
          <w:sz w:val="32"/>
          <w:szCs w:val="32"/>
          <w:lang w:val="en-US" w:eastAsia="zh-CN"/>
        </w:rPr>
        <w:t>依据</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中华人民共和国行政强制法</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第五十三条、第五十四条的规定，</w:t>
      </w:r>
      <w:r>
        <w:rPr>
          <w:rFonts w:hint="default" w:ascii="Times New Roman" w:hAnsi="Times New Roman" w:eastAsia="仿宋_GB2312" w:cs="Times New Roman"/>
          <w:sz w:val="32"/>
          <w:szCs w:val="32"/>
        </w:rPr>
        <w:t>申请人民法院强制执行，并按照有关规定将你（单位）失信信息纳入信用</w:t>
      </w:r>
      <w:r>
        <w:rPr>
          <w:rFonts w:hint="eastAsia" w:ascii="Times New Roman" w:hAnsi="Times New Roman" w:eastAsia="仿宋_GB2312" w:cs="Times New Roman"/>
          <w:sz w:val="32"/>
          <w:szCs w:val="32"/>
          <w:lang w:val="en-US" w:eastAsia="zh-CN"/>
        </w:rPr>
        <w:t>记录。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你单位对此享有陈述和申辩的权利。如要求陈述、申辩，请在收到本催告书5日内向本机关提出，逾期仍未提出的视同放弃该权利。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联系人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电话</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年   月   日</w:t>
      </w:r>
    </w:p>
    <w:p>
      <w:pPr>
        <w:pStyle w:val="37"/>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sz w:val="32"/>
          <w:szCs w:val="32"/>
          <w:lang w:val="en-US" w:eastAsia="zh-CN"/>
        </w:rPr>
      </w:pPr>
    </w:p>
    <w:p>
      <w:pPr>
        <w:pStyle w:val="37"/>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sz w:val="32"/>
          <w:szCs w:val="32"/>
          <w:lang w:val="en-US" w:eastAsia="zh-CN"/>
        </w:rPr>
      </w:pPr>
    </w:p>
    <w:p>
      <w:pPr>
        <w:pStyle w:val="37"/>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sz w:val="32"/>
          <w:szCs w:val="32"/>
          <w:lang w:val="en-US" w:eastAsia="zh-CN"/>
        </w:rPr>
      </w:pPr>
    </w:p>
    <w:p>
      <w:pPr>
        <w:pStyle w:val="37"/>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sz w:val="32"/>
          <w:szCs w:val="32"/>
          <w:lang w:val="en-US" w:eastAsia="zh-CN"/>
        </w:rPr>
      </w:pPr>
    </w:p>
    <w:p>
      <w:pPr>
        <w:pStyle w:val="37"/>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sz w:val="32"/>
          <w:szCs w:val="32"/>
          <w:lang w:val="en-US" w:eastAsia="zh-CN"/>
        </w:rPr>
      </w:pPr>
    </w:p>
    <w:p>
      <w:pPr>
        <w:pStyle w:val="37"/>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sz w:val="32"/>
          <w:szCs w:val="32"/>
          <w:lang w:val="en-US" w:eastAsia="zh-CN"/>
        </w:rPr>
      </w:pPr>
    </w:p>
    <w:p>
      <w:pPr>
        <w:pStyle w:val="37"/>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sz w:val="32"/>
          <w:szCs w:val="32"/>
          <w:lang w:val="en-US" w:eastAsia="zh-CN"/>
        </w:rPr>
      </w:pPr>
    </w:p>
    <w:p>
      <w:pPr>
        <w:pStyle w:val="37"/>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sz w:val="32"/>
          <w:szCs w:val="32"/>
          <w:lang w:val="en-US" w:eastAsia="zh-CN"/>
        </w:rPr>
      </w:pPr>
    </w:p>
    <w:p>
      <w:pPr>
        <w:pStyle w:val="37"/>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sz w:val="32"/>
          <w:szCs w:val="32"/>
          <w:lang w:val="en-US" w:eastAsia="zh-CN"/>
        </w:rPr>
      </w:pPr>
    </w:p>
    <w:p>
      <w:pPr>
        <w:pStyle w:val="37"/>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签收人：</w:t>
      </w:r>
    </w:p>
    <w:p>
      <w:pPr>
        <w:pStyle w:val="37"/>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t>本催告书一式两份，</w:t>
      </w:r>
      <w:r>
        <w:rPr>
          <w:rFonts w:hint="eastAsia" w:cs="Times New Roman"/>
          <w:sz w:val="28"/>
          <w:szCs w:val="28"/>
          <w:lang w:val="en-US" w:eastAsia="zh-CN"/>
        </w:rPr>
        <w:t>征收部门</w:t>
      </w:r>
      <w:r>
        <w:rPr>
          <w:rFonts w:hint="default" w:ascii="Times New Roman" w:hAnsi="Times New Roman" w:eastAsia="仿宋_GB2312" w:cs="Times New Roman"/>
          <w:sz w:val="28"/>
          <w:szCs w:val="28"/>
          <w:lang w:val="en-US" w:eastAsia="zh-CN"/>
        </w:rPr>
        <w:t>、建设单位各留存一份。</w:t>
      </w:r>
    </w:p>
    <w:p>
      <w:pP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lang w:val="en-US" w:eastAsia="zh-CN"/>
        </w:rPr>
        <w:br w:type="page"/>
      </w:r>
    </w:p>
    <w:p>
      <w:pPr>
        <w:pStyle w:val="37"/>
        <w:keepNext w:val="0"/>
        <w:keepLines w:val="0"/>
        <w:pageBreakBefore w:val="0"/>
        <w:widowControl w:val="0"/>
        <w:kinsoku/>
        <w:wordWrap/>
        <w:overflowPunct/>
        <w:topLinePunct w:val="0"/>
        <w:bidi w:val="0"/>
        <w:snapToGrid/>
        <w:spacing w:line="520" w:lineRule="exact"/>
        <w:ind w:left="5600" w:hanging="6400" w:hangingChars="20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eastAsia" w:eastAsia="黑体" w:cs="Times New Roman"/>
          <w:sz w:val="32"/>
          <w:szCs w:val="32"/>
          <w:lang w:val="en-US" w:eastAsia="zh-CN"/>
        </w:rPr>
        <w:t>7</w:t>
      </w:r>
    </w:p>
    <w:p>
      <w:pPr>
        <w:pStyle w:val="38"/>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val="en-US" w:eastAsia="zh-CN"/>
        </w:rPr>
      </w:pPr>
    </w:p>
    <w:p>
      <w:pPr>
        <w:pStyle w:val="38"/>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洛阳市财政局非税收入财政专户</w:t>
      </w:r>
    </w:p>
    <w:tbl>
      <w:tblPr>
        <w:tblStyle w:val="15"/>
        <w:tblpPr w:leftFromText="180" w:rightFromText="180" w:vertAnchor="text" w:horzAnchor="page" w:tblpX="1537" w:tblpY="182"/>
        <w:tblOverlap w:val="never"/>
        <w:tblW w:w="8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535"/>
        <w:gridCol w:w="2451"/>
        <w:gridCol w:w="3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eastAsia" w:ascii="黑体" w:hAnsi="黑体" w:eastAsia="黑体" w:cs="黑体"/>
                <w:b w:val="0"/>
                <w:bCs w:val="0"/>
                <w:sz w:val="30"/>
                <w:szCs w:val="30"/>
                <w:vertAlign w:val="baseline"/>
                <w:lang w:val="en-US" w:eastAsia="zh-CN"/>
              </w:rPr>
            </w:pPr>
            <w:r>
              <w:rPr>
                <w:rFonts w:hint="eastAsia" w:ascii="黑体" w:hAnsi="黑体" w:eastAsia="黑体" w:cs="黑体"/>
                <w:b w:val="0"/>
                <w:bCs w:val="0"/>
                <w:sz w:val="30"/>
                <w:szCs w:val="30"/>
                <w:lang w:val="en-US" w:eastAsia="zh-CN"/>
              </w:rPr>
              <w:t>户名</w:t>
            </w:r>
          </w:p>
        </w:tc>
        <w:tc>
          <w:tcPr>
            <w:tcW w:w="1535" w:type="dxa"/>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黑体" w:hAnsi="黑体" w:eastAsia="黑体" w:cs="黑体"/>
                <w:b w:val="0"/>
                <w:bCs w:val="0"/>
                <w:sz w:val="30"/>
                <w:szCs w:val="30"/>
                <w:vertAlign w:val="baseline"/>
                <w:lang w:val="en-US" w:eastAsia="zh-CN"/>
              </w:rPr>
            </w:pPr>
            <w:r>
              <w:rPr>
                <w:rFonts w:hint="eastAsia" w:ascii="黑体" w:hAnsi="黑体" w:eastAsia="黑体" w:cs="黑体"/>
                <w:b w:val="0"/>
                <w:bCs w:val="0"/>
                <w:sz w:val="30"/>
                <w:szCs w:val="30"/>
                <w:vertAlign w:val="baseline"/>
                <w:lang w:val="en-US" w:eastAsia="zh-CN"/>
              </w:rPr>
              <w:t>银行名称</w:t>
            </w:r>
          </w:p>
        </w:tc>
        <w:tc>
          <w:tcPr>
            <w:tcW w:w="2451" w:type="dxa"/>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eastAsia" w:ascii="黑体" w:hAnsi="黑体" w:eastAsia="黑体" w:cs="黑体"/>
                <w:b w:val="0"/>
                <w:bCs w:val="0"/>
                <w:sz w:val="30"/>
                <w:szCs w:val="30"/>
                <w:vertAlign w:val="baseline"/>
                <w:lang w:val="en-US" w:eastAsia="zh-CN"/>
              </w:rPr>
            </w:pPr>
            <w:r>
              <w:rPr>
                <w:rFonts w:hint="eastAsia" w:ascii="黑体" w:hAnsi="黑体" w:eastAsia="黑体" w:cs="黑体"/>
                <w:b w:val="0"/>
                <w:bCs w:val="0"/>
                <w:sz w:val="30"/>
                <w:szCs w:val="30"/>
              </w:rPr>
              <w:t>账号</w:t>
            </w:r>
          </w:p>
        </w:tc>
        <w:tc>
          <w:tcPr>
            <w:tcW w:w="3169" w:type="dxa"/>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eastAsia" w:ascii="黑体" w:hAnsi="黑体" w:eastAsia="黑体" w:cs="黑体"/>
                <w:b w:val="0"/>
                <w:bCs w:val="0"/>
                <w:sz w:val="30"/>
                <w:szCs w:val="30"/>
                <w:vertAlign w:val="baseline"/>
                <w:lang w:val="en-US" w:eastAsia="zh-CN"/>
              </w:rPr>
            </w:pPr>
            <w:r>
              <w:rPr>
                <w:rFonts w:hint="eastAsia" w:ascii="黑体" w:hAnsi="黑体" w:eastAsia="黑体" w:cs="黑体"/>
                <w:b w:val="0"/>
                <w:bCs w:val="0"/>
                <w:sz w:val="30"/>
                <w:szCs w:val="30"/>
              </w:rPr>
              <w:t>开户行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restart"/>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eastAsia" w:eastAsia="仿宋_GB2312"/>
                <w:sz w:val="32"/>
                <w:szCs w:val="32"/>
              </w:rPr>
            </w:pPr>
            <w:r>
              <w:rPr>
                <w:rFonts w:hint="eastAsia" w:eastAsia="仿宋_GB2312"/>
                <w:sz w:val="32"/>
                <w:szCs w:val="32"/>
              </w:rPr>
              <w:t>洛阳市</w:t>
            </w:r>
          </w:p>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eastAsia" w:eastAsia="仿宋_GB2312"/>
                <w:sz w:val="32"/>
                <w:szCs w:val="32"/>
              </w:rPr>
            </w:pPr>
            <w:r>
              <w:rPr>
                <w:rFonts w:hint="eastAsia" w:eastAsia="仿宋_GB2312"/>
                <w:sz w:val="32"/>
                <w:szCs w:val="32"/>
              </w:rPr>
              <w:t>财政局</w:t>
            </w:r>
          </w:p>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eastAsia" w:eastAsia="仿宋_GB2312"/>
                <w:b/>
                <w:bCs/>
                <w:sz w:val="32"/>
                <w:szCs w:val="32"/>
                <w:vertAlign w:val="baseline"/>
                <w:lang w:val="en-US" w:eastAsia="zh-CN"/>
              </w:rPr>
            </w:pPr>
            <w:r>
              <w:rPr>
                <w:rFonts w:hint="eastAsia" w:eastAsia="仿宋_GB2312"/>
                <w:sz w:val="32"/>
                <w:szCs w:val="32"/>
              </w:rPr>
              <w:t>非税收入财政专户</w:t>
            </w:r>
          </w:p>
        </w:tc>
        <w:tc>
          <w:tcPr>
            <w:tcW w:w="1535"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bCs/>
                <w:sz w:val="21"/>
                <w:szCs w:val="21"/>
                <w:vertAlign w:val="baseline"/>
                <w:lang w:val="en-US" w:eastAsia="zh-CN"/>
              </w:rPr>
            </w:pPr>
            <w:r>
              <w:rPr>
                <w:rFonts w:hint="default" w:ascii="Times New Roman" w:hAnsi="Times New Roman" w:eastAsia="仿宋_GB2312" w:cs="Times New Roman"/>
                <w:b w:val="0"/>
                <w:bCs w:val="0"/>
                <w:sz w:val="21"/>
                <w:szCs w:val="21"/>
              </w:rPr>
              <w:t>浦发银行</w:t>
            </w:r>
          </w:p>
        </w:tc>
        <w:tc>
          <w:tcPr>
            <w:tcW w:w="2451"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bCs/>
                <w:sz w:val="21"/>
                <w:szCs w:val="21"/>
                <w:vertAlign w:val="baseline"/>
                <w:lang w:val="en-US" w:eastAsia="zh-CN"/>
              </w:rPr>
            </w:pPr>
            <w:r>
              <w:rPr>
                <w:rFonts w:hint="default" w:ascii="Times New Roman" w:hAnsi="Times New Roman" w:eastAsia="仿宋_GB2312" w:cs="Times New Roman"/>
                <w:b w:val="0"/>
                <w:bCs w:val="0"/>
                <w:sz w:val="21"/>
                <w:szCs w:val="21"/>
              </w:rPr>
              <w:t>13210078801100003513</w:t>
            </w:r>
          </w:p>
        </w:tc>
        <w:tc>
          <w:tcPr>
            <w:tcW w:w="3169" w:type="dxa"/>
            <w:vAlign w:val="center"/>
          </w:tcPr>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bCs/>
                <w:sz w:val="21"/>
                <w:szCs w:val="21"/>
                <w:vertAlign w:val="baseline"/>
                <w:lang w:val="en-US" w:eastAsia="zh-CN"/>
              </w:rPr>
            </w:pPr>
            <w:r>
              <w:rPr>
                <w:rFonts w:hint="default" w:ascii="Times New Roman" w:hAnsi="Times New Roman" w:eastAsia="仿宋_GB2312" w:cs="Times New Roman"/>
                <w:b w:val="0"/>
                <w:bCs w:val="0"/>
                <w:sz w:val="21"/>
                <w:szCs w:val="21"/>
              </w:rPr>
              <w:t>上海浦东发展银行股份有限公司洛阳分行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pPr>
              <w:pStyle w:val="38"/>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eastAsia="仿宋_GB2312"/>
                <w:b/>
                <w:bCs/>
                <w:sz w:val="32"/>
                <w:szCs w:val="32"/>
                <w:vertAlign w:val="baseline"/>
                <w:lang w:val="en-US" w:eastAsia="zh-CN"/>
              </w:rPr>
            </w:pPr>
          </w:p>
        </w:tc>
        <w:tc>
          <w:tcPr>
            <w:tcW w:w="1535"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建设银行</w:t>
            </w:r>
          </w:p>
        </w:tc>
        <w:tc>
          <w:tcPr>
            <w:tcW w:w="2451"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41001533115059000666</w:t>
            </w:r>
          </w:p>
        </w:tc>
        <w:tc>
          <w:tcPr>
            <w:tcW w:w="3169" w:type="dxa"/>
            <w:vAlign w:val="center"/>
          </w:tcPr>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中国建设银行股份有限公司</w:t>
            </w:r>
          </w:p>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洛阳关林支行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7" w:type="dxa"/>
            <w:vMerge w:val="continue"/>
          </w:tcPr>
          <w:p>
            <w:pPr>
              <w:pStyle w:val="38"/>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eastAsia="仿宋_GB2312"/>
                <w:b/>
                <w:bCs/>
                <w:sz w:val="32"/>
                <w:szCs w:val="32"/>
                <w:vertAlign w:val="baseline"/>
                <w:lang w:val="en-US" w:eastAsia="zh-CN"/>
              </w:rPr>
            </w:pPr>
          </w:p>
        </w:tc>
        <w:tc>
          <w:tcPr>
            <w:tcW w:w="1535"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工商银行</w:t>
            </w:r>
          </w:p>
        </w:tc>
        <w:tc>
          <w:tcPr>
            <w:tcW w:w="2451"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1705020129200841188</w:t>
            </w:r>
          </w:p>
        </w:tc>
        <w:tc>
          <w:tcPr>
            <w:tcW w:w="3169" w:type="dxa"/>
            <w:vAlign w:val="center"/>
          </w:tcPr>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中国工商银行股份有限公司</w:t>
            </w:r>
          </w:p>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洛阳分行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pPr>
              <w:pStyle w:val="38"/>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eastAsia="仿宋_GB2312"/>
                <w:b/>
                <w:bCs/>
                <w:sz w:val="32"/>
                <w:szCs w:val="32"/>
                <w:vertAlign w:val="baseline"/>
                <w:lang w:val="en-US" w:eastAsia="zh-CN"/>
              </w:rPr>
            </w:pPr>
          </w:p>
        </w:tc>
        <w:tc>
          <w:tcPr>
            <w:tcW w:w="1535"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交通银行</w:t>
            </w:r>
          </w:p>
        </w:tc>
        <w:tc>
          <w:tcPr>
            <w:tcW w:w="2451"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413069600018010085375</w:t>
            </w:r>
          </w:p>
        </w:tc>
        <w:tc>
          <w:tcPr>
            <w:tcW w:w="3169" w:type="dxa"/>
            <w:vAlign w:val="center"/>
          </w:tcPr>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交通银行股份有限公司</w:t>
            </w:r>
          </w:p>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洛阳分行营业部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pPr>
              <w:pStyle w:val="38"/>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eastAsia="仿宋_GB2312"/>
                <w:b/>
                <w:bCs/>
                <w:sz w:val="32"/>
                <w:szCs w:val="32"/>
                <w:vertAlign w:val="baseline"/>
                <w:lang w:val="en-US" w:eastAsia="zh-CN"/>
              </w:rPr>
            </w:pPr>
          </w:p>
        </w:tc>
        <w:tc>
          <w:tcPr>
            <w:tcW w:w="1535"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农商银行</w:t>
            </w:r>
          </w:p>
        </w:tc>
        <w:tc>
          <w:tcPr>
            <w:tcW w:w="2451"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00000017558996731012</w:t>
            </w:r>
          </w:p>
        </w:tc>
        <w:tc>
          <w:tcPr>
            <w:tcW w:w="3169" w:type="dxa"/>
            <w:vAlign w:val="center"/>
          </w:tcPr>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洛阳农村商业银行股份有限公司洛龙支行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pPr>
              <w:pStyle w:val="38"/>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eastAsia="仿宋_GB2312"/>
                <w:b/>
                <w:bCs/>
                <w:sz w:val="32"/>
                <w:szCs w:val="32"/>
                <w:vertAlign w:val="baseline"/>
                <w:lang w:val="en-US" w:eastAsia="zh-CN"/>
              </w:rPr>
            </w:pPr>
          </w:p>
        </w:tc>
        <w:tc>
          <w:tcPr>
            <w:tcW w:w="1535"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中原银行</w:t>
            </w:r>
          </w:p>
        </w:tc>
        <w:tc>
          <w:tcPr>
            <w:tcW w:w="2451"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7010102010900109</w:t>
            </w:r>
          </w:p>
        </w:tc>
        <w:tc>
          <w:tcPr>
            <w:tcW w:w="3169" w:type="dxa"/>
            <w:vAlign w:val="center"/>
          </w:tcPr>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中原银行</w:t>
            </w:r>
          </w:p>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洛阳分行营业部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7" w:type="dxa"/>
            <w:vMerge w:val="continue"/>
          </w:tcPr>
          <w:p>
            <w:pPr>
              <w:pStyle w:val="38"/>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eastAsia="仿宋_GB2312"/>
                <w:b/>
                <w:bCs/>
                <w:sz w:val="32"/>
                <w:szCs w:val="32"/>
                <w:vertAlign w:val="baseline"/>
                <w:lang w:val="en-US" w:eastAsia="zh-CN"/>
              </w:rPr>
            </w:pPr>
          </w:p>
        </w:tc>
        <w:tc>
          <w:tcPr>
            <w:tcW w:w="1535"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农业银行</w:t>
            </w:r>
          </w:p>
        </w:tc>
        <w:tc>
          <w:tcPr>
            <w:tcW w:w="2451"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16155101040024134</w:t>
            </w:r>
          </w:p>
        </w:tc>
        <w:tc>
          <w:tcPr>
            <w:tcW w:w="3169" w:type="dxa"/>
            <w:vAlign w:val="center"/>
          </w:tcPr>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中国农业银行股份有限公司</w:t>
            </w:r>
          </w:p>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val="0"/>
                <w:bCs w:val="0"/>
                <w:sz w:val="21"/>
                <w:szCs w:val="21"/>
                <w:vertAlign w:val="baseline"/>
                <w:lang w:val="en-US" w:eastAsia="zh-CN"/>
              </w:rPr>
            </w:pPr>
            <w:r>
              <w:rPr>
                <w:rFonts w:hint="default" w:ascii="Times New Roman" w:hAnsi="Times New Roman" w:eastAsia="仿宋_GB2312" w:cs="Times New Roman"/>
                <w:b w:val="0"/>
                <w:bCs w:val="0"/>
                <w:sz w:val="21"/>
                <w:szCs w:val="21"/>
              </w:rPr>
              <w:t>洛阳分行营业部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Merge w:val="continue"/>
          </w:tcPr>
          <w:p>
            <w:pPr>
              <w:pStyle w:val="38"/>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eastAsia="仿宋_GB2312"/>
                <w:b/>
                <w:bCs/>
                <w:sz w:val="32"/>
                <w:szCs w:val="32"/>
                <w:vertAlign w:val="baseline"/>
                <w:lang w:val="en-US" w:eastAsia="zh-CN"/>
              </w:rPr>
            </w:pPr>
          </w:p>
        </w:tc>
        <w:tc>
          <w:tcPr>
            <w:tcW w:w="1535"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兴业银行</w:t>
            </w:r>
          </w:p>
        </w:tc>
        <w:tc>
          <w:tcPr>
            <w:tcW w:w="2451" w:type="dxa"/>
            <w:vAlign w:val="center"/>
          </w:tcPr>
          <w:p>
            <w:pPr>
              <w:pStyle w:val="38"/>
              <w:keepNext w:val="0"/>
              <w:keepLines w:val="0"/>
              <w:pageBreakBefore w:val="0"/>
              <w:widowControl w:val="0"/>
              <w:kinsoku/>
              <w:wordWrap/>
              <w:overflowPunct/>
              <w:topLinePunct w:val="0"/>
              <w:autoSpaceDE/>
              <w:autoSpaceDN/>
              <w:bidi w:val="0"/>
              <w:adjustRightInd/>
              <w:snapToGrid/>
              <w:spacing w:line="520" w:lineRule="exact"/>
              <w:ind w:firstLine="0"/>
              <w:jc w:val="center"/>
              <w:textAlignment w:val="auto"/>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463010100100165608</w:t>
            </w:r>
          </w:p>
        </w:tc>
        <w:tc>
          <w:tcPr>
            <w:tcW w:w="3169" w:type="dxa"/>
            <w:vAlign w:val="center"/>
          </w:tcPr>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兴业银行股份有限公司</w:t>
            </w:r>
          </w:p>
          <w:p>
            <w:pPr>
              <w:pStyle w:val="38"/>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default" w:ascii="Times New Roman" w:hAnsi="Times New Roman" w:eastAsia="仿宋_GB2312" w:cs="Times New Roman"/>
                <w:b w:val="0"/>
                <w:bCs w:val="0"/>
                <w:sz w:val="21"/>
                <w:szCs w:val="21"/>
              </w:rPr>
            </w:pPr>
            <w:r>
              <w:rPr>
                <w:rFonts w:hint="default" w:ascii="Times New Roman" w:hAnsi="Times New Roman" w:eastAsia="仿宋_GB2312" w:cs="Times New Roman"/>
                <w:b w:val="0"/>
                <w:bCs w:val="0"/>
                <w:sz w:val="21"/>
                <w:szCs w:val="21"/>
              </w:rPr>
              <w:t>洛阳分行营业部</w:t>
            </w:r>
          </w:p>
        </w:tc>
      </w:tr>
    </w:tbl>
    <w:p>
      <w:pPr>
        <w:pStyle w:val="8"/>
        <w:ind w:firstLine="1600" w:firstLineChars="500"/>
        <w:rPr>
          <w:rFonts w:hint="eastAsia" w:ascii="Times New Roman" w:hAnsi="Times New Roman" w:eastAsia="仿宋_GB2312" w:cs="Times New Roman"/>
          <w:b w:val="0"/>
          <w:bCs w:val="0"/>
          <w:color w:val="auto"/>
          <w:kern w:val="2"/>
          <w:sz w:val="32"/>
          <w:szCs w:val="32"/>
          <w:lang w:val="en-US" w:eastAsia="zh-CN" w:bidi="ar-SA"/>
        </w:rPr>
      </w:pPr>
    </w:p>
    <w:p>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仿宋_GB2312" w:hAnsi="宋体"/>
          <w:sz w:val="16"/>
          <w:szCs w:val="16"/>
          <w:u w:val="single"/>
        </w:rPr>
      </w:pPr>
    </w:p>
    <w:p>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仿宋_GB2312" w:hAnsi="宋体"/>
          <w:sz w:val="16"/>
          <w:szCs w:val="16"/>
          <w:u w:val="single"/>
        </w:rPr>
      </w:pPr>
    </w:p>
    <w:p>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仿宋_GB2312" w:hAnsi="宋体"/>
          <w:sz w:val="16"/>
          <w:szCs w:val="16"/>
          <w:u w:val="single"/>
        </w:rPr>
      </w:pPr>
    </w:p>
    <w:p>
      <w:pPr>
        <w:spacing w:line="160" w:lineRule="exact"/>
        <w:rPr>
          <w:rFonts w:hint="eastAsia" w:ascii="仿宋_GB2312" w:hAnsi="宋体"/>
          <w:u w:val="single"/>
        </w:rPr>
      </w:pPr>
    </w:p>
    <w:p>
      <w:pPr>
        <w:spacing w:line="160" w:lineRule="exact"/>
        <w:rPr>
          <w:rFonts w:hint="eastAsia" w:ascii="仿宋_GB2312" w:hAnsi="宋体"/>
          <w:u w:val="single"/>
        </w:rPr>
      </w:pPr>
    </w:p>
    <w:p>
      <w:pPr>
        <w:spacing w:line="160" w:lineRule="exact"/>
        <w:rPr>
          <w:rFonts w:hint="eastAsia" w:ascii="仿宋_GB2312" w:hAnsi="宋体"/>
          <w:u w:val="single"/>
        </w:rPr>
      </w:pPr>
    </w:p>
    <w:p>
      <w:pPr>
        <w:spacing w:line="160" w:lineRule="exact"/>
        <w:rPr>
          <w:rFonts w:hint="eastAsia" w:ascii="仿宋_GB2312" w:hAnsi="宋体"/>
          <w:u w:val="single"/>
        </w:rPr>
      </w:pPr>
    </w:p>
    <w:p>
      <w:pPr>
        <w:spacing w:line="160" w:lineRule="exact"/>
        <w:rPr>
          <w:rFonts w:hint="eastAsia" w:ascii="仿宋_GB2312" w:hAnsi="宋体"/>
          <w:u w:val="single"/>
        </w:rPr>
      </w:pPr>
      <w:r>
        <w:rPr>
          <w:rFonts w:hint="eastAsia" w:ascii="仿宋_GB2312" w:hAnsi="宋体"/>
          <w:u w:val="single"/>
        </w:rPr>
        <w:t xml:space="preserve">                                                 </w:t>
      </w:r>
      <w:r>
        <w:rPr>
          <w:rFonts w:hint="eastAsia" w:ascii="仿宋_GB2312" w:hAnsi="宋体"/>
          <w:u w:val="single"/>
          <w:lang w:val="en-US" w:eastAsia="zh-CN"/>
        </w:rPr>
        <w:t xml:space="preserve">                                   </w:t>
      </w:r>
      <w:r>
        <w:rPr>
          <w:rFonts w:hint="eastAsia" w:ascii="仿宋_GB2312" w:hAnsi="宋体"/>
          <w:u w:val="single"/>
        </w:rPr>
        <w:t xml:space="preserve">  </w:t>
      </w:r>
    </w:p>
    <w:p>
      <w:pPr>
        <w:keepNext w:val="0"/>
        <w:keepLines w:val="0"/>
        <w:pageBreakBefore w:val="0"/>
        <w:widowControl w:val="0"/>
        <w:tabs>
          <w:tab w:val="left" w:pos="7200"/>
          <w:tab w:val="left" w:pos="7770"/>
        </w:tabs>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仿宋_GB2312" w:cs="Times New Roman"/>
          <w:sz w:val="28"/>
          <w:szCs w:val="28"/>
        </w:rPr>
      </w:pPr>
      <w:r>
        <w:rPr>
          <w:rFonts w:hint="eastAsia" w:ascii="仿宋_GB2312" w:hAnsi="宋体"/>
          <w:spacing w:val="-16"/>
          <w:lang w:val="en-US" w:eastAsia="zh-CN"/>
        </w:rPr>
        <w:t xml:space="preserve">  </w:t>
      </w:r>
      <w:r>
        <w:rPr>
          <w:rFonts w:hint="default" w:ascii="Times New Roman" w:hAnsi="Times New Roman" w:eastAsia="仿宋_GB2312" w:cs="Times New Roman"/>
          <w:sz w:val="28"/>
          <w:szCs w:val="28"/>
        </w:rPr>
        <w:t xml:space="preserve">洛阳市住房和城乡建设局办公室 </w:t>
      </w:r>
      <w:r>
        <w:rPr>
          <w:rFonts w:hint="default" w:ascii="Times New Roman" w:hAnsi="Times New Roman" w:eastAsia="仿宋_GB2312" w:cs="Times New Roman"/>
          <w:spacing w:val="-16"/>
          <w:sz w:val="28"/>
          <w:szCs w:val="28"/>
        </w:rPr>
        <w:t xml:space="preserve">  </w:t>
      </w:r>
      <w:r>
        <w:rPr>
          <w:rFonts w:hint="default" w:ascii="Times New Roman" w:hAnsi="Times New Roman" w:eastAsia="仿宋_GB2312" w:cs="Times New Roman"/>
          <w:spacing w:val="-16"/>
          <w:sz w:val="28"/>
          <w:szCs w:val="28"/>
          <w:lang w:val="en-US" w:eastAsia="zh-CN"/>
        </w:rPr>
        <w:t xml:space="preserve">  </w:t>
      </w:r>
      <w:r>
        <w:rPr>
          <w:rFonts w:hint="default" w:ascii="Times New Roman" w:hAnsi="Times New Roman" w:eastAsia="仿宋_GB2312" w:cs="Times New Roman"/>
          <w:spacing w:val="-16"/>
          <w:sz w:val="28"/>
          <w:szCs w:val="28"/>
        </w:rPr>
        <w:t xml:space="preserve">  </w:t>
      </w:r>
      <w:r>
        <w:rPr>
          <w:rFonts w:hint="eastAsia" w:ascii="Times New Roman" w:hAnsi="Times New Roman" w:eastAsia="仿宋_GB2312" w:cs="Times New Roman"/>
          <w:spacing w:val="-16"/>
          <w:sz w:val="28"/>
          <w:szCs w:val="28"/>
          <w:lang w:val="en-US" w:eastAsia="zh-CN"/>
        </w:rPr>
        <w:t xml:space="preserve">    </w:t>
      </w:r>
      <w:r>
        <w:rPr>
          <w:rFonts w:hint="default" w:ascii="Times New Roman" w:hAnsi="Times New Roman" w:eastAsia="仿宋_GB2312" w:cs="Times New Roman"/>
          <w:spacing w:val="-16"/>
          <w:sz w:val="28"/>
          <w:szCs w:val="28"/>
          <w:lang w:val="en-US" w:eastAsia="zh-CN"/>
        </w:rPr>
        <w:t xml:space="preserve"> </w:t>
      </w:r>
      <w:r>
        <w:rPr>
          <w:rFonts w:hint="default" w:ascii="Times New Roman" w:hAnsi="Times New Roman" w:eastAsia="仿宋_GB2312" w:cs="Times New Roman"/>
          <w:spacing w:val="-16"/>
          <w:sz w:val="28"/>
          <w:szCs w:val="28"/>
        </w:rPr>
        <w:t xml:space="preserve"> </w:t>
      </w:r>
      <w:r>
        <w:rPr>
          <w:rFonts w:hint="eastAsia" w:ascii="Times New Roman" w:hAnsi="Times New Roman" w:eastAsia="仿宋_GB2312" w:cs="Times New Roman"/>
          <w:spacing w:val="-16"/>
          <w:sz w:val="28"/>
          <w:szCs w:val="28"/>
          <w:lang w:val="en-US" w:eastAsia="zh-CN"/>
        </w:rPr>
        <w:t xml:space="preserve"> </w:t>
      </w:r>
      <w:r>
        <w:rPr>
          <w:rFonts w:hint="default" w:ascii="Times New Roman" w:hAnsi="Times New Roman" w:eastAsia="仿宋_GB2312" w:cs="Times New Roman"/>
          <w:spacing w:val="-16"/>
          <w:sz w:val="28"/>
          <w:szCs w:val="28"/>
        </w:rPr>
        <w:t xml:space="preserve">  </w:t>
      </w:r>
      <w:r>
        <w:rPr>
          <w:rFonts w:hint="eastAsia" w:ascii="Times New Roman" w:hAnsi="Times New Roman" w:eastAsia="仿宋_GB2312" w:cs="Times New Roman"/>
          <w:spacing w:val="-16"/>
          <w:sz w:val="28"/>
          <w:szCs w:val="28"/>
          <w:lang w:val="en-US" w:eastAsia="zh-CN"/>
        </w:rPr>
        <w:t xml:space="preserve"> </w:t>
      </w:r>
      <w:r>
        <w:rPr>
          <w:rFonts w:hint="default" w:ascii="Times New Roman" w:hAnsi="Times New Roman" w:eastAsia="仿宋_GB2312" w:cs="Times New Roman"/>
          <w:spacing w:val="-16"/>
          <w:sz w:val="28"/>
          <w:szCs w:val="28"/>
        </w:rPr>
        <w:t xml:space="preserve"> </w:t>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lang w:val="en-US" w:eastAsia="zh-CN"/>
        </w:rPr>
        <w:t>2</w:t>
      </w:r>
      <w:r>
        <w:rPr>
          <w:rFonts w:hint="eastAsia" w:ascii="Times New Roman" w:hAnsi="Times New Roman" w:eastAsia="仿宋_GB2312" w:cs="Times New Roman"/>
          <w:sz w:val="28"/>
          <w:szCs w:val="28"/>
          <w:lang w:val="en-US" w:eastAsia="zh-CN"/>
        </w:rPr>
        <w:t>6</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日印发</w:t>
      </w:r>
    </w:p>
    <w:p>
      <w:pPr>
        <w:spacing w:line="160" w:lineRule="exact"/>
        <w:rPr>
          <w:rFonts w:hint="eastAsia" w:ascii="仿宋_GB2312" w:hAnsi="宋体"/>
          <w:u w:val="single"/>
        </w:rPr>
      </w:pPr>
      <w:r>
        <w:rPr>
          <w:rFonts w:hint="eastAsia" w:ascii="仿宋_GB2312" w:hAnsi="宋体"/>
          <w:u w:val="single"/>
        </w:rPr>
        <w:t xml:space="preserve">                                                  </w:t>
      </w:r>
      <w:r>
        <w:rPr>
          <w:rFonts w:hint="eastAsia" w:ascii="仿宋_GB2312" w:hAnsi="宋体"/>
          <w:u w:val="single"/>
          <w:lang w:val="en-US" w:eastAsia="zh-CN"/>
        </w:rPr>
        <w:t xml:space="preserve">                               </w:t>
      </w:r>
      <w:r>
        <w:rPr>
          <w:rFonts w:hint="eastAsia" w:ascii="仿宋_GB2312" w:hAnsi="宋体"/>
          <w:u w:val="single"/>
        </w:rPr>
        <w:t xml:space="preserve">    </w:t>
      </w:r>
    </w:p>
    <w:p>
      <w:pPr>
        <w:pStyle w:val="10"/>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ascii="仿宋_GB2312" w:hAnsi="宋体"/>
          <w:u w:val="single"/>
          <w:lang w:val="en-US" w:eastAsia="zh-CN"/>
        </w:rPr>
      </w:pPr>
    </w:p>
    <w:sectPr>
      <w:footerReference r:id="rId8" w:type="default"/>
      <w:pgSz w:w="11906" w:h="16838"/>
      <w:pgMar w:top="2041" w:right="1474" w:bottom="1814" w:left="1587" w:header="851"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Tahoma">
    <w:altName w:val="Droid Sans"/>
    <w:panose1 w:val="020B0604030504040204"/>
    <w:charset w:val="00"/>
    <w:family w:val="auto"/>
    <w:pitch w:val="default"/>
    <w:sig w:usb0="00000000" w:usb1="00000000" w:usb2="00000029" w:usb3="00000000" w:csb0="200101FF" w:csb1="20280000"/>
  </w:font>
  <w:font w:name="Droid Sans">
    <w:panose1 w:val="020B0606030804020204"/>
    <w:charset w:val="00"/>
    <w:family w:val="auto"/>
    <w:pitch w:val="default"/>
    <w:sig w:usb0="E00002EF" w:usb1="4000205B" w:usb2="00000028"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-151765</wp:posOffset>
              </wp:positionV>
              <wp:extent cx="853440" cy="297815"/>
              <wp:effectExtent l="0" t="0" r="0" b="0"/>
              <wp:wrapNone/>
              <wp:docPr id="4" name="文本框 4"/>
              <wp:cNvGraphicFramePr/>
              <a:graphic xmlns:a="http://schemas.openxmlformats.org/drawingml/2006/main">
                <a:graphicData uri="http://schemas.microsoft.com/office/word/2010/wordprocessingShape">
                  <wps:wsp>
                    <wps:cNvSpPr txBox="1"/>
                    <wps:spPr>
                      <a:xfrm>
                        <a:off x="0" y="0"/>
                        <a:ext cx="853440" cy="297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rPr>
                              <w:rFonts w:hint="eastAsia" w:eastAsia="宋体"/>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3</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1.95pt;height:23.45pt;width:67.2pt;mso-position-horizontal:outside;mso-position-horizontal-relative:margin;z-index:251659264;mso-width-relative:page;mso-height-relative:page;" filled="f" stroked="f" coordsize="21600,21600" o:gfxdata="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">
              <v:fill on="f" focussize="0,0"/>
              <v:stroke on="f" weight="0.5pt"/>
              <v:imagedata o:title=""/>
              <o:lock v:ext="edit" aspectratio="f"/>
              <v:textbox inset="0mm,0mm,0mm,0mm">
                <w:txbxContent>
                  <w:p>
                    <w:pPr>
                      <w:pStyle w:val="6"/>
                      <w:jc w:val="center"/>
                      <w:rPr>
                        <w:rFonts w:hint="eastAsia" w:eastAsia="宋体"/>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3</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-123190</wp:posOffset>
              </wp:positionV>
              <wp:extent cx="843915" cy="374650"/>
              <wp:effectExtent l="0" t="0" r="0" b="0"/>
              <wp:wrapNone/>
              <wp:docPr id="5" name="文本框 5"/>
              <wp:cNvGraphicFramePr/>
              <a:graphic xmlns:a="http://schemas.openxmlformats.org/drawingml/2006/main">
                <a:graphicData uri="http://schemas.microsoft.com/office/word/2010/wordprocessingShape">
                  <wps:wsp>
                    <wps:cNvSpPr txBox="1"/>
                    <wps:spPr>
                      <a:xfrm>
                        <a:off x="0" y="0"/>
                        <a:ext cx="843915" cy="374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rPr>
                              <w:rFonts w:hint="eastAsia" w:eastAsia="宋体"/>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9.7pt;height:29.5pt;width:66.45pt;mso-position-horizontal:outside;mso-position-horizontal-relative:margin;z-index:251660288;mso-width-relative:page;mso-height-relative:page;" filled="f" stroked="f" coordsize="21600,21600" o:gfxdata="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">
              <v:fill on="f" focussize="0,0"/>
              <v:stroke on="f" weight="0.5pt"/>
              <v:imagedata o:title=""/>
              <o:lock v:ext="edit" aspectratio="f"/>
              <v:textbox inset="0mm,0mm,0mm,0mm">
                <w:txbxContent>
                  <w:p>
                    <w:pPr>
                      <w:pStyle w:val="6"/>
                      <w:jc w:val="center"/>
                      <w:rPr>
                        <w:rFonts w:hint="eastAsia" w:eastAsia="宋体"/>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8</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-209550</wp:posOffset>
              </wp:positionV>
              <wp:extent cx="817245" cy="3556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817245" cy="355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center"/>
                            <w:rPr>
                              <w:rFonts w:hint="eastAsia" w:eastAsia="宋体"/>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16</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6.5pt;height:28pt;width:64.35pt;mso-position-horizontal:outside;mso-position-horizontal-relative:margin;z-index:251661312;mso-width-relative:page;mso-height-relative:page;" filled="f" stroked="f" coordsize="21600,21600" o:gfxdata="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">
              <v:fill on="f" focussize="0,0"/>
              <v:stroke on="f" weight="0.5pt"/>
              <v:imagedata o:title=""/>
              <o:lock v:ext="edit" aspectratio="f"/>
              <v:textbox inset="0mm,0mm,0mm,0mm">
                <w:txbxContent>
                  <w:p>
                    <w:pPr>
                      <w:pStyle w:val="6"/>
                      <w:jc w:val="center"/>
                      <w:rPr>
                        <w:rFonts w:hint="eastAsia" w:eastAsia="宋体"/>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16</w:t>
                    </w:r>
                    <w:r>
                      <w:rPr>
                        <w:rFonts w:hint="default" w:ascii="Times New Roman" w:hAnsi="Times New Roman" w:cs="Times New Roman"/>
                        <w:sz w:val="28"/>
                        <w:szCs w:val="28"/>
                        <w:lang w:eastAsia="zh-CN"/>
                      </w:rPr>
                      <w:fldChar w:fldCharType="end"/>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11EE73"/>
    <w:multiLevelType w:val="singleLevel"/>
    <w:tmpl w:val="F711EE73"/>
    <w:lvl w:ilvl="0" w:tentative="0">
      <w:start w:val="1"/>
      <w:numFmt w:val="chineseCounting"/>
      <w:suff w:val="nothing"/>
      <w:lvlText w:val="（%1）"/>
      <w:lvlJc w:val="left"/>
      <w:rPr>
        <w:rFonts w:hint="eastAsia"/>
      </w:rPr>
    </w:lvl>
  </w:abstractNum>
  <w:abstractNum w:abstractNumId="1">
    <w:nsid w:val="2352A814"/>
    <w:multiLevelType w:val="singleLevel"/>
    <w:tmpl w:val="2352A814"/>
    <w:lvl w:ilvl="0" w:tentative="0">
      <w:start w:val="1"/>
      <w:numFmt w:val="chineseCounting"/>
      <w:suff w:val="nothing"/>
      <w:lvlText w:val="（%1）"/>
      <w:lvlJc w:val="left"/>
      <w:rPr>
        <w:rFonts w:hint="eastAsia"/>
      </w:rPr>
    </w:lvl>
  </w:abstractNum>
  <w:abstractNum w:abstractNumId="2">
    <w:nsid w:val="2D06DCAA"/>
    <w:multiLevelType w:val="singleLevel"/>
    <w:tmpl w:val="2D06DCAA"/>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2OWJmNDRkN2M2YmZhZThkNjE1NGNlOTdmMTU1ZjYifQ=="/>
  </w:docVars>
  <w:rsids>
    <w:rsidRoot w:val="57591298"/>
    <w:rsid w:val="00B549DF"/>
    <w:rsid w:val="00F24077"/>
    <w:rsid w:val="01003AE3"/>
    <w:rsid w:val="01233387"/>
    <w:rsid w:val="01574519"/>
    <w:rsid w:val="01E86B41"/>
    <w:rsid w:val="021760BD"/>
    <w:rsid w:val="024110B5"/>
    <w:rsid w:val="02D05B10"/>
    <w:rsid w:val="030F00D5"/>
    <w:rsid w:val="039B26A7"/>
    <w:rsid w:val="040B1EB5"/>
    <w:rsid w:val="04F06514"/>
    <w:rsid w:val="052B7DED"/>
    <w:rsid w:val="05601DB9"/>
    <w:rsid w:val="05F03BA7"/>
    <w:rsid w:val="061D24AD"/>
    <w:rsid w:val="063A7655"/>
    <w:rsid w:val="06405E77"/>
    <w:rsid w:val="064D00EB"/>
    <w:rsid w:val="067E5B03"/>
    <w:rsid w:val="076A6E6E"/>
    <w:rsid w:val="07FC684F"/>
    <w:rsid w:val="088667F3"/>
    <w:rsid w:val="08A843AC"/>
    <w:rsid w:val="09683776"/>
    <w:rsid w:val="097F2BC1"/>
    <w:rsid w:val="098A03A8"/>
    <w:rsid w:val="098A470C"/>
    <w:rsid w:val="09B92721"/>
    <w:rsid w:val="0CA7615D"/>
    <w:rsid w:val="0D006818"/>
    <w:rsid w:val="0D174C74"/>
    <w:rsid w:val="0D633DB4"/>
    <w:rsid w:val="0DD16142"/>
    <w:rsid w:val="0EEE7499"/>
    <w:rsid w:val="0FFE09BD"/>
    <w:rsid w:val="103C3C75"/>
    <w:rsid w:val="10A9208F"/>
    <w:rsid w:val="10D038A4"/>
    <w:rsid w:val="1113418E"/>
    <w:rsid w:val="11342E6E"/>
    <w:rsid w:val="121F05EC"/>
    <w:rsid w:val="128D5AD1"/>
    <w:rsid w:val="13184F2A"/>
    <w:rsid w:val="13BA2023"/>
    <w:rsid w:val="13D258E9"/>
    <w:rsid w:val="13EA536D"/>
    <w:rsid w:val="14995615"/>
    <w:rsid w:val="15205FC2"/>
    <w:rsid w:val="15512E48"/>
    <w:rsid w:val="15731140"/>
    <w:rsid w:val="1585667E"/>
    <w:rsid w:val="15DE5CE5"/>
    <w:rsid w:val="15FD7263"/>
    <w:rsid w:val="16F713FF"/>
    <w:rsid w:val="173E3E7F"/>
    <w:rsid w:val="18553A0C"/>
    <w:rsid w:val="19200EFA"/>
    <w:rsid w:val="1937516E"/>
    <w:rsid w:val="19566F2F"/>
    <w:rsid w:val="1A3E3F5E"/>
    <w:rsid w:val="1B8770BF"/>
    <w:rsid w:val="1BDE09A4"/>
    <w:rsid w:val="1C000174"/>
    <w:rsid w:val="1C4D4218"/>
    <w:rsid w:val="1CD16B1A"/>
    <w:rsid w:val="1D285329"/>
    <w:rsid w:val="1DDD3691"/>
    <w:rsid w:val="1E161F54"/>
    <w:rsid w:val="1E733589"/>
    <w:rsid w:val="1E9D1046"/>
    <w:rsid w:val="1F3B4CA9"/>
    <w:rsid w:val="1FF35C33"/>
    <w:rsid w:val="20640058"/>
    <w:rsid w:val="209F16AE"/>
    <w:rsid w:val="20D52F4D"/>
    <w:rsid w:val="20E821E8"/>
    <w:rsid w:val="21214D10"/>
    <w:rsid w:val="21420B9F"/>
    <w:rsid w:val="218D43CC"/>
    <w:rsid w:val="21A44727"/>
    <w:rsid w:val="221504E0"/>
    <w:rsid w:val="22A54AB1"/>
    <w:rsid w:val="22CE3D48"/>
    <w:rsid w:val="23154CD2"/>
    <w:rsid w:val="24793480"/>
    <w:rsid w:val="24984AD9"/>
    <w:rsid w:val="25F05F37"/>
    <w:rsid w:val="26461034"/>
    <w:rsid w:val="26AB0790"/>
    <w:rsid w:val="26AF15BF"/>
    <w:rsid w:val="28270CE3"/>
    <w:rsid w:val="28691C25"/>
    <w:rsid w:val="293E2160"/>
    <w:rsid w:val="294A30C6"/>
    <w:rsid w:val="295B7BFD"/>
    <w:rsid w:val="2A5C4181"/>
    <w:rsid w:val="2AC75B2F"/>
    <w:rsid w:val="2AE23EB1"/>
    <w:rsid w:val="2AE26F46"/>
    <w:rsid w:val="2B953354"/>
    <w:rsid w:val="2BD5719F"/>
    <w:rsid w:val="2CC713F9"/>
    <w:rsid w:val="2D9A6D6B"/>
    <w:rsid w:val="2E070945"/>
    <w:rsid w:val="2E660AD1"/>
    <w:rsid w:val="2EA77637"/>
    <w:rsid w:val="2EC66DE4"/>
    <w:rsid w:val="2F06631C"/>
    <w:rsid w:val="307468EA"/>
    <w:rsid w:val="30E323FF"/>
    <w:rsid w:val="31826B86"/>
    <w:rsid w:val="319E3C1D"/>
    <w:rsid w:val="31F97598"/>
    <w:rsid w:val="328A4CEB"/>
    <w:rsid w:val="32D07098"/>
    <w:rsid w:val="33152B51"/>
    <w:rsid w:val="334F37D7"/>
    <w:rsid w:val="338D64EF"/>
    <w:rsid w:val="33AE15B2"/>
    <w:rsid w:val="33F6302A"/>
    <w:rsid w:val="3426245C"/>
    <w:rsid w:val="34CB4C3E"/>
    <w:rsid w:val="34E02F28"/>
    <w:rsid w:val="34E91773"/>
    <w:rsid w:val="352C5BFC"/>
    <w:rsid w:val="35531C62"/>
    <w:rsid w:val="35D74205"/>
    <w:rsid w:val="361356D6"/>
    <w:rsid w:val="361845C3"/>
    <w:rsid w:val="36391506"/>
    <w:rsid w:val="36625653"/>
    <w:rsid w:val="36767048"/>
    <w:rsid w:val="368C477E"/>
    <w:rsid w:val="36D90395"/>
    <w:rsid w:val="372B4286"/>
    <w:rsid w:val="377251A5"/>
    <w:rsid w:val="377D105A"/>
    <w:rsid w:val="378A4714"/>
    <w:rsid w:val="37C261EA"/>
    <w:rsid w:val="37DD226C"/>
    <w:rsid w:val="385B1842"/>
    <w:rsid w:val="38964969"/>
    <w:rsid w:val="38D25D60"/>
    <w:rsid w:val="38D47106"/>
    <w:rsid w:val="3918780D"/>
    <w:rsid w:val="393224B0"/>
    <w:rsid w:val="3A4A43D1"/>
    <w:rsid w:val="3A58161E"/>
    <w:rsid w:val="3AC56DC8"/>
    <w:rsid w:val="3AF854C3"/>
    <w:rsid w:val="3B707F2C"/>
    <w:rsid w:val="3BB0664E"/>
    <w:rsid w:val="3D204F47"/>
    <w:rsid w:val="3D704EEB"/>
    <w:rsid w:val="3D833157"/>
    <w:rsid w:val="3DA57AA4"/>
    <w:rsid w:val="3DB31372"/>
    <w:rsid w:val="3E5966F6"/>
    <w:rsid w:val="3E630B59"/>
    <w:rsid w:val="3E8F554E"/>
    <w:rsid w:val="3F6133B1"/>
    <w:rsid w:val="3FC75DFD"/>
    <w:rsid w:val="3FCD1EA8"/>
    <w:rsid w:val="40126DDE"/>
    <w:rsid w:val="40812BC0"/>
    <w:rsid w:val="40861BE3"/>
    <w:rsid w:val="409777C2"/>
    <w:rsid w:val="40B229FD"/>
    <w:rsid w:val="432754F9"/>
    <w:rsid w:val="4343454B"/>
    <w:rsid w:val="434D28A6"/>
    <w:rsid w:val="443C004A"/>
    <w:rsid w:val="46184C47"/>
    <w:rsid w:val="471F15D6"/>
    <w:rsid w:val="476A0C62"/>
    <w:rsid w:val="47732284"/>
    <w:rsid w:val="47FD7687"/>
    <w:rsid w:val="48477FA8"/>
    <w:rsid w:val="49E17C68"/>
    <w:rsid w:val="4A0D1CEB"/>
    <w:rsid w:val="4A497BCD"/>
    <w:rsid w:val="4B022D5C"/>
    <w:rsid w:val="4B205DE7"/>
    <w:rsid w:val="4B2F45FE"/>
    <w:rsid w:val="4B3F6296"/>
    <w:rsid w:val="4BBD0DB7"/>
    <w:rsid w:val="4BD4785B"/>
    <w:rsid w:val="4BE33EC8"/>
    <w:rsid w:val="4C543E6C"/>
    <w:rsid w:val="4D2F613E"/>
    <w:rsid w:val="4D487697"/>
    <w:rsid w:val="4DD90B2A"/>
    <w:rsid w:val="4E671165"/>
    <w:rsid w:val="4E714061"/>
    <w:rsid w:val="4E8D333C"/>
    <w:rsid w:val="4EAA5022"/>
    <w:rsid w:val="4EE01A2E"/>
    <w:rsid w:val="4F3E7144"/>
    <w:rsid w:val="4F6F5535"/>
    <w:rsid w:val="50105A88"/>
    <w:rsid w:val="50D96B34"/>
    <w:rsid w:val="50E922C4"/>
    <w:rsid w:val="50F81057"/>
    <w:rsid w:val="51671EFD"/>
    <w:rsid w:val="51CC1383"/>
    <w:rsid w:val="51DD1ECD"/>
    <w:rsid w:val="51E65379"/>
    <w:rsid w:val="52274026"/>
    <w:rsid w:val="52386570"/>
    <w:rsid w:val="525E24BE"/>
    <w:rsid w:val="52785EF9"/>
    <w:rsid w:val="52BD286B"/>
    <w:rsid w:val="53033767"/>
    <w:rsid w:val="53215D76"/>
    <w:rsid w:val="535C7106"/>
    <w:rsid w:val="53B30AD8"/>
    <w:rsid w:val="53D44C65"/>
    <w:rsid w:val="540E38D9"/>
    <w:rsid w:val="551A6DB2"/>
    <w:rsid w:val="55591152"/>
    <w:rsid w:val="55985261"/>
    <w:rsid w:val="559F3CA4"/>
    <w:rsid w:val="57591298"/>
    <w:rsid w:val="575F54D4"/>
    <w:rsid w:val="57765CC7"/>
    <w:rsid w:val="58101FF4"/>
    <w:rsid w:val="583D4E48"/>
    <w:rsid w:val="589A676B"/>
    <w:rsid w:val="58C930B4"/>
    <w:rsid w:val="58E15F6C"/>
    <w:rsid w:val="58F31A32"/>
    <w:rsid w:val="58FC7AB0"/>
    <w:rsid w:val="599C442E"/>
    <w:rsid w:val="59DD1B3B"/>
    <w:rsid w:val="5A196D7A"/>
    <w:rsid w:val="5AC0685B"/>
    <w:rsid w:val="5AC17205"/>
    <w:rsid w:val="5AF82704"/>
    <w:rsid w:val="5B513CA8"/>
    <w:rsid w:val="5BC0298B"/>
    <w:rsid w:val="5BD464AF"/>
    <w:rsid w:val="5C7D72C3"/>
    <w:rsid w:val="5D5674B3"/>
    <w:rsid w:val="5D7B6032"/>
    <w:rsid w:val="5D8A0FF4"/>
    <w:rsid w:val="5DFD0D51"/>
    <w:rsid w:val="5E4E5FA4"/>
    <w:rsid w:val="5F1B5751"/>
    <w:rsid w:val="5F587E39"/>
    <w:rsid w:val="5F994255"/>
    <w:rsid w:val="60006888"/>
    <w:rsid w:val="600843E6"/>
    <w:rsid w:val="600E152F"/>
    <w:rsid w:val="608255A7"/>
    <w:rsid w:val="60F0571B"/>
    <w:rsid w:val="61405380"/>
    <w:rsid w:val="61701939"/>
    <w:rsid w:val="622E1B68"/>
    <w:rsid w:val="62393553"/>
    <w:rsid w:val="62732EA1"/>
    <w:rsid w:val="62F15E25"/>
    <w:rsid w:val="630F5F2E"/>
    <w:rsid w:val="63274AE4"/>
    <w:rsid w:val="63566299"/>
    <w:rsid w:val="635C52F6"/>
    <w:rsid w:val="63927240"/>
    <w:rsid w:val="63930BEC"/>
    <w:rsid w:val="63CB43FB"/>
    <w:rsid w:val="640F65D6"/>
    <w:rsid w:val="644764D9"/>
    <w:rsid w:val="64A61236"/>
    <w:rsid w:val="6604105F"/>
    <w:rsid w:val="669E5708"/>
    <w:rsid w:val="67117F90"/>
    <w:rsid w:val="68050A85"/>
    <w:rsid w:val="682F476E"/>
    <w:rsid w:val="68CE6D15"/>
    <w:rsid w:val="68E8579E"/>
    <w:rsid w:val="690A57ED"/>
    <w:rsid w:val="69274D9D"/>
    <w:rsid w:val="6952702A"/>
    <w:rsid w:val="699242FC"/>
    <w:rsid w:val="69BD1321"/>
    <w:rsid w:val="6A3978B4"/>
    <w:rsid w:val="6A7A668C"/>
    <w:rsid w:val="6B3E79F5"/>
    <w:rsid w:val="6BB058D9"/>
    <w:rsid w:val="6C5A5941"/>
    <w:rsid w:val="6C891CB5"/>
    <w:rsid w:val="6C967CD2"/>
    <w:rsid w:val="6D017315"/>
    <w:rsid w:val="6D1C5015"/>
    <w:rsid w:val="6D443BF8"/>
    <w:rsid w:val="6D47737E"/>
    <w:rsid w:val="6DDC6A62"/>
    <w:rsid w:val="6DEF2303"/>
    <w:rsid w:val="6DFE3799"/>
    <w:rsid w:val="6E1A07A2"/>
    <w:rsid w:val="6E6A34C1"/>
    <w:rsid w:val="6FE36E58"/>
    <w:rsid w:val="700768C7"/>
    <w:rsid w:val="70AA7D93"/>
    <w:rsid w:val="7148271C"/>
    <w:rsid w:val="71E201DC"/>
    <w:rsid w:val="72442323"/>
    <w:rsid w:val="730355B8"/>
    <w:rsid w:val="73433862"/>
    <w:rsid w:val="74585653"/>
    <w:rsid w:val="75A72DAA"/>
    <w:rsid w:val="76214E12"/>
    <w:rsid w:val="7632236B"/>
    <w:rsid w:val="77345D20"/>
    <w:rsid w:val="777C7090"/>
    <w:rsid w:val="77E2172A"/>
    <w:rsid w:val="77F97931"/>
    <w:rsid w:val="784005C6"/>
    <w:rsid w:val="78A2637B"/>
    <w:rsid w:val="79067230"/>
    <w:rsid w:val="798D5D2D"/>
    <w:rsid w:val="7A6E6AA6"/>
    <w:rsid w:val="7B3F3C95"/>
    <w:rsid w:val="7B526A4C"/>
    <w:rsid w:val="7C752D4D"/>
    <w:rsid w:val="7D5F0BB7"/>
    <w:rsid w:val="7DBE0E7A"/>
    <w:rsid w:val="7E060C2F"/>
    <w:rsid w:val="7E135C24"/>
    <w:rsid w:val="7E895120"/>
    <w:rsid w:val="7E95756A"/>
    <w:rsid w:val="A75B3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Times New Roman"/>
      <w:kern w:val="44"/>
      <w:sz w:val="32"/>
      <w:szCs w:val="32"/>
    </w:rPr>
  </w:style>
  <w:style w:type="paragraph" w:styleId="3">
    <w:name w:val="heading 2"/>
    <w:basedOn w:val="1"/>
    <w:next w:val="1"/>
    <w:qFormat/>
    <w:uiPriority w:val="0"/>
    <w:pPr>
      <w:spacing w:before="320" w:after="120" w:line="288" w:lineRule="auto"/>
      <w:ind w:left="0"/>
      <w:jc w:val="left"/>
      <w:outlineLvl w:val="1"/>
    </w:pPr>
    <w:rPr>
      <w:rFonts w:ascii="Arial" w:hAnsi="Arial" w:eastAsia="等线" w:cs="Arial"/>
      <w:b/>
      <w:bCs/>
      <w:sz w:val="32"/>
      <w:szCs w:val="32"/>
    </w:rPr>
  </w:style>
  <w:style w:type="paragraph" w:styleId="4">
    <w:name w:val="heading 3"/>
    <w:next w:val="1"/>
    <w:link w:val="32"/>
    <w:semiHidden/>
    <w:unhideWhenUsed/>
    <w:qFormat/>
    <w:uiPriority w:val="9"/>
    <w:pPr>
      <w:keepNext/>
      <w:keepLines/>
      <w:spacing w:beforeLines="0" w:beforeAutospacing="0" w:afterLines="0" w:afterAutospacing="0" w:line="560" w:lineRule="exact"/>
      <w:ind w:firstLine="894" w:firstLineChars="200"/>
      <w:outlineLvl w:val="2"/>
    </w:pPr>
    <w:rPr>
      <w:rFonts w:ascii="仿宋_GB2312" w:hAnsi="仿宋_GB2312" w:eastAsia="仿宋_GB2312" w:cs="Times New Roman"/>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ind w:firstLine="420"/>
    </w:pPr>
    <w:rPr>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annotation text"/>
    <w:basedOn w:val="1"/>
    <w:qFormat/>
    <w:uiPriority w:val="0"/>
    <w:pPr>
      <w:jc w:val="left"/>
    </w:pPr>
  </w:style>
  <w:style w:type="paragraph" w:styleId="8">
    <w:name w:val="Body Text"/>
    <w:basedOn w:val="1"/>
    <w:next w:val="9"/>
    <w:qFormat/>
    <w:uiPriority w:val="0"/>
    <w:rPr>
      <w:rFonts w:eastAsia="宋体"/>
    </w:rPr>
  </w:style>
  <w:style w:type="paragraph" w:styleId="9">
    <w:name w:val="Body Text Indent"/>
    <w:basedOn w:val="1"/>
    <w:qFormat/>
    <w:uiPriority w:val="0"/>
    <w:pPr>
      <w:spacing w:line="560" w:lineRule="exact"/>
      <w:ind w:firstLine="555"/>
    </w:pPr>
    <w:rPr>
      <w:rFonts w:ascii="仿宋_GB2312" w:hAnsi="宋体" w:eastAsia="仿宋_GB2312"/>
      <w:sz w:val="32"/>
      <w:szCs w:val="28"/>
    </w:rPr>
  </w:style>
  <w:style w:type="paragraph" w:styleId="10">
    <w:name w:val="Body Text Indent 2"/>
    <w:basedOn w:val="1"/>
    <w:next w:val="1"/>
    <w:qFormat/>
    <w:uiPriority w:val="99"/>
    <w:pPr>
      <w:spacing w:after="120" w:line="480" w:lineRule="auto"/>
      <w:ind w:left="420" w:leftChars="200"/>
    </w:p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8"/>
    <w:qFormat/>
    <w:uiPriority w:val="0"/>
    <w:pPr>
      <w:autoSpaceDE w:val="0"/>
      <w:autoSpaceDN w:val="0"/>
      <w:adjustRightInd w:val="0"/>
      <w:ind w:firstLine="420"/>
      <w:jc w:val="left"/>
      <w:textAlignment w:val="baseline"/>
    </w:pPr>
    <w:rPr>
      <w:rFonts w:ascii="宋体"/>
      <w:kern w:val="0"/>
      <w:sz w:val="34"/>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Emphasis"/>
    <w:basedOn w:val="16"/>
    <w:qFormat/>
    <w:uiPriority w:val="0"/>
    <w:rPr>
      <w:i/>
    </w:rPr>
  </w:style>
  <w:style w:type="character" w:styleId="19">
    <w:name w:val="Hyperlink"/>
    <w:qFormat/>
    <w:uiPriority w:val="0"/>
    <w:rPr>
      <w:color w:val="0000FF"/>
      <w:u w:val="single"/>
    </w:rPr>
  </w:style>
  <w:style w:type="paragraph" w:customStyle="1" w:styleId="20">
    <w:name w:val="p0"/>
    <w:basedOn w:val="1"/>
    <w:qFormat/>
    <w:uiPriority w:val="0"/>
    <w:pPr>
      <w:widowControl/>
    </w:pPr>
    <w:rPr>
      <w:rFonts w:ascii="宋体" w:hAnsi="宋体" w:eastAsia="宋体" w:cs="宋体"/>
      <w:kern w:val="0"/>
      <w:szCs w:val="21"/>
    </w:rPr>
  </w:style>
  <w:style w:type="character" w:customStyle="1" w:styleId="21">
    <w:name w:val="font51"/>
    <w:basedOn w:val="16"/>
    <w:qFormat/>
    <w:uiPriority w:val="0"/>
    <w:rPr>
      <w:rFonts w:hint="default" w:ascii="方正书宋_GBK" w:hAnsi="方正书宋_GBK" w:eastAsia="方正书宋_GBK" w:cs="方正书宋_GBK"/>
      <w:color w:val="000000"/>
      <w:sz w:val="20"/>
      <w:szCs w:val="20"/>
      <w:u w:val="none"/>
    </w:rPr>
  </w:style>
  <w:style w:type="character" w:customStyle="1" w:styleId="22">
    <w:name w:val="font31"/>
    <w:basedOn w:val="16"/>
    <w:qFormat/>
    <w:uiPriority w:val="0"/>
    <w:rPr>
      <w:rFonts w:hint="default" w:ascii="Times New Roman" w:hAnsi="Times New Roman" w:cs="Times New Roman"/>
      <w:color w:val="000000"/>
      <w:sz w:val="20"/>
      <w:szCs w:val="20"/>
      <w:u w:val="none"/>
    </w:rPr>
  </w:style>
  <w:style w:type="paragraph" w:customStyle="1" w:styleId="23">
    <w:name w:val="BodyText"/>
    <w:basedOn w:val="1"/>
    <w:qFormat/>
    <w:uiPriority w:val="0"/>
    <w:rPr>
      <w:sz w:val="24"/>
    </w:rPr>
  </w:style>
  <w:style w:type="character" w:customStyle="1" w:styleId="24">
    <w:name w:val="font81"/>
    <w:basedOn w:val="16"/>
    <w:qFormat/>
    <w:uiPriority w:val="0"/>
    <w:rPr>
      <w:rFonts w:hint="default" w:ascii="Times New Roman" w:hAnsi="Times New Roman" w:cs="Times New Roman"/>
      <w:color w:val="000000"/>
      <w:sz w:val="20"/>
      <w:szCs w:val="20"/>
      <w:u w:val="none"/>
    </w:rPr>
  </w:style>
  <w:style w:type="character" w:customStyle="1" w:styleId="25">
    <w:name w:val="font112"/>
    <w:basedOn w:val="16"/>
    <w:qFormat/>
    <w:uiPriority w:val="0"/>
    <w:rPr>
      <w:rFonts w:hint="eastAsia" w:ascii="宋体" w:hAnsi="宋体" w:eastAsia="宋体" w:cs="宋体"/>
      <w:color w:val="000000"/>
      <w:sz w:val="20"/>
      <w:szCs w:val="20"/>
      <w:u w:val="none"/>
    </w:rPr>
  </w:style>
  <w:style w:type="paragraph" w:customStyle="1" w:styleId="26">
    <w:name w:val="正文文本1"/>
    <w:basedOn w:val="1"/>
    <w:qFormat/>
    <w:uiPriority w:val="0"/>
    <w:pPr>
      <w:jc w:val="center"/>
    </w:pPr>
    <w:rPr>
      <w:rFonts w:ascii="宋体"/>
      <w:b/>
      <w:bCs/>
      <w:sz w:val="44"/>
      <w:szCs w:val="24"/>
    </w:rPr>
  </w:style>
  <w:style w:type="paragraph" w:customStyle="1" w:styleId="27">
    <w:name w:val="正文缩进1"/>
    <w:basedOn w:val="1"/>
    <w:qFormat/>
    <w:uiPriority w:val="0"/>
    <w:pPr>
      <w:spacing w:before="100" w:beforeAutospacing="1"/>
      <w:ind w:firstLine="420"/>
      <w:jc w:val="left"/>
    </w:pPr>
    <w:rPr>
      <w:rFonts w:ascii="Calibri" w:hAnsi="Calibri"/>
      <w:color w:val="000000"/>
      <w:kern w:val="0"/>
      <w:sz w:val="24"/>
      <w:szCs w:val="21"/>
      <w:lang w:eastAsia="en-US" w:bidi="en-US"/>
    </w:rPr>
  </w:style>
  <w:style w:type="paragraph" w:customStyle="1" w:styleId="28">
    <w:name w:val="普通(网站)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9">
    <w:name w:val="正文文本缩进 21"/>
    <w:basedOn w:val="1"/>
    <w:qFormat/>
    <w:uiPriority w:val="0"/>
    <w:pPr>
      <w:spacing w:after="120" w:line="480" w:lineRule="auto"/>
      <w:ind w:left="420" w:leftChars="200"/>
    </w:pPr>
  </w:style>
  <w:style w:type="paragraph" w:styleId="30">
    <w:name w:val="List Paragraph"/>
    <w:basedOn w:val="1"/>
    <w:qFormat/>
    <w:uiPriority w:val="99"/>
    <w:pPr>
      <w:ind w:firstLine="420" w:firstLineChars="200"/>
    </w:pPr>
    <w:rPr>
      <w:rFonts w:ascii="Calibri" w:hAnsi="Calibri" w:eastAsia="宋体" w:cs="Times New Roman"/>
      <w:sz w:val="21"/>
      <w:szCs w:val="24"/>
    </w:rPr>
  </w:style>
  <w:style w:type="paragraph" w:customStyle="1" w:styleId="31">
    <w:name w:val="主送对象"/>
    <w:next w:val="1"/>
    <w:qFormat/>
    <w:uiPriority w:val="0"/>
    <w:pPr>
      <w:spacing w:line="560" w:lineRule="exact"/>
    </w:pPr>
    <w:rPr>
      <w:rFonts w:ascii="仿宋_GB2312" w:hAnsi="仿宋_GB2312" w:eastAsia="仿宋_GB2312" w:cs="Times New Roman"/>
      <w:sz w:val="32"/>
      <w:szCs w:val="32"/>
    </w:rPr>
  </w:style>
  <w:style w:type="character" w:customStyle="1" w:styleId="32">
    <w:name w:val="标题 3 Char"/>
    <w:link w:val="4"/>
    <w:qFormat/>
    <w:uiPriority w:val="0"/>
    <w:rPr>
      <w:rFonts w:ascii="仿宋_GB2312" w:hAnsi="仿宋_GB2312" w:eastAsia="仿宋_GB2312" w:cs="Times New Roman"/>
      <w:sz w:val="32"/>
      <w:szCs w:val="32"/>
    </w:rPr>
  </w:style>
  <w:style w:type="paragraph" w:customStyle="1" w:styleId="33">
    <w:name w:val="列出段落1"/>
    <w:basedOn w:val="1"/>
    <w:qFormat/>
    <w:uiPriority w:val="0"/>
    <w:pPr>
      <w:ind w:firstLine="420" w:firstLineChars="200"/>
    </w:pPr>
  </w:style>
  <w:style w:type="paragraph" w:customStyle="1" w:styleId="34">
    <w:name w:val="_Style 13"/>
    <w:qFormat/>
    <w:uiPriority w:val="0"/>
    <w:pPr>
      <w:spacing w:before="120" w:after="120" w:line="288" w:lineRule="auto"/>
      <w:ind w:left="0"/>
      <w:jc w:val="left"/>
    </w:pPr>
    <w:rPr>
      <w:rFonts w:ascii="Arial" w:hAnsi="Arial" w:eastAsia="等线" w:cs="Arial"/>
      <w:sz w:val="22"/>
      <w:szCs w:val="22"/>
    </w:rPr>
  </w:style>
  <w:style w:type="character" w:customStyle="1" w:styleId="35">
    <w:name w:val="font21"/>
    <w:basedOn w:val="16"/>
    <w:qFormat/>
    <w:uiPriority w:val="0"/>
    <w:rPr>
      <w:rFonts w:hint="eastAsia" w:ascii="宋体" w:hAnsi="宋体" w:eastAsia="宋体" w:cs="宋体"/>
      <w:color w:val="000000"/>
      <w:sz w:val="24"/>
      <w:szCs w:val="24"/>
      <w:u w:val="none"/>
    </w:rPr>
  </w:style>
  <w:style w:type="character" w:customStyle="1" w:styleId="36">
    <w:name w:val="font01"/>
    <w:basedOn w:val="16"/>
    <w:qFormat/>
    <w:uiPriority w:val="0"/>
    <w:rPr>
      <w:rFonts w:hint="eastAsia" w:ascii="宋体" w:hAnsi="宋体" w:eastAsia="宋体" w:cs="宋体"/>
      <w:b/>
      <w:color w:val="000000"/>
      <w:sz w:val="24"/>
      <w:szCs w:val="24"/>
      <w:u w:val="none"/>
    </w:rPr>
  </w:style>
  <w:style w:type="paragraph" w:customStyle="1" w:styleId="37">
    <w:name w:val="Default"/>
    <w:qFormat/>
    <w:uiPriority w:val="0"/>
    <w:pPr>
      <w:widowControl w:val="0"/>
      <w:autoSpaceDE w:val="0"/>
      <w:autoSpaceDN w:val="0"/>
      <w:adjustRightInd w:val="0"/>
    </w:pPr>
    <w:rPr>
      <w:rFonts w:ascii="Times New Roman" w:hAnsi="Times New Roman" w:eastAsia="仿宋_GB2312" w:cs="Times New Roman"/>
      <w:color w:val="000000"/>
      <w:sz w:val="24"/>
      <w:szCs w:val="32"/>
      <w:lang w:val="en-US" w:eastAsia="zh-CN" w:bidi="ar-SA"/>
    </w:rPr>
  </w:style>
  <w:style w:type="paragraph" w:customStyle="1" w:styleId="38">
    <w:name w:val="Normal Indent1"/>
    <w:basedOn w:val="1"/>
    <w:qFormat/>
    <w:uiPriority w:val="99"/>
    <w:pPr>
      <w:ind w:firstLine="420"/>
    </w:pPr>
    <w:rPr>
      <w:szCs w:val="32"/>
    </w:rPr>
  </w:style>
  <w:style w:type="paragraph" w:customStyle="1" w:styleId="39">
    <w:name w:val="Char"/>
    <w:basedOn w:val="1"/>
    <w:qFormat/>
    <w:uiPriority w:val="0"/>
    <w:rPr>
      <w:rFonts w:ascii="Tahoma" w:hAnsi="Tahoma"/>
      <w:sz w:val="24"/>
      <w:szCs w:val="20"/>
    </w:rPr>
  </w:style>
  <w:style w:type="paragraph" w:customStyle="1" w:styleId="40">
    <w:name w:val="Table Text"/>
    <w:basedOn w:val="1"/>
    <w:semiHidden/>
    <w:qFormat/>
    <w:uiPriority w:val="0"/>
    <w:rPr>
      <w:rFonts w:ascii="宋体" w:hAnsi="宋体" w:eastAsia="宋体" w:cs="宋体"/>
      <w:sz w:val="21"/>
      <w:szCs w:val="21"/>
      <w:lang w:val="en-US" w:eastAsia="en-US" w:bidi="ar-SA"/>
    </w:rPr>
  </w:style>
  <w:style w:type="table" w:customStyle="1" w:styleId="4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329</Words>
  <Characters>339</Characters>
  <Lines>0</Lines>
  <Paragraphs>0</Paragraphs>
  <TotalTime>15</TotalTime>
  <ScaleCrop>false</ScaleCrop>
  <LinksUpToDate>false</LinksUpToDate>
  <CharactersWithSpaces>364</CharactersWithSpaces>
  <Application>WPS Office_11.8.2.11625_F1E327BC-269C-435d-A152-05C5408002CA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2021-06-05T20:22:00Z</dcterms:created>
  <dc:creator>潘轲</dc:creator>
  <cp:lastModifiedBy>greatwall</cp:lastModifiedBy>
  <cp:lastPrinted>2026-06-15T14:54:00Z</cp:lastPrinted>
  <dcterms:modified xsi:type="dcterms:W3CDTF">2026-06-16T10:51:47Z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2052-11.8.2.11625</vt:lpwstr>
  </property>
  <property fmtid="{D5CDD505-2E9C-101B-9397-08002B2CF9AE}" pid="3" name="ICV">
    <vt:lpwstr>8D4C6497CAEC49399EF9A5A8EB90880E_13</vt:lpwstr>
  </property>
  <property fmtid="{D5CDD505-2E9C-101B-9397-08002B2CF9AE}" pid="4" name="KSOTemplateDocerSaveRecord">
    <vt:lpwstr>eyJoZGlkIjoiMTczYTgxYTIzOWYwNGQ5ZDkzYzJlNDg5ZjNhNTBjMzciLCJ1c2VySWQiOiI0Njc3NzQzMTYifQ==</vt:lpwstr>
  </property>
</Properties>
</file>