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891553">
      <w:pPr>
        <w:widowControl w:val="0"/>
        <w:adjustRightInd w:val="0"/>
        <w:snapToGrid w:val="0"/>
        <w:spacing w:line="600" w:lineRule="exact"/>
        <w:rPr>
          <w:rFonts w:hint="eastAsia" w:ascii="方正书宋简体" w:hAnsi="方正书宋简体" w:eastAsia="仿宋_GB2312"/>
          <w:color w:val="000000"/>
          <w:sz w:val="31"/>
          <w:szCs w:val="31"/>
        </w:rPr>
      </w:pPr>
    </w:p>
    <w:p w14:paraId="1C3CD623">
      <w:pPr>
        <w:widowControl w:val="0"/>
        <w:adjustRightInd w:val="0"/>
        <w:snapToGrid w:val="0"/>
        <w:spacing w:line="600" w:lineRule="exact"/>
        <w:rPr>
          <w:rFonts w:hint="eastAsia" w:ascii="方正书宋简体" w:hAnsi="方正书宋简体" w:eastAsia="仿宋_GB2312"/>
          <w:color w:val="000000"/>
          <w:sz w:val="31"/>
          <w:szCs w:val="31"/>
        </w:rPr>
      </w:pPr>
    </w:p>
    <w:p w14:paraId="0404804B">
      <w:pPr>
        <w:spacing w:line="590" w:lineRule="exact"/>
        <w:jc w:val="center"/>
        <w:rPr>
          <w:rFonts w:hint="eastAsia" w:ascii="方正小标宋_GBK" w:hAnsi="方正小标宋_GBK" w:eastAsia="方正小标宋_GBK" w:cs="方正小标宋_GBK"/>
          <w:color w:val="000000"/>
          <w:sz w:val="44"/>
          <w:szCs w:val="44"/>
          <w:shd w:val="clear" w:color="auto" w:fill="FFFFFF"/>
          <w:lang w:val="en-US" w:eastAsia="zh-CN"/>
        </w:rPr>
      </w:pPr>
      <w:r>
        <w:rPr>
          <w:rFonts w:hint="eastAsia" w:ascii="方正小标宋_GBK" w:hAnsi="方正小标宋_GBK" w:eastAsia="方正小标宋_GBK" w:cs="方正小标宋_GBK"/>
          <w:color w:val="000000"/>
          <w:sz w:val="44"/>
          <w:szCs w:val="44"/>
          <w:shd w:val="clear" w:color="auto" w:fill="FFFFFF"/>
          <w:lang w:val="en-US" w:eastAsia="zh-CN"/>
        </w:rPr>
        <w:t>伊川县人民政府</w:t>
      </w:r>
    </w:p>
    <w:p w14:paraId="55D3B586">
      <w:pPr>
        <w:spacing w:line="590" w:lineRule="exact"/>
        <w:jc w:val="center"/>
        <w:rPr>
          <w:rFonts w:hint="eastAsia" w:ascii="方正小标宋_GBK" w:hAnsi="方正小标宋_GBK" w:eastAsia="方正小标宋_GBK" w:cs="方正小标宋_GBK"/>
          <w:color w:val="000000"/>
          <w:sz w:val="44"/>
          <w:szCs w:val="44"/>
          <w:shd w:val="clear" w:color="auto" w:fill="FFFFFF"/>
          <w:lang w:val="en-US" w:eastAsia="zh-CN"/>
        </w:rPr>
      </w:pPr>
      <w:r>
        <w:rPr>
          <w:rFonts w:hint="eastAsia" w:ascii="方正小标宋_GBK" w:hAnsi="方正小标宋_GBK" w:eastAsia="方正小标宋_GBK" w:cs="方正小标宋_GBK"/>
          <w:color w:val="000000"/>
          <w:sz w:val="44"/>
          <w:szCs w:val="44"/>
          <w:shd w:val="clear" w:color="auto" w:fill="FFFFFF"/>
          <w:lang w:val="en-US" w:eastAsia="zh-CN"/>
        </w:rPr>
        <w:t>关于公布土地级别与基准地价的通知</w:t>
      </w:r>
    </w:p>
    <w:p w14:paraId="36C00E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color w:val="000000"/>
          <w:kern w:val="0"/>
          <w:sz w:val="32"/>
          <w:szCs w:val="32"/>
          <w:shd w:val="clear" w:color="auto" w:fill="FFFFFF"/>
          <w:lang w:val="en-US" w:eastAsia="zh-CN" w:bidi="ar-SA"/>
        </w:rPr>
      </w:pPr>
      <w:r>
        <w:rPr>
          <w:rFonts w:hint="default" w:ascii="仿宋_GB2312" w:hAnsi="仿宋_GB2312" w:eastAsia="仿宋_GB2312" w:cs="仿宋_GB2312"/>
          <w:color w:val="000000"/>
          <w:kern w:val="0"/>
          <w:sz w:val="32"/>
          <w:szCs w:val="32"/>
          <w:shd w:val="clear" w:color="auto" w:fill="FFFFFF"/>
          <w:lang w:val="en-US" w:eastAsia="zh-CN" w:bidi="ar-SA"/>
        </w:rPr>
        <w:t>伊政</w:t>
      </w:r>
      <w:r>
        <w:rPr>
          <w:rFonts w:hint="eastAsia" w:ascii="仿宋_GB2312" w:hAnsi="仿宋_GB2312" w:eastAsia="仿宋_GB2312" w:cs="仿宋_GB2312"/>
          <w:color w:val="000000"/>
          <w:kern w:val="0"/>
          <w:sz w:val="32"/>
          <w:szCs w:val="32"/>
          <w:shd w:val="clear" w:color="auto" w:fill="FFFFFF"/>
          <w:lang w:val="en-US" w:eastAsia="zh-CN" w:bidi="ar-SA"/>
        </w:rPr>
        <w:t>〔</w:t>
      </w:r>
      <w:r>
        <w:rPr>
          <w:rFonts w:hint="default" w:ascii="仿宋_GB2312" w:hAnsi="仿宋_GB2312" w:eastAsia="仿宋_GB2312" w:cs="仿宋_GB2312"/>
          <w:color w:val="000000"/>
          <w:kern w:val="0"/>
          <w:sz w:val="32"/>
          <w:szCs w:val="32"/>
          <w:shd w:val="clear" w:color="auto" w:fill="FFFFFF"/>
          <w:lang w:val="en-US" w:eastAsia="zh-CN" w:bidi="ar-SA"/>
        </w:rPr>
        <w:t>2026</w:t>
      </w:r>
      <w:r>
        <w:rPr>
          <w:rFonts w:hint="eastAsia" w:ascii="仿宋_GB2312" w:hAnsi="仿宋_GB2312" w:eastAsia="仿宋_GB2312" w:cs="仿宋_GB2312"/>
          <w:color w:val="000000"/>
          <w:kern w:val="0"/>
          <w:sz w:val="32"/>
          <w:szCs w:val="32"/>
          <w:shd w:val="clear" w:color="auto" w:fill="FFFFFF"/>
          <w:lang w:val="en-US" w:eastAsia="zh-CN" w:bidi="ar-SA"/>
        </w:rPr>
        <w:t>〕</w:t>
      </w:r>
      <w:r>
        <w:rPr>
          <w:rFonts w:hint="default" w:ascii="仿宋_GB2312" w:hAnsi="仿宋_GB2312" w:eastAsia="仿宋_GB2312" w:cs="仿宋_GB2312"/>
          <w:color w:val="000000"/>
          <w:kern w:val="0"/>
          <w:sz w:val="32"/>
          <w:szCs w:val="32"/>
          <w:shd w:val="clear" w:color="auto" w:fill="FFFFFF"/>
          <w:lang w:val="en-US" w:eastAsia="zh-CN" w:bidi="ar-SA"/>
        </w:rPr>
        <w:t>5</w:t>
      </w:r>
      <w:r>
        <w:rPr>
          <w:rFonts w:hint="eastAsia" w:ascii="仿宋_GB2312" w:hAnsi="仿宋_GB2312" w:eastAsia="仿宋_GB2312" w:cs="仿宋_GB2312"/>
          <w:color w:val="000000"/>
          <w:kern w:val="0"/>
          <w:sz w:val="32"/>
          <w:szCs w:val="32"/>
          <w:shd w:val="clear" w:color="auto" w:fill="FFFFFF"/>
          <w:lang w:val="en-US" w:eastAsia="zh-CN" w:bidi="ar-SA"/>
        </w:rPr>
        <w:t>号</w:t>
      </w:r>
    </w:p>
    <w:p w14:paraId="3A673D6B">
      <w:pPr>
        <w:keepNext w:val="0"/>
        <w:keepLines w:val="0"/>
        <w:widowControl/>
        <w:suppressLineNumbers w:val="0"/>
        <w:spacing w:before="0" w:beforeAutospacing="0" w:after="0" w:afterAutospacing="0" w:line="640" w:lineRule="atLeast"/>
        <w:ind w:left="0" w:right="0"/>
        <w:jc w:val="left"/>
        <w:rPr>
          <w:rFonts w:hint="default" w:ascii="Calibri" w:hAnsi="Calibri" w:cs="Calibri"/>
          <w:sz w:val="21"/>
          <w:szCs w:val="21"/>
        </w:rPr>
      </w:pPr>
    </w:p>
    <w:p w14:paraId="1266506E">
      <w:pPr>
        <w:keepNext w:val="0"/>
        <w:keepLines w:val="0"/>
        <w:pageBreakBefore w:val="0"/>
        <w:kinsoku/>
        <w:wordWrap/>
        <w:overflowPunct/>
        <w:topLinePunct w:val="0"/>
        <w:bidi w:val="0"/>
        <w:spacing w:line="560" w:lineRule="exact"/>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各乡镇人民政府</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县人民政府各部门</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各有关单位</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 xml:space="preserve"> </w:t>
      </w:r>
    </w:p>
    <w:p w14:paraId="60379FF1">
      <w:pPr>
        <w:keepNext w:val="0"/>
        <w:keepLines w:val="0"/>
        <w:pageBreakBefore w:val="0"/>
        <w:kinsoku/>
        <w:wordWrap/>
        <w:overflowPunct/>
        <w:topLinePunct w:val="0"/>
        <w:bidi w:val="0"/>
        <w:spacing w:line="560" w:lineRule="exact"/>
        <w:ind w:left="420" w:leftChars="0" w:firstLine="420" w:firstLineChars="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根据</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中华人民共和国土地管理法</w:t>
      </w:r>
      <w:r>
        <w:rPr>
          <w:rFonts w:hint="eastAsia" w:ascii="Times New Roman" w:hAnsi="Times New Roman" w:eastAsia="仿宋_GB2312" w:cs="Times New Roman"/>
          <w:sz w:val="32"/>
          <w:szCs w:val="32"/>
          <w:lang w:val="en-US" w:eastAsia="zh-CN"/>
        </w:rPr>
        <w:t>》《自然资源部办公厅关于加强城镇建设用地基准地价管理的通知》（自然资办发〔</w:t>
      </w:r>
      <w:r>
        <w:rPr>
          <w:rFonts w:hint="default" w:ascii="Times New Roman" w:hAnsi="Times New Roman" w:eastAsia="仿宋_GB2312" w:cs="Times New Roman"/>
          <w:sz w:val="32"/>
          <w:szCs w:val="32"/>
          <w:lang w:val="en-US" w:eastAsia="zh-CN"/>
        </w:rPr>
        <w:t>202</w:t>
      </w:r>
      <w:r>
        <w:rPr>
          <w:rFonts w:hint="eastAsia" w:ascii="Times New Roman" w:hAnsi="Times New Roman" w:eastAsia="仿宋_GB2312" w:cs="Times New Roman"/>
          <w:sz w:val="32"/>
          <w:szCs w:val="32"/>
          <w:lang w:val="en-US" w:eastAsia="zh-CN"/>
        </w:rPr>
        <w:t>4〕45</w:t>
      </w:r>
      <w:r>
        <w:rPr>
          <w:rFonts w:hint="default" w:ascii="Times New Roman" w:hAnsi="Times New Roman" w:eastAsia="仿宋_GB2312" w:cs="Times New Roman"/>
          <w:sz w:val="32"/>
          <w:szCs w:val="32"/>
          <w:lang w:val="en-US" w:eastAsia="zh-CN"/>
        </w:rPr>
        <w:t>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河南省</w:t>
      </w:r>
      <w:r>
        <w:rPr>
          <w:rFonts w:hint="eastAsia" w:ascii="Times New Roman" w:hAnsi="Times New Roman" w:eastAsia="仿宋_GB2312" w:cs="Times New Roman"/>
          <w:sz w:val="32"/>
          <w:szCs w:val="32"/>
          <w:lang w:val="en-US" w:eastAsia="zh-CN"/>
        </w:rPr>
        <w:t>自然</w:t>
      </w:r>
      <w:r>
        <w:rPr>
          <w:rFonts w:hint="default" w:ascii="Times New Roman" w:hAnsi="Times New Roman" w:eastAsia="仿宋_GB2312" w:cs="Times New Roman"/>
          <w:sz w:val="32"/>
          <w:szCs w:val="32"/>
          <w:lang w:val="en-US" w:eastAsia="zh-CN"/>
        </w:rPr>
        <w:t>资源厅办公室关于开展城镇土地级别与基准地价更新调整工作的通知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豫自然资办</w:t>
      </w:r>
      <w:r>
        <w:rPr>
          <w:rFonts w:hint="eastAsia" w:ascii="Times New Roman" w:hAnsi="Times New Roman" w:eastAsia="仿宋_GB2312" w:cs="Times New Roman"/>
          <w:sz w:val="32"/>
          <w:szCs w:val="32"/>
          <w:lang w:val="en-US" w:eastAsia="zh-CN"/>
        </w:rPr>
        <w:t>函〔</w:t>
      </w:r>
      <w:r>
        <w:rPr>
          <w:rFonts w:hint="default" w:ascii="Times New Roman" w:hAnsi="Times New Roman" w:eastAsia="仿宋_GB2312" w:cs="Times New Roman"/>
          <w:sz w:val="32"/>
          <w:szCs w:val="32"/>
          <w:lang w:val="en-US" w:eastAsia="zh-CN"/>
        </w:rPr>
        <w:t>2023</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10号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等要求</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我县对新一轮土地级别与基准地价进行了更新调整</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经</w:t>
      </w:r>
      <w:r>
        <w:rPr>
          <w:rFonts w:hint="eastAsia" w:ascii="Times New Roman" w:hAnsi="Times New Roman" w:eastAsia="仿宋_GB2312" w:cs="Times New Roman"/>
          <w:sz w:val="32"/>
          <w:szCs w:val="32"/>
          <w:lang w:val="en-US" w:eastAsia="zh-CN"/>
        </w:rPr>
        <w:t>伊川县委国土空间规划委员会专委会</w:t>
      </w:r>
      <w:r>
        <w:rPr>
          <w:rFonts w:hint="default" w:ascii="Times New Roman" w:hAnsi="Times New Roman" w:eastAsia="仿宋_GB2312" w:cs="Times New Roman"/>
          <w:sz w:val="32"/>
          <w:szCs w:val="32"/>
          <w:lang w:val="en-US" w:eastAsia="zh-CN"/>
        </w:rPr>
        <w:t>研究通过</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现将新的城乡土地级别与基准地价予以公布</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自</w:t>
      </w:r>
      <w:r>
        <w:rPr>
          <w:rFonts w:hint="eastAsia" w:ascii="Times New Roman" w:hAnsi="Times New Roman" w:eastAsia="仿宋_GB2312" w:cs="Times New Roman"/>
          <w:sz w:val="32"/>
          <w:szCs w:val="32"/>
          <w:lang w:val="en-US" w:eastAsia="zh-CN"/>
        </w:rPr>
        <w:t>2026</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21</w:t>
      </w:r>
      <w:r>
        <w:rPr>
          <w:rFonts w:hint="default" w:ascii="Times New Roman" w:hAnsi="Times New Roman" w:eastAsia="仿宋_GB2312" w:cs="Times New Roman"/>
          <w:sz w:val="32"/>
          <w:szCs w:val="32"/>
          <w:lang w:val="en-US" w:eastAsia="zh-CN"/>
        </w:rPr>
        <w:t>日起实施</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伊川县人民政府关于公布土地级别与基准地价的通知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伊政</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2020</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16</w:t>
      </w:r>
      <w:r>
        <w:rPr>
          <w:rFonts w:hint="eastAsia" w:ascii="Times New Roman" w:hAnsi="Times New Roman" w:eastAsia="仿宋_GB2312" w:cs="Times New Roman"/>
          <w:sz w:val="32"/>
          <w:szCs w:val="32"/>
          <w:lang w:val="en-US" w:eastAsia="zh-CN"/>
        </w:rPr>
        <w:t>号）</w:t>
      </w:r>
      <w:r>
        <w:rPr>
          <w:rFonts w:hint="default" w:ascii="Times New Roman" w:hAnsi="Times New Roman" w:eastAsia="仿宋_GB2312" w:cs="Times New Roman"/>
          <w:sz w:val="32"/>
          <w:szCs w:val="32"/>
          <w:lang w:val="en-US" w:eastAsia="zh-CN"/>
        </w:rPr>
        <w:t>同时废止</w:t>
      </w:r>
      <w:r>
        <w:rPr>
          <w:rFonts w:hint="eastAsia" w:ascii="Times New Roman" w:hAnsi="Times New Roman" w:eastAsia="仿宋_GB2312" w:cs="Times New Roman"/>
          <w:sz w:val="32"/>
          <w:szCs w:val="32"/>
          <w:lang w:val="en-US" w:eastAsia="zh-CN"/>
        </w:rPr>
        <w:t>。</w:t>
      </w:r>
    </w:p>
    <w:p w14:paraId="1D46ECF9">
      <w:pPr>
        <w:keepNext w:val="0"/>
        <w:keepLines w:val="0"/>
        <w:pageBreakBefore w:val="0"/>
        <w:kinsoku/>
        <w:wordWrap/>
        <w:overflowPunct/>
        <w:topLinePunct w:val="0"/>
        <w:bidi w:val="0"/>
        <w:spacing w:line="560" w:lineRule="exact"/>
        <w:jc w:val="both"/>
        <w:rPr>
          <w:rFonts w:hint="default" w:ascii="Times New Roman" w:hAnsi="Times New Roman" w:eastAsia="仿宋_GB2312" w:cs="Times New Roman"/>
          <w:sz w:val="32"/>
          <w:szCs w:val="32"/>
          <w:lang w:val="en-US" w:eastAsia="zh-CN"/>
        </w:rPr>
      </w:pPr>
    </w:p>
    <w:p w14:paraId="6FE1DDA5">
      <w:pPr>
        <w:keepNext w:val="0"/>
        <w:keepLines w:val="0"/>
        <w:pageBreakBefore w:val="0"/>
        <w:kinsoku/>
        <w:wordWrap/>
        <w:overflowPunct/>
        <w:topLinePunct w:val="0"/>
        <w:bidi w:val="0"/>
        <w:spacing w:line="560" w:lineRule="exact"/>
        <w:ind w:left="420" w:leftChars="0" w:firstLine="420" w:firstLineChars="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附件</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伊川县城区各级各类土地基准地价表</w:t>
      </w:r>
    </w:p>
    <w:p w14:paraId="342D724A">
      <w:pPr>
        <w:keepNext w:val="0"/>
        <w:keepLines w:val="0"/>
        <w:pageBreakBefore w:val="0"/>
        <w:kinsoku/>
        <w:wordWrap/>
        <w:overflowPunct/>
        <w:topLinePunct w:val="0"/>
        <w:bidi w:val="0"/>
        <w:spacing w:line="560" w:lineRule="exact"/>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ab/>
        <w:t/>
      </w:r>
      <w:r>
        <w:rPr>
          <w:rFonts w:hint="default" w:ascii="Times New Roman" w:hAnsi="Times New Roman" w:eastAsia="仿宋_GB2312" w:cs="Times New Roman"/>
          <w:sz w:val="32"/>
          <w:szCs w:val="32"/>
          <w:lang w:val="en-US" w:eastAsia="zh-CN"/>
        </w:rPr>
        <w:tab/>
        <w:t xml:space="preserve"> 2</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伊川县乡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镇</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各级各类土地基准地价表</w:t>
      </w:r>
    </w:p>
    <w:p w14:paraId="7EB3E27E">
      <w:pPr>
        <w:keepNext w:val="0"/>
        <w:keepLines w:val="0"/>
        <w:pageBreakBefore w:val="0"/>
        <w:kinsoku/>
        <w:wordWrap/>
        <w:overflowPunct/>
        <w:topLinePunct w:val="0"/>
        <w:bidi w:val="0"/>
        <w:spacing w:line="560" w:lineRule="exact"/>
        <w:jc w:val="both"/>
        <w:rPr>
          <w:rFonts w:hint="eastAsia" w:ascii="Times New Roman" w:hAnsi="Times New Roman" w:eastAsia="仿宋_GB2312" w:cs="Times New Roman"/>
          <w:sz w:val="32"/>
          <w:szCs w:val="32"/>
          <w:lang w:val="en-US" w:eastAsia="zh-CN"/>
        </w:rPr>
      </w:pPr>
    </w:p>
    <w:p w14:paraId="471FDE80">
      <w:pPr>
        <w:keepNext w:val="0"/>
        <w:keepLines w:val="0"/>
        <w:pageBreakBefore w:val="0"/>
        <w:kinsoku/>
        <w:wordWrap/>
        <w:overflowPunct/>
        <w:topLinePunct w:val="0"/>
        <w:bidi w:val="0"/>
        <w:spacing w:line="560" w:lineRule="exact"/>
        <w:jc w:val="right"/>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2026</w:t>
      </w:r>
      <w:r>
        <w:rPr>
          <w:rFonts w:hint="eastAsia" w:ascii="Times New Roman" w:hAnsi="Times New Roman" w:eastAsia="仿宋_GB2312" w:cs="Times New Roman"/>
          <w:sz w:val="32"/>
          <w:szCs w:val="32"/>
          <w:lang w:val="en-US" w:eastAsia="zh-CN"/>
        </w:rPr>
        <w:t>年5月21日</w:t>
      </w:r>
    </w:p>
    <w:p w14:paraId="48B5149D">
      <w:pPr>
        <w:jc w:val="left"/>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eastAsia="zh-CN"/>
        </w:rPr>
        <w:t>附件</w:t>
      </w:r>
      <w:r>
        <w:rPr>
          <w:rFonts w:hint="default" w:ascii="Times New Roman" w:hAnsi="Times New Roman" w:eastAsia="黑体" w:cs="Times New Roman"/>
          <w:sz w:val="32"/>
          <w:szCs w:val="32"/>
          <w:lang w:val="en-US" w:eastAsia="zh-CN"/>
        </w:rPr>
        <w:t>1</w:t>
      </w:r>
    </w:p>
    <w:p w14:paraId="0A692D91">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方正小标宋简体" w:eastAsia="方正小标宋简体" w:cs="方正小标宋简体"/>
          <w:sz w:val="44"/>
          <w:szCs w:val="44"/>
          <w:lang w:val="en-US" w:eastAsia="zh-CN"/>
        </w:rPr>
      </w:pPr>
      <w:r>
        <w:rPr>
          <w:rFonts w:hint="eastAsia" w:ascii="仿宋_GB2312" w:hAnsi="华文仿宋" w:eastAsia="仿宋_GB2312"/>
          <w:sz w:val="32"/>
          <w:szCs w:val="32"/>
          <w:lang w:val="en-US" w:eastAsia="zh-CN"/>
        </w:rPr>
        <w:t xml:space="preserve">  </w:t>
      </w:r>
      <w:r>
        <w:rPr>
          <w:rFonts w:hint="eastAsia" w:ascii="方正小标宋简体" w:hAnsi="方正小标宋简体" w:eastAsia="方正小标宋简体" w:cs="方正小标宋简体"/>
          <w:b w:val="0"/>
          <w:bCs/>
          <w:spacing w:val="0"/>
          <w:kern w:val="0"/>
          <w:sz w:val="44"/>
          <w:szCs w:val="44"/>
          <w:lang w:val="en-US" w:eastAsia="zh-CN" w:bidi="ar"/>
        </w:rPr>
        <w:t>伊川县城区各级各类土地基准地价表</w:t>
      </w:r>
    </w:p>
    <w:p w14:paraId="74111E98">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小标宋简体" w:hAnsi="方正小标宋简体" w:eastAsia="方正小标宋简体" w:cs="方正小标宋简体"/>
          <w:sz w:val="44"/>
          <w:szCs w:val="44"/>
          <w:lang w:val="en-US" w:eastAsia="zh-CN"/>
        </w:rPr>
      </w:pPr>
    </w:p>
    <w:p w14:paraId="6D0B2AC4">
      <w:pPr>
        <w:jc w:val="center"/>
        <w:rPr>
          <w:rFonts w:hint="eastAsia" w:ascii="仿宋_GB2312" w:hAnsi="华文仿宋" w:eastAsia="仿宋_GB2312"/>
          <w:sz w:val="32"/>
          <w:szCs w:val="32"/>
          <w:lang w:val="en-US" w:eastAsia="zh-CN"/>
        </w:rPr>
      </w:pPr>
      <w:r>
        <w:rPr>
          <w:rFonts w:hint="eastAsia" w:ascii="仿宋_GB2312" w:hAnsi="华文仿宋" w:eastAsia="仿宋_GB2312"/>
          <w:sz w:val="32"/>
          <w:szCs w:val="32"/>
          <w:lang w:val="en-US" w:eastAsia="zh-CN"/>
        </w:rPr>
        <w:t xml:space="preserve">                                           单位：</w:t>
      </w:r>
      <w:r>
        <w:rPr>
          <w:rFonts w:hint="eastAsia" w:ascii="仿宋_GB2312" w:hAnsi="华文仿宋" w:eastAsia="仿宋_GB2312"/>
          <w:sz w:val="28"/>
          <w:szCs w:val="28"/>
          <w:vertAlign w:val="baseline"/>
          <w:lang w:val="en-US" w:eastAsia="zh-CN"/>
        </w:rPr>
        <w:t>万元/亩</w:t>
      </w:r>
    </w:p>
    <w:tbl>
      <w:tblPr>
        <w:tblStyle w:val="13"/>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9"/>
        <w:gridCol w:w="1514"/>
        <w:gridCol w:w="1451"/>
        <w:gridCol w:w="1474"/>
        <w:gridCol w:w="1480"/>
      </w:tblGrid>
      <w:tr w14:paraId="3498A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vMerge w:val="restart"/>
            <w:noWrap w:val="0"/>
            <w:vAlign w:val="center"/>
            <mc:AlternateContent>
              <mc:Choice Requires="wpsCustomData">
                <wpsCustomData:diagonals>
                  <wpsCustomData:diagonal from="30000" to="10000">
                    <wpsCustomData:border w:val="single" w:color="auto" w:sz="4" w:space="0"/>
                  </wpsCustomData:diagonal>
                </wpsCustomData:diagonals>
              </mc:Choice>
            </mc:AlternateContent>
          </w:tcPr>
          <w:p w14:paraId="5F4E16C7">
            <w:pPr>
              <w:snapToGrid w:val="0"/>
              <w:spacing w:line="240" w:lineRule="auto"/>
              <w:jc w:val="center"/>
              <w:rPr>
                <w:rFonts w:hint="default" w:ascii="Times New Roman" w:hAnsi="Times New Roman" w:eastAsia="仿宋_GB2312" w:cs="Times New Roman"/>
                <w:sz w:val="28"/>
                <w:szCs w:val="28"/>
                <w:vertAlign w:val="baseline"/>
                <w:lang w:val="en-US" w:eastAsia="zh-CN"/>
              </w:rPr>
            </w:pPr>
          </w:p>
          <w:p w14:paraId="7DFE88DF">
            <w:pPr>
              <w:snapToGrid w:val="0"/>
              <w:spacing w:line="240" w:lineRule="auto"/>
              <w:jc w:val="center"/>
              <w:rPr>
                <w:rFonts w:hint="default" w:ascii="Times New Roman" w:hAnsi="Times New Roman" w:eastAsia="仿宋_GB2312" w:cs="Times New Roman"/>
                <w:sz w:val="28"/>
                <w:szCs w:val="28"/>
                <w:vertAlign w:val="baseline"/>
                <w:lang w:val="en-US" w:eastAsia="zh-CN"/>
              </w:rPr>
            </w:pPr>
          </w:p>
          <w:p w14:paraId="3A4EF542">
            <w:pPr>
              <w:snapToGrid w:val="0"/>
              <w:spacing w:line="240" w:lineRule="auto"/>
              <w:jc w:val="center"/>
              <mc:AlternateContent>
                <mc:Choice Requires="wpsCustomData">
                  <wpsCustomData:diagonalParaType/>
                </mc:Choice>
              </mc:AlternateContent>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用地类型</w:t>
            </w:r>
          </w:p>
          <w:p w14:paraId="3DF3D5F9">
            <w:pPr>
              <w:jc w:val="center"/>
              <w:rPr>
                <w:rFonts w:hint="default" w:ascii="Times New Roman" w:hAnsi="Times New Roman" w:eastAsia="仿宋_GB2312" w:cs="Times New Roman"/>
                <w:sz w:val="28"/>
                <w:szCs w:val="28"/>
                <w:vertAlign w:val="baseline"/>
                <w:lang w:val="en-US" w:eastAsia="zh-CN"/>
              </w:rPr>
            </w:pPr>
          </w:p>
          <w:p w14:paraId="29B831E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土地级别</w:t>
            </w:r>
          </w:p>
        </w:tc>
        <w:tc>
          <w:tcPr>
            <w:tcW w:w="1514" w:type="dxa"/>
            <w:noWrap w:val="0"/>
            <w:vAlign w:val="center"/>
          </w:tcPr>
          <w:p w14:paraId="408124E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一级地</w:t>
            </w:r>
          </w:p>
        </w:tc>
        <w:tc>
          <w:tcPr>
            <w:tcW w:w="1451" w:type="dxa"/>
            <w:noWrap w:val="0"/>
            <w:vAlign w:val="center"/>
          </w:tcPr>
          <w:p w14:paraId="69AAA83F">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二级地</w:t>
            </w:r>
          </w:p>
        </w:tc>
        <w:tc>
          <w:tcPr>
            <w:tcW w:w="1474" w:type="dxa"/>
            <w:noWrap w:val="0"/>
            <w:vAlign w:val="center"/>
          </w:tcPr>
          <w:p w14:paraId="4B481402">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三级地</w:t>
            </w:r>
          </w:p>
        </w:tc>
        <w:tc>
          <w:tcPr>
            <w:tcW w:w="1480" w:type="dxa"/>
            <w:noWrap w:val="0"/>
            <w:vAlign w:val="center"/>
          </w:tcPr>
          <w:p w14:paraId="085A53E5">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四级地</w:t>
            </w:r>
          </w:p>
        </w:tc>
      </w:tr>
      <w:tr w14:paraId="1E15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vMerge w:val="continue"/>
            <w:noWrap w:val="0"/>
            <w:vAlign w:val="center"/>
          </w:tcPr>
          <w:p w14:paraId="547D08C2">
            <w:pPr>
              <w:jc w:val="center"/>
              <w:rPr>
                <w:rFonts w:hint="default" w:ascii="Times New Roman" w:hAnsi="Times New Roman" w:eastAsia="仿宋_GB2312" w:cs="Times New Roman"/>
                <w:sz w:val="28"/>
                <w:szCs w:val="28"/>
                <w:vertAlign w:val="baseline"/>
                <w:lang w:val="en-US" w:eastAsia="zh-CN"/>
              </w:rPr>
            </w:pPr>
          </w:p>
        </w:tc>
        <w:tc>
          <w:tcPr>
            <w:tcW w:w="1514" w:type="dxa"/>
            <w:noWrap w:val="0"/>
            <w:vAlign w:val="center"/>
          </w:tcPr>
          <w:p w14:paraId="1A1BA14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基准地价</w:t>
            </w:r>
          </w:p>
        </w:tc>
        <w:tc>
          <w:tcPr>
            <w:tcW w:w="1451" w:type="dxa"/>
            <w:noWrap w:val="0"/>
            <w:vAlign w:val="center"/>
          </w:tcPr>
          <w:p w14:paraId="75C2777A">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基准地价</w:t>
            </w:r>
          </w:p>
        </w:tc>
        <w:tc>
          <w:tcPr>
            <w:tcW w:w="1474" w:type="dxa"/>
            <w:noWrap w:val="0"/>
            <w:vAlign w:val="center"/>
          </w:tcPr>
          <w:p w14:paraId="211C207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基准地价</w:t>
            </w:r>
          </w:p>
        </w:tc>
        <w:tc>
          <w:tcPr>
            <w:tcW w:w="1480" w:type="dxa"/>
            <w:noWrap w:val="0"/>
            <w:vAlign w:val="center"/>
          </w:tcPr>
          <w:p w14:paraId="32053FB8">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基准地价</w:t>
            </w:r>
          </w:p>
        </w:tc>
      </w:tr>
      <w:tr w14:paraId="38699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32B6FA72">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商业服务业用地</w:t>
            </w:r>
          </w:p>
        </w:tc>
        <w:tc>
          <w:tcPr>
            <w:tcW w:w="1514" w:type="dxa"/>
            <w:noWrap w:val="0"/>
            <w:vAlign w:val="center"/>
          </w:tcPr>
          <w:p w14:paraId="1110EC9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124.00</w:t>
            </w:r>
          </w:p>
        </w:tc>
        <w:tc>
          <w:tcPr>
            <w:tcW w:w="1451" w:type="dxa"/>
            <w:noWrap w:val="0"/>
            <w:vAlign w:val="center"/>
          </w:tcPr>
          <w:p w14:paraId="27041C6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96.00</w:t>
            </w:r>
          </w:p>
        </w:tc>
        <w:tc>
          <w:tcPr>
            <w:tcW w:w="1474" w:type="dxa"/>
            <w:noWrap w:val="0"/>
            <w:vAlign w:val="center"/>
          </w:tcPr>
          <w:p w14:paraId="23E127CF">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76.00</w:t>
            </w:r>
          </w:p>
        </w:tc>
        <w:tc>
          <w:tcPr>
            <w:tcW w:w="1480" w:type="dxa"/>
            <w:noWrap w:val="0"/>
            <w:vAlign w:val="center"/>
          </w:tcPr>
          <w:p w14:paraId="04BFABD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62.00</w:t>
            </w:r>
          </w:p>
        </w:tc>
      </w:tr>
      <w:tr w14:paraId="4C0B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6140606E">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商务金融用地</w:t>
            </w:r>
          </w:p>
        </w:tc>
        <w:tc>
          <w:tcPr>
            <w:tcW w:w="1514" w:type="dxa"/>
            <w:noWrap w:val="0"/>
            <w:vAlign w:val="center"/>
          </w:tcPr>
          <w:p w14:paraId="587C88B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95.33</w:t>
            </w:r>
          </w:p>
        </w:tc>
        <w:tc>
          <w:tcPr>
            <w:tcW w:w="1451" w:type="dxa"/>
            <w:noWrap w:val="0"/>
            <w:vAlign w:val="center"/>
          </w:tcPr>
          <w:p w14:paraId="062EAD2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80.00</w:t>
            </w:r>
          </w:p>
        </w:tc>
        <w:tc>
          <w:tcPr>
            <w:tcW w:w="1474" w:type="dxa"/>
            <w:noWrap w:val="0"/>
            <w:vAlign w:val="center"/>
          </w:tcPr>
          <w:p w14:paraId="263AC43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65.80</w:t>
            </w:r>
          </w:p>
        </w:tc>
        <w:tc>
          <w:tcPr>
            <w:tcW w:w="1480" w:type="dxa"/>
            <w:noWrap w:val="0"/>
            <w:vAlign w:val="center"/>
          </w:tcPr>
          <w:p w14:paraId="5B38522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56.40</w:t>
            </w:r>
          </w:p>
        </w:tc>
      </w:tr>
      <w:tr w14:paraId="0B3E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2E278C1B">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住宅用地</w:t>
            </w:r>
          </w:p>
        </w:tc>
        <w:tc>
          <w:tcPr>
            <w:tcW w:w="1514" w:type="dxa"/>
            <w:noWrap w:val="0"/>
            <w:vAlign w:val="center"/>
          </w:tcPr>
          <w:p w14:paraId="7E15A925">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110.00</w:t>
            </w:r>
          </w:p>
        </w:tc>
        <w:tc>
          <w:tcPr>
            <w:tcW w:w="1451" w:type="dxa"/>
            <w:noWrap w:val="0"/>
            <w:vAlign w:val="center"/>
          </w:tcPr>
          <w:p w14:paraId="7FB35CF3">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90.00</w:t>
            </w:r>
          </w:p>
        </w:tc>
        <w:tc>
          <w:tcPr>
            <w:tcW w:w="1474" w:type="dxa"/>
            <w:noWrap w:val="0"/>
            <w:vAlign w:val="center"/>
          </w:tcPr>
          <w:p w14:paraId="69AAA7C3">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72.00</w:t>
            </w:r>
          </w:p>
        </w:tc>
        <w:tc>
          <w:tcPr>
            <w:tcW w:w="1480" w:type="dxa"/>
            <w:noWrap w:val="0"/>
            <w:vAlign w:val="center"/>
          </w:tcPr>
          <w:p w14:paraId="5FB057C0">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59.00</w:t>
            </w:r>
          </w:p>
        </w:tc>
      </w:tr>
      <w:tr w14:paraId="02844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7AAF2CD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工矿用地</w:t>
            </w:r>
          </w:p>
        </w:tc>
        <w:tc>
          <w:tcPr>
            <w:tcW w:w="1514" w:type="dxa"/>
            <w:noWrap w:val="0"/>
            <w:vAlign w:val="center"/>
          </w:tcPr>
          <w:p w14:paraId="613C3562">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33.00</w:t>
            </w:r>
          </w:p>
        </w:tc>
        <w:tc>
          <w:tcPr>
            <w:tcW w:w="1451" w:type="dxa"/>
            <w:noWrap w:val="0"/>
            <w:vAlign w:val="center"/>
          </w:tcPr>
          <w:p w14:paraId="3F9CE33F">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23.00</w:t>
            </w:r>
          </w:p>
        </w:tc>
        <w:tc>
          <w:tcPr>
            <w:tcW w:w="1474" w:type="dxa"/>
            <w:noWrap w:val="0"/>
            <w:vAlign w:val="center"/>
          </w:tcPr>
          <w:p w14:paraId="732D456B">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18.00</w:t>
            </w:r>
          </w:p>
        </w:tc>
        <w:tc>
          <w:tcPr>
            <w:tcW w:w="1480" w:type="dxa"/>
            <w:noWrap w:val="0"/>
            <w:vAlign w:val="center"/>
          </w:tcPr>
          <w:p w14:paraId="6639B364">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w:t>
            </w:r>
          </w:p>
        </w:tc>
      </w:tr>
      <w:tr w14:paraId="246F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545CE452">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仓储用地</w:t>
            </w:r>
          </w:p>
        </w:tc>
        <w:tc>
          <w:tcPr>
            <w:tcW w:w="1514" w:type="dxa"/>
            <w:noWrap w:val="0"/>
            <w:vAlign w:val="center"/>
          </w:tcPr>
          <w:p w14:paraId="7CCD9B07">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34.67</w:t>
            </w:r>
          </w:p>
        </w:tc>
        <w:tc>
          <w:tcPr>
            <w:tcW w:w="1451" w:type="dxa"/>
            <w:noWrap w:val="0"/>
            <w:vAlign w:val="center"/>
          </w:tcPr>
          <w:p w14:paraId="44761BD2">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24.00</w:t>
            </w:r>
          </w:p>
        </w:tc>
        <w:tc>
          <w:tcPr>
            <w:tcW w:w="1474" w:type="dxa"/>
            <w:noWrap w:val="0"/>
            <w:vAlign w:val="center"/>
          </w:tcPr>
          <w:p w14:paraId="39EACFAA">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19.00</w:t>
            </w:r>
          </w:p>
        </w:tc>
        <w:tc>
          <w:tcPr>
            <w:tcW w:w="1480" w:type="dxa"/>
            <w:noWrap w:val="0"/>
            <w:vAlign w:val="center"/>
          </w:tcPr>
          <w:p w14:paraId="4F68C415">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w:t>
            </w:r>
          </w:p>
        </w:tc>
      </w:tr>
      <w:tr w14:paraId="1A10D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3479" w:type="dxa"/>
            <w:noWrap w:val="0"/>
            <w:vAlign w:val="center"/>
          </w:tcPr>
          <w:p w14:paraId="57BE1B0F">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公共管理与公共服务用地</w:t>
            </w:r>
          </w:p>
        </w:tc>
        <w:tc>
          <w:tcPr>
            <w:tcW w:w="1514" w:type="dxa"/>
            <w:noWrap w:val="0"/>
            <w:vAlign w:val="center"/>
          </w:tcPr>
          <w:p w14:paraId="2CAFC824">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54.00</w:t>
            </w:r>
          </w:p>
        </w:tc>
        <w:tc>
          <w:tcPr>
            <w:tcW w:w="1451" w:type="dxa"/>
            <w:noWrap w:val="0"/>
            <w:vAlign w:val="center"/>
          </w:tcPr>
          <w:p w14:paraId="06F3B16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41.33</w:t>
            </w:r>
          </w:p>
        </w:tc>
        <w:tc>
          <w:tcPr>
            <w:tcW w:w="1474" w:type="dxa"/>
            <w:noWrap w:val="0"/>
            <w:vAlign w:val="center"/>
          </w:tcPr>
          <w:p w14:paraId="427E43B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33.00</w:t>
            </w:r>
          </w:p>
        </w:tc>
        <w:tc>
          <w:tcPr>
            <w:tcW w:w="1480" w:type="dxa"/>
            <w:noWrap w:val="0"/>
            <w:vAlign w:val="center"/>
          </w:tcPr>
          <w:p w14:paraId="2E4AB75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28.00</w:t>
            </w:r>
          </w:p>
        </w:tc>
      </w:tr>
      <w:tr w14:paraId="448A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479" w:type="dxa"/>
            <w:noWrap w:val="0"/>
            <w:vAlign w:val="center"/>
          </w:tcPr>
          <w:p w14:paraId="65A915EA">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交通运输用地</w:t>
            </w:r>
          </w:p>
        </w:tc>
        <w:tc>
          <w:tcPr>
            <w:tcW w:w="1514" w:type="dxa"/>
            <w:noWrap w:val="0"/>
            <w:vAlign w:val="center"/>
          </w:tcPr>
          <w:p w14:paraId="2AAE39B8">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54.67</w:t>
            </w:r>
          </w:p>
        </w:tc>
        <w:tc>
          <w:tcPr>
            <w:tcW w:w="1451" w:type="dxa"/>
            <w:noWrap w:val="0"/>
            <w:vAlign w:val="center"/>
          </w:tcPr>
          <w:p w14:paraId="385A5A50">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42.33</w:t>
            </w:r>
          </w:p>
        </w:tc>
        <w:tc>
          <w:tcPr>
            <w:tcW w:w="1474" w:type="dxa"/>
            <w:noWrap w:val="0"/>
            <w:vAlign w:val="center"/>
          </w:tcPr>
          <w:p w14:paraId="47D23507">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31.00</w:t>
            </w:r>
          </w:p>
        </w:tc>
        <w:tc>
          <w:tcPr>
            <w:tcW w:w="1480" w:type="dxa"/>
            <w:noWrap w:val="0"/>
            <w:vAlign w:val="center"/>
          </w:tcPr>
          <w:p w14:paraId="5F1E3813">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w:t>
            </w:r>
          </w:p>
        </w:tc>
      </w:tr>
    </w:tbl>
    <w:p w14:paraId="09E4528D">
      <w:pPr>
        <w:jc w:val="left"/>
        <w:rPr>
          <w:rFonts w:hint="eastAsia" w:ascii="仿宋_GB2312" w:hAnsi="华文仿宋" w:eastAsia="仿宋_GB2312"/>
          <w:sz w:val="32"/>
          <w:szCs w:val="32"/>
          <w:lang w:val="en-US" w:eastAsia="zh-CN"/>
        </w:rPr>
      </w:pPr>
    </w:p>
    <w:p w14:paraId="64B882D7">
      <w:pPr>
        <w:jc w:val="left"/>
        <w:rPr>
          <w:rFonts w:hint="eastAsia" w:ascii="仿宋_GB2312" w:hAnsi="华文仿宋" w:eastAsia="仿宋_GB2312"/>
          <w:sz w:val="32"/>
          <w:szCs w:val="32"/>
          <w:lang w:val="en-US" w:eastAsia="zh-CN"/>
        </w:rPr>
      </w:pPr>
    </w:p>
    <w:p w14:paraId="091B8404">
      <w:pPr>
        <w:jc w:val="left"/>
        <w:rPr>
          <w:rFonts w:hint="eastAsia" w:ascii="仿宋_GB2312" w:hAnsi="华文仿宋" w:eastAsia="仿宋_GB2312"/>
          <w:sz w:val="32"/>
          <w:szCs w:val="32"/>
          <w:lang w:val="en-US" w:eastAsia="zh-CN"/>
        </w:rPr>
      </w:pPr>
    </w:p>
    <w:p w14:paraId="40962754">
      <w:pPr>
        <w:jc w:val="left"/>
        <w:rPr>
          <w:rFonts w:hint="eastAsia" w:ascii="仿宋_GB2312" w:hAnsi="华文仿宋" w:eastAsia="仿宋_GB2312"/>
          <w:sz w:val="32"/>
          <w:szCs w:val="32"/>
          <w:lang w:val="en-US" w:eastAsia="zh-CN"/>
        </w:rPr>
      </w:pPr>
    </w:p>
    <w:p w14:paraId="1EC8A8F5">
      <w:pPr>
        <w:jc w:val="left"/>
        <w:rPr>
          <w:rFonts w:hint="eastAsia" w:ascii="仿宋_GB2312" w:hAnsi="华文仿宋" w:eastAsia="仿宋_GB2312"/>
          <w:sz w:val="32"/>
          <w:szCs w:val="32"/>
          <w:lang w:val="en-US" w:eastAsia="zh-CN"/>
        </w:rPr>
      </w:pPr>
    </w:p>
    <w:p w14:paraId="3E51EECB">
      <w:pPr>
        <w:jc w:val="left"/>
        <w:rPr>
          <w:rFonts w:hint="eastAsia" w:ascii="仿宋_GB2312" w:hAnsi="华文仿宋" w:eastAsia="仿宋_GB2312"/>
          <w:sz w:val="32"/>
          <w:szCs w:val="32"/>
          <w:lang w:val="en-US" w:eastAsia="zh-CN"/>
        </w:rPr>
      </w:pPr>
    </w:p>
    <w:p w14:paraId="17C90CD1">
      <w:pPr>
        <w:jc w:val="left"/>
        <w:rPr>
          <w:rFonts w:hint="eastAsia" w:ascii="仿宋_GB2312" w:hAnsi="华文仿宋" w:eastAsia="仿宋_GB2312"/>
          <w:sz w:val="32"/>
          <w:szCs w:val="32"/>
          <w:lang w:val="en-US" w:eastAsia="zh-CN"/>
        </w:rPr>
      </w:pPr>
    </w:p>
    <w:p w14:paraId="75D35F06">
      <w:pPr>
        <w:jc w:val="left"/>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附件2</w:t>
      </w:r>
    </w:p>
    <w:p w14:paraId="33BB4C4D">
      <w:pPr>
        <w:keepNext w:val="0"/>
        <w:keepLines w:val="0"/>
        <w:pageBreakBefore w:val="0"/>
        <w:widowControl/>
        <w:kinsoku w:val="0"/>
        <w:wordWrap/>
        <w:overflowPunct/>
        <w:topLinePunct w:val="0"/>
        <w:autoSpaceDE w:val="0"/>
        <w:autoSpaceDN w:val="0"/>
        <w:bidi w:val="0"/>
        <w:adjustRightInd w:val="0"/>
        <w:snapToGrid w:val="0"/>
        <w:spacing w:line="600" w:lineRule="exact"/>
        <w:jc w:val="center"/>
        <w:textAlignment w:val="baseline"/>
        <w:rPr>
          <w:rFonts w:hint="eastAsia" w:ascii="方正小标宋简体" w:hAnsi="方正小标宋简体" w:eastAsia="方正小标宋简体" w:cs="方正小标宋简体"/>
          <w:b w:val="0"/>
          <w:bCs/>
          <w:spacing w:val="0"/>
          <w:kern w:val="0"/>
          <w:sz w:val="44"/>
          <w:szCs w:val="44"/>
          <w:lang w:val="en-US" w:eastAsia="zh-CN" w:bidi="ar"/>
        </w:rPr>
      </w:pPr>
      <w:r>
        <w:rPr>
          <w:rFonts w:hint="eastAsia" w:ascii="方正小标宋简体" w:hAnsi="方正小标宋简体" w:eastAsia="方正小标宋简体" w:cs="方正小标宋简体"/>
          <w:b w:val="0"/>
          <w:bCs/>
          <w:spacing w:val="0"/>
          <w:kern w:val="0"/>
          <w:sz w:val="44"/>
          <w:szCs w:val="44"/>
          <w:lang w:val="en-US" w:eastAsia="zh-CN" w:bidi="ar"/>
        </w:rPr>
        <w:t>伊川县乡(镇)各级各类土地基准地价表</w:t>
      </w:r>
    </w:p>
    <w:p w14:paraId="3F20128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小标宋简体" w:hAnsi="方正小标宋简体" w:eastAsia="方正小标宋简体" w:cs="方正小标宋简体"/>
          <w:sz w:val="44"/>
          <w:szCs w:val="44"/>
          <w:lang w:val="en-US" w:eastAsia="zh-CN"/>
        </w:rPr>
      </w:pPr>
    </w:p>
    <w:p w14:paraId="5B4B6090">
      <w:pPr>
        <w:jc w:val="right"/>
        <w:rPr>
          <w:rFonts w:hint="eastAsia" w:ascii="宋体" w:hAnsi="宋体" w:eastAsia="宋体" w:cs="宋体"/>
          <w:sz w:val="32"/>
          <w:szCs w:val="32"/>
          <w:lang w:val="en-US" w:eastAsia="zh-CN"/>
        </w:rPr>
      </w:pPr>
      <w:bookmarkStart w:id="0" w:name="_GoBack"/>
      <w:bookmarkEnd w:id="0"/>
      <w:r>
        <w:rPr>
          <w:rFonts w:hint="eastAsia" w:ascii="仿宋_GB2312" w:hAnsi="华文仿宋" w:eastAsia="仿宋_GB2312"/>
          <w:sz w:val="32"/>
          <w:szCs w:val="32"/>
          <w:lang w:val="en-US" w:eastAsia="zh-CN"/>
        </w:rPr>
        <w:t>单位：</w:t>
      </w:r>
      <w:r>
        <w:rPr>
          <w:rFonts w:hint="eastAsia" w:ascii="仿宋_GB2312" w:hAnsi="华文仿宋" w:eastAsia="仿宋_GB2312"/>
          <w:sz w:val="28"/>
          <w:szCs w:val="28"/>
          <w:vertAlign w:val="baseline"/>
          <w:lang w:val="en-US" w:eastAsia="zh-CN"/>
        </w:rPr>
        <w:t>万元/亩</w:t>
      </w:r>
    </w:p>
    <w:tbl>
      <w:tblPr>
        <w:tblStyle w:val="13"/>
        <w:tblpPr w:leftFromText="180" w:rightFromText="180" w:vertAnchor="text" w:horzAnchor="page" w:tblpX="1580" w:tblpY="138"/>
        <w:tblOverlap w:val="never"/>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899"/>
        <w:gridCol w:w="916"/>
        <w:gridCol w:w="833"/>
        <w:gridCol w:w="899"/>
        <w:gridCol w:w="816"/>
        <w:gridCol w:w="899"/>
        <w:gridCol w:w="983"/>
        <w:gridCol w:w="918"/>
      </w:tblGrid>
      <w:tr w14:paraId="76A5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2" w:hRule="atLeast"/>
        </w:trPr>
        <w:tc>
          <w:tcPr>
            <w:tcW w:w="2217" w:type="dxa"/>
            <w:vMerge w:val="restart"/>
            <w:noWrap w:val="0"/>
            <w:vAlign w:val="center"/>
            <mc:AlternateContent>
              <mc:Choice Requires="wpsCustomData">
                <wpsCustomData:diagonals>
                  <wpsCustomData:diagonal from="30000" to="10000">
                    <wpsCustomData:border w:val="single" w:color="auto" w:sz="4" w:space="0"/>
                  </wpsCustomData:diagonal>
                </wpsCustomData:diagonals>
              </mc:Choice>
            </mc:AlternateContent>
          </w:tcPr>
          <w:p w14:paraId="38733CCC">
            <w:pPr>
              <w:snapToGrid w:val="0"/>
              <w:spacing w:line="240" w:lineRule="auto"/>
              <w:jc w:val="center"/>
              <w:rPr>
                <w:rFonts w:hint="default" w:ascii="Times New Roman" w:hAnsi="Times New Roman" w:eastAsia="仿宋_GB2312" w:cs="Times New Roman"/>
                <w:sz w:val="24"/>
                <w:szCs w:val="24"/>
                <w:vertAlign w:val="baseline"/>
                <w:lang w:val="en-US" w:eastAsia="zh-CN"/>
              </w:rPr>
            </w:pPr>
          </w:p>
          <w:p w14:paraId="07989B41">
            <w:pPr>
              <w:snapToGrid w:val="0"/>
              <w:spacing w:line="240" w:lineRule="auto"/>
              <w:jc w:val="center"/>
              <w:rPr>
                <w:rFonts w:hint="default" w:ascii="Times New Roman" w:hAnsi="Times New Roman" w:eastAsia="仿宋_GB2312" w:cs="Times New Roman"/>
                <w:sz w:val="28"/>
                <w:szCs w:val="28"/>
                <w:vertAlign w:val="baseline"/>
                <w:lang w:val="en-US" w:eastAsia="zh-CN"/>
              </w:rPr>
            </w:pPr>
          </w:p>
          <w:p w14:paraId="17396FC7">
            <w:pPr>
              <w:snapToGrid w:val="0"/>
              <w:spacing w:line="240" w:lineRule="auto"/>
              <w:jc w:val="center"/>
              <w:rPr>
                <w:rFonts w:hint="default" w:ascii="Times New Roman" w:hAnsi="Times New Roman" w:eastAsia="仿宋_GB2312" w:cs="Times New Roman"/>
                <w:sz w:val="28"/>
                <w:szCs w:val="28"/>
                <w:vertAlign w:val="baseline"/>
                <w:lang w:val="en-US" w:eastAsia="zh-CN"/>
              </w:rPr>
            </w:pPr>
          </w:p>
          <w:p w14:paraId="271958F9">
            <w:pPr>
              <w:snapToGrid w:val="0"/>
              <w:spacing w:line="240" w:lineRule="auto"/>
              <w:jc w:val="center"/>
              <mc:AlternateContent>
                <mc:Choice Requires="wpsCustomData">
                  <wpsCustomData:diagonalParaType/>
                </mc:Choice>
              </mc:AlternateContent>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乡(镇)</w:t>
            </w:r>
          </w:p>
          <w:p w14:paraId="28C3F731">
            <w:pPr>
              <w:jc w:val="center"/>
              <w:rPr>
                <w:rFonts w:hint="default" w:ascii="Times New Roman" w:hAnsi="Times New Roman" w:eastAsia="仿宋_GB2312" w:cs="Times New Roman"/>
                <w:sz w:val="28"/>
                <w:szCs w:val="28"/>
                <w:vertAlign w:val="baseline"/>
                <w:lang w:val="en-US" w:eastAsia="zh-CN"/>
              </w:rPr>
            </w:pPr>
          </w:p>
          <w:p w14:paraId="260A127B">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土地类型</w:t>
            </w:r>
            <w:r>
              <w:rPr>
                <w:rFonts w:hint="eastAsia" w:ascii="Times New Roman" w:hAnsi="Times New Roman" w:eastAsia="仿宋_GB2312" w:cs="Times New Roman"/>
                <w:sz w:val="28"/>
                <w:szCs w:val="28"/>
                <w:vertAlign w:val="baseline"/>
                <w:lang w:val="en-US" w:eastAsia="zh-CN"/>
              </w:rPr>
              <w:t>、</w:t>
            </w:r>
          </w:p>
          <w:p w14:paraId="4DA21616">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级别</w:t>
            </w:r>
          </w:p>
        </w:tc>
        <w:tc>
          <w:tcPr>
            <w:tcW w:w="1815" w:type="dxa"/>
            <w:gridSpan w:val="2"/>
            <w:noWrap w:val="0"/>
            <w:vAlign w:val="center"/>
          </w:tcPr>
          <w:p w14:paraId="7F2A2A8B">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商服用地</w:t>
            </w:r>
          </w:p>
        </w:tc>
        <w:tc>
          <w:tcPr>
            <w:tcW w:w="1732" w:type="dxa"/>
            <w:gridSpan w:val="2"/>
            <w:noWrap w:val="0"/>
            <w:vAlign w:val="center"/>
          </w:tcPr>
          <w:p w14:paraId="5EBE4184">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住宅用地</w:t>
            </w:r>
          </w:p>
        </w:tc>
        <w:tc>
          <w:tcPr>
            <w:tcW w:w="1715" w:type="dxa"/>
            <w:gridSpan w:val="2"/>
            <w:noWrap w:val="0"/>
            <w:vAlign w:val="center"/>
          </w:tcPr>
          <w:p w14:paraId="6ED60F20">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工矿仓储</w:t>
            </w:r>
          </w:p>
          <w:p w14:paraId="036D959F">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用地</w:t>
            </w:r>
          </w:p>
        </w:tc>
        <w:tc>
          <w:tcPr>
            <w:tcW w:w="1901" w:type="dxa"/>
            <w:gridSpan w:val="2"/>
            <w:noWrap w:val="0"/>
            <w:vAlign w:val="center"/>
          </w:tcPr>
          <w:p w14:paraId="7817CD67">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公共管理与</w:t>
            </w:r>
          </w:p>
          <w:p w14:paraId="5691124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公共服务用地</w:t>
            </w:r>
          </w:p>
        </w:tc>
      </w:tr>
      <w:tr w14:paraId="3B8E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17" w:type="dxa"/>
            <w:vMerge w:val="continue"/>
            <w:noWrap w:val="0"/>
            <w:vAlign w:val="center"/>
          </w:tcPr>
          <w:p w14:paraId="2920636E">
            <w:pPr>
              <w:jc w:val="center"/>
              <w:rPr>
                <w:rFonts w:hint="default" w:ascii="Times New Roman" w:hAnsi="Times New Roman" w:eastAsia="仿宋_GB2312" w:cs="Times New Roman"/>
                <w:sz w:val="28"/>
                <w:szCs w:val="28"/>
                <w:vertAlign w:val="baseline"/>
                <w:lang w:val="en-US" w:eastAsia="zh-CN"/>
              </w:rPr>
            </w:pPr>
          </w:p>
        </w:tc>
        <w:tc>
          <w:tcPr>
            <w:tcW w:w="899" w:type="dxa"/>
            <w:noWrap w:val="0"/>
            <w:vAlign w:val="center"/>
          </w:tcPr>
          <w:p w14:paraId="7E447E74">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一级</w:t>
            </w:r>
          </w:p>
        </w:tc>
        <w:tc>
          <w:tcPr>
            <w:tcW w:w="916" w:type="dxa"/>
            <w:noWrap w:val="0"/>
            <w:vAlign w:val="center"/>
          </w:tcPr>
          <w:p w14:paraId="4C66BC61">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二级</w:t>
            </w:r>
          </w:p>
        </w:tc>
        <w:tc>
          <w:tcPr>
            <w:tcW w:w="833" w:type="dxa"/>
            <w:noWrap w:val="0"/>
            <w:vAlign w:val="center"/>
          </w:tcPr>
          <w:p w14:paraId="17C11335">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一级</w:t>
            </w:r>
          </w:p>
        </w:tc>
        <w:tc>
          <w:tcPr>
            <w:tcW w:w="899" w:type="dxa"/>
            <w:noWrap w:val="0"/>
            <w:vAlign w:val="center"/>
          </w:tcPr>
          <w:p w14:paraId="1F1519C9">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二级</w:t>
            </w:r>
          </w:p>
        </w:tc>
        <w:tc>
          <w:tcPr>
            <w:tcW w:w="816" w:type="dxa"/>
            <w:noWrap w:val="0"/>
            <w:vAlign w:val="center"/>
          </w:tcPr>
          <w:p w14:paraId="2B1A650C">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一级</w:t>
            </w:r>
          </w:p>
        </w:tc>
        <w:tc>
          <w:tcPr>
            <w:tcW w:w="899" w:type="dxa"/>
            <w:noWrap w:val="0"/>
            <w:vAlign w:val="center"/>
          </w:tcPr>
          <w:p w14:paraId="0E0468CA">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二级</w:t>
            </w:r>
          </w:p>
        </w:tc>
        <w:tc>
          <w:tcPr>
            <w:tcW w:w="983" w:type="dxa"/>
            <w:noWrap w:val="0"/>
            <w:vAlign w:val="center"/>
          </w:tcPr>
          <w:p w14:paraId="0B576354">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一级</w:t>
            </w:r>
          </w:p>
        </w:tc>
        <w:tc>
          <w:tcPr>
            <w:tcW w:w="918" w:type="dxa"/>
            <w:noWrap w:val="0"/>
            <w:vAlign w:val="center"/>
          </w:tcPr>
          <w:p w14:paraId="569C3BEE">
            <w:pPr>
              <w:jc w:val="center"/>
              <w:rPr>
                <w:rFonts w:hint="default" w:ascii="Times New Roman" w:hAnsi="Times New Roman" w:eastAsia="仿宋_GB2312" w:cs="Times New Roman"/>
                <w:sz w:val="28"/>
                <w:szCs w:val="28"/>
                <w:vertAlign w:val="baseline"/>
                <w:lang w:val="en-US" w:eastAsia="zh-CN"/>
              </w:rPr>
            </w:pPr>
            <w:r>
              <w:rPr>
                <w:rFonts w:hint="default" w:ascii="Times New Roman" w:hAnsi="Times New Roman" w:eastAsia="仿宋_GB2312" w:cs="Times New Roman"/>
                <w:sz w:val="28"/>
                <w:szCs w:val="28"/>
                <w:vertAlign w:val="baseline"/>
                <w:lang w:val="en-US" w:eastAsia="zh-CN"/>
              </w:rPr>
              <w:t>二级</w:t>
            </w:r>
          </w:p>
        </w:tc>
      </w:tr>
      <w:tr w14:paraId="27782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258A9C3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白沙镇</w:t>
            </w:r>
          </w:p>
        </w:tc>
        <w:tc>
          <w:tcPr>
            <w:tcW w:w="899" w:type="dxa"/>
            <w:noWrap w:val="0"/>
            <w:vAlign w:val="center"/>
          </w:tcPr>
          <w:p w14:paraId="35C7622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42</w:t>
            </w:r>
          </w:p>
        </w:tc>
        <w:tc>
          <w:tcPr>
            <w:tcW w:w="916" w:type="dxa"/>
            <w:noWrap w:val="0"/>
            <w:vAlign w:val="center"/>
          </w:tcPr>
          <w:p w14:paraId="2A6A73B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34</w:t>
            </w:r>
          </w:p>
        </w:tc>
        <w:tc>
          <w:tcPr>
            <w:tcW w:w="833" w:type="dxa"/>
            <w:noWrap w:val="0"/>
            <w:vAlign w:val="center"/>
          </w:tcPr>
          <w:p w14:paraId="4627080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36.33</w:t>
            </w:r>
          </w:p>
        </w:tc>
        <w:tc>
          <w:tcPr>
            <w:tcW w:w="899" w:type="dxa"/>
            <w:noWrap w:val="0"/>
            <w:vAlign w:val="center"/>
          </w:tcPr>
          <w:p w14:paraId="5F6ED0F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29</w:t>
            </w:r>
          </w:p>
        </w:tc>
        <w:tc>
          <w:tcPr>
            <w:tcW w:w="816" w:type="dxa"/>
            <w:noWrap w:val="0"/>
            <w:vAlign w:val="center"/>
          </w:tcPr>
          <w:p w14:paraId="2F83AC1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19.8</w:t>
            </w:r>
          </w:p>
        </w:tc>
        <w:tc>
          <w:tcPr>
            <w:tcW w:w="899" w:type="dxa"/>
            <w:noWrap w:val="0"/>
            <w:vAlign w:val="center"/>
          </w:tcPr>
          <w:p w14:paraId="160C6771">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17.67</w:t>
            </w:r>
          </w:p>
        </w:tc>
        <w:tc>
          <w:tcPr>
            <w:tcW w:w="983" w:type="dxa"/>
            <w:noWrap w:val="0"/>
            <w:vAlign w:val="center"/>
          </w:tcPr>
          <w:p w14:paraId="04CED5B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26.33</w:t>
            </w:r>
          </w:p>
        </w:tc>
        <w:tc>
          <w:tcPr>
            <w:tcW w:w="918" w:type="dxa"/>
            <w:noWrap w:val="0"/>
            <w:vAlign w:val="center"/>
          </w:tcPr>
          <w:p w14:paraId="7E6845E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21.67</w:t>
            </w:r>
          </w:p>
        </w:tc>
      </w:tr>
      <w:tr w14:paraId="7735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6020CE2F">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白元镇</w:t>
            </w:r>
          </w:p>
        </w:tc>
        <w:tc>
          <w:tcPr>
            <w:tcW w:w="899" w:type="dxa"/>
            <w:noWrap w:val="0"/>
            <w:vAlign w:val="center"/>
          </w:tcPr>
          <w:p w14:paraId="24C707A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35</w:t>
            </w:r>
          </w:p>
        </w:tc>
        <w:tc>
          <w:tcPr>
            <w:tcW w:w="916" w:type="dxa"/>
            <w:noWrap w:val="0"/>
            <w:vAlign w:val="center"/>
          </w:tcPr>
          <w:p w14:paraId="27C97291">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27.67</w:t>
            </w:r>
          </w:p>
        </w:tc>
        <w:tc>
          <w:tcPr>
            <w:tcW w:w="833" w:type="dxa"/>
            <w:noWrap w:val="0"/>
            <w:vAlign w:val="center"/>
          </w:tcPr>
          <w:p w14:paraId="39D5B8CF">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w:t>
            </w:r>
          </w:p>
        </w:tc>
        <w:tc>
          <w:tcPr>
            <w:tcW w:w="899" w:type="dxa"/>
            <w:noWrap w:val="0"/>
            <w:vAlign w:val="center"/>
          </w:tcPr>
          <w:p w14:paraId="3651A1C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25.67</w:t>
            </w:r>
          </w:p>
        </w:tc>
        <w:tc>
          <w:tcPr>
            <w:tcW w:w="816" w:type="dxa"/>
            <w:noWrap w:val="0"/>
            <w:vAlign w:val="center"/>
          </w:tcPr>
          <w:p w14:paraId="6EF4D56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18</w:t>
            </w:r>
          </w:p>
        </w:tc>
        <w:tc>
          <w:tcPr>
            <w:tcW w:w="899" w:type="dxa"/>
            <w:noWrap w:val="0"/>
            <w:vAlign w:val="center"/>
          </w:tcPr>
          <w:p w14:paraId="11AE408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17.07</w:t>
            </w:r>
          </w:p>
        </w:tc>
        <w:tc>
          <w:tcPr>
            <w:tcW w:w="983" w:type="dxa"/>
            <w:noWrap w:val="0"/>
            <w:vAlign w:val="center"/>
          </w:tcPr>
          <w:p w14:paraId="11246C58">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24.8</w:t>
            </w:r>
          </w:p>
        </w:tc>
        <w:tc>
          <w:tcPr>
            <w:tcW w:w="918" w:type="dxa"/>
            <w:noWrap w:val="0"/>
            <w:vAlign w:val="center"/>
          </w:tcPr>
          <w:p w14:paraId="2F8F0B76">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19.67</w:t>
            </w:r>
          </w:p>
        </w:tc>
      </w:tr>
      <w:tr w14:paraId="670D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79D2CCF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半坡镇</w:t>
            </w:r>
          </w:p>
        </w:tc>
        <w:tc>
          <w:tcPr>
            <w:tcW w:w="899" w:type="dxa"/>
            <w:noWrap w:val="0"/>
            <w:vAlign w:val="center"/>
          </w:tcPr>
          <w:p w14:paraId="17AB07DE">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w:t>
            </w:r>
          </w:p>
        </w:tc>
        <w:tc>
          <w:tcPr>
            <w:tcW w:w="916" w:type="dxa"/>
            <w:noWrap w:val="0"/>
            <w:vAlign w:val="center"/>
          </w:tcPr>
          <w:p w14:paraId="1A06500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23.2</w:t>
            </w:r>
          </w:p>
        </w:tc>
        <w:tc>
          <w:tcPr>
            <w:tcW w:w="833" w:type="dxa"/>
            <w:noWrap w:val="0"/>
            <w:vAlign w:val="center"/>
          </w:tcPr>
          <w:p w14:paraId="5C0EEB2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w:t>
            </w:r>
          </w:p>
        </w:tc>
        <w:tc>
          <w:tcPr>
            <w:tcW w:w="899" w:type="dxa"/>
            <w:noWrap w:val="0"/>
            <w:vAlign w:val="center"/>
          </w:tcPr>
          <w:p w14:paraId="1AD6503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w:t>
            </w:r>
          </w:p>
        </w:tc>
        <w:tc>
          <w:tcPr>
            <w:tcW w:w="816" w:type="dxa"/>
            <w:noWrap w:val="0"/>
            <w:vAlign w:val="center"/>
          </w:tcPr>
          <w:p w14:paraId="12DA4C4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17.2</w:t>
            </w:r>
          </w:p>
        </w:tc>
        <w:tc>
          <w:tcPr>
            <w:tcW w:w="899" w:type="dxa"/>
            <w:noWrap w:val="0"/>
            <w:vAlign w:val="center"/>
          </w:tcPr>
          <w:p w14:paraId="71C7312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76DFC803">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24.33</w:t>
            </w:r>
          </w:p>
        </w:tc>
        <w:tc>
          <w:tcPr>
            <w:tcW w:w="918" w:type="dxa"/>
            <w:noWrap w:val="0"/>
            <w:vAlign w:val="center"/>
          </w:tcPr>
          <w:p w14:paraId="033AD41C">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18.4</w:t>
            </w:r>
          </w:p>
        </w:tc>
      </w:tr>
      <w:tr w14:paraId="357A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5093291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高山镇</w:t>
            </w:r>
          </w:p>
        </w:tc>
        <w:tc>
          <w:tcPr>
            <w:tcW w:w="899" w:type="dxa"/>
            <w:noWrap w:val="0"/>
            <w:vAlign w:val="center"/>
          </w:tcPr>
          <w:p w14:paraId="5EC78AC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32.33</w:t>
            </w:r>
          </w:p>
        </w:tc>
        <w:tc>
          <w:tcPr>
            <w:tcW w:w="916" w:type="dxa"/>
            <w:noWrap w:val="0"/>
            <w:vAlign w:val="center"/>
          </w:tcPr>
          <w:p w14:paraId="65F9636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25</w:t>
            </w:r>
          </w:p>
        </w:tc>
        <w:tc>
          <w:tcPr>
            <w:tcW w:w="833" w:type="dxa"/>
            <w:noWrap w:val="0"/>
            <w:vAlign w:val="center"/>
          </w:tcPr>
          <w:p w14:paraId="4715624E">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28.53</w:t>
            </w:r>
          </w:p>
        </w:tc>
        <w:tc>
          <w:tcPr>
            <w:tcW w:w="899" w:type="dxa"/>
            <w:noWrap w:val="0"/>
            <w:vAlign w:val="center"/>
          </w:tcPr>
          <w:p w14:paraId="7237E5AF">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22.67</w:t>
            </w:r>
          </w:p>
        </w:tc>
        <w:tc>
          <w:tcPr>
            <w:tcW w:w="816" w:type="dxa"/>
            <w:noWrap w:val="0"/>
            <w:vAlign w:val="center"/>
          </w:tcPr>
          <w:p w14:paraId="26DCF7C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17.33</w:t>
            </w:r>
          </w:p>
        </w:tc>
        <w:tc>
          <w:tcPr>
            <w:tcW w:w="899" w:type="dxa"/>
            <w:noWrap w:val="0"/>
            <w:vAlign w:val="center"/>
          </w:tcPr>
          <w:p w14:paraId="1C32AB3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0DA5E65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24.67</w:t>
            </w:r>
          </w:p>
        </w:tc>
        <w:tc>
          <w:tcPr>
            <w:tcW w:w="918" w:type="dxa"/>
            <w:noWrap w:val="0"/>
            <w:vAlign w:val="center"/>
          </w:tcPr>
          <w:p w14:paraId="76FB456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w:t>
            </w:r>
          </w:p>
        </w:tc>
      </w:tr>
      <w:tr w14:paraId="06EF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6103A84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葛寨镇</w:t>
            </w:r>
          </w:p>
        </w:tc>
        <w:tc>
          <w:tcPr>
            <w:tcW w:w="899" w:type="dxa"/>
            <w:noWrap w:val="0"/>
            <w:vAlign w:val="center"/>
          </w:tcPr>
          <w:p w14:paraId="3D920BB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w:t>
            </w:r>
          </w:p>
        </w:tc>
        <w:tc>
          <w:tcPr>
            <w:tcW w:w="916" w:type="dxa"/>
            <w:noWrap w:val="0"/>
            <w:vAlign w:val="center"/>
          </w:tcPr>
          <w:p w14:paraId="306433B8">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23.2</w:t>
            </w:r>
          </w:p>
        </w:tc>
        <w:tc>
          <w:tcPr>
            <w:tcW w:w="833" w:type="dxa"/>
            <w:noWrap w:val="0"/>
            <w:vAlign w:val="center"/>
          </w:tcPr>
          <w:p w14:paraId="719EF35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27.46</w:t>
            </w:r>
          </w:p>
        </w:tc>
        <w:tc>
          <w:tcPr>
            <w:tcW w:w="899" w:type="dxa"/>
            <w:noWrap w:val="0"/>
            <w:vAlign w:val="center"/>
          </w:tcPr>
          <w:p w14:paraId="466D784E">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22.2</w:t>
            </w:r>
          </w:p>
        </w:tc>
        <w:tc>
          <w:tcPr>
            <w:tcW w:w="816" w:type="dxa"/>
            <w:noWrap w:val="0"/>
            <w:vAlign w:val="center"/>
          </w:tcPr>
          <w:p w14:paraId="37988F6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17.2</w:t>
            </w:r>
          </w:p>
        </w:tc>
        <w:tc>
          <w:tcPr>
            <w:tcW w:w="899" w:type="dxa"/>
            <w:noWrap w:val="0"/>
            <w:vAlign w:val="center"/>
          </w:tcPr>
          <w:p w14:paraId="1CAE41CC">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6C67B6E7">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24.33</w:t>
            </w:r>
          </w:p>
        </w:tc>
        <w:tc>
          <w:tcPr>
            <w:tcW w:w="918" w:type="dxa"/>
            <w:noWrap w:val="0"/>
            <w:vAlign w:val="center"/>
          </w:tcPr>
          <w:p w14:paraId="5B91659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18.4</w:t>
            </w:r>
          </w:p>
        </w:tc>
      </w:tr>
      <w:tr w14:paraId="6E0C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7F2C449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江左镇</w:t>
            </w:r>
          </w:p>
        </w:tc>
        <w:tc>
          <w:tcPr>
            <w:tcW w:w="899" w:type="dxa"/>
            <w:noWrap w:val="0"/>
            <w:vAlign w:val="center"/>
          </w:tcPr>
          <w:p w14:paraId="2ADD96B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32.33</w:t>
            </w:r>
          </w:p>
        </w:tc>
        <w:tc>
          <w:tcPr>
            <w:tcW w:w="916" w:type="dxa"/>
            <w:noWrap w:val="0"/>
            <w:vAlign w:val="center"/>
          </w:tcPr>
          <w:p w14:paraId="23FFE81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25</w:t>
            </w:r>
          </w:p>
        </w:tc>
        <w:tc>
          <w:tcPr>
            <w:tcW w:w="833" w:type="dxa"/>
            <w:noWrap w:val="0"/>
            <w:vAlign w:val="center"/>
          </w:tcPr>
          <w:p w14:paraId="50F74E6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27.67</w:t>
            </w:r>
          </w:p>
        </w:tc>
        <w:tc>
          <w:tcPr>
            <w:tcW w:w="899" w:type="dxa"/>
            <w:noWrap w:val="0"/>
            <w:vAlign w:val="center"/>
          </w:tcPr>
          <w:p w14:paraId="2CD9862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22.53</w:t>
            </w:r>
          </w:p>
        </w:tc>
        <w:tc>
          <w:tcPr>
            <w:tcW w:w="816" w:type="dxa"/>
            <w:noWrap w:val="0"/>
            <w:vAlign w:val="center"/>
          </w:tcPr>
          <w:p w14:paraId="72B2304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17.33</w:t>
            </w:r>
          </w:p>
        </w:tc>
        <w:tc>
          <w:tcPr>
            <w:tcW w:w="899" w:type="dxa"/>
            <w:noWrap w:val="0"/>
            <w:vAlign w:val="center"/>
          </w:tcPr>
          <w:p w14:paraId="5DEBEE7F">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08F55D1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24.53</w:t>
            </w:r>
          </w:p>
        </w:tc>
        <w:tc>
          <w:tcPr>
            <w:tcW w:w="918" w:type="dxa"/>
            <w:noWrap w:val="0"/>
            <w:vAlign w:val="center"/>
          </w:tcPr>
          <w:p w14:paraId="6EAE94D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w:t>
            </w:r>
          </w:p>
        </w:tc>
      </w:tr>
      <w:tr w14:paraId="6360C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6E47891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酒后镇</w:t>
            </w:r>
          </w:p>
        </w:tc>
        <w:tc>
          <w:tcPr>
            <w:tcW w:w="899" w:type="dxa"/>
            <w:noWrap w:val="0"/>
            <w:vAlign w:val="center"/>
          </w:tcPr>
          <w:p w14:paraId="6EE72157">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w:t>
            </w:r>
          </w:p>
        </w:tc>
        <w:tc>
          <w:tcPr>
            <w:tcW w:w="916" w:type="dxa"/>
            <w:noWrap w:val="0"/>
            <w:vAlign w:val="center"/>
          </w:tcPr>
          <w:p w14:paraId="1203FCE8">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23.2</w:t>
            </w:r>
          </w:p>
        </w:tc>
        <w:tc>
          <w:tcPr>
            <w:tcW w:w="833" w:type="dxa"/>
            <w:noWrap w:val="0"/>
            <w:vAlign w:val="center"/>
          </w:tcPr>
          <w:p w14:paraId="5BD410A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w:t>
            </w:r>
          </w:p>
        </w:tc>
        <w:tc>
          <w:tcPr>
            <w:tcW w:w="899" w:type="dxa"/>
            <w:noWrap w:val="0"/>
            <w:vAlign w:val="center"/>
          </w:tcPr>
          <w:p w14:paraId="1402C81F">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w:t>
            </w:r>
          </w:p>
        </w:tc>
        <w:tc>
          <w:tcPr>
            <w:tcW w:w="816" w:type="dxa"/>
            <w:noWrap w:val="0"/>
            <w:vAlign w:val="center"/>
          </w:tcPr>
          <w:p w14:paraId="44960D6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17.2</w:t>
            </w:r>
          </w:p>
        </w:tc>
        <w:tc>
          <w:tcPr>
            <w:tcW w:w="899" w:type="dxa"/>
            <w:noWrap w:val="0"/>
            <w:vAlign w:val="center"/>
          </w:tcPr>
          <w:p w14:paraId="67A76B1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641F70A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24.33</w:t>
            </w:r>
          </w:p>
        </w:tc>
        <w:tc>
          <w:tcPr>
            <w:tcW w:w="918" w:type="dxa"/>
            <w:noWrap w:val="0"/>
            <w:vAlign w:val="center"/>
          </w:tcPr>
          <w:p w14:paraId="79DEA26C">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18.4</w:t>
            </w:r>
          </w:p>
        </w:tc>
      </w:tr>
      <w:tr w14:paraId="516A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79B9F17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吕店镇</w:t>
            </w:r>
          </w:p>
        </w:tc>
        <w:tc>
          <w:tcPr>
            <w:tcW w:w="899" w:type="dxa"/>
            <w:noWrap w:val="0"/>
            <w:vAlign w:val="center"/>
          </w:tcPr>
          <w:p w14:paraId="5FA1ED6A">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32.26</w:t>
            </w:r>
          </w:p>
        </w:tc>
        <w:tc>
          <w:tcPr>
            <w:tcW w:w="916" w:type="dxa"/>
            <w:noWrap w:val="0"/>
            <w:vAlign w:val="center"/>
          </w:tcPr>
          <w:p w14:paraId="15F9A73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24.87</w:t>
            </w:r>
          </w:p>
        </w:tc>
        <w:tc>
          <w:tcPr>
            <w:tcW w:w="833" w:type="dxa"/>
            <w:noWrap w:val="0"/>
            <w:vAlign w:val="center"/>
          </w:tcPr>
          <w:p w14:paraId="7828390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27.53</w:t>
            </w:r>
          </w:p>
        </w:tc>
        <w:tc>
          <w:tcPr>
            <w:tcW w:w="899" w:type="dxa"/>
            <w:noWrap w:val="0"/>
            <w:vAlign w:val="center"/>
          </w:tcPr>
          <w:p w14:paraId="2B2B004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22.46</w:t>
            </w:r>
          </w:p>
        </w:tc>
        <w:tc>
          <w:tcPr>
            <w:tcW w:w="816" w:type="dxa"/>
            <w:noWrap w:val="0"/>
            <w:vAlign w:val="center"/>
          </w:tcPr>
          <w:p w14:paraId="0D1E714D">
            <w:pPr>
              <w:keepNext w:val="0"/>
              <w:keepLines w:val="0"/>
              <w:widowControl/>
              <w:suppressLineNumbers w:val="0"/>
              <w:jc w:val="center"/>
              <w:textAlignment w:val="center"/>
              <w:rPr>
                <w:rFonts w:hint="default" w:ascii="Times New Roman" w:hAnsi="Times New Roman" w:eastAsia="仿宋_GB2312" w:cs="Times New Roman"/>
                <w:b w:val="0"/>
                <w:bCs w:val="0"/>
                <w:kern w:val="2"/>
                <w:sz w:val="24"/>
                <w:szCs w:val="24"/>
                <w:vertAlign w:val="baseline"/>
                <w:lang w:val="en-US" w:eastAsia="zh-CN" w:bidi="ar-SA"/>
              </w:rPr>
            </w:pPr>
            <w:r>
              <w:rPr>
                <w:rFonts w:hint="default" w:ascii="Times New Roman" w:hAnsi="Times New Roman" w:eastAsia="仿宋_GB2312" w:cs="Times New Roman"/>
                <w:b w:val="0"/>
                <w:bCs w:val="0"/>
                <w:i w:val="0"/>
                <w:iCs w:val="0"/>
                <w:color w:val="000000"/>
                <w:kern w:val="0"/>
                <w:sz w:val="24"/>
                <w:szCs w:val="24"/>
                <w:u w:val="none"/>
                <w:lang w:val="en-US" w:eastAsia="zh-CN" w:bidi="ar"/>
              </w:rPr>
              <w:t>17.33</w:t>
            </w:r>
          </w:p>
        </w:tc>
        <w:tc>
          <w:tcPr>
            <w:tcW w:w="899" w:type="dxa"/>
            <w:noWrap w:val="0"/>
            <w:vAlign w:val="center"/>
          </w:tcPr>
          <w:p w14:paraId="13ED90FF">
            <w:pPr>
              <w:keepNext w:val="0"/>
              <w:keepLines w:val="0"/>
              <w:widowControl/>
              <w:suppressLineNumbers w:val="0"/>
              <w:jc w:val="center"/>
              <w:textAlignment w:val="center"/>
              <w:rPr>
                <w:rFonts w:hint="default" w:ascii="Times New Roman" w:hAnsi="Times New Roman" w:eastAsia="仿宋_GB2312" w:cs="Times New Roman"/>
                <w:b w:val="0"/>
                <w:bCs w:val="0"/>
                <w:kern w:val="2"/>
                <w:sz w:val="24"/>
                <w:szCs w:val="24"/>
                <w:vertAlign w:val="baseline"/>
                <w:lang w:val="en-US" w:eastAsia="zh-CN" w:bidi="ar-SA"/>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779BA63A">
            <w:pPr>
              <w:keepNext w:val="0"/>
              <w:keepLines w:val="0"/>
              <w:widowControl/>
              <w:suppressLineNumbers w:val="0"/>
              <w:jc w:val="center"/>
              <w:textAlignment w:val="center"/>
              <w:rPr>
                <w:rFonts w:hint="default" w:ascii="Times New Roman" w:hAnsi="Times New Roman" w:eastAsia="仿宋_GB2312" w:cs="Times New Roman"/>
                <w:b w:val="0"/>
                <w:bCs w:val="0"/>
                <w:kern w:val="2"/>
                <w:sz w:val="24"/>
                <w:szCs w:val="24"/>
                <w:vertAlign w:val="baseline"/>
                <w:lang w:val="en-US" w:eastAsia="zh-CN" w:bidi="ar-SA"/>
              </w:rPr>
            </w:pPr>
            <w:r>
              <w:rPr>
                <w:rFonts w:hint="default" w:ascii="Times New Roman" w:hAnsi="Times New Roman" w:eastAsia="仿宋_GB2312" w:cs="Times New Roman"/>
                <w:b w:val="0"/>
                <w:bCs w:val="0"/>
                <w:i w:val="0"/>
                <w:iCs w:val="0"/>
                <w:color w:val="000000"/>
                <w:kern w:val="0"/>
                <w:sz w:val="24"/>
                <w:szCs w:val="24"/>
                <w:u w:val="none"/>
                <w:lang w:val="en-US" w:eastAsia="zh-CN" w:bidi="ar"/>
              </w:rPr>
              <w:t>24.53</w:t>
            </w:r>
          </w:p>
        </w:tc>
        <w:tc>
          <w:tcPr>
            <w:tcW w:w="918" w:type="dxa"/>
            <w:noWrap w:val="0"/>
            <w:vAlign w:val="center"/>
          </w:tcPr>
          <w:p w14:paraId="544AF305">
            <w:pPr>
              <w:keepNext w:val="0"/>
              <w:keepLines w:val="0"/>
              <w:widowControl/>
              <w:suppressLineNumbers w:val="0"/>
              <w:jc w:val="center"/>
              <w:textAlignment w:val="center"/>
              <w:rPr>
                <w:rFonts w:hint="default" w:ascii="Times New Roman" w:hAnsi="Times New Roman" w:eastAsia="仿宋_GB2312" w:cs="Times New Roman"/>
                <w:b w:val="0"/>
                <w:bCs w:val="0"/>
                <w:kern w:val="2"/>
                <w:sz w:val="24"/>
                <w:szCs w:val="24"/>
                <w:vertAlign w:val="baseline"/>
                <w:lang w:val="en-US" w:eastAsia="zh-CN" w:bidi="ar-SA"/>
              </w:rPr>
            </w:pPr>
            <w:r>
              <w:rPr>
                <w:rFonts w:hint="default" w:ascii="Times New Roman" w:hAnsi="Times New Roman" w:eastAsia="仿宋_GB2312" w:cs="Times New Roman"/>
                <w:b w:val="0"/>
                <w:bCs w:val="0"/>
                <w:i w:val="0"/>
                <w:iCs w:val="0"/>
                <w:color w:val="000000"/>
                <w:kern w:val="0"/>
                <w:sz w:val="24"/>
                <w:szCs w:val="24"/>
                <w:u w:val="none"/>
                <w:lang w:val="en-US" w:eastAsia="zh-CN" w:bidi="ar"/>
              </w:rPr>
              <w:t>19</w:t>
            </w:r>
          </w:p>
        </w:tc>
      </w:tr>
      <w:tr w14:paraId="6D16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160B449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鸣皋镇</w:t>
            </w:r>
          </w:p>
        </w:tc>
        <w:tc>
          <w:tcPr>
            <w:tcW w:w="899" w:type="dxa"/>
            <w:noWrap w:val="0"/>
            <w:vAlign w:val="center"/>
          </w:tcPr>
          <w:p w14:paraId="761BA606">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42</w:t>
            </w:r>
          </w:p>
        </w:tc>
        <w:tc>
          <w:tcPr>
            <w:tcW w:w="916" w:type="dxa"/>
            <w:noWrap w:val="0"/>
            <w:vAlign w:val="center"/>
          </w:tcPr>
          <w:p w14:paraId="1FFBACD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34</w:t>
            </w:r>
          </w:p>
        </w:tc>
        <w:tc>
          <w:tcPr>
            <w:tcW w:w="833" w:type="dxa"/>
            <w:noWrap w:val="0"/>
            <w:vAlign w:val="center"/>
          </w:tcPr>
          <w:p w14:paraId="36ABFE38">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35.33</w:t>
            </w:r>
          </w:p>
        </w:tc>
        <w:tc>
          <w:tcPr>
            <w:tcW w:w="899" w:type="dxa"/>
            <w:noWrap w:val="0"/>
            <w:vAlign w:val="center"/>
          </w:tcPr>
          <w:p w14:paraId="221506AC">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28.67</w:t>
            </w:r>
          </w:p>
        </w:tc>
        <w:tc>
          <w:tcPr>
            <w:tcW w:w="816" w:type="dxa"/>
            <w:noWrap w:val="0"/>
            <w:vAlign w:val="center"/>
          </w:tcPr>
          <w:p w14:paraId="5C2997D3">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w:t>
            </w:r>
          </w:p>
        </w:tc>
        <w:tc>
          <w:tcPr>
            <w:tcW w:w="899" w:type="dxa"/>
            <w:noWrap w:val="0"/>
            <w:vAlign w:val="center"/>
          </w:tcPr>
          <w:p w14:paraId="09D71BE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17.33</w:t>
            </w:r>
          </w:p>
        </w:tc>
        <w:tc>
          <w:tcPr>
            <w:tcW w:w="983" w:type="dxa"/>
            <w:noWrap w:val="0"/>
            <w:vAlign w:val="center"/>
          </w:tcPr>
          <w:p w14:paraId="33C5F8C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26.33</w:t>
            </w:r>
          </w:p>
        </w:tc>
        <w:tc>
          <w:tcPr>
            <w:tcW w:w="918" w:type="dxa"/>
            <w:noWrap w:val="0"/>
            <w:vAlign w:val="center"/>
          </w:tcPr>
          <w:p w14:paraId="68D0D931">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20.67</w:t>
            </w:r>
          </w:p>
        </w:tc>
      </w:tr>
      <w:tr w14:paraId="096F3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1019A9BE">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平等乡</w:t>
            </w:r>
          </w:p>
        </w:tc>
        <w:tc>
          <w:tcPr>
            <w:tcW w:w="899" w:type="dxa"/>
            <w:noWrap w:val="0"/>
            <w:vAlign w:val="center"/>
          </w:tcPr>
          <w:p w14:paraId="5A50A26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38</w:t>
            </w:r>
          </w:p>
        </w:tc>
        <w:tc>
          <w:tcPr>
            <w:tcW w:w="916" w:type="dxa"/>
            <w:noWrap w:val="0"/>
            <w:vAlign w:val="center"/>
          </w:tcPr>
          <w:p w14:paraId="05379B5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30</w:t>
            </w:r>
          </w:p>
        </w:tc>
        <w:tc>
          <w:tcPr>
            <w:tcW w:w="833" w:type="dxa"/>
            <w:noWrap w:val="0"/>
            <w:vAlign w:val="center"/>
          </w:tcPr>
          <w:p w14:paraId="161B5560">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34.13</w:t>
            </w:r>
          </w:p>
        </w:tc>
        <w:tc>
          <w:tcPr>
            <w:tcW w:w="899" w:type="dxa"/>
            <w:noWrap w:val="0"/>
            <w:vAlign w:val="center"/>
          </w:tcPr>
          <w:p w14:paraId="3C99FF06">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27.33</w:t>
            </w:r>
          </w:p>
        </w:tc>
        <w:tc>
          <w:tcPr>
            <w:tcW w:w="816" w:type="dxa"/>
            <w:noWrap w:val="0"/>
            <w:vAlign w:val="center"/>
          </w:tcPr>
          <w:p w14:paraId="4ECAA7D3">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w:t>
            </w:r>
          </w:p>
        </w:tc>
        <w:tc>
          <w:tcPr>
            <w:tcW w:w="899" w:type="dxa"/>
            <w:noWrap w:val="0"/>
            <w:vAlign w:val="center"/>
          </w:tcPr>
          <w:p w14:paraId="6B9FB6AE">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17.33</w:t>
            </w:r>
          </w:p>
        </w:tc>
        <w:tc>
          <w:tcPr>
            <w:tcW w:w="983" w:type="dxa"/>
            <w:noWrap w:val="0"/>
            <w:vAlign w:val="center"/>
          </w:tcPr>
          <w:p w14:paraId="78F9B23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25.33</w:t>
            </w:r>
          </w:p>
        </w:tc>
        <w:tc>
          <w:tcPr>
            <w:tcW w:w="918" w:type="dxa"/>
            <w:noWrap w:val="0"/>
            <w:vAlign w:val="center"/>
          </w:tcPr>
          <w:p w14:paraId="52F55583">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20.33</w:t>
            </w:r>
          </w:p>
        </w:tc>
      </w:tr>
      <w:tr w14:paraId="301F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217" w:type="dxa"/>
            <w:noWrap w:val="0"/>
            <w:vAlign w:val="center"/>
          </w:tcPr>
          <w:p w14:paraId="320B3664">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鸦岭镇</w:t>
            </w:r>
          </w:p>
        </w:tc>
        <w:tc>
          <w:tcPr>
            <w:tcW w:w="899" w:type="dxa"/>
            <w:noWrap w:val="0"/>
            <w:vAlign w:val="center"/>
          </w:tcPr>
          <w:p w14:paraId="1977BAD8">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34</w:t>
            </w:r>
          </w:p>
        </w:tc>
        <w:tc>
          <w:tcPr>
            <w:tcW w:w="916" w:type="dxa"/>
            <w:noWrap w:val="0"/>
            <w:vAlign w:val="center"/>
          </w:tcPr>
          <w:p w14:paraId="4129528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25.33</w:t>
            </w:r>
          </w:p>
        </w:tc>
        <w:tc>
          <w:tcPr>
            <w:tcW w:w="833" w:type="dxa"/>
            <w:noWrap w:val="0"/>
            <w:vAlign w:val="center"/>
          </w:tcPr>
          <w:p w14:paraId="49FBBEC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29.33</w:t>
            </w:r>
          </w:p>
        </w:tc>
        <w:tc>
          <w:tcPr>
            <w:tcW w:w="899" w:type="dxa"/>
            <w:noWrap w:val="0"/>
            <w:vAlign w:val="center"/>
          </w:tcPr>
          <w:p w14:paraId="6A5866F9">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23.8</w:t>
            </w:r>
          </w:p>
        </w:tc>
        <w:tc>
          <w:tcPr>
            <w:tcW w:w="816" w:type="dxa"/>
            <w:noWrap w:val="0"/>
            <w:vAlign w:val="center"/>
          </w:tcPr>
          <w:p w14:paraId="5A802BDD">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17.67</w:t>
            </w:r>
          </w:p>
        </w:tc>
        <w:tc>
          <w:tcPr>
            <w:tcW w:w="899" w:type="dxa"/>
            <w:noWrap w:val="0"/>
            <w:vAlign w:val="center"/>
          </w:tcPr>
          <w:p w14:paraId="432967C5">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16.13</w:t>
            </w:r>
          </w:p>
        </w:tc>
        <w:tc>
          <w:tcPr>
            <w:tcW w:w="983" w:type="dxa"/>
            <w:noWrap w:val="0"/>
            <w:vAlign w:val="center"/>
          </w:tcPr>
          <w:p w14:paraId="5664E9EB">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24.53</w:t>
            </w:r>
          </w:p>
        </w:tc>
        <w:tc>
          <w:tcPr>
            <w:tcW w:w="918" w:type="dxa"/>
            <w:noWrap w:val="0"/>
            <w:vAlign w:val="center"/>
          </w:tcPr>
          <w:p w14:paraId="10929FC2">
            <w:pPr>
              <w:keepNext w:val="0"/>
              <w:keepLines w:val="0"/>
              <w:widowControl/>
              <w:suppressLineNumbers w:val="0"/>
              <w:jc w:val="center"/>
              <w:textAlignment w:val="center"/>
              <w:rPr>
                <w:rFonts w:hint="default" w:ascii="Times New Roman" w:hAnsi="Times New Roman" w:eastAsia="仿宋_GB2312" w:cs="Times New Roman"/>
                <w:b w:val="0"/>
                <w:bCs w:val="0"/>
                <w:sz w:val="24"/>
                <w:szCs w:val="24"/>
                <w:vertAlign w:val="baseline"/>
                <w:lang w:val="en-US" w:eastAsia="zh-CN"/>
              </w:rPr>
            </w:pPr>
            <w:r>
              <w:rPr>
                <w:rFonts w:hint="default" w:ascii="Times New Roman" w:hAnsi="Times New Roman" w:eastAsia="仿宋_GB2312" w:cs="Times New Roman"/>
                <w:b w:val="0"/>
                <w:bCs w:val="0"/>
                <w:i w:val="0"/>
                <w:iCs w:val="0"/>
                <w:color w:val="000000"/>
                <w:kern w:val="0"/>
                <w:sz w:val="24"/>
                <w:szCs w:val="24"/>
                <w:u w:val="none"/>
                <w:lang w:val="en-US" w:eastAsia="zh-CN" w:bidi="ar"/>
              </w:rPr>
              <w:t>19.33</w:t>
            </w:r>
          </w:p>
        </w:tc>
      </w:tr>
    </w:tbl>
    <w:p w14:paraId="44150514">
      <w:pPr>
        <w:pStyle w:val="2"/>
        <w:rPr>
          <w:rFonts w:hint="default"/>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A1"/>
    <w:family w:val="auto"/>
    <w:pitch w:val="default"/>
    <w:sig w:usb0="00000000" w:usb1="00000000"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书宋简体">
    <w:altName w:val="方正书宋_GBK"/>
    <w:panose1 w:val="02010601030101010101"/>
    <w:charset w:val="86"/>
    <w:family w:val="script"/>
    <w:pitch w:val="default"/>
    <w:sig w:usb0="00000000" w:usb1="00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altName w:val="黑体"/>
    <w:panose1 w:val="00000000000000000000"/>
    <w:charset w:val="00"/>
    <w:family w:val="auto"/>
    <w:pitch w:val="default"/>
    <w:sig w:usb0="00000000" w:usb1="00000000" w:usb2="00000000" w:usb3="00000000" w:csb0="00000000" w:csb1="00000000"/>
  </w:font>
  <w:font w:name="Tahoma">
    <w:altName w:val="Droid Sans"/>
    <w:panose1 w:val="00000000000000000000"/>
    <w:charset w:val="00"/>
    <w:family w:val="auto"/>
    <w:pitch w:val="default"/>
    <w:sig w:usb0="00000000" w:usb1="00000000" w:usb2="00000000" w:usb3="00000000" w:csb0="00000000" w:csb1="00000000"/>
  </w:font>
  <w:font w:name="Arial">
    <w:altName w:val="Nimbus Roman No9 L"/>
    <w:panose1 w:val="00000000000000000000"/>
    <w:charset w:val="00"/>
    <w:family w:val="auto"/>
    <w:pitch w:val="default"/>
    <w:sig w:usb0="00000000" w:usb1="00000000" w:usb2="00000000" w:usb3="00000000" w:csb0="00000000" w:csb1="00000000"/>
  </w:font>
  <w:font w:name="文星仿宋">
    <w:altName w:val="仿宋"/>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modern"/>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Droid Sans">
    <w:panose1 w:val="020B06060308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F2723">
    <w:pPr>
      <w:pStyle w:val="8"/>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99F79C">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899F79C">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53E5C47F">
    <w:pPr>
      <w:pStyle w:val="8"/>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洛洛阳市伊川县</w:t>
    </w:r>
    <w:r>
      <w:rPr>
        <w:rFonts w:hint="eastAsia" w:ascii="宋体" w:hAnsi="宋体" w:eastAsia="宋体" w:cs="宋体"/>
        <w:b/>
        <w:bCs/>
        <w:color w:val="005192"/>
        <w:sz w:val="28"/>
        <w:szCs w:val="44"/>
        <w:lang w:val="en-US" w:eastAsia="zh-CN"/>
      </w:rPr>
      <w:t xml:space="preserve">人民政府发布    </w:t>
    </w:r>
  </w:p>
  <w:p w14:paraId="28B0B93F">
    <w:pPr>
      <w:pStyle w:val="8"/>
      <w:wordWrap w:val="0"/>
      <w:ind w:left="5016"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A65B8">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788E87F4">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洛阳市伊川</w:t>
    </w:r>
    <w:r>
      <w:rPr>
        <w:rFonts w:hint="eastAsia" w:ascii="宋体" w:hAnsi="宋体" w:cs="宋体"/>
        <w:b/>
        <w:bCs/>
        <w:color w:val="005192"/>
        <w:sz w:val="32"/>
        <w:szCs w:val="32"/>
        <w:lang w:val="en-US" w:eastAsia="zh-CN"/>
      </w:rPr>
      <w:t>县人民政府行政规范性文件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iYmIxMzgzZjZlZjU4YjRiN2NhYmQ2NjI3ZTFmZmYifQ=="/>
  </w:docVars>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FCE575A"/>
    <w:rsid w:val="2FFC7EDE"/>
    <w:rsid w:val="31A15F24"/>
    <w:rsid w:val="39A232A0"/>
    <w:rsid w:val="3A1C636B"/>
    <w:rsid w:val="3B5A6BBB"/>
    <w:rsid w:val="3BE16DE7"/>
    <w:rsid w:val="3E0E7999"/>
    <w:rsid w:val="3EDA13A6"/>
    <w:rsid w:val="3F5303B1"/>
    <w:rsid w:val="3F5730EA"/>
    <w:rsid w:val="42F058B7"/>
    <w:rsid w:val="436109F6"/>
    <w:rsid w:val="441A38D4"/>
    <w:rsid w:val="474E2EF2"/>
    <w:rsid w:val="49B91357"/>
    <w:rsid w:val="4AEC52E8"/>
    <w:rsid w:val="4AFF8CDB"/>
    <w:rsid w:val="4BC77339"/>
    <w:rsid w:val="4C9236C5"/>
    <w:rsid w:val="4E2A37E2"/>
    <w:rsid w:val="50414CBD"/>
    <w:rsid w:val="51E247E8"/>
    <w:rsid w:val="526F08CC"/>
    <w:rsid w:val="52F46F0B"/>
    <w:rsid w:val="55274B4C"/>
    <w:rsid w:val="55E064E0"/>
    <w:rsid w:val="5A4F3EF9"/>
    <w:rsid w:val="5D0D7ECB"/>
    <w:rsid w:val="608816D1"/>
    <w:rsid w:val="69D03F98"/>
    <w:rsid w:val="6A7F4576"/>
    <w:rsid w:val="6BF75DB0"/>
    <w:rsid w:val="6D0E3F22"/>
    <w:rsid w:val="6D772313"/>
    <w:rsid w:val="70AF1C83"/>
    <w:rsid w:val="714A2531"/>
    <w:rsid w:val="71C61E01"/>
    <w:rsid w:val="71E9213F"/>
    <w:rsid w:val="75AA717D"/>
    <w:rsid w:val="7C9011D9"/>
    <w:rsid w:val="7CFB3184"/>
    <w:rsid w:val="7DC651C5"/>
    <w:rsid w:val="7DFBC28B"/>
    <w:rsid w:val="7FED60B9"/>
    <w:rsid w:val="AFFC37AF"/>
    <w:rsid w:val="BDFF16DF"/>
    <w:rsid w:val="D5F6BFC8"/>
    <w:rsid w:val="D6DD9B99"/>
    <w:rsid w:val="F7BB4B04"/>
    <w:rsid w:val="F7CE0210"/>
    <w:rsid w:val="FDB75BAD"/>
    <w:rsid w:val="FFDA27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5">
    <w:name w:val="Body Text"/>
    <w:basedOn w:val="1"/>
    <w:semiHidden/>
    <w:qFormat/>
    <w:uiPriority w:val="0"/>
    <w:rPr>
      <w:rFonts w:ascii="宋体" w:hAnsi="宋体" w:eastAsia="宋体" w:cs="宋体"/>
      <w:sz w:val="61"/>
      <w:szCs w:val="61"/>
    </w:rPr>
  </w:style>
  <w:style w:type="paragraph" w:styleId="6">
    <w:name w:val="Body Text Indent"/>
    <w:basedOn w:val="1"/>
    <w:qFormat/>
    <w:uiPriority w:val="0"/>
    <w:pPr>
      <w:spacing w:line="360" w:lineRule="auto"/>
      <w:ind w:firstLine="560" w:firstLineChars="200"/>
    </w:pPr>
    <w:rPr>
      <w:rFonts w:eastAsia="仿宋_GB2312"/>
      <w:kern w:val="32"/>
      <w:sz w:val="2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Subtitle"/>
    <w:basedOn w:val="1"/>
    <w:next w:val="1"/>
    <w:qFormat/>
    <w:uiPriority w:val="0"/>
    <w:pPr>
      <w:wordWrap w:val="0"/>
      <w:autoSpaceDE/>
      <w:autoSpaceDN/>
      <w:spacing w:after="60"/>
      <w:jc w:val="center"/>
    </w:pPr>
    <w:rPr>
      <w:rFonts w:ascii="Times New Roman" w:hAnsi="Times New Roman" w:eastAsia="宋体" w:cs="Times New Roman"/>
      <w:sz w:val="24"/>
    </w:r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1">
    <w:name w:val="Body Text First Indent 2"/>
    <w:basedOn w:val="6"/>
    <w:qFormat/>
    <w:uiPriority w:val="0"/>
    <w:pPr>
      <w:spacing w:line="240" w:lineRule="auto"/>
      <w:ind w:left="200" w:leftChars="200" w:firstLine="200"/>
    </w:pPr>
  </w:style>
  <w:style w:type="table" w:styleId="13">
    <w:name w:val="Table Grid"/>
    <w:basedOn w:val="1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page number"/>
    <w:basedOn w:val="14"/>
    <w:qFormat/>
    <w:uiPriority w:val="0"/>
  </w:style>
  <w:style w:type="paragraph" w:customStyle="1" w:styleId="17">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8">
    <w:name w:val="一级标题（二号小标宋）"/>
    <w:basedOn w:val="1"/>
    <w:link w:val="21"/>
    <w:qFormat/>
    <w:uiPriority w:val="0"/>
    <w:pPr>
      <w:jc w:val="center"/>
    </w:pPr>
    <w:rPr>
      <w:rFonts w:ascii="方正书宋简体" w:hAnsi="方正书宋简体" w:eastAsia="方正小标宋_GBK"/>
      <w:color w:val="000000"/>
      <w:sz w:val="42"/>
      <w:szCs w:val="42"/>
    </w:rPr>
  </w:style>
  <w:style w:type="paragraph" w:customStyle="1" w:styleId="19">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20">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21">
    <w:name w:val="一级标题（二号小标宋） Char"/>
    <w:basedOn w:val="14"/>
    <w:link w:val="18"/>
    <w:qFormat/>
    <w:uiPriority w:val="0"/>
    <w:rPr>
      <w:rFonts w:ascii="方正书宋简体" w:hAnsi="方正书宋简体" w:eastAsia="方正小标宋_GBK"/>
      <w:color w:val="000000"/>
      <w:sz w:val="42"/>
      <w:szCs w:val="42"/>
    </w:rPr>
  </w:style>
  <w:style w:type="paragraph" w:customStyle="1" w:styleId="22">
    <w:name w:val="Default"/>
    <w:next w:val="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3">
    <w:name w:val="font21"/>
    <w:basedOn w:val="14"/>
    <w:qFormat/>
    <w:uiPriority w:val="0"/>
    <w:rPr>
      <w:rFonts w:hint="eastAsia" w:ascii="仿宋" w:hAnsi="仿宋" w:eastAsia="仿宋" w:cs="仿宋"/>
      <w:color w:val="000000"/>
      <w:sz w:val="24"/>
      <w:szCs w:val="24"/>
      <w:u w:val="none"/>
    </w:rPr>
  </w:style>
  <w:style w:type="character" w:customStyle="1" w:styleId="24">
    <w:name w:val="font11"/>
    <w:basedOn w:val="14"/>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2720</Words>
  <Characters>2724</Characters>
  <Lines>0</Lines>
  <Paragraphs>0</Paragraphs>
  <TotalTime>0</TotalTime>
  <ScaleCrop>false</ScaleCrop>
  <LinksUpToDate>false</LinksUpToDate>
  <CharactersWithSpaces>2816</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2021-09-12T18:41:00Z</dcterms:created>
  <dc:creator>t</dc:creator>
  <cp:lastModifiedBy>夜神月</cp:lastModifiedBy>
  <cp:lastPrinted>2021-09-25T17:19:00Z</cp:lastPrinted>
  <dcterms:modified xsi:type="dcterms:W3CDTF">2026-06-05T10:14:24Z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B2730C3DE4B44101801484FFB4A50383</vt:lpwstr>
  </property>
</Properties>
</file>