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附件1</w:t>
      </w:r>
    </w:p>
    <w:p>
      <w:pPr>
        <w:adjustRightInd w:val="0"/>
        <w:snapToGrid w:val="0"/>
        <w:spacing w:before="312" w:beforeLines="100" w:after="312" w:afterLines="100" w:line="592"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预警信号发布标准</w:t>
      </w: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04"/>
        <w:gridCol w:w="1704"/>
        <w:gridCol w:w="1704"/>
        <w:gridCol w:w="1705"/>
        <w:gridCol w:w="17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4" w:type="dxa"/>
            <w:noWrap w:val="0"/>
            <w:vAlign w:val="center"/>
          </w:tcPr>
          <w:p>
            <w:pPr>
              <w:spacing w:line="4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预警信号</w:t>
            </w:r>
          </w:p>
        </w:tc>
        <w:tc>
          <w:tcPr>
            <w:tcW w:w="1704" w:type="dxa"/>
            <w:noWrap w:val="0"/>
            <w:vAlign w:val="center"/>
          </w:tcPr>
          <w:p>
            <w:pPr>
              <w:spacing w:line="4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蓝</w:t>
            </w:r>
          </w:p>
        </w:tc>
        <w:tc>
          <w:tcPr>
            <w:tcW w:w="1704" w:type="dxa"/>
            <w:noWrap w:val="0"/>
            <w:vAlign w:val="center"/>
          </w:tcPr>
          <w:p>
            <w:pPr>
              <w:spacing w:line="4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黄</w:t>
            </w:r>
          </w:p>
        </w:tc>
        <w:tc>
          <w:tcPr>
            <w:tcW w:w="1705" w:type="dxa"/>
            <w:noWrap w:val="0"/>
            <w:vAlign w:val="center"/>
          </w:tcPr>
          <w:p>
            <w:pPr>
              <w:spacing w:line="4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橙</w:t>
            </w:r>
          </w:p>
        </w:tc>
        <w:tc>
          <w:tcPr>
            <w:tcW w:w="1705" w:type="dxa"/>
            <w:noWrap w:val="0"/>
            <w:vAlign w:val="center"/>
          </w:tcPr>
          <w:p>
            <w:pPr>
              <w:spacing w:line="4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暴雨</w:t>
            </w:r>
          </w:p>
        </w:tc>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705" w:type="dxa"/>
            <w:noWrap w:val="0"/>
            <w:vAlign w:val="center"/>
          </w:tcPr>
          <w:p>
            <w:pPr>
              <w:spacing w:line="420" w:lineRule="exact"/>
              <w:jc w:val="center"/>
              <w:rPr>
                <w:rFonts w:hint="default" w:ascii="Times New Roman" w:hAnsi="Times New Roman" w:eastAsia="仿宋_GB2312" w:cs="Times New Roman"/>
              </w:rPr>
            </w:pPr>
            <w:r>
              <w:rPr>
                <w:rFonts w:hint="default" w:ascii="Times New Roman" w:hAnsi="Times New Roman" w:eastAsia="仿宋_GB2312" w:cs="Times New Roman"/>
                <w:sz w:val="28"/>
                <w:szCs w:val="28"/>
              </w:rPr>
              <w:t>▲</w:t>
            </w:r>
          </w:p>
        </w:tc>
        <w:tc>
          <w:tcPr>
            <w:tcW w:w="1705" w:type="dxa"/>
            <w:noWrap w:val="0"/>
            <w:vAlign w:val="center"/>
          </w:tcPr>
          <w:p>
            <w:pPr>
              <w:spacing w:line="420" w:lineRule="exact"/>
              <w:jc w:val="center"/>
              <w:rPr>
                <w:rFonts w:hint="default" w:ascii="Times New Roman" w:hAnsi="Times New Roman" w:eastAsia="仿宋_GB2312" w:cs="Times New Roman"/>
              </w:rPr>
            </w:pPr>
            <w:r>
              <w:rPr>
                <w:rFonts w:hint="default" w:ascii="Times New Roman" w:hAnsi="Times New Roman" w:eastAsia="仿宋_GB2312" w:cs="Times New Roman"/>
                <w:sz w:val="28"/>
                <w:szCs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暴雪</w:t>
            </w:r>
          </w:p>
        </w:tc>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705" w:type="dxa"/>
            <w:noWrap w:val="0"/>
            <w:vAlign w:val="center"/>
          </w:tcPr>
          <w:p>
            <w:pPr>
              <w:spacing w:line="420" w:lineRule="exact"/>
              <w:jc w:val="center"/>
              <w:rPr>
                <w:rFonts w:hint="default" w:ascii="Times New Roman" w:hAnsi="Times New Roman" w:eastAsia="仿宋_GB2312" w:cs="Times New Roman"/>
              </w:rPr>
            </w:pPr>
            <w:r>
              <w:rPr>
                <w:rFonts w:hint="default" w:ascii="Times New Roman" w:hAnsi="Times New Roman" w:eastAsia="仿宋_GB2312" w:cs="Times New Roman"/>
                <w:sz w:val="28"/>
                <w:szCs w:val="28"/>
              </w:rPr>
              <w:t>▲</w:t>
            </w:r>
          </w:p>
        </w:tc>
        <w:tc>
          <w:tcPr>
            <w:tcW w:w="1705" w:type="dxa"/>
            <w:noWrap w:val="0"/>
            <w:vAlign w:val="center"/>
          </w:tcPr>
          <w:p>
            <w:pPr>
              <w:spacing w:line="420" w:lineRule="exact"/>
              <w:jc w:val="center"/>
              <w:rPr>
                <w:rFonts w:hint="default" w:ascii="Times New Roman" w:hAnsi="Times New Roman" w:eastAsia="仿宋_GB2312" w:cs="Times New Roman"/>
              </w:rPr>
            </w:pPr>
            <w:r>
              <w:rPr>
                <w:rFonts w:hint="default" w:ascii="Times New Roman" w:hAnsi="Times New Roman" w:eastAsia="仿宋_GB2312" w:cs="Times New Roman"/>
                <w:sz w:val="28"/>
                <w:szCs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气象干旱</w:t>
            </w:r>
          </w:p>
        </w:tc>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705"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705"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雷暴大风</w:t>
            </w:r>
          </w:p>
        </w:tc>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705"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705"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冰雹</w:t>
            </w:r>
          </w:p>
        </w:tc>
        <w:tc>
          <w:tcPr>
            <w:tcW w:w="1704" w:type="dxa"/>
            <w:noWrap w:val="0"/>
            <w:vAlign w:val="center"/>
          </w:tcPr>
          <w:p>
            <w:pPr>
              <w:spacing w:line="420" w:lineRule="exact"/>
              <w:jc w:val="center"/>
              <w:rPr>
                <w:rFonts w:hint="default" w:ascii="Times New Roman" w:hAnsi="Times New Roman" w:eastAsia="仿宋_GB2312" w:cs="Times New Roman"/>
              </w:rPr>
            </w:pPr>
            <w:r>
              <w:rPr>
                <w:rFonts w:hint="default" w:ascii="Times New Roman" w:hAnsi="Times New Roman" w:eastAsia="仿宋_GB2312" w:cs="Times New Roman"/>
                <w:sz w:val="28"/>
                <w:szCs w:val="28"/>
              </w:rPr>
              <w:t>－</w:t>
            </w:r>
          </w:p>
        </w:tc>
        <w:tc>
          <w:tcPr>
            <w:tcW w:w="1704" w:type="dxa"/>
            <w:noWrap w:val="0"/>
            <w:vAlign w:val="center"/>
          </w:tcPr>
          <w:p>
            <w:pPr>
              <w:spacing w:line="420" w:lineRule="exact"/>
              <w:jc w:val="center"/>
              <w:rPr>
                <w:rFonts w:hint="default" w:ascii="Times New Roman" w:hAnsi="Times New Roman" w:eastAsia="仿宋_GB2312" w:cs="Times New Roman"/>
              </w:rPr>
            </w:pPr>
            <w:r>
              <w:rPr>
                <w:rFonts w:hint="default" w:ascii="Times New Roman" w:hAnsi="Times New Roman" w:eastAsia="仿宋_GB2312" w:cs="Times New Roman"/>
                <w:sz w:val="28"/>
                <w:szCs w:val="28"/>
              </w:rPr>
              <w:t>－</w:t>
            </w:r>
          </w:p>
        </w:tc>
        <w:tc>
          <w:tcPr>
            <w:tcW w:w="1705" w:type="dxa"/>
            <w:noWrap w:val="0"/>
            <w:vAlign w:val="center"/>
          </w:tcPr>
          <w:p>
            <w:pPr>
              <w:spacing w:line="420" w:lineRule="exact"/>
              <w:jc w:val="center"/>
              <w:rPr>
                <w:rFonts w:hint="default" w:ascii="Times New Roman" w:hAnsi="Times New Roman" w:eastAsia="仿宋_GB2312" w:cs="Times New Roman"/>
              </w:rPr>
            </w:pPr>
            <w:r>
              <w:rPr>
                <w:rFonts w:hint="default" w:ascii="Times New Roman" w:hAnsi="Times New Roman" w:eastAsia="仿宋_GB2312" w:cs="Times New Roman"/>
                <w:sz w:val="28"/>
                <w:szCs w:val="28"/>
              </w:rPr>
              <w:t>▲</w:t>
            </w:r>
          </w:p>
        </w:tc>
        <w:tc>
          <w:tcPr>
            <w:tcW w:w="1705" w:type="dxa"/>
            <w:noWrap w:val="0"/>
            <w:vAlign w:val="center"/>
          </w:tcPr>
          <w:p>
            <w:pPr>
              <w:spacing w:line="420" w:lineRule="exact"/>
              <w:jc w:val="center"/>
              <w:rPr>
                <w:rFonts w:hint="default" w:ascii="Times New Roman" w:hAnsi="Times New Roman" w:eastAsia="仿宋_GB2312" w:cs="Times New Roman"/>
              </w:rPr>
            </w:pPr>
            <w:r>
              <w:rPr>
                <w:rFonts w:hint="default" w:ascii="Times New Roman" w:hAnsi="Times New Roman" w:eastAsia="仿宋_GB2312" w:cs="Times New Roman"/>
                <w:sz w:val="28"/>
                <w:szCs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大雾</w:t>
            </w:r>
          </w:p>
        </w:tc>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705" w:type="dxa"/>
            <w:noWrap w:val="0"/>
            <w:vAlign w:val="center"/>
          </w:tcPr>
          <w:p>
            <w:pPr>
              <w:spacing w:line="420" w:lineRule="exact"/>
              <w:jc w:val="center"/>
              <w:rPr>
                <w:rFonts w:hint="default" w:ascii="Times New Roman" w:hAnsi="Times New Roman" w:eastAsia="仿宋_GB2312" w:cs="Times New Roman"/>
              </w:rPr>
            </w:pPr>
            <w:r>
              <w:rPr>
                <w:rFonts w:hint="default" w:ascii="Times New Roman" w:hAnsi="Times New Roman" w:eastAsia="仿宋_GB2312" w:cs="Times New Roman"/>
                <w:sz w:val="28"/>
                <w:szCs w:val="28"/>
              </w:rPr>
              <w:t>▲</w:t>
            </w:r>
          </w:p>
        </w:tc>
        <w:tc>
          <w:tcPr>
            <w:tcW w:w="1705" w:type="dxa"/>
            <w:noWrap w:val="0"/>
            <w:vAlign w:val="center"/>
          </w:tcPr>
          <w:p>
            <w:pPr>
              <w:spacing w:line="420" w:lineRule="exact"/>
              <w:jc w:val="center"/>
              <w:rPr>
                <w:rFonts w:hint="default" w:ascii="Times New Roman" w:hAnsi="Times New Roman" w:eastAsia="仿宋_GB2312" w:cs="Times New Roman"/>
              </w:rPr>
            </w:pPr>
            <w:r>
              <w:rPr>
                <w:rFonts w:hint="default" w:ascii="Times New Roman" w:hAnsi="Times New Roman" w:eastAsia="仿宋_GB2312" w:cs="Times New Roman"/>
                <w:sz w:val="28"/>
                <w:szCs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大风</w:t>
            </w:r>
          </w:p>
        </w:tc>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705" w:type="dxa"/>
            <w:noWrap w:val="0"/>
            <w:vAlign w:val="center"/>
          </w:tcPr>
          <w:p>
            <w:pPr>
              <w:spacing w:line="420" w:lineRule="exact"/>
              <w:jc w:val="center"/>
              <w:rPr>
                <w:rFonts w:hint="default" w:ascii="Times New Roman" w:hAnsi="Times New Roman" w:eastAsia="仿宋_GB2312" w:cs="Times New Roman"/>
              </w:rPr>
            </w:pPr>
            <w:r>
              <w:rPr>
                <w:rFonts w:hint="default" w:ascii="Times New Roman" w:hAnsi="Times New Roman" w:eastAsia="仿宋_GB2312" w:cs="Times New Roman"/>
                <w:sz w:val="28"/>
                <w:szCs w:val="28"/>
              </w:rPr>
              <w:t>▲</w:t>
            </w:r>
          </w:p>
        </w:tc>
        <w:tc>
          <w:tcPr>
            <w:tcW w:w="1705" w:type="dxa"/>
            <w:noWrap w:val="0"/>
            <w:vAlign w:val="center"/>
          </w:tcPr>
          <w:p>
            <w:pPr>
              <w:spacing w:line="420" w:lineRule="exact"/>
              <w:jc w:val="center"/>
              <w:rPr>
                <w:rFonts w:hint="default" w:ascii="Times New Roman" w:hAnsi="Times New Roman" w:eastAsia="仿宋_GB2312" w:cs="Times New Roman"/>
              </w:rPr>
            </w:pPr>
            <w:r>
              <w:rPr>
                <w:rFonts w:hint="default" w:ascii="Times New Roman" w:hAnsi="Times New Roman" w:eastAsia="仿宋_GB2312" w:cs="Times New Roman"/>
                <w:sz w:val="28"/>
                <w:szCs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沙尘暴</w:t>
            </w:r>
          </w:p>
        </w:tc>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705" w:type="dxa"/>
            <w:noWrap w:val="0"/>
            <w:vAlign w:val="center"/>
          </w:tcPr>
          <w:p>
            <w:pPr>
              <w:spacing w:line="420" w:lineRule="exact"/>
              <w:jc w:val="center"/>
              <w:rPr>
                <w:rFonts w:hint="default" w:ascii="Times New Roman" w:hAnsi="Times New Roman" w:eastAsia="仿宋_GB2312" w:cs="Times New Roman"/>
              </w:rPr>
            </w:pPr>
            <w:r>
              <w:rPr>
                <w:rFonts w:hint="default" w:ascii="Times New Roman" w:hAnsi="Times New Roman" w:eastAsia="仿宋_GB2312" w:cs="Times New Roman"/>
                <w:sz w:val="28"/>
                <w:szCs w:val="28"/>
              </w:rPr>
              <w:t>▲</w:t>
            </w:r>
          </w:p>
        </w:tc>
        <w:tc>
          <w:tcPr>
            <w:tcW w:w="1705" w:type="dxa"/>
            <w:noWrap w:val="0"/>
            <w:vAlign w:val="center"/>
          </w:tcPr>
          <w:p>
            <w:pPr>
              <w:spacing w:line="420" w:lineRule="exact"/>
              <w:jc w:val="center"/>
              <w:rPr>
                <w:rFonts w:hint="default" w:ascii="Times New Roman" w:hAnsi="Times New Roman" w:eastAsia="仿宋_GB2312" w:cs="Times New Roman"/>
              </w:rPr>
            </w:pPr>
            <w:r>
              <w:rPr>
                <w:rFonts w:hint="default" w:ascii="Times New Roman" w:hAnsi="Times New Roman" w:eastAsia="仿宋_GB2312" w:cs="Times New Roman"/>
                <w:sz w:val="28"/>
                <w:szCs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低温</w:t>
            </w:r>
          </w:p>
        </w:tc>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705"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705"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高温</w:t>
            </w:r>
          </w:p>
        </w:tc>
        <w:tc>
          <w:tcPr>
            <w:tcW w:w="1704" w:type="dxa"/>
            <w:noWrap w:val="0"/>
            <w:vAlign w:val="center"/>
          </w:tcPr>
          <w:p>
            <w:pPr>
              <w:spacing w:line="420" w:lineRule="exact"/>
              <w:jc w:val="center"/>
              <w:rPr>
                <w:rFonts w:hint="default" w:ascii="Times New Roman" w:hAnsi="Times New Roman" w:eastAsia="仿宋_GB2312" w:cs="Times New Roman"/>
              </w:rPr>
            </w:pPr>
            <w:r>
              <w:rPr>
                <w:rFonts w:hint="default" w:ascii="Times New Roman" w:hAnsi="Times New Roman" w:eastAsia="仿宋_GB2312" w:cs="Times New Roman"/>
                <w:sz w:val="28"/>
                <w:szCs w:val="28"/>
              </w:rPr>
              <w:t>－</w:t>
            </w:r>
          </w:p>
        </w:tc>
        <w:tc>
          <w:tcPr>
            <w:tcW w:w="1704" w:type="dxa"/>
            <w:noWrap w:val="0"/>
            <w:vAlign w:val="center"/>
          </w:tcPr>
          <w:p>
            <w:pPr>
              <w:spacing w:line="420" w:lineRule="exact"/>
              <w:jc w:val="center"/>
              <w:rPr>
                <w:rFonts w:hint="default" w:ascii="Times New Roman" w:hAnsi="Times New Roman" w:eastAsia="仿宋_GB2312" w:cs="Times New Roman"/>
              </w:rPr>
            </w:pPr>
            <w:r>
              <w:rPr>
                <w:rFonts w:hint="default" w:ascii="Times New Roman" w:hAnsi="Times New Roman" w:eastAsia="仿宋_GB2312" w:cs="Times New Roman"/>
                <w:sz w:val="28"/>
                <w:szCs w:val="28"/>
              </w:rPr>
              <w:t>－</w:t>
            </w:r>
          </w:p>
        </w:tc>
        <w:tc>
          <w:tcPr>
            <w:tcW w:w="1705" w:type="dxa"/>
            <w:noWrap w:val="0"/>
            <w:vAlign w:val="center"/>
          </w:tcPr>
          <w:p>
            <w:pPr>
              <w:spacing w:line="420" w:lineRule="exact"/>
              <w:jc w:val="center"/>
              <w:rPr>
                <w:rFonts w:hint="default" w:ascii="Times New Roman" w:hAnsi="Times New Roman" w:eastAsia="仿宋_GB2312" w:cs="Times New Roman"/>
              </w:rPr>
            </w:pPr>
            <w:r>
              <w:rPr>
                <w:rFonts w:hint="default" w:ascii="Times New Roman" w:hAnsi="Times New Roman" w:eastAsia="仿宋_GB2312" w:cs="Times New Roman"/>
                <w:sz w:val="28"/>
                <w:szCs w:val="28"/>
              </w:rPr>
              <w:t>√</w:t>
            </w:r>
          </w:p>
        </w:tc>
        <w:tc>
          <w:tcPr>
            <w:tcW w:w="1705"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霜冻</w:t>
            </w:r>
          </w:p>
        </w:tc>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705"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705"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寒潮</w:t>
            </w:r>
          </w:p>
        </w:tc>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705" w:type="dxa"/>
            <w:noWrap w:val="0"/>
            <w:vAlign w:val="center"/>
          </w:tcPr>
          <w:p>
            <w:pPr>
              <w:spacing w:line="420" w:lineRule="exact"/>
              <w:jc w:val="center"/>
              <w:rPr>
                <w:rFonts w:hint="default" w:ascii="Times New Roman" w:hAnsi="Times New Roman" w:eastAsia="仿宋_GB2312" w:cs="Times New Roman"/>
              </w:rPr>
            </w:pPr>
            <w:r>
              <w:rPr>
                <w:rFonts w:hint="default" w:ascii="Times New Roman" w:hAnsi="Times New Roman" w:eastAsia="仿宋_GB2312" w:cs="Times New Roman"/>
                <w:sz w:val="28"/>
                <w:szCs w:val="28"/>
              </w:rPr>
              <w:t>√</w:t>
            </w:r>
          </w:p>
        </w:tc>
        <w:tc>
          <w:tcPr>
            <w:tcW w:w="1705" w:type="dxa"/>
            <w:noWrap w:val="0"/>
            <w:vAlign w:val="center"/>
          </w:tcPr>
          <w:p>
            <w:pPr>
              <w:spacing w:line="420" w:lineRule="exact"/>
              <w:jc w:val="center"/>
              <w:rPr>
                <w:rFonts w:hint="default" w:ascii="Times New Roman" w:hAnsi="Times New Roman" w:eastAsia="仿宋_GB2312" w:cs="Times New Roman"/>
              </w:rPr>
            </w:pPr>
            <w:r>
              <w:rPr>
                <w:rFonts w:hint="default" w:ascii="Times New Roman" w:hAnsi="Times New Roman" w:eastAsia="仿宋_GB2312" w:cs="Times New Roman"/>
                <w:sz w:val="28"/>
                <w:szCs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道路结冰</w:t>
            </w:r>
          </w:p>
        </w:tc>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705"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705"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干热风</w:t>
            </w:r>
          </w:p>
        </w:tc>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705"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705"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霾</w:t>
            </w:r>
          </w:p>
        </w:tc>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704" w:type="dxa"/>
            <w:noWrap w:val="0"/>
            <w:vAlign w:val="center"/>
          </w:tcPr>
          <w:p>
            <w:pPr>
              <w:spacing w:line="4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1705" w:type="dxa"/>
            <w:noWrap w:val="0"/>
            <w:vAlign w:val="center"/>
          </w:tcPr>
          <w:p>
            <w:pPr>
              <w:spacing w:line="420" w:lineRule="exact"/>
              <w:jc w:val="center"/>
              <w:rPr>
                <w:rFonts w:hint="default" w:ascii="Times New Roman" w:hAnsi="Times New Roman" w:eastAsia="仿宋_GB2312" w:cs="Times New Roman"/>
              </w:rPr>
            </w:pPr>
            <w:r>
              <w:rPr>
                <w:rFonts w:hint="default" w:ascii="Times New Roman" w:hAnsi="Times New Roman" w:eastAsia="仿宋_GB2312" w:cs="Times New Roman"/>
                <w:sz w:val="28"/>
                <w:szCs w:val="28"/>
              </w:rPr>
              <w:t>√</w:t>
            </w:r>
          </w:p>
        </w:tc>
        <w:tc>
          <w:tcPr>
            <w:tcW w:w="1705" w:type="dxa"/>
            <w:noWrap w:val="0"/>
            <w:vAlign w:val="center"/>
          </w:tcPr>
          <w:p>
            <w:pPr>
              <w:spacing w:line="420" w:lineRule="exact"/>
              <w:jc w:val="center"/>
              <w:rPr>
                <w:rFonts w:hint="default" w:ascii="Times New Roman" w:hAnsi="Times New Roman" w:eastAsia="仿宋_GB2312" w:cs="Times New Roman"/>
              </w:rPr>
            </w:pPr>
            <w:r>
              <w:rPr>
                <w:rFonts w:hint="default" w:ascii="Times New Roman" w:hAnsi="Times New Roman" w:eastAsia="仿宋_GB2312" w:cs="Times New Roman"/>
                <w:sz w:val="28"/>
                <w:szCs w:val="28"/>
              </w:rPr>
              <w:t>－</w:t>
            </w:r>
          </w:p>
        </w:tc>
      </w:tr>
    </w:tbl>
    <w:p>
      <w:pPr>
        <w:spacing w:line="52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注：√ 表示涉及本行政区域内达到相应级别预警信号发布标准时，需要制作或订正制作预警信号。</w:t>
      </w:r>
    </w:p>
    <w:p>
      <w:pPr>
        <w:spacing w:line="520" w:lineRule="exact"/>
        <w:ind w:firstLine="1200" w:firstLineChars="4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 表示涉及本行政区域内达到相应级别预警标准时，需要制作或订正制作预警信号。</w:t>
      </w:r>
    </w:p>
    <w:p>
      <w:pPr>
        <w:spacing w:line="520" w:lineRule="exact"/>
        <w:ind w:firstLine="900" w:firstLineChars="300"/>
        <w:rPr>
          <w:rFonts w:hint="default" w:ascii="Times New Roman" w:hAnsi="Times New Roman" w:cs="Times New Roman"/>
          <w:sz w:val="30"/>
          <w:szCs w:val="30"/>
        </w:rPr>
      </w:pPr>
      <w:r>
        <w:rPr>
          <w:rFonts w:hint="default" w:ascii="Times New Roman" w:hAnsi="Times New Roman" w:eastAsia="仿宋_GB2312" w:cs="Times New Roman"/>
          <w:sz w:val="30"/>
          <w:szCs w:val="30"/>
        </w:rPr>
        <w:t>－ 表示无相应等级的预警信号。</w:t>
      </w:r>
    </w:p>
    <w:p>
      <w:pPr>
        <w:spacing w:line="592" w:lineRule="exact"/>
        <w:rPr>
          <w:rFonts w:hint="default" w:ascii="Times New Roman" w:hAnsi="Times New Roman" w:eastAsia="黑体" w:cs="Times New Roman"/>
          <w:sz w:val="32"/>
          <w:szCs w:val="32"/>
        </w:rPr>
      </w:pPr>
    </w:p>
    <w:p>
      <w:pPr>
        <w:spacing w:line="592" w:lineRule="exact"/>
        <w:rPr>
          <w:rFonts w:hint="default" w:ascii="Times New Roman" w:hAnsi="Times New Roman" w:eastAsia="黑体" w:cs="Times New Roman"/>
          <w:sz w:val="32"/>
          <w:szCs w:val="32"/>
        </w:rPr>
      </w:pPr>
    </w:p>
    <w:p>
      <w:pPr>
        <w:spacing w:line="592" w:lineRule="exact"/>
        <w:rPr>
          <w:rFonts w:hint="default" w:ascii="Times New Roman" w:hAnsi="Times New Roman" w:eastAsia="黑体" w:cs="Times New Roman"/>
          <w:sz w:val="32"/>
          <w:szCs w:val="32"/>
        </w:rPr>
      </w:pPr>
    </w:p>
    <w:p>
      <w:pPr>
        <w:pStyle w:val="2"/>
        <w:rPr>
          <w:rFonts w:hint="default"/>
        </w:rPr>
      </w:pPr>
    </w:p>
    <w:p>
      <w:pPr>
        <w:spacing w:line="592"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附件2</w:t>
      </w:r>
    </w:p>
    <w:p>
      <w:pPr>
        <w:adjustRightInd w:val="0"/>
        <w:snapToGrid w:val="0"/>
        <w:spacing w:line="592" w:lineRule="exact"/>
        <w:jc w:val="center"/>
        <w:rPr>
          <w:rFonts w:hint="default" w:ascii="Times New Roman" w:hAnsi="Times New Roman" w:eastAsia="方正小标宋简体" w:cs="Times New Roman"/>
          <w:sz w:val="44"/>
          <w:szCs w:val="44"/>
        </w:rPr>
      </w:pPr>
    </w:p>
    <w:p>
      <w:pPr>
        <w:adjustRightInd w:val="0"/>
        <w:snapToGrid w:val="0"/>
        <w:spacing w:line="592"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嵩县重大气象灾害应急响应启动标准</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一、Ⅰ级应急响应启动标准</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在本县行政区域内，气象主管机构所属气象台监测、预报出现暴雨、暴雪、气象干旱等灾害性天气气候过程，其强度达到县级以上气象主管机构制定的特别重大灾害性天气气候标准。</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暴雨：预计未来48小时县区或3个及以上乡镇大部分地区将持续出现特大暴雨天气；或者过去24小时县区或3个及以上乡镇大部分地区已出现大暴雨天气，预计未来24小时上述地区将出现特大暴雨天气，并可能造成特别严重中小河流洪水、城县内涝、山洪地质灾害等影响。</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暴雪：预计未来48小时县区或3个及以上乡镇大部分地区将持续出现大暴雪天气，且上述三分之一地区将出现特大暴雪天气；或者过去24小时县区或3个及以上乡镇大部分地区出现暴雪天气，且上述三分之一地区出现大暴雪天气，预计未来24小时上述地区仍将出现大暴雪天气，积雪特别严重，对道路、交通等产生特别严重影响。</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（3）气象干旱：全县大部分地区达到气象干旱特旱等级，预计干旱天气或干旱范围进一步发展。</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（4）气象及其衍生灾害已出现，且造成30人以上死亡和经济特大损失；气象预报、预测出现历史罕见的极端天气气候事件，将可能对社会、经济及群众生产、生活等造成特别严重影响。</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（5）灾害性天气已对群众生产生活造成特别重大损失和影响，超出我县处置能力，需要由市级及以上组织处置的，以及上述灾害已经启动Ⅱ级响应但仍可能持续发展或影响周边地区时。</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w:t>
      </w:r>
      <w:r>
        <w:rPr>
          <w:rFonts w:hint="default" w:ascii="Times New Roman" w:hAnsi="Times New Roman" w:cs="Times New Roman"/>
          <w:sz w:val="32"/>
          <w:szCs w:val="32"/>
        </w:rPr>
        <w:t>Ⅱ</w:t>
      </w:r>
      <w:r>
        <w:rPr>
          <w:rFonts w:hint="default" w:ascii="Times New Roman" w:hAnsi="Times New Roman" w:eastAsia="黑体" w:cs="Times New Roman"/>
          <w:sz w:val="32"/>
          <w:szCs w:val="32"/>
        </w:rPr>
        <w:t>级应急响应启动标准</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在本县行政区域内，气象主管机构所属气象台监测、预报出现暴雨、暴雪、气象干旱、寒潮等灾害性天气气候过程，其强度达到县级以上气象主管机构制定的重大灾害性天气气候标准。</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暴雨：预计未来48小时县区或3个及以上乡镇大部分地区将持续出现大暴雨天气，且上述三分之一地区将持续出现特大暴雨天气；或者过去24小时县区或3个及以上乡镇大部分地区已出现暴雨天气，预计未来24小时上述地区仍将出现大暴雨，且上述三分之一地区将出现特大暴雨天气，并可能造成严重中小河流洪水、城县内涝、山洪地质灾害等影响。</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暴雪：预计未来48小时县区或3个及以上乡镇大部分地区将持续出现暴雪天气，且上述三分之一地区将持续出现大暴雪天气；或者过去24小时县区或3个及以上乡镇大部分地区出现暴雪天气，且上述三分之一地区出现大暴雪天气，预计未来24小时上述地区仍将出现大雪天气，积雪严重，对道路、交通等产生严重影响。</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（3）气象干旱：全县大部分地区达到气象干旱重旱等级，且至少3个及以上乡镇出现气象干旱特旱等级，预计干旱天气或干旱范围进一步发展。</w:t>
      </w:r>
    </w:p>
    <w:p>
      <w:pPr>
        <w:keepNext w:val="0"/>
        <w:keepLines w:val="0"/>
        <w:pageBreakBefore w:val="0"/>
        <w:widowControl w:val="0"/>
        <w:kinsoku/>
        <w:wordWrap/>
        <w:overflowPunct/>
        <w:topLine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（4）寒潮：预计未来48小时大部分地区最低气温下降15℃以上，上述地区最低气温降至0℃以下。</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（5）气象及其衍生灾害已出现，且造成10人以上30人以下死亡和经济重大损失；气象预报、预测出现极端天气气候事件，将可能对社会、经济及群众生产、生活等造成严重影响。</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（6）灾害性天气已对群众生产生活造成重大损失和影响，以及上述灾害已经启动Ⅲ级响应但仍可能持续发展或影响其他地区时。</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三、Ⅲ级应急响应启动标准</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本县行政区域内，气象主管机构所属气象台监测、预报出现暴雨、暴雪、气象干旱、寒潮、大风、高温、低温、干热风、晚霜冻、大雾、霾等灾害性天气气候过程，其强度达到县级以上气象主管机构制定的较大灾害性天气气候标准。</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暴雨：预计未来24小时县区或3个及以上乡镇大部分地区将出现大暴雨天气；或者过去24小时县区或3个及以上乡镇大部分地区已出现暴雨天气，预计未来24小时上述地区仍将出现暴雨，且上述三分之一地区将出现大暴雨天气，并可能造成较重中小河流洪水、城县内涝、山洪地质灾害等影响。</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暴雪：预计未来24小时县区或3个及以上乡镇大部分地区将出现暴雪天气，且上述三分之一地区将出现大暴雪天气；或者过去24小时县区或3个及以上乡镇大部分地区出现大雪天气，且上述三分之一地区出现暴雪天气，预计未来24小时上述</w:t>
      </w:r>
      <w:r>
        <w:rPr>
          <w:rFonts w:hint="default" w:ascii="Times New Roman" w:hAnsi="Times New Roman" w:eastAsia="仿宋_GB2312" w:cs="Times New Roman"/>
          <w:spacing w:val="-6"/>
          <w:sz w:val="32"/>
          <w:szCs w:val="32"/>
        </w:rPr>
        <w:t>地区仍将出现大雪天气，有较大积雪，对道路、交通产生较重影响。</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（3）气象干旱：全县大部分地区达到气象干旱重旱等级，预计干旱天气或干旱范围进一步发展。</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（4）寒潮：预计未来48小时全县大部分地区最低气温下降12℃以上，上述地区最低气温降至0℃以下。</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（5）大风：预计未来48小时县区或6个及以上乡镇大部分地区将出现平均风力10级以上大风天气。</w:t>
      </w:r>
    </w:p>
    <w:p>
      <w:pPr>
        <w:keepNext w:val="0"/>
        <w:keepLines w:val="0"/>
        <w:pageBreakBefore w:val="0"/>
        <w:widowControl w:val="0"/>
        <w:kinsoku/>
        <w:wordWrap/>
        <w:overflowPunct/>
        <w:autoSpaceDE/>
        <w:autoSpaceDN/>
        <w:bidi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（6）高温：</w:t>
      </w:r>
      <w:r>
        <w:rPr>
          <w:rFonts w:hint="default" w:ascii="Times New Roman" w:hAnsi="Times New Roman" w:eastAsia="仿宋_GB2312" w:cs="Times New Roman"/>
          <w:spacing w:val="-10"/>
          <w:sz w:val="32"/>
          <w:szCs w:val="32"/>
        </w:rPr>
        <w:t>过去48小时全县大部分地区最高气温连续达39℃，</w:t>
      </w:r>
      <w:r>
        <w:rPr>
          <w:rFonts w:hint="default" w:ascii="Times New Roman" w:hAnsi="Times New Roman" w:eastAsia="仿宋_GB2312" w:cs="Times New Roman"/>
          <w:sz w:val="32"/>
          <w:szCs w:val="32"/>
        </w:rPr>
        <w:t>预计未来48小时上述地区仍将持续出现39℃及以上高温天气。</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（7）低温：过去72小时全县大部分地区出现平均气温或最低气温较常年同期偏低5℃以上的持续低温天气，预计未来48小时上述地区平均气温或最低气温持续偏低5℃以上（11月至翌年3月）。</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（8）干热风：预计未来72小时，全县大部分地区每天将出现中度干热风天气，2个乡镇将出现重度干热风天气。</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（9）晚霜冻：预计未来24小时8个及以上乡镇大部分地区将出现晚霜冻天气。</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（10）大雾：预计未来24小时县区或3个及以上乡镇大部分地区将出现强浓雾天气，部分地区特强浓雾，未来24小时仍将持续。</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（11）霾：预计未来24小时县区或8个乡镇大部分地区将出现重度霾天气，并将持续120小时以上。</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（12）气象及其衍生灾害已出现，且造成3人以上10人以下死亡和经济严重损失；气象预报、预测出现灾害性天气，将可能对社会、经济及群众生产、生活等造成较重影响。</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（13）灾害性天气已对群众生产生活造成较大损失和影响</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以及上述灾害已经启动Ⅳ级响应但仍可能持续发展或影响其他地区时。</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四、Ⅳ级应急响应启动标准</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本县行政区域内，气象主管机构所属气象台监测、预报出现暴雨、暴雪、气象干旱、寒潮、大风、高温、低温、干热风、晚霜冻、大雾、霾、冰冻等灾害性天气气候过程，其强度达到县级以上气象主管机构制定的一般灾害性天气气候标准。</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（1）暴雨：预计未来24小时县区或3个及以上乡镇大部分地区将出现暴雨天气，且上述三分之一地区将出现大暴雨，并可能造成中小河流洪水、城县内涝、山洪地质灾害等影响。</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（2）暴雪：预计未来24小时县区或3个及以上乡镇大部分地区将出现大雪天气，且上述三分之一地区将出现暴雪，有积雪，对道路、交通产生影响。</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（3）气象干旱：3个及以上乡镇达到气象干旱重旱等级，预计干旱天气或干旱范围进一步发展。</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（4）寒潮：预计未来48小时全县大部分地区最低气温下降10℃以上，上述地区最低气温降至4℃以下。</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（5）大风：预计未来48小时县区或3个及以上乡镇大部分地区将出现平均风力10级以上大风天气。</w:t>
      </w:r>
    </w:p>
    <w:p>
      <w:pPr>
        <w:keepNext w:val="0"/>
        <w:keepLines w:val="0"/>
        <w:pageBreakBefore w:val="0"/>
        <w:widowControl w:val="0"/>
        <w:kinsoku/>
        <w:wordWrap/>
        <w:overflowPunct/>
        <w:topLine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（6）高温：</w:t>
      </w:r>
      <w:r>
        <w:rPr>
          <w:rFonts w:hint="default" w:ascii="Times New Roman" w:hAnsi="Times New Roman" w:eastAsia="仿宋_GB2312" w:cs="Times New Roman"/>
          <w:spacing w:val="-6"/>
          <w:sz w:val="32"/>
          <w:szCs w:val="32"/>
        </w:rPr>
        <w:t>过去48小时全县大部分地区最高气温连续达38℃，</w:t>
      </w:r>
      <w:r>
        <w:rPr>
          <w:rFonts w:hint="default" w:ascii="Times New Roman" w:hAnsi="Times New Roman" w:eastAsia="仿宋_GB2312" w:cs="Times New Roman"/>
          <w:sz w:val="32"/>
          <w:szCs w:val="32"/>
        </w:rPr>
        <w:t>预计未来48小时上述地区仍将持续出现38℃及以上高温天气。</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（7）低温：过去48小时全县大部分地区出现平均气温或最低气温较常年同期偏低5℃以上的持续低温天气，预计未来48小时上述地区平均气温或最低气温持续偏低5℃以上（11月至翌年3月）。</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（8）干热风：预计未来72小时，8个乡镇大部分地区每天将出现中度干热风天气，1个乡镇将出现重度干热风天气。</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（9）晚霜冻：预计未来24小时3个及以上乡镇大部分地区将出现晚霜冻天气。</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（10）大雾：预计未来24小时县区或3个及以上乡镇大部分地区将出现强浓雾天气。</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（11）霾：预计未来24小时县区或8个及以上乡镇大部分地区将出现重度霾天气，并将持续72小时以上。</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（12）冰冻：预计未来48小时全县大部分地区将出现由于降雨（雪）造成的冰冻天气，对道路、交通有较大影响。</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（13）气象及其衍生灾害已出现，且造成</w:t>
      </w:r>
      <w:r>
        <w:rPr>
          <w:rFonts w:hint="default" w:ascii="Times New Roman" w:hAnsi="Times New Roman" w:eastAsia="仿宋_GB2312" w:cs="Times New Roman"/>
          <w:kern w:val="0"/>
          <w:sz w:val="32"/>
          <w:szCs w:val="32"/>
        </w:rPr>
        <w:t>3人以下死亡和经济较大损失；</w:t>
      </w:r>
      <w:r>
        <w:rPr>
          <w:rFonts w:hint="default" w:ascii="Times New Roman" w:hAnsi="Times New Roman" w:eastAsia="仿宋_GB2312" w:cs="Times New Roman"/>
          <w:sz w:val="32"/>
          <w:szCs w:val="32"/>
        </w:rPr>
        <w:t>气象预报、预测出现的天气将可能对社会、经济及群众生产、生活产生一定影响。</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（14）灾害性天气已对群众生产生活造成一定损失和影响。</w:t>
      </w:r>
    </w:p>
    <w:p>
      <w:pPr>
        <w:keepNext w:val="0"/>
        <w:keepLines w:val="0"/>
        <w:pageBreakBefore w:val="0"/>
        <w:widowControl w:val="0"/>
        <w:kinsoku/>
        <w:wordWrap/>
        <w:overflowPunct/>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sz w:val="32"/>
          <w:szCs w:val="32"/>
        </w:rPr>
        <w:t>由于各种灾害在我县不同地区和不同行业造成影响程度差异较大，各乡镇各有关部门应根据实际情况，结合以上标准，在充分评估基础上适时启动相应级别的应急响应。</w:t>
      </w:r>
      <w:r>
        <w:rPr>
          <w:rFonts w:hint="default" w:ascii="Times New Roman" w:hAnsi="Times New Roman" w:eastAsia="仿宋_GB2312" w:cs="Times New Roman"/>
        </w:rPr>
        <w:t xml:space="preserve">  </w:t>
      </w:r>
    </w:p>
    <w:p>
      <w:pPr>
        <w:adjustRightInd w:val="0"/>
        <w:snapToGrid w:val="0"/>
        <w:spacing w:line="592" w:lineRule="exact"/>
        <w:ind w:firstLine="640" w:firstLineChars="200"/>
        <w:rPr>
          <w:rFonts w:hint="default" w:ascii="Times New Roman" w:hAnsi="Times New Roman" w:cs="Times New Roman"/>
        </w:rPr>
      </w:pPr>
    </w:p>
    <w:p>
      <w:pPr>
        <w:adjustRightInd w:val="0"/>
        <w:snapToGrid w:val="0"/>
        <w:spacing w:line="592" w:lineRule="exact"/>
        <w:ind w:firstLine="640" w:firstLineChars="200"/>
        <w:rPr>
          <w:rFonts w:hint="default" w:ascii="Times New Roman" w:hAnsi="Times New Roman" w:cs="Times New Roman"/>
        </w:rPr>
      </w:pPr>
    </w:p>
    <w:p>
      <w:pPr>
        <w:adjustRightInd w:val="0"/>
        <w:snapToGrid w:val="0"/>
        <w:spacing w:line="592" w:lineRule="exact"/>
        <w:ind w:firstLine="640" w:firstLineChars="200"/>
        <w:rPr>
          <w:rFonts w:hint="default" w:ascii="Times New Roman" w:hAnsi="Times New Roman" w:cs="Times New Roman"/>
        </w:rPr>
      </w:pPr>
    </w:p>
    <w:p>
      <w:pPr>
        <w:adjustRightInd w:val="0"/>
        <w:snapToGrid w:val="0"/>
        <w:spacing w:line="592" w:lineRule="exact"/>
        <w:ind w:firstLine="640" w:firstLineChars="200"/>
        <w:rPr>
          <w:rFonts w:hint="default" w:ascii="Times New Roman" w:hAnsi="Times New Roman" w:cs="Times New Roman"/>
        </w:rPr>
      </w:pPr>
    </w:p>
    <w:p>
      <w:pPr>
        <w:adjustRightInd w:val="0"/>
        <w:snapToGrid w:val="0"/>
        <w:spacing w:line="592" w:lineRule="exact"/>
        <w:ind w:firstLine="640" w:firstLineChars="200"/>
        <w:rPr>
          <w:rFonts w:hint="default" w:ascii="Times New Roman" w:hAnsi="Times New Roman" w:cs="Times New Roman"/>
        </w:rPr>
      </w:pPr>
    </w:p>
    <w:p>
      <w:pPr>
        <w:adjustRightInd w:val="0"/>
        <w:snapToGrid w:val="0"/>
        <w:spacing w:line="592" w:lineRule="exact"/>
        <w:ind w:firstLine="640" w:firstLineChars="200"/>
        <w:rPr>
          <w:rFonts w:hint="default" w:ascii="Times New Roman" w:hAnsi="Times New Roman" w:cs="Times New Roman"/>
        </w:rPr>
      </w:pPr>
    </w:p>
    <w:p>
      <w:pPr>
        <w:adjustRightInd w:val="0"/>
        <w:snapToGrid w:val="0"/>
        <w:spacing w:line="592" w:lineRule="exact"/>
        <w:ind w:firstLine="640" w:firstLineChars="200"/>
        <w:rPr>
          <w:rFonts w:hint="default" w:ascii="Times New Roman" w:hAnsi="Times New Roman" w:cs="Times New Roman"/>
        </w:rPr>
      </w:pPr>
    </w:p>
    <w:p>
      <w:pPr>
        <w:adjustRightInd w:val="0"/>
        <w:snapToGrid w:val="0"/>
        <w:spacing w:line="592" w:lineRule="exact"/>
        <w:ind w:firstLine="640" w:firstLineChars="200"/>
        <w:rPr>
          <w:rFonts w:hint="default" w:ascii="Times New Roman" w:hAnsi="Times New Roman" w:cs="Times New Roman"/>
        </w:rPr>
      </w:pPr>
    </w:p>
    <w:p>
      <w:pPr>
        <w:pStyle w:val="4"/>
        <w:spacing w:after="0" w:line="592" w:lineRule="exact"/>
        <w:rPr>
          <w:rFonts w:hint="default" w:ascii="Times New Roman" w:hAnsi="Times New Roman" w:cs="Times New Roman"/>
        </w:rPr>
      </w:pPr>
    </w:p>
    <w:p>
      <w:pPr>
        <w:spacing w:line="592" w:lineRule="exact"/>
        <w:rPr>
          <w:rFonts w:hint="default" w:ascii="Times New Roman" w:hAnsi="Times New Roman" w:cs="Times New Roman"/>
        </w:rPr>
      </w:pPr>
    </w:p>
    <w:p>
      <w:pPr>
        <w:adjustRightInd w:val="0"/>
        <w:snapToGrid w:val="0"/>
        <w:spacing w:line="592"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br w:type="page"/>
      </w:r>
      <w:r>
        <w:rPr>
          <w:rFonts w:hint="default" w:ascii="Times New Roman" w:hAnsi="Times New Roman" w:eastAsia="黑体" w:cs="Times New Roman"/>
          <w:sz w:val="32"/>
          <w:szCs w:val="32"/>
        </w:rPr>
        <w:t>附件3</w:t>
      </w:r>
    </w:p>
    <w:p>
      <w:pPr>
        <w:pStyle w:val="4"/>
        <w:adjustRightInd w:val="0"/>
        <w:snapToGrid w:val="0"/>
        <w:spacing w:after="0" w:line="592" w:lineRule="exact"/>
        <w:jc w:val="center"/>
        <w:rPr>
          <w:rFonts w:hint="default" w:ascii="Times New Roman" w:hAnsi="Times New Roman" w:eastAsia="方正小标宋简体" w:cs="Times New Roman"/>
          <w:sz w:val="44"/>
          <w:szCs w:val="44"/>
        </w:rPr>
      </w:pPr>
    </w:p>
    <w:p>
      <w:pPr>
        <w:pStyle w:val="4"/>
        <w:adjustRightInd w:val="0"/>
        <w:snapToGrid w:val="0"/>
        <w:spacing w:after="0" w:line="592"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气象灾害部门联动措施和行动</w:t>
      </w:r>
    </w:p>
    <w:p>
      <w:pPr>
        <w:keepNext w:val="0"/>
        <w:keepLines w:val="0"/>
        <w:pageBreakBefore w:val="0"/>
        <w:widowControl w:val="0"/>
        <w:kinsoku/>
        <w:wordWrap/>
        <w:overflowPunct/>
        <w:topLinePunct w:val="0"/>
        <w:autoSpaceDE/>
        <w:autoSpaceDN/>
        <w:bidi w:val="0"/>
        <w:adjustRightInd w:val="0"/>
        <w:snapToGrid w:val="0"/>
        <w:spacing w:line="586"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我县行政区域内暴雨、暴雪、气象干旱、寒潮、大风、高温、低温、干热风、晚霜冻、大雾、霾、冰冻（道路结冰）、雷电、冰雹等引发的重大气象灾害，发布预警或启动应急响应后，各部门需采取针对性联动措施和行动。</w:t>
      </w:r>
    </w:p>
    <w:p>
      <w:pPr>
        <w:keepNext w:val="0"/>
        <w:keepLines w:val="0"/>
        <w:pageBreakBefore w:val="0"/>
        <w:widowControl w:val="0"/>
        <w:kinsoku/>
        <w:wordWrap/>
        <w:overflowPunct/>
        <w:topLinePunct w:val="0"/>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z w:val="32"/>
          <w:szCs w:val="32"/>
        </w:rPr>
        <w:t>气象部门：加强监测预报，及时发布各类重大气象灾害预警</w:t>
      </w:r>
      <w:r>
        <w:rPr>
          <w:rFonts w:hint="default" w:ascii="Times New Roman" w:hAnsi="Times New Roman" w:eastAsia="仿宋_GB2312" w:cs="Times New Roman"/>
          <w:spacing w:val="-6"/>
          <w:sz w:val="32"/>
          <w:szCs w:val="32"/>
        </w:rPr>
        <w:t>信息及相关防御指引，适时增加预报发布频次，开展影响分析评估。</w:t>
      </w:r>
      <w:r>
        <w:rPr>
          <w:rFonts w:hint="default" w:ascii="Times New Roman" w:hAnsi="Times New Roman" w:eastAsia="仿宋_GB2312" w:cs="Times New Roman"/>
          <w:sz w:val="32"/>
        </w:rPr>
        <w:t>发挥气象预警先导作用，加强与应急管理、水利等部门应急联动机制，面向公众联合发布有关灾害预警信息。</w:t>
      </w:r>
    </w:p>
    <w:p>
      <w:pPr>
        <w:keepNext w:val="0"/>
        <w:keepLines w:val="0"/>
        <w:pageBreakBefore w:val="0"/>
        <w:widowControl w:val="0"/>
        <w:kinsoku/>
        <w:wordWrap/>
        <w:overflowPunct/>
        <w:topLinePunct w:val="0"/>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应急管理部门：</w:t>
      </w:r>
      <w:r>
        <w:rPr>
          <w:rFonts w:hint="default" w:ascii="Times New Roman" w:hAnsi="Times New Roman" w:eastAsia="仿宋_GB2312" w:cs="Times New Roman"/>
          <w:sz w:val="32"/>
        </w:rPr>
        <w:t>根据暴雨等防御提示，组织指导暴雨、洪涝等应急救援、物资调配，协调重大气象灾害灾区救灾工作；根据暴雪、低温、冰冻（道路结冰）等防御提示，组织指导自然灾害应急救援、物资调配，协调重大气象灾害灾区救灾工作；组织非煤矿山、危险化学品生产存储等企业开展隐患排查治理，通知相关企业视情减产或停产，并做好防御相关工作。根据干旱防御提示，组织指导干旱应急救援、物资调配，协调干旱地区救灾工作；做好森林火灾扑救准备工作。根据大风防御提示，组织指导大风灾害应急救援，协调大风灾害灾区救灾工作。根据高温、雷电、冰雹等防御提示，督促危险化学品、烟花爆竹等企业做好安全生产工作。</w:t>
      </w:r>
    </w:p>
    <w:p>
      <w:pPr>
        <w:keepNext w:val="0"/>
        <w:keepLines w:val="0"/>
        <w:pageBreakBefore w:val="0"/>
        <w:widowControl w:val="0"/>
        <w:kinsoku/>
        <w:wordWrap/>
        <w:overflowPunct/>
        <w:topLinePunct w:val="0"/>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教体部门：根据暴雨、暴雪防御提示，通知幼儿园、学校做好在校学生安全防护工作，必要时采取停课措施。根据高温防御提示，视情况停止举行户外教学活动，通知各学校做好学生防暑降温工作。根据低温、冰冻（道路结冰）、雷电、冰雹、大雾、霾等防御提示，通知学校、幼儿园做好交通安全防范工作，减少或取消室外活动。</w:t>
      </w:r>
    </w:p>
    <w:p>
      <w:pPr>
        <w:keepNext w:val="0"/>
        <w:keepLines w:val="0"/>
        <w:pageBreakBefore w:val="0"/>
        <w:widowControl w:val="0"/>
        <w:kinsoku/>
        <w:wordWrap/>
        <w:overflowPunct/>
        <w:topLinePunct w:val="0"/>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安部门：根据暴雨防御提示，适时封闭危险路段，实行交通管制，取消大型活动和群众集会，协助危险区域人员撤离或转移。根据暴雪、低温、冰冻（道路结冰）防御提示，加强交通秩序维护，必要时对易发生交通事故的暴雪、结冰路段实施交通管控措施。根据大风、高温防御提示，暂停或取消室外大型活动和群众集会。做好交通安全管理，提醒车辆减速，防止因高温产生爆胎等事故。根据大雾、霾防御提示，加强对车辆的指挥和疏导，必要时采取交通管控措施，维持道路交通秩序。</w:t>
      </w:r>
    </w:p>
    <w:p>
      <w:pPr>
        <w:keepNext w:val="0"/>
        <w:keepLines w:val="0"/>
        <w:pageBreakBefore w:val="0"/>
        <w:widowControl w:val="0"/>
        <w:kinsoku/>
        <w:wordWrap/>
        <w:overflowPunct/>
        <w:topLinePunct w:val="0"/>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民政部门：经应急管理部门应急期救助和过渡期救助后，受灾群众基本生活仍存在较大困难的，民政部门要按照“先行救助”有关政策规定，直接实施临时救助，帮助其尽快渡过难关；对符合低保条件的，要按照规定纳入最低生活保障。根据寒潮、低温防御提示，采取防寒救助措施；实施应急防寒保障，对生活无着的流浪乞讨人员应采取紧急防寒防冻应对措施。</w:t>
      </w:r>
    </w:p>
    <w:p>
      <w:pPr>
        <w:keepNext w:val="0"/>
        <w:keepLines w:val="0"/>
        <w:pageBreakBefore w:val="0"/>
        <w:widowControl w:val="0"/>
        <w:kinsoku/>
        <w:wordWrap/>
        <w:overflowPunct/>
        <w:topLinePunct w:val="0"/>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自然资源部门：根据暴雨防御提示，联合气象部门及时发布地质灾害气象预警预报信息。组织人员重点巡查地质灾害易发区域，分析地质灾害风险，采取防护措施，协助地方政府及时撤离危险区域人员。</w:t>
      </w:r>
    </w:p>
    <w:p>
      <w:pPr>
        <w:keepNext w:val="0"/>
        <w:keepLines w:val="0"/>
        <w:pageBreakBefore w:val="0"/>
        <w:widowControl w:val="0"/>
        <w:kinsoku/>
        <w:wordWrap/>
        <w:overflowPunct/>
        <w:topLinePunct w:val="0"/>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住房城乡建设部门：根据暴雨防御提示，监督建筑施工单位停工，在城县危险路段和建筑物附近设立警示标志，并加强警戒，转移施工物资、设备，撤离施工人员。根据暴雪、低温、冰冻（道路结冰）、大风等防御提示，通知房屋建筑和县政工程施工现场暂停室外施工作业，组织有关单位做好房屋建筑和县政工程施工现场临时建（构）筑物、室外宣传牌、棚架、施工围板和城县绿化树木等隐患排查整改。根据高温防御提示，督促建筑、户外施工单位做好户外和高温作业人员的防暑工作，必要时采取停止作业措施。根据大雾、霾、雷电、冰雹等防御提示，提醒、督促施工单位必要时暂停户外作业。</w:t>
      </w:r>
    </w:p>
    <w:p>
      <w:pPr>
        <w:keepNext w:val="0"/>
        <w:keepLines w:val="0"/>
        <w:pageBreakBefore w:val="0"/>
        <w:widowControl w:val="0"/>
        <w:kinsoku/>
        <w:wordWrap/>
        <w:overflowPunct/>
        <w:topLinePunct w:val="0"/>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生态环境部门：根据大雾、霾防御提示，加强空气污染监测，做好重污染天气应急工作。</w:t>
      </w:r>
    </w:p>
    <w:p>
      <w:pPr>
        <w:keepNext w:val="0"/>
        <w:keepLines w:val="0"/>
        <w:pageBreakBefore w:val="0"/>
        <w:widowControl w:val="0"/>
        <w:kinsoku/>
        <w:wordWrap/>
        <w:overflowPunct/>
        <w:topLinePunct w:val="0"/>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交通运输部门：根据暴雨防御提示，指导道路运输企业、汽车客运站调整运输计划，及时疏导、安置滞留旅客；协助做好人员、设备、物资运送，抢修水毁公路交通设施。根据暴雪、低温、冰冻（道路结冰）等防御提示，组织做好主要公路的除雪（冰）工作，指导道路运输企业、汽车客运站调整运输计划和客运班次，及时疏导、安置滞留旅客。根据大雾、霾防御提示，指导道路运输企业、汽车客运站调整运输计划，及时疏导、安置滞留旅客。</w:t>
      </w:r>
    </w:p>
    <w:p>
      <w:pPr>
        <w:keepNext w:val="0"/>
        <w:keepLines w:val="0"/>
        <w:pageBreakBefore w:val="0"/>
        <w:widowControl w:val="0"/>
        <w:kinsoku/>
        <w:wordWrap/>
        <w:overflowPunct/>
        <w:topLinePunct w:val="0"/>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水利部门：根据暴雨防御提示，负责水利工程调度，组织水利工程巡查工作，做好防御洪水应急抢险技术支撑工作。根据干旱防御提示，加强旱情监测分析，合理调度抗旱水源，组织实施应急调水工作。</w:t>
      </w:r>
    </w:p>
    <w:p>
      <w:pPr>
        <w:keepNext w:val="0"/>
        <w:keepLines w:val="0"/>
        <w:pageBreakBefore w:val="0"/>
        <w:widowControl w:val="0"/>
        <w:kinsoku/>
        <w:wordWrap/>
        <w:overflowPunct/>
        <w:topLinePunct w:val="0"/>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农业农村部门：根据气象部门发布的干旱、暴雨、冰雹、暴雪、低温、寒潮、霜冻、大风、高温、干热风等灾害天气防御提示，对农业生产造成灾害进行监测预警，加强灾情调度，做好有针对性的灾害防御，开展抗灾救灾和灾后生产恢复的技术指导工作。</w:t>
      </w:r>
    </w:p>
    <w:p>
      <w:pPr>
        <w:keepNext w:val="0"/>
        <w:keepLines w:val="0"/>
        <w:pageBreakBefore w:val="0"/>
        <w:widowControl w:val="0"/>
        <w:kinsoku/>
        <w:wordWrap/>
        <w:overflowPunct/>
        <w:topLinePunct w:val="0"/>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文化广电和旅游部门：根据暴雨、暴雪、低温、冰冻（道路结冰）、大风等防御提示，暂停重大文旅活动，指导A级旅游景区进行隐患排查，</w:t>
      </w:r>
      <w:r>
        <w:rPr>
          <w:rFonts w:hint="default" w:ascii="Times New Roman" w:hAnsi="Times New Roman" w:eastAsia="仿宋_GB2312" w:cs="Times New Roman"/>
          <w:sz w:val="32"/>
          <w:szCs w:val="32"/>
          <w:lang w:val="en-US" w:eastAsia="zh-CN"/>
        </w:rPr>
        <w:t>必要时闭园</w:t>
      </w:r>
      <w:r>
        <w:rPr>
          <w:rFonts w:hint="default" w:ascii="Times New Roman" w:hAnsi="Times New Roman" w:eastAsia="仿宋_GB2312" w:cs="Times New Roman"/>
          <w:sz w:val="32"/>
          <w:szCs w:val="32"/>
        </w:rPr>
        <w:t>，对</w:t>
      </w:r>
      <w:r>
        <w:rPr>
          <w:rFonts w:hint="default" w:ascii="Times New Roman" w:hAnsi="Times New Roman" w:eastAsia="仿宋_GB2312" w:cs="Times New Roman"/>
          <w:sz w:val="32"/>
          <w:szCs w:val="32"/>
          <w:lang w:val="en-US" w:eastAsia="zh-CN"/>
        </w:rPr>
        <w:t>景区内</w:t>
      </w:r>
      <w:r>
        <w:rPr>
          <w:rFonts w:hint="default" w:ascii="Times New Roman" w:hAnsi="Times New Roman" w:eastAsia="仿宋_GB2312" w:cs="Times New Roman"/>
          <w:sz w:val="32"/>
          <w:szCs w:val="32"/>
        </w:rPr>
        <w:t>危险路段采取限行，做好游客转移、疏散等安全避险工作</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根据高温防御提示，对A级旅游景</w:t>
      </w:r>
      <w:r>
        <w:rPr>
          <w:rFonts w:hint="default"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、旅行社等加强监管，督促采取防暑降温措施。根据雷电、冰雹防御提示，视情况通知A级旅游景</w:t>
      </w:r>
      <w:r>
        <w:rPr>
          <w:rFonts w:hint="default"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停止户外娱乐项目。</w:t>
      </w:r>
    </w:p>
    <w:p>
      <w:pPr>
        <w:keepNext w:val="0"/>
        <w:keepLines w:val="0"/>
        <w:pageBreakBefore w:val="0"/>
        <w:widowControl w:val="0"/>
        <w:kinsoku/>
        <w:wordWrap/>
        <w:overflowPunct/>
        <w:topLinePunct w:val="0"/>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卫生健康部门：根据干旱防御提示，采取措施，防范和应对旱灾导致的饮用水卫生安全问题所引发的突发公共卫生事件。根据寒潮、霜冻等防御提示，采取措施，加强低温寒潮相关疾病防御知识宣传教育，并组织做好医疗救治和卫生防病工作。根据高温、大雾、霾等防御提示，采取积极措施，应对可能出现的高温中暑、哮喘等事件，做好医疗卫生应急工作。</w:t>
      </w:r>
    </w:p>
    <w:p>
      <w:pPr>
        <w:keepNext w:val="0"/>
        <w:keepLines w:val="0"/>
        <w:pageBreakBefore w:val="0"/>
        <w:widowControl w:val="0"/>
        <w:kinsoku/>
        <w:wordWrap/>
        <w:overflowPunct/>
        <w:topLinePunct w:val="0"/>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林业部门：根据暴雪、气象干旱、低温、冰冻（道路结冰）、寒潮、霜冻、干热风、雷电、冰雹等防御提示，指导林业生产单位采取管理和技术措施，减轻对林业的影响。根据大风防御提示，关注高火险天气形势，会同气象部门做好森林火险预报预警，指导开展火灾扑救工作。</w:t>
      </w:r>
    </w:p>
    <w:p>
      <w:pPr>
        <w:keepNext w:val="0"/>
        <w:keepLines w:val="0"/>
        <w:pageBreakBefore w:val="0"/>
        <w:widowControl w:val="0"/>
        <w:kinsoku/>
        <w:wordWrap/>
        <w:overflowPunct/>
        <w:topLinePunct w:val="0"/>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城市管理部门：根据暴雨防御提示，组织开展城县防汛工作，在城县道路易积水路段和立交桥、隧道等设立警示标志，尽快排除道路积水；加强对低洼处各类管道的巡查力度，防止管道被冲毁冲断；污水处理企业做好来水量过大应急预案，在确保处理水质达标安全运行的情况下做到来水应收尽收。根据暴雪、低温、冰冻（道路结冰）、大风等防御提示，及时开展城县道路、桥梁除冰雪工作，保障城县道路、桥梁正常通行。提前对接协调好热源部门，加强调度，以确保热源充足稳定。根据灾害性天气防御提示，加强供水、燃气等设施管网运行监控工作，及时排查隐患，加强灾情调度，做好有针对性的灾害防御。</w:t>
      </w:r>
    </w:p>
    <w:p>
      <w:pPr>
        <w:keepNext w:val="0"/>
        <w:keepLines w:val="0"/>
        <w:pageBreakBefore w:val="0"/>
        <w:widowControl w:val="0"/>
        <w:kinsoku/>
        <w:wordWrap/>
        <w:overflowPunct/>
        <w:topLinePunct w:val="0"/>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融媒体部门：组织新闻媒体运用多种形式，及时传播气象局发布的暴雨、暴雪、气象干旱、寒潮、大风、高温、低温、干热风、霜冻、大雾、霾、道路结冰、雷电、冰雹等预警信息，提示社会公众采取有效措施，做好灾害防护。</w:t>
      </w:r>
    </w:p>
    <w:p>
      <w:pPr>
        <w:keepNext w:val="0"/>
        <w:keepLines w:val="0"/>
        <w:pageBreakBefore w:val="0"/>
        <w:widowControl w:val="0"/>
        <w:kinsoku/>
        <w:wordWrap/>
        <w:overflowPunct/>
        <w:topLinePunct w:val="0"/>
        <w:autoSpaceDE/>
        <w:autoSpaceDN/>
        <w:bidi w:val="0"/>
        <w:adjustRightInd w:val="0"/>
        <w:snapToGrid w:val="0"/>
        <w:spacing w:line="58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电力部门：根据暴雨、暴雪、低温、冰冻（道路结冰）、寒潮、霜冻、大风、雷电、冰雹等防御提示，加强电力设施检查和电网运营监控，及时排查故障、排除危险，修复被损毁的电力设备设施，保障电力供应。根据高温防御提示，加强高温期间的电力调配及相关措施落实，保证居民和重要电力用户用电，根据高温期间电力安全生产情况和电力供需情况，制订拉闸限电方案，必要时依据方案执行拉闸限电措施；加强电力设备巡查、养护，及时排查电力故障。根据大雾、霾等防御提示，加强电网运营监控，采取措施避免发生设备污闪故障，及时消除和减轻因设备污闪造成的影响。</w:t>
      </w:r>
    </w:p>
    <w:p>
      <w:pPr>
        <w:pStyle w:val="4"/>
        <w:rPr>
          <w:rFonts w:hint="default" w:ascii="Times New Roman" w:hAnsi="Times New Roman" w:cs="Times New Roman"/>
        </w:rPr>
      </w:pPr>
    </w:p>
    <w:p>
      <w:pPr>
        <w:rPr>
          <w:rFonts w:hint="default" w:ascii="Times New Roman" w:hAnsi="Times New Roman" w:cs="Times New Roman"/>
        </w:rPr>
      </w:pPr>
    </w:p>
    <w:p>
      <w:pPr>
        <w:pStyle w:val="4"/>
        <w:rPr>
          <w:rFonts w:hint="default" w:ascii="Times New Roman" w:hAnsi="Times New Roman" w:cs="Times New Roman"/>
        </w:rPr>
      </w:pPr>
    </w:p>
    <w:p>
      <w:pPr>
        <w:rPr>
          <w:rFonts w:hint="default" w:ascii="Times New Roman" w:hAnsi="Times New Roman" w:cs="Times New Roman"/>
        </w:rPr>
      </w:pPr>
    </w:p>
    <w:p>
      <w:pPr>
        <w:pStyle w:val="4"/>
        <w:rPr>
          <w:rFonts w:hint="default" w:ascii="Times New Roman" w:hAnsi="Times New Roman" w:cs="Times New Roman"/>
        </w:rPr>
      </w:pPr>
    </w:p>
    <w:p>
      <w:pPr>
        <w:rPr>
          <w:rFonts w:hint="default" w:ascii="Times New Roman" w:hAnsi="Times New Roman" w:cs="Times New Roman"/>
        </w:rPr>
      </w:pPr>
    </w:p>
    <w:p>
      <w:pPr>
        <w:pStyle w:val="4"/>
        <w:rPr>
          <w:rFonts w:hint="default" w:ascii="Times New Roman" w:hAnsi="Times New Roman" w:cs="Times New Roman"/>
        </w:rPr>
      </w:pPr>
    </w:p>
    <w:p>
      <w:pPr>
        <w:rPr>
          <w:rFonts w:hint="default" w:ascii="Times New Roman" w:hAnsi="Times New Roman" w:cs="Times New Roman"/>
        </w:rPr>
      </w:pPr>
    </w:p>
    <w:p>
      <w:pPr>
        <w:pStyle w:val="4"/>
        <w:rPr>
          <w:rFonts w:hint="default" w:ascii="Times New Roman" w:hAnsi="Times New Roman" w:cs="Times New Roman"/>
        </w:rPr>
      </w:pPr>
    </w:p>
    <w:p>
      <w:pPr>
        <w:rPr>
          <w:rFonts w:hint="default" w:ascii="Times New Roman" w:hAnsi="Times New Roman" w:cs="Times New Roman"/>
        </w:rPr>
      </w:pPr>
    </w:p>
    <w:p>
      <w:pPr>
        <w:pStyle w:val="4"/>
        <w:rPr>
          <w:rFonts w:hint="default" w:ascii="Times New Roman" w:hAnsi="Times New Roman" w:cs="Times New Roman"/>
        </w:rPr>
      </w:pPr>
    </w:p>
    <w:p>
      <w:pPr>
        <w:rPr>
          <w:rFonts w:hint="default" w:ascii="Times New Roman" w:hAnsi="Times New Roman" w:cs="Times New Roman"/>
        </w:rPr>
      </w:pPr>
    </w:p>
    <w:p>
      <w:pPr>
        <w:pStyle w:val="4"/>
        <w:rPr>
          <w:rFonts w:hint="default" w:ascii="Times New Roman" w:hAnsi="Times New Roman" w:cs="Times New Roman"/>
        </w:rPr>
      </w:pPr>
    </w:p>
    <w:p>
      <w:pPr>
        <w:pStyle w:val="4"/>
        <w:rPr>
          <w:rFonts w:hint="default" w:ascii="Times New Roman" w:hAnsi="Times New Roman" w:cs="Times New Roman"/>
        </w:rPr>
      </w:pPr>
    </w:p>
    <w:p>
      <w:pPr>
        <w:adjustRightInd w:val="0"/>
        <w:snapToGrid w:val="0"/>
        <w:spacing w:line="592" w:lineRule="exact"/>
        <w:rPr>
          <w:rFonts w:hint="default" w:ascii="Times New Roman" w:hAnsi="Times New Roman" w:eastAsia="黑体" w:cs="Times New Roman"/>
          <w:sz w:val="32"/>
          <w:szCs w:val="32"/>
        </w:rPr>
      </w:pPr>
    </w:p>
    <w:p>
      <w:pPr>
        <w:adjustRightInd w:val="0"/>
        <w:snapToGrid w:val="0"/>
        <w:spacing w:line="592" w:lineRule="exact"/>
        <w:rPr>
          <w:rFonts w:hint="default" w:ascii="Times New Roman" w:hAnsi="Times New Roman" w:eastAsia="黑体" w:cs="Times New Roman"/>
          <w:sz w:val="32"/>
          <w:szCs w:val="32"/>
        </w:rPr>
      </w:pPr>
    </w:p>
    <w:p>
      <w:pPr>
        <w:adjustRightInd w:val="0"/>
        <w:snapToGrid w:val="0"/>
        <w:spacing w:line="592" w:lineRule="exact"/>
        <w:rPr>
          <w:rFonts w:hint="default" w:ascii="Times New Roman" w:hAnsi="Times New Roman" w:eastAsia="黑体" w:cs="Times New Roman"/>
          <w:sz w:val="32"/>
          <w:szCs w:val="32"/>
        </w:rPr>
      </w:pPr>
    </w:p>
    <w:p>
      <w:pPr>
        <w:adjustRightInd w:val="0"/>
        <w:snapToGrid w:val="0"/>
        <w:spacing w:line="592" w:lineRule="exact"/>
        <w:rPr>
          <w:rFonts w:hint="default" w:ascii="Times New Roman" w:hAnsi="Times New Roman" w:eastAsia="黑体" w:cs="Times New Roman"/>
          <w:sz w:val="32"/>
          <w:szCs w:val="32"/>
        </w:rPr>
      </w:pPr>
    </w:p>
    <w:p>
      <w:pPr>
        <w:adjustRightInd w:val="0"/>
        <w:snapToGrid w:val="0"/>
        <w:spacing w:line="592" w:lineRule="exact"/>
        <w:rPr>
          <w:rFonts w:hint="default" w:ascii="Times New Roman" w:hAnsi="Times New Roman" w:eastAsia="黑体" w:cs="Times New Roman"/>
          <w:sz w:val="32"/>
          <w:szCs w:val="32"/>
        </w:rPr>
      </w:pPr>
    </w:p>
    <w:p>
      <w:pPr>
        <w:pStyle w:val="2"/>
        <w:rPr>
          <w:rFonts w:hint="default"/>
        </w:rPr>
      </w:pPr>
    </w:p>
    <w:p>
      <w:pPr>
        <w:adjustRightInd w:val="0"/>
        <w:snapToGrid w:val="0"/>
        <w:spacing w:line="592"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附件4 </w:t>
      </w:r>
    </w:p>
    <w:p>
      <w:pPr>
        <w:adjustRightInd w:val="0"/>
        <w:snapToGrid w:val="0"/>
        <w:spacing w:line="592" w:lineRule="exact"/>
        <w:jc w:val="center"/>
        <w:rPr>
          <w:rFonts w:hint="default" w:ascii="Times New Roman" w:hAnsi="Times New Roman" w:eastAsia="黑体" w:cs="Times New Roman"/>
          <w:sz w:val="32"/>
          <w:szCs w:val="32"/>
        </w:rPr>
      </w:pPr>
      <w:bookmarkStart w:id="0" w:name="_GoBack"/>
      <w:bookmarkEnd w:id="0"/>
      <w:r>
        <w:rPr>
          <w:rFonts w:hint="default" w:ascii="Times New Roman" w:hAnsi="Times New Roman" w:eastAsia="方正小标宋简体" w:cs="Times New Roman"/>
          <w:sz w:val="44"/>
          <w:szCs w:val="44"/>
        </w:rPr>
        <w:t>名词术语</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暴雨一般指24小时内累积降水量达50毫米或以上，可能引发洪涝、滑坡、泥石流等灾害。</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按降水强度分为暴雨、大暴雨和特大暴雨三级：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暴雨为24小时降水量50—99.9毫米之间；大暴雨为100—249.9毫米之间；特大暴雨为250毫米及以上。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暴雪一般指24小时内累积降水量达10毫米或以上的固态降水，可能对农业、林业、交通、电力、通信设施等造成危害。</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按降雪强度分为暴雪、大暴雪和特大暴雪三级：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暴雪为24小时降雪量10—19.9毫米之间；大暴雪为20—29.9毫米之间；特大暴雪为30毫米及以上。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气象干旱：指长期无雨或少雨导致土壤和空气干燥的天气现象，可能对农业、林业、航运以及人畜饮水等造成危害。按照气象干旱综合指数（MCI）可以将气象干旱分为五级（GB/T2048）：</w:t>
      </w:r>
    </w:p>
    <w:tbl>
      <w:tblPr>
        <w:tblStyle w:val="5"/>
        <w:tblpPr w:leftFromText="180" w:rightFromText="180" w:vertAnchor="text" w:horzAnchor="margin" w:tblpX="108" w:tblpY="1"/>
        <w:tblW w:w="8755" w:type="dxa"/>
        <w:tblInd w:w="0" w:type="dxa"/>
        <w:shd w:val="clear" w:color="auto" w:fill="FFFFFF"/>
        <w:tblLayout w:type="autofit"/>
        <w:tblCellMar>
          <w:top w:w="15" w:type="dxa"/>
          <w:left w:w="15" w:type="dxa"/>
          <w:bottom w:w="15" w:type="dxa"/>
          <w:right w:w="15" w:type="dxa"/>
        </w:tblCellMar>
      </w:tblPr>
      <w:tblGrid>
        <w:gridCol w:w="951"/>
        <w:gridCol w:w="840"/>
        <w:gridCol w:w="1362"/>
        <w:gridCol w:w="5602"/>
      </w:tblGrid>
      <w:tr>
        <w:tblPrEx>
          <w:tblCellMar>
            <w:top w:w="15" w:type="dxa"/>
            <w:left w:w="15" w:type="dxa"/>
            <w:bottom w:w="15" w:type="dxa"/>
            <w:right w:w="15" w:type="dxa"/>
          </w:tblCellMar>
        </w:tblPrEx>
        <w:trPr>
          <w:trHeight w:val="422" w:hRule="atLeast"/>
        </w:trPr>
        <w:tc>
          <w:tcPr>
            <w:tcW w:w="951"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80" w:lineRule="exact"/>
              <w:jc w:val="center"/>
              <w:textAlignment w:val="auto"/>
              <w:rPr>
                <w:rFonts w:hint="default" w:ascii="Times New Roman" w:hAnsi="Times New Roman" w:cs="Times New Roman"/>
                <w:color w:val="333333"/>
                <w:kern w:val="0"/>
                <w:sz w:val="24"/>
                <w:szCs w:val="24"/>
              </w:rPr>
            </w:pPr>
            <w:r>
              <w:rPr>
                <w:rFonts w:hint="default" w:ascii="Times New Roman" w:hAnsi="Times New Roman" w:eastAsia="黑体" w:cs="Times New Roman"/>
                <w:color w:val="333333"/>
                <w:kern w:val="0"/>
                <w:sz w:val="24"/>
                <w:szCs w:val="24"/>
              </w:rPr>
              <w:t>等级</w:t>
            </w:r>
          </w:p>
        </w:tc>
        <w:tc>
          <w:tcPr>
            <w:tcW w:w="840"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80" w:lineRule="exact"/>
              <w:jc w:val="center"/>
              <w:textAlignment w:val="auto"/>
              <w:rPr>
                <w:rFonts w:hint="default" w:ascii="Times New Roman" w:hAnsi="Times New Roman" w:cs="Times New Roman"/>
                <w:color w:val="333333"/>
                <w:kern w:val="0"/>
                <w:sz w:val="24"/>
                <w:szCs w:val="24"/>
              </w:rPr>
            </w:pPr>
            <w:r>
              <w:rPr>
                <w:rFonts w:hint="default" w:ascii="Times New Roman" w:hAnsi="Times New Roman" w:eastAsia="黑体" w:cs="Times New Roman"/>
                <w:color w:val="333333"/>
                <w:kern w:val="0"/>
                <w:sz w:val="24"/>
                <w:szCs w:val="24"/>
              </w:rPr>
              <w:t>类型</w:t>
            </w:r>
          </w:p>
        </w:tc>
        <w:tc>
          <w:tcPr>
            <w:tcW w:w="1362"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80" w:lineRule="exact"/>
              <w:jc w:val="center"/>
              <w:textAlignment w:val="auto"/>
              <w:rPr>
                <w:rFonts w:hint="default" w:ascii="Times New Roman" w:hAnsi="Times New Roman" w:cs="Times New Roman"/>
                <w:color w:val="333333"/>
                <w:kern w:val="0"/>
                <w:sz w:val="24"/>
                <w:szCs w:val="24"/>
              </w:rPr>
            </w:pPr>
            <w:r>
              <w:rPr>
                <w:rFonts w:hint="default" w:ascii="Times New Roman" w:hAnsi="Times New Roman" w:cs="Times New Roman"/>
                <w:color w:val="333333"/>
                <w:kern w:val="0"/>
                <w:sz w:val="24"/>
                <w:szCs w:val="24"/>
              </w:rPr>
              <w:t>MCI</w:t>
            </w:r>
          </w:p>
        </w:tc>
        <w:tc>
          <w:tcPr>
            <w:tcW w:w="5602"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80" w:lineRule="exact"/>
              <w:jc w:val="center"/>
              <w:textAlignment w:val="auto"/>
              <w:rPr>
                <w:rFonts w:hint="default" w:ascii="Times New Roman" w:hAnsi="Times New Roman" w:cs="Times New Roman"/>
                <w:color w:val="333333"/>
                <w:kern w:val="0"/>
                <w:sz w:val="24"/>
                <w:szCs w:val="24"/>
              </w:rPr>
            </w:pPr>
            <w:r>
              <w:rPr>
                <w:rFonts w:hint="default" w:ascii="Times New Roman" w:hAnsi="Times New Roman" w:eastAsia="黑体" w:cs="Times New Roman"/>
                <w:color w:val="333333"/>
                <w:kern w:val="0"/>
                <w:sz w:val="24"/>
                <w:szCs w:val="24"/>
              </w:rPr>
              <w:t>干旱影响程度</w:t>
            </w:r>
          </w:p>
        </w:tc>
      </w:tr>
      <w:tr>
        <w:tblPrEx>
          <w:shd w:val="clear" w:color="auto" w:fill="FFFFFF"/>
          <w:tblCellMar>
            <w:top w:w="15" w:type="dxa"/>
            <w:left w:w="15" w:type="dxa"/>
            <w:bottom w:w="15" w:type="dxa"/>
            <w:right w:w="15" w:type="dxa"/>
          </w:tblCellMar>
        </w:tblPrEx>
        <w:trPr>
          <w:trHeight w:val="558" w:hRule="atLeast"/>
        </w:trPr>
        <w:tc>
          <w:tcPr>
            <w:tcW w:w="951"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80" w:lineRule="exact"/>
              <w:jc w:val="center"/>
              <w:textAlignment w:val="auto"/>
              <w:rPr>
                <w:rFonts w:hint="default" w:ascii="Times New Roman" w:hAnsi="Times New Roman" w:cs="Times New Roman"/>
                <w:color w:val="333333"/>
                <w:kern w:val="0"/>
                <w:sz w:val="20"/>
                <w:szCs w:val="20"/>
              </w:rPr>
            </w:pPr>
            <w:r>
              <w:rPr>
                <w:rFonts w:hint="default" w:ascii="Times New Roman" w:hAnsi="Times New Roman" w:cs="Times New Roman"/>
                <w:color w:val="333333"/>
                <w:kern w:val="0"/>
                <w:sz w:val="24"/>
              </w:rPr>
              <w:t>1</w:t>
            </w:r>
          </w:p>
        </w:tc>
        <w:tc>
          <w:tcPr>
            <w:tcW w:w="84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80" w:lineRule="exact"/>
              <w:jc w:val="center"/>
              <w:textAlignment w:val="auto"/>
              <w:rPr>
                <w:rFonts w:hint="default" w:ascii="Times New Roman" w:hAnsi="Times New Roman" w:cs="Times New Roman"/>
                <w:color w:val="333333"/>
                <w:kern w:val="0"/>
                <w:sz w:val="20"/>
                <w:szCs w:val="20"/>
              </w:rPr>
            </w:pPr>
            <w:r>
              <w:rPr>
                <w:rFonts w:hint="default" w:ascii="Times New Roman" w:hAnsi="Times New Roman" w:cs="Times New Roman"/>
                <w:color w:val="333333"/>
                <w:kern w:val="0"/>
                <w:sz w:val="24"/>
              </w:rPr>
              <w:t>无旱</w:t>
            </w:r>
          </w:p>
        </w:tc>
        <w:tc>
          <w:tcPr>
            <w:tcW w:w="136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80" w:lineRule="exact"/>
              <w:jc w:val="center"/>
              <w:textAlignment w:val="auto"/>
              <w:rPr>
                <w:rFonts w:hint="default" w:ascii="Times New Roman" w:hAnsi="Times New Roman" w:cs="Times New Roman"/>
                <w:color w:val="333333"/>
                <w:kern w:val="0"/>
                <w:sz w:val="20"/>
                <w:szCs w:val="20"/>
              </w:rPr>
            </w:pPr>
            <w:r>
              <w:rPr>
                <w:rFonts w:hint="default" w:ascii="Times New Roman" w:hAnsi="Times New Roman" w:cs="Times New Roman"/>
                <w:color w:val="333333"/>
                <w:kern w:val="0"/>
                <w:sz w:val="24"/>
              </w:rPr>
              <w:t>-0.5＜MCI</w:t>
            </w:r>
          </w:p>
        </w:tc>
        <w:tc>
          <w:tcPr>
            <w:tcW w:w="560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80" w:lineRule="exact"/>
              <w:jc w:val="left"/>
              <w:textAlignment w:val="auto"/>
              <w:rPr>
                <w:rFonts w:hint="default" w:ascii="Times New Roman" w:hAnsi="Times New Roman" w:cs="Times New Roman"/>
                <w:color w:val="333333"/>
                <w:kern w:val="0"/>
                <w:sz w:val="20"/>
                <w:szCs w:val="20"/>
              </w:rPr>
            </w:pPr>
            <w:r>
              <w:rPr>
                <w:rFonts w:hint="default" w:ascii="Times New Roman" w:hAnsi="Times New Roman" w:cs="Times New Roman"/>
                <w:color w:val="333333"/>
                <w:kern w:val="0"/>
                <w:sz w:val="24"/>
              </w:rPr>
              <w:t>地表湿润，作物水分供应充足；地表水资源充足，能满足人们生产、生活需要</w:t>
            </w:r>
          </w:p>
        </w:tc>
      </w:tr>
      <w:tr>
        <w:tblPrEx>
          <w:tblCellMar>
            <w:top w:w="15" w:type="dxa"/>
            <w:left w:w="15" w:type="dxa"/>
            <w:bottom w:w="15" w:type="dxa"/>
            <w:right w:w="15" w:type="dxa"/>
          </w:tblCellMar>
        </w:tblPrEx>
        <w:trPr>
          <w:trHeight w:val="718" w:hRule="atLeast"/>
        </w:trPr>
        <w:tc>
          <w:tcPr>
            <w:tcW w:w="951"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80" w:lineRule="exact"/>
              <w:jc w:val="center"/>
              <w:textAlignment w:val="auto"/>
              <w:rPr>
                <w:rFonts w:hint="default" w:ascii="Times New Roman" w:hAnsi="Times New Roman" w:cs="Times New Roman"/>
                <w:color w:val="333333"/>
                <w:kern w:val="0"/>
                <w:sz w:val="20"/>
                <w:szCs w:val="20"/>
              </w:rPr>
            </w:pPr>
            <w:r>
              <w:rPr>
                <w:rFonts w:hint="default" w:ascii="Times New Roman" w:hAnsi="Times New Roman" w:cs="Times New Roman"/>
                <w:color w:val="333333"/>
                <w:kern w:val="0"/>
                <w:sz w:val="24"/>
              </w:rPr>
              <w:t>2</w:t>
            </w:r>
          </w:p>
        </w:tc>
        <w:tc>
          <w:tcPr>
            <w:tcW w:w="84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80" w:lineRule="exact"/>
              <w:jc w:val="center"/>
              <w:textAlignment w:val="auto"/>
              <w:rPr>
                <w:rFonts w:hint="default" w:ascii="Times New Roman" w:hAnsi="Times New Roman" w:cs="Times New Roman"/>
                <w:color w:val="333333"/>
                <w:kern w:val="0"/>
                <w:sz w:val="20"/>
                <w:szCs w:val="20"/>
              </w:rPr>
            </w:pPr>
            <w:r>
              <w:rPr>
                <w:rFonts w:hint="default" w:ascii="Times New Roman" w:hAnsi="Times New Roman" w:cs="Times New Roman"/>
                <w:color w:val="333333"/>
                <w:kern w:val="0"/>
                <w:sz w:val="24"/>
              </w:rPr>
              <w:t>轻旱</w:t>
            </w:r>
          </w:p>
        </w:tc>
        <w:tc>
          <w:tcPr>
            <w:tcW w:w="136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80" w:lineRule="exact"/>
              <w:jc w:val="center"/>
              <w:textAlignment w:val="auto"/>
              <w:rPr>
                <w:rFonts w:hint="default" w:ascii="Times New Roman" w:hAnsi="Times New Roman" w:cs="Times New Roman"/>
                <w:color w:val="333333"/>
                <w:kern w:val="0"/>
                <w:sz w:val="20"/>
                <w:szCs w:val="20"/>
              </w:rPr>
            </w:pPr>
            <w:r>
              <w:rPr>
                <w:rFonts w:hint="default" w:ascii="Times New Roman" w:hAnsi="Times New Roman" w:cs="Times New Roman"/>
                <w:color w:val="333333"/>
                <w:kern w:val="0"/>
                <w:sz w:val="24"/>
              </w:rPr>
              <w:t>-1.0＜MCI≤-0.5</w:t>
            </w:r>
          </w:p>
        </w:tc>
        <w:tc>
          <w:tcPr>
            <w:tcW w:w="560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80" w:lineRule="exact"/>
              <w:jc w:val="left"/>
              <w:textAlignment w:val="auto"/>
              <w:rPr>
                <w:rFonts w:hint="default" w:ascii="Times New Roman" w:hAnsi="Times New Roman" w:cs="Times New Roman"/>
                <w:color w:val="333333"/>
                <w:kern w:val="0"/>
                <w:sz w:val="20"/>
                <w:szCs w:val="20"/>
              </w:rPr>
            </w:pPr>
            <w:r>
              <w:rPr>
                <w:rFonts w:hint="default" w:ascii="Times New Roman" w:hAnsi="Times New Roman" w:cs="Times New Roman"/>
                <w:color w:val="333333"/>
                <w:kern w:val="0"/>
                <w:sz w:val="24"/>
              </w:rPr>
              <w:t>地表空气干燥，土壤出现水分轻度不足，作物轻微缺水，叶色不正；水资源出现短缺，但对生产、生活影响不大</w:t>
            </w:r>
          </w:p>
        </w:tc>
      </w:tr>
      <w:tr>
        <w:tblPrEx>
          <w:tblCellMar>
            <w:top w:w="15" w:type="dxa"/>
            <w:left w:w="15" w:type="dxa"/>
            <w:bottom w:w="15" w:type="dxa"/>
            <w:right w:w="15" w:type="dxa"/>
          </w:tblCellMar>
        </w:tblPrEx>
        <w:trPr>
          <w:trHeight w:val="677" w:hRule="atLeast"/>
        </w:trPr>
        <w:tc>
          <w:tcPr>
            <w:tcW w:w="951"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80" w:lineRule="exact"/>
              <w:jc w:val="center"/>
              <w:textAlignment w:val="auto"/>
              <w:rPr>
                <w:rFonts w:hint="default" w:ascii="Times New Roman" w:hAnsi="Times New Roman" w:cs="Times New Roman"/>
                <w:color w:val="333333"/>
                <w:kern w:val="0"/>
                <w:sz w:val="20"/>
                <w:szCs w:val="20"/>
              </w:rPr>
            </w:pPr>
            <w:r>
              <w:rPr>
                <w:rFonts w:hint="default" w:ascii="Times New Roman" w:hAnsi="Times New Roman" w:cs="Times New Roman"/>
                <w:color w:val="333333"/>
                <w:kern w:val="0"/>
                <w:sz w:val="24"/>
              </w:rPr>
              <w:t>3</w:t>
            </w:r>
          </w:p>
        </w:tc>
        <w:tc>
          <w:tcPr>
            <w:tcW w:w="84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80" w:lineRule="exact"/>
              <w:jc w:val="center"/>
              <w:textAlignment w:val="auto"/>
              <w:rPr>
                <w:rFonts w:hint="default" w:ascii="Times New Roman" w:hAnsi="Times New Roman" w:cs="Times New Roman"/>
                <w:color w:val="333333"/>
                <w:kern w:val="0"/>
                <w:sz w:val="20"/>
                <w:szCs w:val="20"/>
              </w:rPr>
            </w:pPr>
            <w:r>
              <w:rPr>
                <w:rFonts w:hint="default" w:ascii="Times New Roman" w:hAnsi="Times New Roman" w:cs="Times New Roman"/>
                <w:color w:val="333333"/>
                <w:kern w:val="0"/>
                <w:sz w:val="24"/>
              </w:rPr>
              <w:t>中旱</w:t>
            </w:r>
          </w:p>
        </w:tc>
        <w:tc>
          <w:tcPr>
            <w:tcW w:w="136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80" w:lineRule="exact"/>
              <w:jc w:val="center"/>
              <w:textAlignment w:val="auto"/>
              <w:rPr>
                <w:rFonts w:hint="default" w:ascii="Times New Roman" w:hAnsi="Times New Roman" w:cs="Times New Roman"/>
                <w:color w:val="333333"/>
                <w:kern w:val="0"/>
                <w:sz w:val="20"/>
                <w:szCs w:val="20"/>
              </w:rPr>
            </w:pPr>
            <w:r>
              <w:rPr>
                <w:rFonts w:hint="default" w:ascii="Times New Roman" w:hAnsi="Times New Roman" w:cs="Times New Roman"/>
                <w:color w:val="333333"/>
                <w:kern w:val="0"/>
                <w:sz w:val="24"/>
              </w:rPr>
              <w:t>-1.5＜MCI≤-1.0</w:t>
            </w:r>
          </w:p>
        </w:tc>
        <w:tc>
          <w:tcPr>
            <w:tcW w:w="560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80" w:lineRule="exact"/>
              <w:jc w:val="left"/>
              <w:textAlignment w:val="auto"/>
              <w:rPr>
                <w:rFonts w:hint="default" w:ascii="Times New Roman" w:hAnsi="Times New Roman" w:cs="Times New Roman"/>
                <w:color w:val="333333"/>
                <w:kern w:val="0"/>
                <w:sz w:val="20"/>
                <w:szCs w:val="20"/>
              </w:rPr>
            </w:pPr>
            <w:r>
              <w:rPr>
                <w:rFonts w:hint="default" w:ascii="Times New Roman" w:hAnsi="Times New Roman" w:cs="Times New Roman"/>
                <w:color w:val="333333"/>
                <w:kern w:val="0"/>
                <w:sz w:val="24"/>
              </w:rPr>
              <w:t>土壤表面干燥，土壤出现水分不足，作物叶片出现萎蔫现象；水资源短缺，对生产、生活造成影响</w:t>
            </w:r>
          </w:p>
        </w:tc>
      </w:tr>
      <w:tr>
        <w:tblPrEx>
          <w:shd w:val="clear" w:color="auto" w:fill="FFFFFF"/>
          <w:tblCellMar>
            <w:top w:w="15" w:type="dxa"/>
            <w:left w:w="15" w:type="dxa"/>
            <w:bottom w:w="15" w:type="dxa"/>
            <w:right w:w="15" w:type="dxa"/>
          </w:tblCellMar>
        </w:tblPrEx>
        <w:trPr>
          <w:trHeight w:val="828" w:hRule="atLeast"/>
        </w:trPr>
        <w:tc>
          <w:tcPr>
            <w:tcW w:w="951"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80" w:lineRule="exact"/>
              <w:jc w:val="center"/>
              <w:textAlignment w:val="auto"/>
              <w:rPr>
                <w:rFonts w:hint="default" w:ascii="Times New Roman" w:hAnsi="Times New Roman" w:cs="Times New Roman"/>
                <w:color w:val="333333"/>
                <w:kern w:val="0"/>
                <w:sz w:val="20"/>
                <w:szCs w:val="20"/>
              </w:rPr>
            </w:pPr>
            <w:r>
              <w:rPr>
                <w:rFonts w:hint="default" w:ascii="Times New Roman" w:hAnsi="Times New Roman" w:cs="Times New Roman"/>
                <w:color w:val="333333"/>
                <w:kern w:val="0"/>
                <w:sz w:val="24"/>
              </w:rPr>
              <w:t>4</w:t>
            </w:r>
          </w:p>
        </w:tc>
        <w:tc>
          <w:tcPr>
            <w:tcW w:w="84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80" w:lineRule="exact"/>
              <w:jc w:val="center"/>
              <w:textAlignment w:val="auto"/>
              <w:rPr>
                <w:rFonts w:hint="default" w:ascii="Times New Roman" w:hAnsi="Times New Roman" w:cs="Times New Roman"/>
                <w:color w:val="333333"/>
                <w:kern w:val="0"/>
                <w:sz w:val="20"/>
                <w:szCs w:val="20"/>
              </w:rPr>
            </w:pPr>
            <w:r>
              <w:rPr>
                <w:rFonts w:hint="default" w:ascii="Times New Roman" w:hAnsi="Times New Roman" w:cs="Times New Roman"/>
                <w:color w:val="333333"/>
                <w:kern w:val="0"/>
                <w:sz w:val="24"/>
              </w:rPr>
              <w:t>重旱</w:t>
            </w:r>
          </w:p>
        </w:tc>
        <w:tc>
          <w:tcPr>
            <w:tcW w:w="136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80" w:lineRule="exact"/>
              <w:jc w:val="center"/>
              <w:textAlignment w:val="auto"/>
              <w:rPr>
                <w:rFonts w:hint="default" w:ascii="Times New Roman" w:hAnsi="Times New Roman" w:cs="Times New Roman"/>
                <w:color w:val="333333"/>
                <w:kern w:val="0"/>
                <w:sz w:val="20"/>
                <w:szCs w:val="20"/>
              </w:rPr>
            </w:pPr>
            <w:r>
              <w:rPr>
                <w:rFonts w:hint="default" w:ascii="Times New Roman" w:hAnsi="Times New Roman" w:cs="Times New Roman"/>
                <w:color w:val="333333"/>
                <w:kern w:val="0"/>
                <w:sz w:val="24"/>
              </w:rPr>
              <w:t>-2.0＜MCI≤-1.5</w:t>
            </w:r>
          </w:p>
        </w:tc>
        <w:tc>
          <w:tcPr>
            <w:tcW w:w="560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80" w:lineRule="exact"/>
              <w:jc w:val="left"/>
              <w:textAlignment w:val="auto"/>
              <w:rPr>
                <w:rFonts w:hint="default" w:ascii="Times New Roman" w:hAnsi="Times New Roman" w:cs="Times New Roman"/>
                <w:color w:val="333333"/>
                <w:kern w:val="0"/>
                <w:sz w:val="20"/>
                <w:szCs w:val="20"/>
              </w:rPr>
            </w:pPr>
            <w:r>
              <w:rPr>
                <w:rFonts w:hint="default" w:ascii="Times New Roman" w:hAnsi="Times New Roman" w:cs="Times New Roman"/>
                <w:color w:val="333333"/>
                <w:kern w:val="0"/>
                <w:sz w:val="24"/>
              </w:rPr>
              <w:t>土壤水分持续严重不足，出现干土层（1cm至10cm），作物出现枯死现象；河流出现断流，水资源严重不足，对生产、生活造成较重影响</w:t>
            </w:r>
          </w:p>
        </w:tc>
      </w:tr>
      <w:tr>
        <w:tblPrEx>
          <w:tblCellMar>
            <w:top w:w="15" w:type="dxa"/>
            <w:left w:w="15" w:type="dxa"/>
            <w:bottom w:w="15" w:type="dxa"/>
            <w:right w:w="15" w:type="dxa"/>
          </w:tblCellMar>
        </w:tblPrEx>
        <w:trPr>
          <w:trHeight w:val="946" w:hRule="atLeast"/>
        </w:trPr>
        <w:tc>
          <w:tcPr>
            <w:tcW w:w="951"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80" w:lineRule="exact"/>
              <w:jc w:val="center"/>
              <w:textAlignment w:val="auto"/>
              <w:rPr>
                <w:rFonts w:hint="default" w:ascii="Times New Roman" w:hAnsi="Times New Roman" w:cs="Times New Roman"/>
                <w:color w:val="333333"/>
                <w:kern w:val="0"/>
                <w:sz w:val="20"/>
                <w:szCs w:val="20"/>
              </w:rPr>
            </w:pPr>
            <w:r>
              <w:rPr>
                <w:rFonts w:hint="default" w:ascii="Times New Roman" w:hAnsi="Times New Roman" w:cs="Times New Roman"/>
                <w:color w:val="333333"/>
                <w:kern w:val="0"/>
                <w:sz w:val="24"/>
              </w:rPr>
              <w:t>5</w:t>
            </w:r>
          </w:p>
        </w:tc>
        <w:tc>
          <w:tcPr>
            <w:tcW w:w="84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80" w:lineRule="exact"/>
              <w:jc w:val="center"/>
              <w:textAlignment w:val="auto"/>
              <w:rPr>
                <w:rFonts w:hint="default" w:ascii="Times New Roman" w:hAnsi="Times New Roman" w:cs="Times New Roman"/>
                <w:color w:val="333333"/>
                <w:kern w:val="0"/>
                <w:sz w:val="20"/>
                <w:szCs w:val="20"/>
              </w:rPr>
            </w:pPr>
            <w:r>
              <w:rPr>
                <w:rFonts w:hint="default" w:ascii="Times New Roman" w:hAnsi="Times New Roman" w:cs="Times New Roman"/>
                <w:color w:val="333333"/>
                <w:kern w:val="0"/>
                <w:sz w:val="24"/>
              </w:rPr>
              <w:t>特旱</w:t>
            </w:r>
          </w:p>
        </w:tc>
        <w:tc>
          <w:tcPr>
            <w:tcW w:w="136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80" w:lineRule="exact"/>
              <w:jc w:val="center"/>
              <w:textAlignment w:val="auto"/>
              <w:rPr>
                <w:rFonts w:hint="default" w:ascii="Times New Roman" w:hAnsi="Times New Roman" w:cs="Times New Roman"/>
                <w:color w:val="333333"/>
                <w:kern w:val="0"/>
                <w:sz w:val="20"/>
                <w:szCs w:val="20"/>
              </w:rPr>
            </w:pPr>
            <w:r>
              <w:rPr>
                <w:rFonts w:hint="default" w:ascii="Times New Roman" w:hAnsi="Times New Roman" w:cs="Times New Roman"/>
                <w:color w:val="333333"/>
                <w:kern w:val="0"/>
                <w:sz w:val="24"/>
              </w:rPr>
              <w:t>MCI≤-2.0</w:t>
            </w:r>
          </w:p>
        </w:tc>
        <w:tc>
          <w:tcPr>
            <w:tcW w:w="5602"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80" w:lineRule="exact"/>
              <w:jc w:val="left"/>
              <w:textAlignment w:val="auto"/>
              <w:rPr>
                <w:rFonts w:hint="default" w:ascii="Times New Roman" w:hAnsi="Times New Roman" w:cs="Times New Roman"/>
                <w:color w:val="333333"/>
                <w:kern w:val="0"/>
                <w:sz w:val="20"/>
                <w:szCs w:val="20"/>
              </w:rPr>
            </w:pPr>
            <w:r>
              <w:rPr>
                <w:rFonts w:hint="default" w:ascii="Times New Roman" w:hAnsi="Times New Roman" w:cs="Times New Roman"/>
                <w:color w:val="333333"/>
                <w:kern w:val="0"/>
                <w:sz w:val="24"/>
              </w:rPr>
              <w:t>土壤水分持续严重不足，出现较厚干土层（大于10 cm），作物出现大面积枯死；多条河流出现断流，水资源严重不足，对生产、生活造成严重影响</w:t>
            </w:r>
          </w:p>
        </w:tc>
      </w:tr>
    </w:tbl>
    <w:p>
      <w:pPr>
        <w:spacing w:line="600" w:lineRule="exact"/>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rPr>
        <w:t>寒潮：指强冷空气大规模侵袭活动造成大范围急剧降温和偏北大风，48小时内最低气温下降8℃以上且最低气温小于等于4℃，陆地平均风力达5级以上，可能对农业、林业、交通、人体健康、能源供应等造成危害。</w:t>
      </w:r>
    </w:p>
    <w:p>
      <w:pPr>
        <w:spacing w:line="600" w:lineRule="exact"/>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rPr>
        <w:t>大风：指平均风力大于6级、阵风风力大于7级的风，可能对农业、交通、水上作业、建筑设施、施工作业等造成危害。</w:t>
      </w:r>
    </w:p>
    <w:p>
      <w:pPr>
        <w:spacing w:line="600" w:lineRule="exact"/>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rPr>
        <w:t>高温是指日最高气温在35℃以上的天气现象，可能对农业、林业、电力、人体健康等造成危害。</w:t>
      </w:r>
    </w:p>
    <w:p>
      <w:pPr>
        <w:spacing w:line="600" w:lineRule="exact"/>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rPr>
        <w:t>低温：指日最低气温在零下10℃以下的天气现象，可能对农业、林业、人体健康等造成危害。</w:t>
      </w:r>
    </w:p>
    <w:p>
      <w:pPr>
        <w:spacing w:line="600" w:lineRule="exact"/>
        <w:ind w:firstLine="640" w:firstLineChars="200"/>
        <w:rPr>
          <w:rFonts w:hint="default" w:ascii="Times New Roman" w:hAnsi="Times New Roman" w:eastAsia="仿宋_GB2312" w:cs="Times New Roman"/>
          <w:sz w:val="32"/>
        </w:rPr>
      </w:pPr>
      <w:r>
        <w:rPr>
          <w:rFonts w:hint="default" w:ascii="Times New Roman" w:hAnsi="Times New Roman" w:eastAsia="仿宋_GB2312" w:cs="Times New Roman"/>
          <w:sz w:val="32"/>
        </w:rPr>
        <w:t>干热风：每年5月5日至小麦收获，日最高气温大于等于31℃，14时相对湿度小于等于30%，可能对农业生产造成危害。</w:t>
      </w:r>
    </w:p>
    <w:p>
      <w:pPr>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嵩县干热风灾害等级指标</w:t>
      </w:r>
    </w:p>
    <w:tbl>
      <w:tblPr>
        <w:tblStyle w:val="5"/>
        <w:tblW w:w="8672" w:type="dxa"/>
        <w:jc w:val="center"/>
        <w:tblLayout w:type="autofit"/>
        <w:tblCellMar>
          <w:top w:w="15" w:type="dxa"/>
          <w:left w:w="15" w:type="dxa"/>
          <w:bottom w:w="15" w:type="dxa"/>
          <w:right w:w="15" w:type="dxa"/>
        </w:tblCellMar>
      </w:tblPr>
      <w:tblGrid>
        <w:gridCol w:w="1190"/>
        <w:gridCol w:w="2693"/>
        <w:gridCol w:w="2466"/>
        <w:gridCol w:w="2323"/>
      </w:tblGrid>
      <w:tr>
        <w:tblPrEx>
          <w:tblCellMar>
            <w:top w:w="15" w:type="dxa"/>
            <w:left w:w="15" w:type="dxa"/>
            <w:bottom w:w="15" w:type="dxa"/>
            <w:right w:w="15" w:type="dxa"/>
          </w:tblCellMar>
        </w:tblPrEx>
        <w:trPr>
          <w:trHeight w:val="567" w:hRule="atLeast"/>
          <w:jc w:val="center"/>
        </w:trPr>
        <w:tc>
          <w:tcPr>
            <w:tcW w:w="1190" w:type="dxa"/>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spacing w:before="100" w:beforeAutospacing="1" w:after="100" w:afterAutospacing="1" w:line="360" w:lineRule="atLeast"/>
              <w:jc w:val="center"/>
              <w:rPr>
                <w:rFonts w:hint="default" w:ascii="Times New Roman" w:hAnsi="Times New Roman" w:cs="Times New Roman"/>
                <w:kern w:val="0"/>
                <w:sz w:val="20"/>
                <w:szCs w:val="20"/>
              </w:rPr>
            </w:pPr>
            <w:r>
              <w:rPr>
                <w:rFonts w:hint="default" w:ascii="Times New Roman" w:hAnsi="Times New Roman" w:cs="Times New Roman"/>
                <w:kern w:val="0"/>
                <w:sz w:val="28"/>
                <w:szCs w:val="28"/>
              </w:rPr>
              <w:t>等级</w:t>
            </w:r>
          </w:p>
        </w:tc>
        <w:tc>
          <w:tcPr>
            <w:tcW w:w="2693" w:type="dxa"/>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widowControl/>
              <w:spacing w:before="100" w:beforeAutospacing="1" w:after="100" w:afterAutospacing="1" w:line="360" w:lineRule="atLeast"/>
              <w:jc w:val="center"/>
              <w:rPr>
                <w:rFonts w:hint="default" w:ascii="Times New Roman" w:hAnsi="Times New Roman" w:cs="Times New Roman"/>
                <w:kern w:val="0"/>
                <w:sz w:val="20"/>
                <w:szCs w:val="20"/>
              </w:rPr>
            </w:pPr>
            <w:r>
              <w:rPr>
                <w:rFonts w:hint="default" w:ascii="Times New Roman" w:hAnsi="Times New Roman" w:cs="Times New Roman"/>
                <w:kern w:val="0"/>
                <w:sz w:val="28"/>
                <w:szCs w:val="28"/>
              </w:rPr>
              <w:t>日最高气温（℃）</w:t>
            </w:r>
          </w:p>
        </w:tc>
        <w:tc>
          <w:tcPr>
            <w:tcW w:w="2466" w:type="dxa"/>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widowControl/>
              <w:spacing w:before="100" w:beforeAutospacing="1" w:after="100" w:afterAutospacing="1" w:line="360" w:lineRule="atLeast"/>
              <w:jc w:val="center"/>
              <w:rPr>
                <w:rFonts w:hint="default" w:ascii="Times New Roman" w:hAnsi="Times New Roman" w:cs="Times New Roman"/>
                <w:kern w:val="0"/>
                <w:sz w:val="20"/>
                <w:szCs w:val="20"/>
              </w:rPr>
            </w:pPr>
            <w:r>
              <w:rPr>
                <w:rFonts w:hint="default" w:ascii="Times New Roman" w:hAnsi="Times New Roman" w:cs="Times New Roman"/>
                <w:kern w:val="0"/>
                <w:sz w:val="28"/>
                <w:szCs w:val="28"/>
              </w:rPr>
              <w:t>14时相对湿度（%）</w:t>
            </w:r>
          </w:p>
        </w:tc>
        <w:tc>
          <w:tcPr>
            <w:tcW w:w="2323" w:type="dxa"/>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widowControl/>
              <w:spacing w:before="100" w:beforeAutospacing="1" w:after="100" w:afterAutospacing="1" w:line="360" w:lineRule="atLeast"/>
              <w:jc w:val="center"/>
              <w:rPr>
                <w:rFonts w:hint="default" w:ascii="Times New Roman" w:hAnsi="Times New Roman" w:cs="Times New Roman"/>
                <w:kern w:val="0"/>
                <w:sz w:val="20"/>
                <w:szCs w:val="20"/>
              </w:rPr>
            </w:pPr>
            <w:r>
              <w:rPr>
                <w:rFonts w:hint="default" w:ascii="Times New Roman" w:hAnsi="Times New Roman" w:cs="Times New Roman"/>
                <w:kern w:val="0"/>
                <w:sz w:val="28"/>
                <w:szCs w:val="28"/>
              </w:rPr>
              <w:t>14时风速（m/s）</w:t>
            </w:r>
          </w:p>
        </w:tc>
      </w:tr>
      <w:tr>
        <w:tblPrEx>
          <w:tblCellMar>
            <w:top w:w="15" w:type="dxa"/>
            <w:left w:w="15" w:type="dxa"/>
            <w:bottom w:w="15" w:type="dxa"/>
            <w:right w:w="15" w:type="dxa"/>
          </w:tblCellMar>
        </w:tblPrEx>
        <w:trPr>
          <w:trHeight w:val="567" w:hRule="atLeast"/>
          <w:jc w:val="center"/>
        </w:trPr>
        <w:tc>
          <w:tcPr>
            <w:tcW w:w="119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spacing w:before="100" w:beforeAutospacing="1" w:after="100" w:afterAutospacing="1" w:line="360" w:lineRule="atLeast"/>
              <w:jc w:val="center"/>
              <w:rPr>
                <w:rFonts w:hint="default" w:ascii="Times New Roman" w:hAnsi="Times New Roman" w:cs="Times New Roman"/>
                <w:kern w:val="0"/>
                <w:sz w:val="20"/>
                <w:szCs w:val="20"/>
              </w:rPr>
            </w:pPr>
            <w:r>
              <w:rPr>
                <w:rFonts w:hint="default" w:ascii="Times New Roman" w:hAnsi="Times New Roman" w:cs="Times New Roman"/>
                <w:kern w:val="0"/>
                <w:sz w:val="28"/>
                <w:szCs w:val="28"/>
              </w:rPr>
              <w:t>轻度</w:t>
            </w:r>
          </w:p>
        </w:tc>
        <w:tc>
          <w:tcPr>
            <w:tcW w:w="2693"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spacing w:before="100" w:beforeAutospacing="1" w:after="100" w:afterAutospacing="1" w:line="360" w:lineRule="atLeast"/>
              <w:jc w:val="center"/>
              <w:rPr>
                <w:rFonts w:hint="default" w:ascii="Times New Roman" w:hAnsi="Times New Roman" w:cs="Times New Roman"/>
                <w:kern w:val="0"/>
                <w:sz w:val="20"/>
                <w:szCs w:val="20"/>
              </w:rPr>
            </w:pPr>
            <w:r>
              <w:rPr>
                <w:rFonts w:hint="default" w:ascii="Times New Roman" w:hAnsi="Times New Roman" w:cs="Times New Roman"/>
                <w:kern w:val="0"/>
                <w:sz w:val="28"/>
                <w:szCs w:val="28"/>
              </w:rPr>
              <w:t>≥31</w:t>
            </w:r>
          </w:p>
        </w:tc>
        <w:tc>
          <w:tcPr>
            <w:tcW w:w="2466"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spacing w:before="100" w:beforeAutospacing="1" w:after="100" w:afterAutospacing="1" w:line="360" w:lineRule="atLeast"/>
              <w:jc w:val="center"/>
              <w:rPr>
                <w:rFonts w:hint="default" w:ascii="Times New Roman" w:hAnsi="Times New Roman" w:cs="Times New Roman"/>
                <w:kern w:val="0"/>
                <w:sz w:val="20"/>
                <w:szCs w:val="20"/>
              </w:rPr>
            </w:pPr>
            <w:r>
              <w:rPr>
                <w:rFonts w:hint="default" w:ascii="Times New Roman" w:hAnsi="Times New Roman" w:cs="Times New Roman"/>
                <w:kern w:val="0"/>
                <w:sz w:val="28"/>
                <w:szCs w:val="28"/>
              </w:rPr>
              <w:t>≤30</w:t>
            </w:r>
          </w:p>
        </w:tc>
        <w:tc>
          <w:tcPr>
            <w:tcW w:w="2323"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spacing w:before="100" w:beforeAutospacing="1" w:after="100" w:afterAutospacing="1" w:line="360" w:lineRule="atLeast"/>
              <w:jc w:val="center"/>
              <w:rPr>
                <w:rFonts w:hint="default" w:ascii="Times New Roman" w:hAnsi="Times New Roman" w:cs="Times New Roman"/>
                <w:kern w:val="0"/>
                <w:sz w:val="20"/>
                <w:szCs w:val="20"/>
              </w:rPr>
            </w:pPr>
            <w:r>
              <w:rPr>
                <w:rFonts w:hint="default" w:ascii="Times New Roman" w:hAnsi="Times New Roman" w:cs="Times New Roman"/>
                <w:kern w:val="0"/>
                <w:sz w:val="28"/>
                <w:szCs w:val="28"/>
              </w:rPr>
              <w:t>≥3</w:t>
            </w:r>
          </w:p>
        </w:tc>
      </w:tr>
      <w:tr>
        <w:tblPrEx>
          <w:tblCellMar>
            <w:top w:w="15" w:type="dxa"/>
            <w:left w:w="15" w:type="dxa"/>
            <w:bottom w:w="15" w:type="dxa"/>
            <w:right w:w="15" w:type="dxa"/>
          </w:tblCellMar>
        </w:tblPrEx>
        <w:trPr>
          <w:trHeight w:val="567" w:hRule="atLeast"/>
          <w:jc w:val="center"/>
        </w:trPr>
        <w:tc>
          <w:tcPr>
            <w:tcW w:w="119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spacing w:before="100" w:beforeAutospacing="1" w:after="100" w:afterAutospacing="1" w:line="360" w:lineRule="atLeast"/>
              <w:jc w:val="center"/>
              <w:rPr>
                <w:rFonts w:hint="default" w:ascii="Times New Roman" w:hAnsi="Times New Roman" w:cs="Times New Roman"/>
                <w:kern w:val="0"/>
                <w:sz w:val="20"/>
                <w:szCs w:val="20"/>
              </w:rPr>
            </w:pPr>
            <w:r>
              <w:rPr>
                <w:rFonts w:hint="default" w:ascii="Times New Roman" w:hAnsi="Times New Roman" w:cs="Times New Roman"/>
                <w:kern w:val="0"/>
                <w:sz w:val="28"/>
                <w:szCs w:val="28"/>
              </w:rPr>
              <w:t>中度</w:t>
            </w:r>
          </w:p>
        </w:tc>
        <w:tc>
          <w:tcPr>
            <w:tcW w:w="2693"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spacing w:before="100" w:beforeAutospacing="1" w:after="100" w:afterAutospacing="1" w:line="360" w:lineRule="atLeast"/>
              <w:jc w:val="center"/>
              <w:rPr>
                <w:rFonts w:hint="default" w:ascii="Times New Roman" w:hAnsi="Times New Roman" w:cs="Times New Roman"/>
                <w:kern w:val="0"/>
                <w:sz w:val="20"/>
                <w:szCs w:val="20"/>
              </w:rPr>
            </w:pPr>
            <w:r>
              <w:rPr>
                <w:rFonts w:hint="default" w:ascii="Times New Roman" w:hAnsi="Times New Roman" w:cs="Times New Roman"/>
                <w:kern w:val="0"/>
                <w:sz w:val="28"/>
                <w:szCs w:val="28"/>
              </w:rPr>
              <w:t>≥32</w:t>
            </w:r>
          </w:p>
        </w:tc>
        <w:tc>
          <w:tcPr>
            <w:tcW w:w="2466"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spacing w:before="100" w:beforeAutospacing="1" w:after="100" w:afterAutospacing="1" w:line="360" w:lineRule="atLeast"/>
              <w:jc w:val="center"/>
              <w:rPr>
                <w:rFonts w:hint="default" w:ascii="Times New Roman" w:hAnsi="Times New Roman" w:cs="Times New Roman"/>
                <w:kern w:val="0"/>
                <w:sz w:val="20"/>
                <w:szCs w:val="20"/>
              </w:rPr>
            </w:pPr>
            <w:r>
              <w:rPr>
                <w:rFonts w:hint="default" w:ascii="Times New Roman" w:hAnsi="Times New Roman" w:cs="Times New Roman"/>
                <w:kern w:val="0"/>
                <w:sz w:val="28"/>
                <w:szCs w:val="28"/>
              </w:rPr>
              <w:t>≤25</w:t>
            </w:r>
          </w:p>
        </w:tc>
        <w:tc>
          <w:tcPr>
            <w:tcW w:w="2323"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spacing w:before="100" w:beforeAutospacing="1" w:after="100" w:afterAutospacing="1" w:line="360" w:lineRule="atLeast"/>
              <w:jc w:val="center"/>
              <w:rPr>
                <w:rFonts w:hint="default" w:ascii="Times New Roman" w:hAnsi="Times New Roman" w:cs="Times New Roman"/>
                <w:kern w:val="0"/>
                <w:sz w:val="20"/>
                <w:szCs w:val="20"/>
              </w:rPr>
            </w:pPr>
            <w:r>
              <w:rPr>
                <w:rFonts w:hint="default" w:ascii="Times New Roman" w:hAnsi="Times New Roman" w:cs="Times New Roman"/>
                <w:kern w:val="0"/>
                <w:sz w:val="28"/>
                <w:szCs w:val="28"/>
              </w:rPr>
              <w:t>≥3</w:t>
            </w:r>
          </w:p>
        </w:tc>
      </w:tr>
      <w:tr>
        <w:tblPrEx>
          <w:tblCellMar>
            <w:top w:w="15" w:type="dxa"/>
            <w:left w:w="15" w:type="dxa"/>
            <w:bottom w:w="15" w:type="dxa"/>
            <w:right w:w="15" w:type="dxa"/>
          </w:tblCellMar>
        </w:tblPrEx>
        <w:trPr>
          <w:trHeight w:val="567" w:hRule="atLeast"/>
          <w:jc w:val="center"/>
        </w:trPr>
        <w:tc>
          <w:tcPr>
            <w:tcW w:w="119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spacing w:before="100" w:beforeAutospacing="1" w:after="100" w:afterAutospacing="1" w:line="360" w:lineRule="atLeast"/>
              <w:jc w:val="center"/>
              <w:rPr>
                <w:rFonts w:hint="default" w:ascii="Times New Roman" w:hAnsi="Times New Roman" w:cs="Times New Roman"/>
                <w:kern w:val="0"/>
                <w:sz w:val="20"/>
                <w:szCs w:val="20"/>
              </w:rPr>
            </w:pPr>
            <w:r>
              <w:rPr>
                <w:rFonts w:hint="default" w:ascii="Times New Roman" w:hAnsi="Times New Roman" w:cs="Times New Roman"/>
                <w:kern w:val="0"/>
                <w:sz w:val="28"/>
                <w:szCs w:val="28"/>
              </w:rPr>
              <w:t>重度</w:t>
            </w:r>
          </w:p>
        </w:tc>
        <w:tc>
          <w:tcPr>
            <w:tcW w:w="2693"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spacing w:before="100" w:beforeAutospacing="1" w:after="100" w:afterAutospacing="1" w:line="360" w:lineRule="atLeast"/>
              <w:jc w:val="center"/>
              <w:rPr>
                <w:rFonts w:hint="default" w:ascii="Times New Roman" w:hAnsi="Times New Roman" w:cs="Times New Roman"/>
                <w:kern w:val="0"/>
                <w:sz w:val="20"/>
                <w:szCs w:val="20"/>
              </w:rPr>
            </w:pPr>
            <w:r>
              <w:rPr>
                <w:rFonts w:hint="default" w:ascii="Times New Roman" w:hAnsi="Times New Roman" w:cs="Times New Roman"/>
                <w:kern w:val="0"/>
                <w:sz w:val="28"/>
                <w:szCs w:val="28"/>
              </w:rPr>
              <w:t>≥35</w:t>
            </w:r>
          </w:p>
        </w:tc>
        <w:tc>
          <w:tcPr>
            <w:tcW w:w="2466"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spacing w:before="100" w:beforeAutospacing="1" w:after="100" w:afterAutospacing="1" w:line="360" w:lineRule="atLeast"/>
              <w:jc w:val="center"/>
              <w:rPr>
                <w:rFonts w:hint="default" w:ascii="Times New Roman" w:hAnsi="Times New Roman" w:cs="Times New Roman"/>
                <w:kern w:val="0"/>
                <w:sz w:val="20"/>
                <w:szCs w:val="20"/>
              </w:rPr>
            </w:pPr>
            <w:r>
              <w:rPr>
                <w:rFonts w:hint="default" w:ascii="Times New Roman" w:hAnsi="Times New Roman" w:cs="Times New Roman"/>
                <w:kern w:val="0"/>
                <w:sz w:val="28"/>
                <w:szCs w:val="28"/>
              </w:rPr>
              <w:t>≤25</w:t>
            </w:r>
          </w:p>
        </w:tc>
        <w:tc>
          <w:tcPr>
            <w:tcW w:w="2323"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spacing w:before="100" w:beforeAutospacing="1" w:after="100" w:afterAutospacing="1" w:line="360" w:lineRule="atLeast"/>
              <w:jc w:val="center"/>
              <w:rPr>
                <w:rFonts w:hint="default" w:ascii="Times New Roman" w:hAnsi="Times New Roman" w:cs="Times New Roman"/>
                <w:kern w:val="0"/>
                <w:sz w:val="20"/>
                <w:szCs w:val="20"/>
              </w:rPr>
            </w:pPr>
            <w:r>
              <w:rPr>
                <w:rFonts w:hint="default" w:ascii="Times New Roman" w:hAnsi="Times New Roman" w:cs="Times New Roman"/>
                <w:kern w:val="0"/>
                <w:sz w:val="28"/>
                <w:szCs w:val="28"/>
              </w:rPr>
              <w:t>≥3</w:t>
            </w:r>
          </w:p>
        </w:tc>
      </w:tr>
    </w:tbl>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霜冻：指每年3—4月，地面最低温度降到0℃以下，可能对农业、林业等造成危害。</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雾：指空气中悬浮的微小水滴或冰晶使水平能见度降低至1000米以下的天气现象，可能对交通、电力、人体健康等造成危害。</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按照能见度分为大雾、浓雾、强浓雾和特强浓雾四级：</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大雾为能见度大于等于500米且小于1000米；浓雾为能见度大于等于200米且小于500米；强浓雾为能见度大于等于50米且小于200米；特强浓雾为能见度小于50米。</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霾：指空气中悬浮的微小尘粒、烟粒或盐粒使水平能见度降至10千米以下的天气现象，可能对交通、环境、人体健康等造成危害。</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雷电：指发展旺盛的积雨云中伴有闪电和雷鸣的放电现象，可能对人身安全、建筑、电力和通信设施等造成危害。</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冰雹是指由冰晶组成的固态降水，会对农业、林业、人身安全、室外设施等造成危害。</w:t>
      </w:r>
    </w:p>
    <w:p>
      <w:r>
        <w:rPr>
          <w:rFonts w:hint="eastAsia" w:ascii="仿宋_GB2312" w:hAnsi="仿宋_GB2312" w:eastAsia="仿宋_GB2312" w:cs="仿宋_GB2312"/>
          <w:sz w:val="32"/>
          <w:szCs w:val="32"/>
        </w:rPr>
        <w:t>冰冻是指雨、雪、雾在物体上冻结成冰的天气现象，可能对农业、林业、交通和电力、通信设施等造成危害。</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仿宋_GB2312">
    <w:altName w:val="仿宋"/>
    <w:panose1 w:val="02000000000000000000"/>
    <w:charset w:val="86"/>
    <w:family w:val="auto"/>
    <w:pitch w:val="default"/>
    <w:sig w:usb0="00000000" w:usb1="00000000" w:usb2="00000012"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1ZTdlNTRhMWZkMDgyMzRhMzNkNzA2NTY2Y2FiOGYifQ=="/>
  </w:docVars>
  <w:rsids>
    <w:rsidRoot w:val="02171777"/>
    <w:rsid w:val="021717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方正仿宋_GB2312" w:cs="方正小标宋简体" w:asciiTheme="minorAscii" w:hAnsiTheme="minorAscii"/>
      <w:color w:val="000000" w:themeColor="text1"/>
      <w:spacing w:val="0"/>
      <w:w w:val="100"/>
      <w:kern w:val="2"/>
      <w:sz w:val="32"/>
      <w:szCs w:val="32"/>
      <w:lang w:val="en-US" w:eastAsia="zh-CN" w:bidi="ar-SA"/>
      <w14:textFill>
        <w14:solidFill>
          <w14:schemeClr w14:val="tx1"/>
        </w14:solidFill>
      </w14:textFill>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Default"/>
    <w:next w:val="3"/>
    <w:qFormat/>
    <w:uiPriority w:val="0"/>
    <w:pPr>
      <w:widowControl w:val="0"/>
      <w:autoSpaceDE w:val="0"/>
      <w:autoSpaceDN w:val="0"/>
      <w:adjustRightInd w:val="0"/>
    </w:pPr>
    <w:rPr>
      <w:rFonts w:hint="eastAsia" w:ascii="黑体" w:hAnsi="黑体" w:eastAsia="黑体" w:cs="黑体"/>
      <w:color w:val="000000"/>
      <w:sz w:val="24"/>
      <w:szCs w:val="22"/>
      <w:lang w:val="en-US" w:eastAsia="zh-CN" w:bidi="ar-SA"/>
    </w:rPr>
  </w:style>
  <w:style w:type="paragraph" w:styleId="3">
    <w:name w:val="Subtitle"/>
    <w:next w:val="1"/>
    <w:qFormat/>
    <w:uiPriority w:val="0"/>
    <w:pPr>
      <w:widowControl/>
      <w:wordWrap w:val="0"/>
      <w:autoSpaceDE/>
      <w:autoSpaceDN/>
      <w:spacing w:before="0" w:after="60" w:line="240" w:lineRule="auto"/>
      <w:ind w:left="0" w:firstLine="0"/>
      <w:jc w:val="center"/>
    </w:pPr>
    <w:rPr>
      <w:rFonts w:ascii="Times New Roman" w:hAnsi="Times New Roman" w:eastAsia="宋体" w:cs="Times New Roman"/>
      <w:sz w:val="24"/>
    </w:rPr>
  </w:style>
  <w:style w:type="paragraph" w:styleId="4">
    <w:name w:val="Body Text"/>
    <w:basedOn w:val="1"/>
    <w:next w:val="1"/>
    <w:uiPriority w:val="0"/>
    <w:pPr>
      <w:jc w:val="center"/>
    </w:pPr>
    <w:rPr>
      <w:rFonts w:ascii="仿宋_GB2312" w:eastAsia="仿宋_GB2312"/>
      <w:color w:val="000000"/>
      <w:kern w:val="2"/>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2026-05-11T01:43:00Z</dcterms:created>
  <dc:creator>Teruzuki14</dc:creator>
  <cp:lastModifiedBy>Teruzuki14</cp:lastModifiedBy>
  <dcterms:modified xsi:type="dcterms:W3CDTF">2026-05-11T01:44:46Z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754AD5EF2B7F4ED0B97A570F21B24834_11</vt:lpwstr>
  </property>
</Properties>
</file>