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/>
          <w:color w:val="auto"/>
          <w:sz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/>
          <w:color w:val="auto"/>
          <w:sz w:val="32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36"/>
          <w:lang w:val="en-US" w:eastAsia="zh-CN"/>
        </w:rPr>
        <w:t>河南省火灾高危单位界定标准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《河南省火灾高危单位消防安全管理规定》中所称火灾高危单位，是指在本省行政区域内具备以下任一项条件的单位和场所：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（一）单层建筑面积超过1万平方米或者建筑总面积超过3万平方米、经营易燃可燃物品的商场；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（二）位于建筑的首层、二层、三层且建筑总面积超过 5000平方米，位于建筑的首层以下或者四层以上建筑总面积超过 2000平方米的公共娱乐场所；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（三）总储量超过1万立方米的甲、乙类可燃气体和总储量超过3万立方米的甲、乙类易燃液体的生产、充装、储存、销售单位；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（四）建筑高度超过 100米的高层公共建筑；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（五）建筑总面积超过 4000平方米的地下公众聚集场所；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（六）生产可燃易燃物品且单个生产加工车间建筑面积超过2500平方米的劳动密集型企业；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default" w:ascii="Times New Roman" w:hAnsi="Times New Roman" w:eastAsia="仿宋_GB2312"/>
          <w:color w:val="auto"/>
          <w:sz w:val="32"/>
          <w:lang w:val="en-US" w:eastAsia="zh-CN"/>
        </w:rPr>
        <w:t>（七）其他发生火灾易造成重大人员伤亡或者财产损失的单位和场所。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TI0OTY5YmMyNDc3NDlmYzMwYTc1ZjRjMTUyYzIifQ=="/>
  </w:docVars>
  <w:rsids>
    <w:rsidRoot w:val="7BD0774C"/>
    <w:rsid w:val="540440B6"/>
    <w:rsid w:val="7BD0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2024-04-23T07:46:00Z</dcterms:created>
  <dc:creator>柴小鑫</dc:creator>
  <cp:lastModifiedBy>Administrator</cp:lastModifiedBy>
  <cp:lastPrinted>2024-05-09T08:33:49Z</cp:lastPrinted>
  <dcterms:modified xsi:type="dcterms:W3CDTF">2024-05-09T08:34:19Z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857486EFE5454CA9B1709941ECED7488_13</vt:lpwstr>
  </property>
</Properties>
</file>