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67238">
      <w:pPr>
        <w:keepNext w:val="0"/>
        <w:keepLines w:val="0"/>
        <w:pageBreakBefore w:val="0"/>
        <w:widowControl w:val="0"/>
        <w:kinsoku/>
        <w:wordWrap/>
        <w:overflowPunct/>
        <w:topLinePunct w:val="0"/>
        <w:autoSpaceDE/>
        <w:autoSpaceDN/>
        <w:bidi w:val="0"/>
        <w:adjustRightInd/>
        <w:snapToGrid w:val="0"/>
        <w:spacing w:line="58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72E33AC9">
      <w:pPr>
        <w:pStyle w:val="8"/>
        <w:rPr>
          <w:rFonts w:hint="default" w:ascii="Times New Roman" w:hAnsi="Times New Roman" w:eastAsia="方正小标宋_GBK" w:cs="Times New Roman"/>
          <w:kern w:val="0"/>
          <w:sz w:val="44"/>
          <w:highlight w:val="none"/>
          <w:lang w:eastAsia="zh-CN"/>
        </w:rPr>
      </w:pPr>
    </w:p>
    <w:p w14:paraId="127EE185">
      <w:pPr>
        <w:snapToGrid w:val="0"/>
        <w:spacing w:line="720" w:lineRule="exact"/>
        <w:ind w:firstLine="0" w:firstLineChars="0"/>
        <w:jc w:val="center"/>
        <w:rPr>
          <w:rFonts w:hint="default" w:ascii="Times New Roman" w:hAnsi="Times New Roman" w:eastAsia="方正小标宋_GBK" w:cs="Times New Roman"/>
          <w:kern w:val="0"/>
          <w:sz w:val="44"/>
          <w:highlight w:val="none"/>
        </w:rPr>
      </w:pPr>
    </w:p>
    <w:p w14:paraId="48CB4DE3">
      <w:pPr>
        <w:snapToGrid w:val="0"/>
        <w:spacing w:line="720" w:lineRule="exact"/>
        <w:ind w:firstLine="0" w:firstLineChars="0"/>
        <w:jc w:val="center"/>
        <w:rPr>
          <w:rFonts w:hint="default" w:ascii="Times New Roman" w:hAnsi="Times New Roman" w:eastAsia="方正小标宋_GBK" w:cs="Times New Roman"/>
          <w:kern w:val="0"/>
          <w:sz w:val="44"/>
          <w:highlight w:val="none"/>
        </w:rPr>
      </w:pPr>
    </w:p>
    <w:p w14:paraId="182C4E99">
      <w:pPr>
        <w:snapToGrid w:val="0"/>
        <w:spacing w:line="720" w:lineRule="exact"/>
        <w:ind w:firstLine="0" w:firstLineChars="0"/>
        <w:jc w:val="center"/>
        <w:rPr>
          <w:rFonts w:hint="eastAsia" w:ascii="微软雅黑" w:hAnsi="微软雅黑" w:eastAsia="微软雅黑" w:cs="微软雅黑"/>
          <w:kern w:val="0"/>
          <w:sz w:val="44"/>
          <w:highlight w:val="none"/>
          <w:lang w:val="en-US" w:eastAsia="zh-CN"/>
        </w:rPr>
      </w:pPr>
      <w:r>
        <w:rPr>
          <w:rFonts w:hint="eastAsia" w:ascii="微软雅黑" w:hAnsi="微软雅黑" w:eastAsia="微软雅黑" w:cs="微软雅黑"/>
          <w:kern w:val="0"/>
          <w:sz w:val="44"/>
          <w:highlight w:val="none"/>
          <w:lang w:val="en-US" w:eastAsia="zh-CN"/>
        </w:rPr>
        <w:t>洛宁县交通运输局2026年度行政检查计划</w:t>
      </w:r>
    </w:p>
    <w:p w14:paraId="6B84264D">
      <w:pPr>
        <w:snapToGrid w:val="0"/>
        <w:spacing w:line="720" w:lineRule="exact"/>
        <w:ind w:firstLine="0" w:firstLineChars="0"/>
        <w:jc w:val="center"/>
        <w:rPr>
          <w:rFonts w:hint="eastAsia" w:ascii="微软雅黑" w:hAnsi="微软雅黑" w:eastAsia="微软雅黑" w:cs="微软雅黑"/>
          <w:kern w:val="0"/>
          <w:sz w:val="44"/>
          <w:highlight w:val="none"/>
          <w:lang w:val="en-US" w:eastAsia="zh-CN"/>
        </w:rPr>
      </w:pPr>
    </w:p>
    <w:p w14:paraId="6C843E6C">
      <w:pPr>
        <w:snapToGrid w:val="0"/>
        <w:spacing w:line="720" w:lineRule="exact"/>
        <w:ind w:firstLine="0" w:firstLineChars="0"/>
        <w:jc w:val="center"/>
        <w:rPr>
          <w:rFonts w:hint="eastAsia" w:ascii="微软雅黑" w:hAnsi="微软雅黑" w:eastAsia="微软雅黑" w:cs="微软雅黑"/>
          <w:kern w:val="0"/>
          <w:sz w:val="44"/>
          <w:highlight w:val="none"/>
          <w:lang w:val="en-US" w:eastAsia="zh-CN"/>
        </w:rPr>
        <w:sectPr>
          <w:footerReference r:id="rId3" w:type="default"/>
          <w:pgSz w:w="11906" w:h="16838"/>
          <w:pgMar w:top="2098" w:right="1474" w:bottom="1985" w:left="1588" w:header="851" w:footer="1389" w:gutter="0"/>
          <w:pgNumType w:fmt="decimal" w:start="1"/>
          <w:cols w:space="720" w:num="1"/>
          <w:docGrid w:type="linesAndChars" w:linePitch="579" w:charSpace="-849"/>
        </w:sectPr>
      </w:pPr>
    </w:p>
    <w:p w14:paraId="790E0452">
      <w:pPr>
        <w:pStyle w:val="2"/>
        <w:ind w:firstLine="631"/>
        <w:rPr>
          <w:rFonts w:hint="default" w:ascii="Times New Roman" w:hAnsi="Times New Roman" w:eastAsia="黑体" w:cs="Times New Roman"/>
          <w:sz w:val="32"/>
          <w:szCs w:val="32"/>
          <w:highlight w:val="none"/>
        </w:rPr>
      </w:pPr>
      <w:bookmarkStart w:id="0" w:name="_Toc2122126847"/>
      <w:bookmarkStart w:id="1" w:name="_Toc23772"/>
      <w:bookmarkStart w:id="2" w:name="_Toc525167602"/>
      <w:bookmarkStart w:id="3" w:name="_Toc755705674"/>
      <w:bookmarkStart w:id="4" w:name="_Toc424086930"/>
      <w:bookmarkStart w:id="5" w:name="_Toc1146192836"/>
      <w:bookmarkStart w:id="6" w:name="_Toc1291207730"/>
      <w:bookmarkStart w:id="7" w:name="_Toc1404536615"/>
      <w:bookmarkStart w:id="8" w:name="_Toc12837"/>
      <w:bookmarkStart w:id="9" w:name="_Toc10318"/>
      <w:bookmarkStart w:id="10" w:name="_Toc115866971"/>
      <w:bookmarkStart w:id="11" w:name="_Toc307300676"/>
      <w:r>
        <w:rPr>
          <w:rFonts w:hint="default" w:ascii="Times New Roman" w:hAnsi="Times New Roman" w:eastAsia="黑体" w:cs="Times New Roman"/>
          <w:sz w:val="32"/>
          <w:szCs w:val="32"/>
          <w:highlight w:val="none"/>
          <w:lang w:val="en-US" w:eastAsia="zh-CN"/>
        </w:rPr>
        <w:t xml:space="preserve">01 </w:t>
      </w:r>
      <w:r>
        <w:rPr>
          <w:rFonts w:hint="default" w:ascii="Times New Roman" w:hAnsi="Times New Roman" w:eastAsia="黑体" w:cs="Times New Roman"/>
          <w:sz w:val="32"/>
          <w:szCs w:val="32"/>
          <w:highlight w:val="none"/>
        </w:rPr>
        <w:t>道路客运经营者检查</w:t>
      </w:r>
      <w:bookmarkEnd w:id="0"/>
      <w:bookmarkEnd w:id="1"/>
      <w:bookmarkEnd w:id="2"/>
      <w:bookmarkEnd w:id="3"/>
      <w:bookmarkEnd w:id="4"/>
      <w:bookmarkEnd w:id="5"/>
      <w:bookmarkEnd w:id="6"/>
      <w:bookmarkEnd w:id="7"/>
      <w:bookmarkEnd w:id="8"/>
      <w:bookmarkEnd w:id="9"/>
      <w:bookmarkEnd w:id="10"/>
      <w:bookmarkEnd w:id="11"/>
    </w:p>
    <w:p w14:paraId="5B8BE99F">
      <w:pPr>
        <w:ind w:firstLine="631"/>
        <w:rPr>
          <w:rFonts w:hint="default"/>
          <w:lang w:val="en-US" w:eastAsia="zh-CN"/>
        </w:rPr>
      </w:pPr>
      <w:r>
        <w:rPr>
          <w:rFonts w:hint="eastAsia" w:ascii="仿宋_GB2312" w:hAnsi="仿宋_GB2312" w:eastAsia="仿宋_GB2312" w:cs="仿宋_GB2312"/>
          <w:sz w:val="32"/>
          <w:szCs w:val="32"/>
          <w:lang w:val="en-US" w:eastAsia="zh-CN"/>
        </w:rPr>
        <w:t>本项行政检查以“双随机，一公开”方式进行，一年两次，抽查比例100%，完成时限为2026年12月31日前。（牵头单位：局法规和运输股，责任单位：县道路运输服务中心、县交通运输综合行政执法大队）</w:t>
      </w:r>
    </w:p>
    <w:tbl>
      <w:tblPr>
        <w:tblStyle w:val="1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5997"/>
      </w:tblGrid>
      <w:tr w14:paraId="29A3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1EE8B0D1">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黑体" w:cs="Times New Roman"/>
                <w:kern w:val="0"/>
                <w:sz w:val="24"/>
                <w:szCs w:val="24"/>
                <w:highlight w:val="none"/>
              </w:rPr>
            </w:pPr>
            <w:r>
              <w:rPr>
                <w:rFonts w:hint="default" w:ascii="Times New Roman" w:hAnsi="Times New Roman" w:eastAsia="黑体" w:cs="Times New Roman"/>
                <w:kern w:val="0"/>
                <w:sz w:val="24"/>
                <w:szCs w:val="24"/>
                <w:highlight w:val="none"/>
              </w:rPr>
              <w:t>检查对象</w:t>
            </w:r>
          </w:p>
        </w:tc>
        <w:tc>
          <w:tcPr>
            <w:tcW w:w="5997" w:type="dxa"/>
            <w:noWrap w:val="0"/>
            <w:vAlign w:val="center"/>
          </w:tcPr>
          <w:p w14:paraId="3C531622">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黑体" w:cs="Times New Roman"/>
                <w:kern w:val="0"/>
                <w:sz w:val="24"/>
                <w:szCs w:val="24"/>
                <w:highlight w:val="none"/>
              </w:rPr>
            </w:pPr>
            <w:r>
              <w:rPr>
                <w:rFonts w:hint="default" w:ascii="Times New Roman" w:hAnsi="Times New Roman" w:eastAsia="仿宋_GB2312" w:cs="Times New Roman"/>
                <w:kern w:val="0"/>
                <w:sz w:val="24"/>
                <w:szCs w:val="24"/>
                <w:highlight w:val="none"/>
              </w:rPr>
              <w:t>道路客运经营者</w:t>
            </w:r>
          </w:p>
        </w:tc>
      </w:tr>
      <w:tr w14:paraId="0809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58F5B476">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黑体" w:cs="Times New Roman"/>
                <w:kern w:val="0"/>
                <w:sz w:val="24"/>
                <w:szCs w:val="24"/>
                <w:highlight w:val="none"/>
              </w:rPr>
            </w:pPr>
            <w:r>
              <w:rPr>
                <w:rFonts w:hint="default" w:ascii="Times New Roman" w:hAnsi="Times New Roman" w:eastAsia="黑体" w:cs="Times New Roman"/>
                <w:kern w:val="0"/>
                <w:sz w:val="24"/>
                <w:szCs w:val="24"/>
                <w:highlight w:val="none"/>
              </w:rPr>
              <w:t>检查内容</w:t>
            </w:r>
          </w:p>
        </w:tc>
      </w:tr>
      <w:tr w14:paraId="7A50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14BB6752">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楷体" w:cs="Times New Roman"/>
                <w:kern w:val="0"/>
                <w:sz w:val="24"/>
                <w:szCs w:val="24"/>
                <w:highlight w:val="none"/>
              </w:rPr>
            </w:pPr>
            <w:r>
              <w:rPr>
                <w:rFonts w:hint="default" w:ascii="Times New Roman" w:hAnsi="Times New Roman" w:eastAsia="楷体" w:cs="Times New Roman"/>
                <w:kern w:val="0"/>
                <w:sz w:val="24"/>
                <w:szCs w:val="24"/>
                <w:highlight w:val="none"/>
              </w:rPr>
              <w:t>检查内容</w:t>
            </w:r>
          </w:p>
        </w:tc>
        <w:tc>
          <w:tcPr>
            <w:tcW w:w="5997" w:type="dxa"/>
            <w:noWrap w:val="0"/>
            <w:vAlign w:val="center"/>
          </w:tcPr>
          <w:p w14:paraId="174EA3DE">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楷体" w:cs="Times New Roman"/>
                <w:kern w:val="0"/>
                <w:sz w:val="24"/>
                <w:szCs w:val="24"/>
                <w:highlight w:val="none"/>
              </w:rPr>
            </w:pPr>
            <w:r>
              <w:rPr>
                <w:rFonts w:hint="default" w:ascii="Times New Roman" w:hAnsi="Times New Roman" w:eastAsia="楷体" w:cs="Times New Roman"/>
                <w:kern w:val="0"/>
                <w:sz w:val="24"/>
                <w:szCs w:val="24"/>
                <w:highlight w:val="none"/>
              </w:rPr>
              <w:t>法律依据</w:t>
            </w:r>
          </w:p>
        </w:tc>
      </w:tr>
      <w:tr w14:paraId="211B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393ECAC3">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4"/>
                <w:highlight w:val="none"/>
              </w:rPr>
            </w:pPr>
            <w:r>
              <w:rPr>
                <w:rFonts w:hint="default" w:ascii="Times New Roman" w:hAnsi="Times New Roman" w:eastAsia="黑体" w:cs="Times New Roman"/>
                <w:kern w:val="0"/>
                <w:sz w:val="24"/>
                <w:szCs w:val="24"/>
                <w:highlight w:val="none"/>
                <w:lang w:eastAsia="zh-CN"/>
              </w:rPr>
              <w:t>检查内容</w:t>
            </w:r>
            <w:r>
              <w:rPr>
                <w:rFonts w:hint="default" w:ascii="Times New Roman" w:hAnsi="Times New Roman" w:eastAsia="黑体" w:cs="Times New Roman"/>
                <w:kern w:val="0"/>
                <w:sz w:val="24"/>
                <w:szCs w:val="24"/>
                <w:highlight w:val="none"/>
                <w:lang w:val="en-US" w:eastAsia="zh-CN"/>
              </w:rPr>
              <w:t>一</w:t>
            </w:r>
            <w:r>
              <w:rPr>
                <w:rFonts w:hint="default" w:ascii="Times New Roman" w:hAnsi="Times New Roman" w:eastAsia="黑体" w:cs="Times New Roman"/>
                <w:kern w:val="0"/>
                <w:sz w:val="24"/>
                <w:szCs w:val="24"/>
                <w:highlight w:val="none"/>
              </w:rPr>
              <w:t>：经营资质</w:t>
            </w:r>
          </w:p>
        </w:tc>
      </w:tr>
      <w:tr w14:paraId="5F4C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071E605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1.是否取得道路运输经营许可</w:t>
            </w:r>
          </w:p>
        </w:tc>
        <w:tc>
          <w:tcPr>
            <w:tcW w:w="5997" w:type="dxa"/>
            <w:noWrap w:val="0"/>
            <w:vAlign w:val="center"/>
          </w:tcPr>
          <w:p w14:paraId="10B3F04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《中华人民共和国道路运输条例》</w:t>
            </w:r>
            <w:r>
              <w:rPr>
                <w:rFonts w:hint="default" w:ascii="Times New Roman" w:hAnsi="Times New Roman" w:eastAsia="仿宋_GB2312" w:cs="Times New Roman"/>
                <w:kern w:val="0"/>
                <w:sz w:val="24"/>
                <w:szCs w:val="24"/>
                <w:highlight w:val="none"/>
                <w:lang w:val="en-US" w:eastAsia="zh-CN"/>
              </w:rPr>
              <w:t>第八条、</w:t>
            </w:r>
            <w:r>
              <w:rPr>
                <w:rFonts w:hint="default" w:ascii="Times New Roman" w:hAnsi="Times New Roman" w:eastAsia="仿宋_GB2312" w:cs="Times New Roman"/>
                <w:kern w:val="0"/>
                <w:sz w:val="24"/>
                <w:szCs w:val="24"/>
                <w:highlight w:val="none"/>
              </w:rPr>
              <w:t>第十条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第六十三条第二项</w:t>
            </w:r>
          </w:p>
          <w:p w14:paraId="2CEE656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eastAsia="zh-CN"/>
              </w:rPr>
              <w:t>《道路旅客运输及客运站管理规定》</w:t>
            </w:r>
            <w:r>
              <w:rPr>
                <w:rFonts w:hint="eastAsia" w:ascii="Times New Roman" w:hAnsi="Times New Roman" w:eastAsia="仿宋_GB2312" w:cs="Times New Roman"/>
                <w:kern w:val="0"/>
                <w:sz w:val="24"/>
                <w:szCs w:val="24"/>
                <w:highlight w:val="none"/>
                <w:lang w:eastAsia="zh-CN"/>
              </w:rPr>
              <w:t>第十一条、</w:t>
            </w:r>
            <w:r>
              <w:rPr>
                <w:rFonts w:hint="default" w:ascii="Times New Roman" w:hAnsi="Times New Roman" w:eastAsia="仿宋_GB2312" w:cs="Times New Roman"/>
                <w:kern w:val="0"/>
                <w:sz w:val="24"/>
                <w:szCs w:val="24"/>
                <w:highlight w:val="none"/>
                <w:lang w:val="en-US" w:eastAsia="zh-CN"/>
              </w:rPr>
              <w:t>第十二条、</w:t>
            </w:r>
            <w:r>
              <w:rPr>
                <w:rFonts w:hint="default" w:ascii="Times New Roman" w:hAnsi="Times New Roman" w:eastAsia="仿宋_GB2312" w:cs="Times New Roman"/>
                <w:kern w:val="0"/>
                <w:sz w:val="24"/>
                <w:szCs w:val="24"/>
                <w:highlight w:val="none"/>
              </w:rPr>
              <w:t>第十三条第一款</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第九十三条第一项</w:t>
            </w:r>
          </w:p>
        </w:tc>
      </w:tr>
      <w:tr w14:paraId="21F4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50D8ED4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lang w:val="en-US" w:eastAsia="zh-CN"/>
              </w:rPr>
              <w:t>2</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是否取得道路客运班线经营许可</w:t>
            </w:r>
          </w:p>
        </w:tc>
        <w:tc>
          <w:tcPr>
            <w:tcW w:w="5997" w:type="dxa"/>
            <w:noWrap w:val="0"/>
            <w:vAlign w:val="center"/>
          </w:tcPr>
          <w:p w14:paraId="681C36C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lang w:val="en-US" w:eastAsia="zh-CN"/>
              </w:rPr>
              <w:t>第十二条、</w:t>
            </w:r>
            <w:r>
              <w:rPr>
                <w:rFonts w:hint="default" w:ascii="Times New Roman" w:hAnsi="Times New Roman" w:eastAsia="仿宋_GB2312" w:cs="Times New Roman"/>
                <w:kern w:val="0"/>
                <w:sz w:val="24"/>
                <w:szCs w:val="24"/>
                <w:highlight w:val="none"/>
              </w:rPr>
              <w:t>第十三条第二款</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第九十三条第二项</w:t>
            </w:r>
          </w:p>
        </w:tc>
      </w:tr>
      <w:tr w14:paraId="3F70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13B32E9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lang w:val="en-US" w:eastAsia="zh-CN"/>
              </w:rPr>
              <w:t>3</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是否使用失效、伪造、变造、被注销等无效的道路客运许可证件从事道路客运经营的</w:t>
            </w:r>
          </w:p>
        </w:tc>
        <w:tc>
          <w:tcPr>
            <w:tcW w:w="5997" w:type="dxa"/>
            <w:noWrap w:val="0"/>
            <w:vAlign w:val="center"/>
          </w:tcPr>
          <w:p w14:paraId="0E6B7295">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第十三条、第三十二条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第九十三条第三项</w:t>
            </w:r>
          </w:p>
        </w:tc>
      </w:tr>
      <w:tr w14:paraId="3937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624A5A71">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both"/>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lang w:val="en-US" w:eastAsia="zh-CN"/>
              </w:rPr>
              <w:t>4</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是否存在超越许可事项，从事道路客运经营的</w:t>
            </w:r>
          </w:p>
        </w:tc>
        <w:tc>
          <w:tcPr>
            <w:tcW w:w="5997" w:type="dxa"/>
            <w:noWrap w:val="0"/>
            <w:vAlign w:val="center"/>
          </w:tcPr>
          <w:p w14:paraId="45CF78B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《道路旅客运输及客运站管理规定》第三十四条、第九十三条第四项</w:t>
            </w:r>
          </w:p>
        </w:tc>
      </w:tr>
      <w:tr w14:paraId="5878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2A80497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5.是否非法转让、出租道路运输经营许可证件</w:t>
            </w:r>
          </w:p>
        </w:tc>
        <w:tc>
          <w:tcPr>
            <w:tcW w:w="5997" w:type="dxa"/>
            <w:noWrap w:val="0"/>
            <w:vAlign w:val="center"/>
          </w:tcPr>
          <w:p w14:paraId="3387406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《中华人民共和国道路运输条例》第六十六条</w:t>
            </w:r>
          </w:p>
          <w:p w14:paraId="79F04CD5">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《道路旅客运输及客运站管理规定》第三十四条、第九十五条</w:t>
            </w:r>
          </w:p>
        </w:tc>
      </w:tr>
      <w:tr w14:paraId="7F3D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39DBB645">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b w:val="0"/>
                <w:bCs w:val="0"/>
                <w:kern w:val="0"/>
                <w:sz w:val="24"/>
                <w:szCs w:val="24"/>
                <w:highlight w:val="none"/>
                <w:lang w:val="en-US" w:eastAsia="zh-CN"/>
              </w:rPr>
            </w:pPr>
            <w:r>
              <w:rPr>
                <w:rFonts w:hint="default" w:ascii="Times New Roman" w:hAnsi="Times New Roman" w:eastAsia="黑体" w:cs="Times New Roman"/>
                <w:b w:val="0"/>
                <w:bCs w:val="0"/>
                <w:kern w:val="0"/>
                <w:sz w:val="24"/>
                <w:szCs w:val="24"/>
                <w:highlight w:val="none"/>
                <w:lang w:eastAsia="zh-CN"/>
              </w:rPr>
              <w:t>检查内容</w:t>
            </w:r>
            <w:r>
              <w:rPr>
                <w:rFonts w:hint="default" w:ascii="Times New Roman" w:hAnsi="Times New Roman" w:eastAsia="黑体" w:cs="Times New Roman"/>
                <w:b w:val="0"/>
                <w:bCs w:val="0"/>
                <w:kern w:val="0"/>
                <w:sz w:val="24"/>
                <w:szCs w:val="24"/>
                <w:highlight w:val="none"/>
                <w:lang w:val="en-US" w:eastAsia="zh-CN"/>
              </w:rPr>
              <w:t>二</w:t>
            </w:r>
            <w:r>
              <w:rPr>
                <w:rFonts w:hint="default" w:ascii="Times New Roman" w:hAnsi="Times New Roman" w:eastAsia="黑体" w:cs="Times New Roman"/>
                <w:b w:val="0"/>
                <w:bCs w:val="0"/>
                <w:kern w:val="0"/>
                <w:sz w:val="24"/>
                <w:szCs w:val="24"/>
                <w:highlight w:val="none"/>
              </w:rPr>
              <w:t>：人员</w:t>
            </w:r>
            <w:r>
              <w:rPr>
                <w:rFonts w:hint="default" w:ascii="Times New Roman" w:hAnsi="Times New Roman" w:eastAsia="黑体" w:cs="Times New Roman"/>
                <w:b w:val="0"/>
                <w:bCs w:val="0"/>
                <w:kern w:val="0"/>
                <w:sz w:val="24"/>
                <w:szCs w:val="24"/>
                <w:highlight w:val="none"/>
                <w:lang w:val="en-US" w:eastAsia="zh-CN"/>
              </w:rPr>
              <w:t>管理</w:t>
            </w:r>
          </w:p>
        </w:tc>
      </w:tr>
      <w:tr w14:paraId="50F2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71E844F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6.</w:t>
            </w:r>
            <w:r>
              <w:rPr>
                <w:rFonts w:hint="default" w:ascii="Times New Roman" w:hAnsi="Times New Roman" w:eastAsia="楷体" w:cs="Times New Roman"/>
                <w:strike w:val="0"/>
                <w:dstrike w:val="0"/>
                <w:kern w:val="0"/>
                <w:sz w:val="24"/>
                <w:szCs w:val="24"/>
                <w:highlight w:val="none"/>
                <w:lang w:val="en-US" w:eastAsia="zh-CN"/>
              </w:rPr>
              <w:t>经营性道路旅客运输驾驶员是否取得从业资格</w:t>
            </w:r>
          </w:p>
        </w:tc>
        <w:tc>
          <w:tcPr>
            <w:tcW w:w="5997" w:type="dxa"/>
            <w:noWrap w:val="0"/>
            <w:vAlign w:val="center"/>
          </w:tcPr>
          <w:p w14:paraId="1409F84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《中华人民共和国道路运输条例》第九条</w:t>
            </w:r>
            <w:r>
              <w:rPr>
                <w:rFonts w:hint="eastAsia" w:ascii="Times New Roman" w:hAnsi="Times New Roman" w:eastAsia="仿宋_GB2312" w:cs="Times New Roman"/>
                <w:kern w:val="0"/>
                <w:sz w:val="24"/>
                <w:szCs w:val="24"/>
                <w:highlight w:val="none"/>
                <w:lang w:val="en-US" w:eastAsia="zh-CN"/>
              </w:rPr>
              <w:t>、第六十四条</w:t>
            </w:r>
          </w:p>
          <w:p w14:paraId="3E18B5B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《道路旅客运输及客运站管理规定》第十一条第二项、第九十七条</w:t>
            </w:r>
          </w:p>
          <w:p w14:paraId="37E8407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《道路运输从业人员管理规定》第九条、第四十六条</w:t>
            </w:r>
          </w:p>
        </w:tc>
      </w:tr>
      <w:tr w14:paraId="7F9F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293C589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4"/>
                <w:highlight w:val="none"/>
              </w:rPr>
            </w:pPr>
            <w:r>
              <w:rPr>
                <w:rFonts w:hint="default" w:ascii="Times New Roman" w:hAnsi="Times New Roman" w:eastAsia="黑体" w:cs="Times New Roman"/>
                <w:kern w:val="0"/>
                <w:sz w:val="24"/>
                <w:szCs w:val="24"/>
                <w:highlight w:val="none"/>
                <w:lang w:eastAsia="zh-CN"/>
              </w:rPr>
              <w:t>检查内容</w:t>
            </w:r>
            <w:r>
              <w:rPr>
                <w:rFonts w:hint="default" w:ascii="Times New Roman" w:hAnsi="Times New Roman" w:eastAsia="黑体" w:cs="Times New Roman"/>
                <w:kern w:val="0"/>
                <w:sz w:val="24"/>
                <w:szCs w:val="24"/>
                <w:highlight w:val="none"/>
              </w:rPr>
              <w:t>三：车辆管理</w:t>
            </w:r>
          </w:p>
        </w:tc>
      </w:tr>
      <w:tr w14:paraId="4665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0C93663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7.是否具有与其经营业务相适应并经检测合格的客车，且客车未擅自改装</w:t>
            </w:r>
          </w:p>
        </w:tc>
        <w:tc>
          <w:tcPr>
            <w:tcW w:w="5997" w:type="dxa"/>
            <w:noWrap w:val="0"/>
            <w:vAlign w:val="center"/>
          </w:tcPr>
          <w:p w14:paraId="0A27BE2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《中华人民共和国道路运输条例》第八条、第三十条、第六十九条</w:t>
            </w:r>
          </w:p>
          <w:p w14:paraId="585C7D4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《道路旅客运输及客运站管理规定》第十一条第一项</w:t>
            </w:r>
          </w:p>
        </w:tc>
      </w:tr>
      <w:tr w14:paraId="5B68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7C99861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8.车辆是否取得道路运输证，且不存在失效、伪造、变造、被注销等无效情形</w:t>
            </w:r>
          </w:p>
        </w:tc>
        <w:tc>
          <w:tcPr>
            <w:tcW w:w="5997" w:type="dxa"/>
            <w:noWrap w:val="0"/>
            <w:vAlign w:val="center"/>
          </w:tcPr>
          <w:p w14:paraId="5B83F02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《道路旅客运输及客运站管理规定》第二十五条、第六十二条、第九十七条</w:t>
            </w:r>
          </w:p>
        </w:tc>
      </w:tr>
      <w:tr w14:paraId="7D11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13E0ED9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9.是否按照“一车一档”建立车辆技术档案，档案内容是否齐全</w:t>
            </w:r>
          </w:p>
        </w:tc>
        <w:tc>
          <w:tcPr>
            <w:tcW w:w="5997" w:type="dxa"/>
            <w:noWrap w:val="0"/>
            <w:vAlign w:val="center"/>
          </w:tcPr>
          <w:p w14:paraId="4E655E2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《道路运输车辆技术管理规定》第十五条</w:t>
            </w:r>
          </w:p>
        </w:tc>
      </w:tr>
      <w:tr w14:paraId="6800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6C8B784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bidi="ar-SA"/>
              </w:rPr>
            </w:pPr>
            <w:r>
              <w:rPr>
                <w:rFonts w:hint="default" w:ascii="Times New Roman" w:hAnsi="Times New Roman" w:eastAsia="楷体" w:cs="Times New Roman"/>
                <w:kern w:val="0"/>
                <w:sz w:val="24"/>
                <w:szCs w:val="24"/>
                <w:highlight w:val="none"/>
                <w:lang w:val="en-US" w:eastAsia="zh-CN"/>
              </w:rPr>
              <w:t>10</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车辆是否按要求进行维护、检测，保持车辆技术状况良好</w:t>
            </w:r>
          </w:p>
        </w:tc>
        <w:tc>
          <w:tcPr>
            <w:tcW w:w="5997" w:type="dxa"/>
            <w:noWrap w:val="0"/>
            <w:vAlign w:val="center"/>
          </w:tcPr>
          <w:p w14:paraId="1EECCFD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eastAsia="zh-CN"/>
              </w:rPr>
            </w:pPr>
            <w:r>
              <w:rPr>
                <w:rFonts w:hint="eastAsia" w:ascii="Times New Roman" w:hAnsi="Times New Roman" w:eastAsia="仿宋_GB2312" w:cs="Times New Roman"/>
                <w:kern w:val="0"/>
                <w:sz w:val="24"/>
                <w:szCs w:val="24"/>
                <w:highlight w:val="none"/>
                <w:lang w:eastAsia="zh-CN"/>
              </w:rPr>
              <w:t>《中华人民共和国道路运输条例》第三十条、第六十九条第一款</w:t>
            </w:r>
          </w:p>
          <w:p w14:paraId="3BB9D88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宋体"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eastAsia="zh-CN"/>
              </w:rPr>
              <w:t>《道路运输车辆技术管理规定》</w:t>
            </w:r>
            <w:r>
              <w:rPr>
                <w:rFonts w:hint="default" w:ascii="Times New Roman" w:hAnsi="Times New Roman" w:eastAsia="仿宋_GB2312" w:cs="Times New Roman"/>
                <w:kern w:val="0"/>
                <w:sz w:val="24"/>
                <w:szCs w:val="24"/>
                <w:highlight w:val="none"/>
              </w:rPr>
              <w:t>第十七条、第二十一条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第三十一条</w:t>
            </w:r>
          </w:p>
        </w:tc>
      </w:tr>
      <w:tr w14:paraId="2652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2787" w:type="dxa"/>
            <w:noWrap w:val="0"/>
            <w:vAlign w:val="center"/>
          </w:tcPr>
          <w:p w14:paraId="133EE62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楷体" w:cs="Times New Roman"/>
                <w:kern w:val="0"/>
                <w:sz w:val="24"/>
                <w:szCs w:val="24"/>
                <w:highlight w:val="none"/>
                <w:lang w:val="en-US" w:eastAsia="zh-CN"/>
              </w:rPr>
            </w:pPr>
            <w:r>
              <w:rPr>
                <w:rFonts w:hint="eastAsia" w:ascii="Times New Roman" w:hAnsi="Times New Roman" w:eastAsia="楷体" w:cs="Times New Roman"/>
                <w:kern w:val="0"/>
                <w:sz w:val="24"/>
                <w:szCs w:val="24"/>
                <w:highlight w:val="none"/>
                <w:lang w:val="en-US" w:eastAsia="zh-CN"/>
              </w:rPr>
              <w:t>11.班车客运、包车客运、旅游客运经营者是否无正当理由，自取得全部经营许可证件之日起超过一百八十日未投入运营的，或者运营后连续一百八十日以上停运</w:t>
            </w:r>
          </w:p>
        </w:tc>
        <w:tc>
          <w:tcPr>
            <w:tcW w:w="5997" w:type="dxa"/>
            <w:noWrap w:val="0"/>
            <w:vAlign w:val="center"/>
          </w:tcPr>
          <w:p w14:paraId="61C27FA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eastAsia="zh-CN"/>
              </w:rPr>
            </w:pPr>
            <w:r>
              <w:rPr>
                <w:rFonts w:hint="eastAsia" w:ascii="CESI仿宋-GB2312" w:hAnsi="CESI仿宋-GB2312" w:eastAsia="CESI仿宋-GB2312" w:cs="CESI仿宋-GB2312"/>
                <w:b w:val="0"/>
                <w:bCs w:val="0"/>
                <w:color w:val="auto"/>
                <w:spacing w:val="2"/>
                <w:sz w:val="24"/>
                <w:szCs w:val="24"/>
                <w:lang w:eastAsia="zh-CN"/>
              </w:rPr>
              <w:t>《河南省道路运输条例》第五十七条</w:t>
            </w:r>
          </w:p>
        </w:tc>
      </w:tr>
      <w:tr w14:paraId="5814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413E9F8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黑体" w:cs="Times New Roman"/>
                <w:kern w:val="0"/>
                <w:sz w:val="24"/>
                <w:szCs w:val="24"/>
                <w:highlight w:val="none"/>
                <w:lang w:eastAsia="zh-CN"/>
              </w:rPr>
              <w:t>检查内容</w:t>
            </w:r>
            <w:r>
              <w:rPr>
                <w:rFonts w:hint="default" w:ascii="Times New Roman" w:hAnsi="Times New Roman" w:eastAsia="黑体" w:cs="Times New Roman"/>
                <w:kern w:val="0"/>
                <w:sz w:val="24"/>
                <w:szCs w:val="24"/>
                <w:highlight w:val="none"/>
              </w:rPr>
              <w:t>四：动态监控</w:t>
            </w:r>
          </w:p>
        </w:tc>
      </w:tr>
      <w:tr w14:paraId="7BD9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1A06F10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2</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是否足额配备了专职的监控人员（专职监控人员配置原则上按照监控平台每接入100辆车设1人的标准配备，最低不少于2人）</w:t>
            </w:r>
          </w:p>
        </w:tc>
        <w:tc>
          <w:tcPr>
            <w:tcW w:w="5997" w:type="dxa"/>
            <w:noWrap w:val="0"/>
            <w:vAlign w:val="center"/>
          </w:tcPr>
          <w:p w14:paraId="063CEE5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《道路运输车辆动态监督管理办法》</w:t>
            </w:r>
            <w:r>
              <w:rPr>
                <w:rFonts w:hint="default" w:ascii="Times New Roman" w:hAnsi="Times New Roman" w:eastAsia="仿宋_GB2312" w:cs="Times New Roman"/>
                <w:kern w:val="0"/>
                <w:sz w:val="24"/>
                <w:szCs w:val="24"/>
                <w:highlight w:val="none"/>
              </w:rPr>
              <w:t>第二十一条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第三十五条第三项</w:t>
            </w:r>
          </w:p>
        </w:tc>
      </w:tr>
      <w:tr w14:paraId="78D0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068E271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3</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是否使用符合标准的监控平台，且监控平台接入联网联控系统，并按规定上传道路运输车辆动态信息</w:t>
            </w:r>
          </w:p>
        </w:tc>
        <w:tc>
          <w:tcPr>
            <w:tcW w:w="5997" w:type="dxa"/>
            <w:noWrap w:val="0"/>
            <w:vAlign w:val="center"/>
          </w:tcPr>
          <w:p w14:paraId="3F37F2E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《道路运输车辆动态监督管理办法》</w:t>
            </w:r>
            <w:r>
              <w:rPr>
                <w:rFonts w:hint="default" w:ascii="Times New Roman" w:hAnsi="Times New Roman" w:eastAsia="仿宋_GB2312" w:cs="Times New Roman"/>
                <w:kern w:val="0"/>
                <w:sz w:val="24"/>
                <w:szCs w:val="24"/>
                <w:highlight w:val="none"/>
              </w:rPr>
              <w:t>第十四条第一款</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第三十五条第一项</w:t>
            </w:r>
          </w:p>
        </w:tc>
      </w:tr>
      <w:tr w14:paraId="75DD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5AFAFB9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4</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是否建立并有效执行交通违法动态信息处理制度、对驾驶员交通违法处理率是否不低于90%</w:t>
            </w:r>
          </w:p>
        </w:tc>
        <w:tc>
          <w:tcPr>
            <w:tcW w:w="5997" w:type="dxa"/>
            <w:noWrap w:val="0"/>
            <w:vAlign w:val="center"/>
          </w:tcPr>
          <w:p w14:paraId="030AF8F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《道路运输车辆动态监督管理办法》</w:t>
            </w:r>
            <w:r>
              <w:rPr>
                <w:rFonts w:hint="eastAsia" w:ascii="Times New Roman" w:hAnsi="Times New Roman" w:eastAsia="仿宋_GB2312" w:cs="Times New Roman"/>
                <w:kern w:val="0"/>
                <w:sz w:val="24"/>
                <w:szCs w:val="24"/>
                <w:highlight w:val="none"/>
                <w:lang w:eastAsia="zh-CN"/>
              </w:rPr>
              <w:t>第二十三条第四项、</w:t>
            </w:r>
            <w:r>
              <w:rPr>
                <w:rFonts w:hint="default" w:ascii="Times New Roman" w:hAnsi="Times New Roman" w:eastAsia="仿宋_GB2312" w:cs="Times New Roman"/>
                <w:kern w:val="0"/>
                <w:sz w:val="24"/>
                <w:szCs w:val="24"/>
                <w:highlight w:val="none"/>
              </w:rPr>
              <w:t>第二十五条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第三十五条第二项</w:t>
            </w:r>
          </w:p>
        </w:tc>
      </w:tr>
      <w:tr w14:paraId="6D85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6459D0E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5</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企业正在运营的车辆是否均已上线，是否存在卫星定位装置故障但仍在运营的车辆</w:t>
            </w:r>
          </w:p>
        </w:tc>
        <w:tc>
          <w:tcPr>
            <w:tcW w:w="5997" w:type="dxa"/>
            <w:noWrap w:val="0"/>
            <w:vAlign w:val="center"/>
          </w:tcPr>
          <w:p w14:paraId="2D00FB4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《道路运输车辆动态监督管理办法》</w:t>
            </w:r>
            <w:r>
              <w:rPr>
                <w:rFonts w:hint="default" w:ascii="Times New Roman" w:hAnsi="Times New Roman" w:eastAsia="仿宋_GB2312" w:cs="Times New Roman"/>
                <w:kern w:val="0"/>
                <w:sz w:val="24"/>
                <w:szCs w:val="24"/>
                <w:highlight w:val="none"/>
              </w:rPr>
              <w:t>第二十六条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第三十六条</w:t>
            </w:r>
          </w:p>
        </w:tc>
      </w:tr>
      <w:tr w14:paraId="5EDA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098DA90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6</w:t>
            </w:r>
            <w:r>
              <w:rPr>
                <w:rFonts w:hint="default" w:ascii="Times New Roman" w:hAnsi="Times New Roman" w:eastAsia="楷体" w:cs="Times New Roman"/>
                <w:kern w:val="0"/>
                <w:sz w:val="24"/>
                <w:szCs w:val="24"/>
                <w:highlight w:val="none"/>
                <w:lang w:val="en-US" w:eastAsia="zh-CN"/>
              </w:rPr>
              <w:t>.</w:t>
            </w:r>
            <w:r>
              <w:rPr>
                <w:rFonts w:hint="default" w:ascii="Times New Roman" w:hAnsi="Times New Roman" w:eastAsia="楷体" w:cs="Times New Roman"/>
                <w:kern w:val="0"/>
                <w:sz w:val="24"/>
                <w:szCs w:val="24"/>
                <w:highlight w:val="none"/>
              </w:rPr>
              <w:t>企业车辆是否存在伪造、篡改、删除车辆动态监控数据等行为</w:t>
            </w:r>
          </w:p>
        </w:tc>
        <w:tc>
          <w:tcPr>
            <w:tcW w:w="5997" w:type="dxa"/>
            <w:noWrap w:val="0"/>
            <w:vAlign w:val="center"/>
          </w:tcPr>
          <w:p w14:paraId="395A591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《道路运输车辆动态监督管理办法》</w:t>
            </w:r>
            <w:r>
              <w:rPr>
                <w:rFonts w:hint="default" w:ascii="Times New Roman" w:hAnsi="Times New Roman" w:eastAsia="仿宋_GB2312" w:cs="Times New Roman"/>
                <w:kern w:val="0"/>
                <w:sz w:val="24"/>
                <w:szCs w:val="24"/>
                <w:highlight w:val="none"/>
              </w:rPr>
              <w:t>第二十八条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第三十七条</w:t>
            </w:r>
          </w:p>
        </w:tc>
      </w:tr>
      <w:tr w14:paraId="0EA3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787" w:type="dxa"/>
            <w:noWrap w:val="0"/>
            <w:vAlign w:val="center"/>
          </w:tcPr>
          <w:p w14:paraId="21D7DC4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7</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是否在监控平台中完整、准确地录入所属道路运输车辆和驾驶人员的基础资料等信息，并及时更新</w:t>
            </w:r>
          </w:p>
        </w:tc>
        <w:tc>
          <w:tcPr>
            <w:tcW w:w="5997" w:type="dxa"/>
            <w:noWrap w:val="0"/>
            <w:vAlign w:val="center"/>
          </w:tcPr>
          <w:p w14:paraId="3EC65B78">
            <w:pPr>
              <w:keepNext w:val="0"/>
              <w:keepLines w:val="0"/>
              <w:pageBreakBefore w:val="0"/>
              <w:widowControl w:val="0"/>
              <w:kinsoku/>
              <w:wordWrap/>
              <w:overflowPunct/>
              <w:topLinePunct w:val="0"/>
              <w:autoSpaceDE/>
              <w:autoSpaceDN/>
              <w:bidi w:val="0"/>
              <w:adjustRightInd/>
              <w:spacing w:line="320" w:lineRule="exact"/>
              <w:ind w:firstLine="0" w:firstLineChars="0"/>
              <w:contextualSpacing/>
              <w:textAlignment w:val="auto"/>
              <w:rPr>
                <w:rFonts w:hint="default" w:ascii="Times New Roman" w:hAnsi="Times New Roman" w:eastAsia="方正黑体_GBK"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《道路运输车辆动态监督管理办法》</w:t>
            </w:r>
            <w:r>
              <w:rPr>
                <w:rFonts w:hint="default" w:ascii="Times New Roman" w:hAnsi="Times New Roman" w:eastAsia="仿宋_GB2312" w:cs="Times New Roman"/>
                <w:kern w:val="0"/>
                <w:sz w:val="24"/>
                <w:szCs w:val="24"/>
                <w:highlight w:val="none"/>
              </w:rPr>
              <w:t>第十三条</w:t>
            </w:r>
          </w:p>
        </w:tc>
      </w:tr>
      <w:tr w14:paraId="71BD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40E4203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黑体" w:cs="Times New Roman"/>
                <w:kern w:val="0"/>
                <w:sz w:val="24"/>
                <w:szCs w:val="24"/>
                <w:highlight w:val="none"/>
                <w:lang w:eastAsia="zh-CN"/>
              </w:rPr>
              <w:t>检查内容</w:t>
            </w:r>
            <w:r>
              <w:rPr>
                <w:rFonts w:hint="default" w:ascii="Times New Roman" w:hAnsi="Times New Roman" w:eastAsia="黑体" w:cs="Times New Roman"/>
                <w:kern w:val="0"/>
                <w:sz w:val="24"/>
                <w:szCs w:val="24"/>
                <w:highlight w:val="none"/>
              </w:rPr>
              <w:t>五：经营行为</w:t>
            </w:r>
          </w:p>
        </w:tc>
      </w:tr>
      <w:tr w14:paraId="1A22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6313442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1</w:t>
            </w:r>
            <w:r>
              <w:rPr>
                <w:rFonts w:hint="eastAsia" w:ascii="Times New Roman" w:hAnsi="Times New Roman" w:eastAsia="楷体" w:cs="Times New Roman"/>
                <w:kern w:val="0"/>
                <w:sz w:val="24"/>
                <w:szCs w:val="24"/>
                <w:highlight w:val="none"/>
                <w:lang w:val="en-US" w:eastAsia="zh-CN"/>
              </w:rPr>
              <w:t>8</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客运班车是否按照批准的配客站点停靠、是否按照规定的线路、日发班次下限行驶</w:t>
            </w:r>
          </w:p>
        </w:tc>
        <w:tc>
          <w:tcPr>
            <w:tcW w:w="5997" w:type="dxa"/>
            <w:noWrap w:val="0"/>
            <w:vAlign w:val="center"/>
          </w:tcPr>
          <w:p w14:paraId="38913B9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cs="Times New Roman"/>
                <w:strike/>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第三十七条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第九十九条第一款</w:t>
            </w:r>
          </w:p>
        </w:tc>
      </w:tr>
      <w:tr w14:paraId="6122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5BF8E213">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lang w:val="en-US" w:eastAsia="zh-CN"/>
              </w:rPr>
              <w:t>1</w:t>
            </w:r>
            <w:r>
              <w:rPr>
                <w:rFonts w:hint="eastAsia" w:ascii="Times New Roman" w:hAnsi="Times New Roman" w:eastAsia="楷体" w:cs="Times New Roman"/>
                <w:kern w:val="0"/>
                <w:sz w:val="24"/>
                <w:szCs w:val="24"/>
                <w:highlight w:val="none"/>
                <w:lang w:val="en-US" w:eastAsia="zh-CN"/>
              </w:rPr>
              <w:t>9</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加班车、顶班车、接驳车是否按照规定的线路、站点运行</w:t>
            </w:r>
          </w:p>
        </w:tc>
        <w:tc>
          <w:tcPr>
            <w:tcW w:w="5997" w:type="dxa"/>
            <w:noWrap w:val="0"/>
            <w:vAlign w:val="center"/>
          </w:tcPr>
          <w:p w14:paraId="2BD3902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第五十六条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第九十九条</w:t>
            </w:r>
            <w:r>
              <w:rPr>
                <w:rFonts w:hint="eastAsia" w:ascii="Times New Roman" w:hAnsi="Times New Roman" w:eastAsia="仿宋_GB2312" w:cs="Times New Roman"/>
                <w:kern w:val="0"/>
                <w:sz w:val="24"/>
                <w:szCs w:val="24"/>
                <w:highlight w:val="none"/>
                <w:lang w:eastAsia="zh-CN"/>
              </w:rPr>
              <w:t>第一款</w:t>
            </w:r>
          </w:p>
        </w:tc>
      </w:tr>
      <w:tr w14:paraId="3533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4A76E30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eastAsia" w:ascii="Times New Roman" w:hAnsi="Times New Roman" w:eastAsia="楷体" w:cs="Times New Roman"/>
                <w:kern w:val="0"/>
                <w:sz w:val="24"/>
                <w:szCs w:val="24"/>
                <w:highlight w:val="none"/>
                <w:lang w:val="en-US" w:eastAsia="zh-CN"/>
              </w:rPr>
              <w:t>20</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是否未报告原许可机关，擅自终止道路客运经营</w:t>
            </w:r>
          </w:p>
        </w:tc>
        <w:tc>
          <w:tcPr>
            <w:tcW w:w="5997" w:type="dxa"/>
            <w:noWrap w:val="0"/>
            <w:vAlign w:val="center"/>
          </w:tcPr>
          <w:p w14:paraId="0775008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第三十二条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第九十九条</w:t>
            </w:r>
            <w:r>
              <w:rPr>
                <w:rFonts w:hint="eastAsia" w:ascii="Times New Roman" w:hAnsi="Times New Roman" w:eastAsia="仿宋_GB2312" w:cs="Times New Roman"/>
                <w:kern w:val="0"/>
                <w:sz w:val="24"/>
                <w:szCs w:val="24"/>
                <w:highlight w:val="none"/>
                <w:lang w:eastAsia="zh-CN"/>
              </w:rPr>
              <w:t>第一款</w:t>
            </w:r>
          </w:p>
        </w:tc>
      </w:tr>
      <w:tr w14:paraId="78B8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2513D5D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lang w:val="en-US" w:eastAsia="zh-CN"/>
              </w:rPr>
              <w:t>2</w:t>
            </w:r>
            <w:r>
              <w:rPr>
                <w:rFonts w:hint="eastAsia" w:ascii="Times New Roman" w:hAnsi="Times New Roman" w:eastAsia="楷体" w:cs="Times New Roman"/>
                <w:kern w:val="0"/>
                <w:sz w:val="24"/>
                <w:szCs w:val="24"/>
                <w:highlight w:val="none"/>
                <w:lang w:val="en-US" w:eastAsia="zh-CN"/>
              </w:rPr>
              <w:t>1</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是否按照规定在发车前对旅客进行安全事项告知</w:t>
            </w:r>
          </w:p>
        </w:tc>
        <w:tc>
          <w:tcPr>
            <w:tcW w:w="5997" w:type="dxa"/>
            <w:noWrap w:val="0"/>
            <w:vAlign w:val="center"/>
          </w:tcPr>
          <w:p w14:paraId="2614E6E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第四十四条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第九十九条</w:t>
            </w:r>
            <w:r>
              <w:rPr>
                <w:rFonts w:hint="eastAsia" w:ascii="Times New Roman" w:hAnsi="Times New Roman" w:eastAsia="仿宋_GB2312" w:cs="Times New Roman"/>
                <w:kern w:val="0"/>
                <w:sz w:val="24"/>
                <w:szCs w:val="24"/>
                <w:highlight w:val="none"/>
                <w:lang w:eastAsia="zh-CN"/>
              </w:rPr>
              <w:t>第一款</w:t>
            </w:r>
          </w:p>
        </w:tc>
      </w:tr>
      <w:tr w14:paraId="16DC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12D2514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rPr>
              <w:t>2</w:t>
            </w:r>
            <w:r>
              <w:rPr>
                <w:rFonts w:hint="eastAsia" w:ascii="Times New Roman" w:hAnsi="Times New Roman" w:eastAsia="楷体" w:cs="Times New Roman"/>
                <w:kern w:val="0"/>
                <w:sz w:val="24"/>
                <w:szCs w:val="24"/>
                <w:highlight w:val="none"/>
                <w:lang w:val="en-US" w:eastAsia="zh-CN"/>
              </w:rPr>
              <w:t>2</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班车客运是否与客运站签订进站协议</w:t>
            </w:r>
          </w:p>
        </w:tc>
        <w:tc>
          <w:tcPr>
            <w:tcW w:w="5997" w:type="dxa"/>
            <w:noWrap w:val="0"/>
            <w:vAlign w:val="center"/>
          </w:tcPr>
          <w:p w14:paraId="3EEFB003">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第十三条</w:t>
            </w:r>
            <w:r>
              <w:rPr>
                <w:rFonts w:hint="eastAsia" w:ascii="Times New Roman" w:hAnsi="Times New Roman" w:eastAsia="仿宋_GB2312" w:cs="Times New Roman"/>
                <w:kern w:val="0"/>
                <w:sz w:val="24"/>
                <w:szCs w:val="24"/>
                <w:highlight w:val="none"/>
                <w:lang w:eastAsia="zh-CN"/>
              </w:rPr>
              <w:t>第二款、第八十八条</w:t>
            </w:r>
          </w:p>
        </w:tc>
      </w:tr>
      <w:tr w14:paraId="13A4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29A3FCD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bidi="ar-SA"/>
              </w:rPr>
            </w:pPr>
            <w:r>
              <w:rPr>
                <w:rFonts w:hint="default" w:ascii="Times New Roman" w:hAnsi="Times New Roman" w:eastAsia="楷体" w:cs="Times New Roman"/>
                <w:kern w:val="0"/>
                <w:sz w:val="24"/>
                <w:szCs w:val="24"/>
                <w:highlight w:val="none"/>
              </w:rPr>
              <w:t>2</w:t>
            </w:r>
            <w:r>
              <w:rPr>
                <w:rFonts w:hint="eastAsia" w:ascii="Times New Roman" w:hAnsi="Times New Roman" w:eastAsia="楷体" w:cs="Times New Roman"/>
                <w:kern w:val="0"/>
                <w:sz w:val="24"/>
                <w:szCs w:val="24"/>
                <w:highlight w:val="none"/>
                <w:lang w:val="en-US" w:eastAsia="zh-CN"/>
              </w:rPr>
              <w:t>3</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lang w:val="en-US" w:eastAsia="zh-CN"/>
              </w:rPr>
              <w:t>班车客运经营者是否为定制客运车辆随车配备便捷式安检设备，并由驾驶员或者其他工作人员对旅客行李物品进行安全检查</w:t>
            </w:r>
          </w:p>
        </w:tc>
        <w:tc>
          <w:tcPr>
            <w:tcW w:w="5997" w:type="dxa"/>
            <w:noWrap w:val="0"/>
            <w:vAlign w:val="center"/>
          </w:tcPr>
          <w:p w14:paraId="4010B46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lang w:val="en-US" w:eastAsia="zh-CN"/>
              </w:rPr>
              <w:t>第六十六条</w:t>
            </w:r>
          </w:p>
        </w:tc>
      </w:tr>
      <w:tr w14:paraId="0576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31A002E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bidi="ar-SA"/>
              </w:rPr>
            </w:pPr>
            <w:r>
              <w:rPr>
                <w:rFonts w:hint="default" w:ascii="Times New Roman" w:hAnsi="Times New Roman" w:eastAsia="楷体" w:cs="Times New Roman"/>
                <w:kern w:val="0"/>
                <w:sz w:val="24"/>
                <w:szCs w:val="24"/>
                <w:highlight w:val="none"/>
              </w:rPr>
              <w:t>2</w:t>
            </w:r>
            <w:r>
              <w:rPr>
                <w:rFonts w:hint="eastAsia" w:ascii="Times New Roman" w:hAnsi="Times New Roman" w:eastAsia="楷体" w:cs="Times New Roman"/>
                <w:kern w:val="0"/>
                <w:sz w:val="24"/>
                <w:szCs w:val="24"/>
                <w:highlight w:val="none"/>
                <w:lang w:val="en-US" w:eastAsia="zh-CN"/>
              </w:rPr>
              <w:t>4</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lang w:val="en-US" w:eastAsia="zh-CN"/>
              </w:rPr>
              <w:t>定制客运网络平台发布信息是否与实际提供服务的班车客运经营者、车辆、驾驶员一致，如实向管理部门提供相关业务数据</w:t>
            </w:r>
          </w:p>
        </w:tc>
        <w:tc>
          <w:tcPr>
            <w:tcW w:w="5997" w:type="dxa"/>
            <w:noWrap w:val="0"/>
            <w:vAlign w:val="center"/>
          </w:tcPr>
          <w:p w14:paraId="5005EB1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w:t>
            </w:r>
            <w:r>
              <w:rPr>
                <w:rFonts w:hint="default" w:ascii="Times New Roman" w:hAnsi="Times New Roman" w:eastAsia="仿宋_GB2312" w:cs="Times New Roman"/>
                <w:kern w:val="0"/>
                <w:sz w:val="24"/>
                <w:szCs w:val="24"/>
                <w:highlight w:val="none"/>
                <w:lang w:val="en-US" w:eastAsia="zh-CN"/>
              </w:rPr>
              <w:t>六十七</w:t>
            </w:r>
            <w:r>
              <w:rPr>
                <w:rFonts w:hint="default" w:ascii="Times New Roman" w:hAnsi="Times New Roman" w:eastAsia="仿宋_GB2312" w:cs="Times New Roman"/>
                <w:kern w:val="0"/>
                <w:sz w:val="24"/>
                <w:szCs w:val="24"/>
                <w:highlight w:val="none"/>
              </w:rPr>
              <w:t>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w:t>
            </w:r>
            <w:r>
              <w:rPr>
                <w:rFonts w:hint="default" w:ascii="Times New Roman" w:hAnsi="Times New Roman" w:eastAsia="仿宋_GB2312" w:cs="Times New Roman"/>
                <w:kern w:val="0"/>
                <w:sz w:val="24"/>
                <w:szCs w:val="24"/>
                <w:highlight w:val="none"/>
                <w:lang w:val="en-US" w:eastAsia="zh-CN"/>
              </w:rPr>
              <w:t>一百零三</w:t>
            </w:r>
            <w:r>
              <w:rPr>
                <w:rFonts w:hint="default" w:ascii="Times New Roman" w:hAnsi="Times New Roman" w:eastAsia="仿宋_GB2312" w:cs="Times New Roman"/>
                <w:kern w:val="0"/>
                <w:sz w:val="24"/>
                <w:szCs w:val="24"/>
                <w:highlight w:val="none"/>
              </w:rPr>
              <w:t>条</w:t>
            </w:r>
          </w:p>
        </w:tc>
      </w:tr>
      <w:tr w14:paraId="7904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7E14DD5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rPr>
            </w:pPr>
            <w:r>
              <w:rPr>
                <w:rFonts w:hint="default" w:ascii="Times New Roman" w:hAnsi="Times New Roman" w:eastAsia="楷体" w:cs="Times New Roman"/>
                <w:kern w:val="0"/>
                <w:sz w:val="24"/>
                <w:szCs w:val="24"/>
                <w:highlight w:val="none"/>
                <w:lang w:val="en-US" w:eastAsia="zh-CN"/>
              </w:rPr>
              <w:t>2</w:t>
            </w:r>
            <w:r>
              <w:rPr>
                <w:rFonts w:hint="eastAsia" w:ascii="Times New Roman" w:hAnsi="Times New Roman" w:eastAsia="楷体" w:cs="Times New Roman"/>
                <w:kern w:val="0"/>
                <w:sz w:val="24"/>
                <w:szCs w:val="24"/>
                <w:highlight w:val="none"/>
                <w:lang w:val="en-US" w:eastAsia="zh-CN"/>
              </w:rPr>
              <w:t>5</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是否为旅客投保承运人责任险</w:t>
            </w:r>
          </w:p>
        </w:tc>
        <w:tc>
          <w:tcPr>
            <w:tcW w:w="5997" w:type="dxa"/>
            <w:noWrap w:val="0"/>
            <w:vAlign w:val="center"/>
          </w:tcPr>
          <w:p w14:paraId="13450C4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《中华人民共和国道路运输条例》</w:t>
            </w:r>
            <w:r>
              <w:rPr>
                <w:rFonts w:hint="default" w:ascii="Times New Roman" w:hAnsi="Times New Roman" w:eastAsia="仿宋_GB2312" w:cs="Times New Roman"/>
                <w:kern w:val="0"/>
                <w:sz w:val="24"/>
                <w:szCs w:val="24"/>
                <w:highlight w:val="none"/>
              </w:rPr>
              <w:t>第三十五条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第六十七条</w:t>
            </w:r>
          </w:p>
          <w:p w14:paraId="447A889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第四十六条</w:t>
            </w:r>
            <w:r>
              <w:rPr>
                <w:rFonts w:hint="default" w:ascii="Times New Roman" w:hAnsi="Times New Roman" w:eastAsia="仿宋_GB2312" w:cs="Times New Roman"/>
                <w:kern w:val="0"/>
                <w:sz w:val="24"/>
                <w:szCs w:val="24"/>
                <w:highlight w:val="none"/>
                <w:lang w:eastAsia="zh-CN"/>
              </w:rPr>
              <w:t>、</w:t>
            </w:r>
            <w:r>
              <w:rPr>
                <w:rFonts w:hint="default" w:ascii="Times New Roman" w:hAnsi="Times New Roman" w:eastAsia="仿宋_GB2312" w:cs="Times New Roman"/>
                <w:kern w:val="0"/>
                <w:sz w:val="24"/>
                <w:szCs w:val="24"/>
                <w:highlight w:val="none"/>
              </w:rPr>
              <w:t>第九十六条</w:t>
            </w:r>
          </w:p>
        </w:tc>
      </w:tr>
      <w:tr w14:paraId="08FC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00DC719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楷体" w:cs="Times New Roman"/>
                <w:kern w:val="0"/>
                <w:sz w:val="24"/>
                <w:szCs w:val="24"/>
                <w:highlight w:val="none"/>
                <w:lang w:eastAsia="zh-CN"/>
              </w:rPr>
            </w:pPr>
            <w:r>
              <w:rPr>
                <w:rFonts w:hint="default" w:ascii="Times New Roman" w:hAnsi="Times New Roman" w:eastAsia="楷体" w:cs="Times New Roman"/>
                <w:kern w:val="0"/>
                <w:sz w:val="24"/>
                <w:szCs w:val="24"/>
                <w:highlight w:val="none"/>
                <w:lang w:val="en-US" w:eastAsia="zh-CN"/>
              </w:rPr>
              <w:t>2</w:t>
            </w:r>
            <w:r>
              <w:rPr>
                <w:rFonts w:hint="eastAsia" w:ascii="Times New Roman" w:hAnsi="Times New Roman" w:eastAsia="楷体" w:cs="Times New Roman"/>
                <w:kern w:val="0"/>
                <w:sz w:val="24"/>
                <w:szCs w:val="24"/>
                <w:highlight w:val="none"/>
                <w:lang w:val="en-US" w:eastAsia="zh-CN"/>
              </w:rPr>
              <w:t>6</w:t>
            </w:r>
            <w:r>
              <w:rPr>
                <w:rFonts w:hint="default" w:ascii="Times New Roman" w:hAnsi="Times New Roman" w:eastAsia="楷体" w:cs="Times New Roman"/>
                <w:kern w:val="0"/>
                <w:sz w:val="24"/>
                <w:szCs w:val="24"/>
                <w:highlight w:val="none"/>
                <w:lang w:eastAsia="zh-CN"/>
              </w:rPr>
              <w:t>.</w:t>
            </w:r>
            <w:r>
              <w:rPr>
                <w:rFonts w:hint="default" w:ascii="Times New Roman" w:hAnsi="Times New Roman" w:eastAsia="楷体" w:cs="Times New Roman"/>
                <w:kern w:val="0"/>
                <w:sz w:val="24"/>
                <w:szCs w:val="24"/>
                <w:highlight w:val="none"/>
              </w:rPr>
              <w:t>是否按照规定制定应急预案</w:t>
            </w:r>
            <w:r>
              <w:rPr>
                <w:rFonts w:hint="eastAsia" w:ascii="Times New Roman" w:hAnsi="Times New Roman" w:eastAsia="楷体" w:cs="Times New Roman"/>
                <w:kern w:val="0"/>
                <w:sz w:val="24"/>
                <w:szCs w:val="24"/>
                <w:highlight w:val="none"/>
                <w:lang w:eastAsia="zh-CN"/>
              </w:rPr>
              <w:t>并定期组织演练</w:t>
            </w:r>
          </w:p>
        </w:tc>
        <w:tc>
          <w:tcPr>
            <w:tcW w:w="5997" w:type="dxa"/>
            <w:noWrap w:val="0"/>
            <w:vAlign w:val="center"/>
          </w:tcPr>
          <w:p w14:paraId="10BC9BF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strike w:val="0"/>
                <w:kern w:val="0"/>
                <w:sz w:val="24"/>
                <w:szCs w:val="24"/>
                <w:highlight w:val="none"/>
                <w:lang w:eastAsia="zh-CN"/>
              </w:rPr>
            </w:pPr>
            <w:r>
              <w:rPr>
                <w:rFonts w:hint="eastAsia" w:ascii="Times New Roman" w:hAnsi="Times New Roman" w:eastAsia="仿宋_GB2312" w:cs="Times New Roman"/>
                <w:strike w:val="0"/>
                <w:kern w:val="0"/>
                <w:sz w:val="24"/>
                <w:szCs w:val="24"/>
                <w:highlight w:val="none"/>
                <w:lang w:eastAsia="zh-CN"/>
              </w:rPr>
              <w:t>《中华人民共和国道路运输条例》第三十一条</w:t>
            </w:r>
          </w:p>
          <w:p w14:paraId="29ED631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strike/>
                <w:kern w:val="0"/>
                <w:sz w:val="24"/>
                <w:szCs w:val="24"/>
                <w:highlight w:val="none"/>
              </w:rPr>
            </w:pPr>
            <w:r>
              <w:rPr>
                <w:rFonts w:hint="default" w:ascii="Times New Roman" w:hAnsi="Times New Roman" w:eastAsia="仿宋_GB2312" w:cs="Times New Roman"/>
                <w:strike w:val="0"/>
                <w:kern w:val="0"/>
                <w:sz w:val="24"/>
                <w:szCs w:val="24"/>
                <w:highlight w:val="none"/>
                <w:lang w:eastAsia="zh-CN"/>
              </w:rPr>
              <w:t>《道路旅客运输及客运站管理规定》</w:t>
            </w:r>
            <w:r>
              <w:rPr>
                <w:rFonts w:hint="default" w:ascii="Times New Roman" w:hAnsi="Times New Roman" w:eastAsia="仿宋_GB2312" w:cs="Times New Roman"/>
                <w:strike w:val="0"/>
                <w:kern w:val="0"/>
                <w:sz w:val="24"/>
                <w:szCs w:val="24"/>
                <w:highlight w:val="none"/>
              </w:rPr>
              <w:t>第四十八条第一款</w:t>
            </w:r>
          </w:p>
        </w:tc>
      </w:tr>
      <w:tr w14:paraId="08811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7" w:type="dxa"/>
            <w:noWrap w:val="0"/>
            <w:vAlign w:val="center"/>
          </w:tcPr>
          <w:p w14:paraId="75E7D21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4"/>
                <w:highlight w:val="none"/>
                <w:lang w:val="en-US" w:eastAsia="zh-CN"/>
              </w:rPr>
            </w:pPr>
            <w:r>
              <w:rPr>
                <w:rFonts w:hint="default" w:ascii="Times New Roman" w:hAnsi="Times New Roman" w:eastAsia="楷体" w:cs="Times New Roman"/>
                <w:kern w:val="0"/>
                <w:sz w:val="24"/>
                <w:szCs w:val="24"/>
                <w:highlight w:val="none"/>
                <w:lang w:val="en-US" w:eastAsia="zh-CN"/>
              </w:rPr>
              <w:t>2</w:t>
            </w:r>
            <w:r>
              <w:rPr>
                <w:rFonts w:hint="eastAsia" w:ascii="Times New Roman" w:hAnsi="Times New Roman" w:eastAsia="楷体" w:cs="Times New Roman"/>
                <w:kern w:val="0"/>
                <w:sz w:val="24"/>
                <w:szCs w:val="24"/>
                <w:highlight w:val="none"/>
                <w:lang w:val="en-US" w:eastAsia="zh-CN"/>
              </w:rPr>
              <w:t>7</w:t>
            </w:r>
            <w:r>
              <w:rPr>
                <w:rFonts w:hint="default" w:ascii="Times New Roman" w:hAnsi="Times New Roman" w:eastAsia="楷体" w:cs="Times New Roman"/>
                <w:kern w:val="0"/>
                <w:sz w:val="24"/>
                <w:szCs w:val="24"/>
                <w:highlight w:val="none"/>
                <w:lang w:val="en-US" w:eastAsia="zh-CN"/>
              </w:rPr>
              <w:t>.是否存在重大运输安全隐患等情形，导致不具备安全生产条件</w:t>
            </w:r>
          </w:p>
        </w:tc>
        <w:tc>
          <w:tcPr>
            <w:tcW w:w="5997" w:type="dxa"/>
            <w:noWrap w:val="0"/>
            <w:vAlign w:val="center"/>
          </w:tcPr>
          <w:p w14:paraId="34AC70F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strike w:val="0"/>
                <w:dstrike w:val="0"/>
                <w:kern w:val="0"/>
                <w:sz w:val="24"/>
                <w:szCs w:val="24"/>
                <w:highlight w:val="none"/>
              </w:rPr>
            </w:pPr>
            <w:r>
              <w:rPr>
                <w:rFonts w:hint="default" w:ascii="Times New Roman" w:hAnsi="Times New Roman" w:eastAsia="仿宋_GB2312" w:cs="Times New Roman"/>
                <w:strike w:val="0"/>
                <w:dstrike w:val="0"/>
                <w:kern w:val="0"/>
                <w:sz w:val="24"/>
                <w:szCs w:val="24"/>
                <w:highlight w:val="none"/>
                <w:lang w:eastAsia="zh-CN"/>
              </w:rPr>
              <w:t>《中华人民共和国安全生产法》</w:t>
            </w:r>
            <w:r>
              <w:rPr>
                <w:rFonts w:hint="default" w:ascii="Times New Roman" w:hAnsi="Times New Roman" w:eastAsia="仿宋_GB2312" w:cs="Times New Roman"/>
                <w:strike w:val="0"/>
                <w:dstrike w:val="0"/>
                <w:kern w:val="0"/>
                <w:sz w:val="24"/>
                <w:szCs w:val="24"/>
                <w:highlight w:val="none"/>
              </w:rPr>
              <w:t>第四条第一款、第二十一条第五项、第四十一条第一款</w:t>
            </w:r>
            <w:r>
              <w:rPr>
                <w:rFonts w:hint="default" w:ascii="Times New Roman" w:hAnsi="Times New Roman" w:eastAsia="仿宋_GB2312" w:cs="Times New Roman"/>
                <w:strike w:val="0"/>
                <w:dstrike w:val="0"/>
                <w:kern w:val="0"/>
                <w:sz w:val="24"/>
                <w:szCs w:val="24"/>
                <w:highlight w:val="none"/>
                <w:lang w:val="en-US" w:eastAsia="zh-CN"/>
              </w:rPr>
              <w:t>和</w:t>
            </w:r>
            <w:r>
              <w:rPr>
                <w:rFonts w:hint="default" w:ascii="Times New Roman" w:hAnsi="Times New Roman" w:eastAsia="仿宋_GB2312" w:cs="Times New Roman"/>
                <w:strike w:val="0"/>
                <w:dstrike w:val="0"/>
                <w:kern w:val="0"/>
                <w:sz w:val="24"/>
                <w:szCs w:val="24"/>
                <w:highlight w:val="none"/>
              </w:rPr>
              <w:t>第二款</w:t>
            </w:r>
            <w:r>
              <w:rPr>
                <w:rFonts w:hint="default" w:ascii="Times New Roman" w:hAnsi="Times New Roman" w:eastAsia="仿宋_GB2312" w:cs="Times New Roman"/>
                <w:strike w:val="0"/>
                <w:dstrike w:val="0"/>
                <w:kern w:val="0"/>
                <w:sz w:val="24"/>
                <w:szCs w:val="24"/>
                <w:highlight w:val="none"/>
                <w:lang w:eastAsia="zh-CN"/>
              </w:rPr>
              <w:t>、</w:t>
            </w:r>
            <w:r>
              <w:rPr>
                <w:rFonts w:hint="default" w:ascii="Times New Roman" w:hAnsi="Times New Roman" w:eastAsia="仿宋_GB2312" w:cs="Times New Roman"/>
                <w:strike w:val="0"/>
                <w:dstrike w:val="0"/>
                <w:kern w:val="0"/>
                <w:sz w:val="24"/>
                <w:szCs w:val="24"/>
                <w:highlight w:val="none"/>
              </w:rPr>
              <w:t>第九十四条第一款、第一百零一条第四项</w:t>
            </w:r>
            <w:r>
              <w:rPr>
                <w:rFonts w:hint="default" w:ascii="Times New Roman" w:hAnsi="Times New Roman" w:eastAsia="仿宋_GB2312" w:cs="Times New Roman"/>
                <w:strike w:val="0"/>
                <w:dstrike w:val="0"/>
                <w:kern w:val="0"/>
                <w:sz w:val="24"/>
                <w:szCs w:val="24"/>
                <w:highlight w:val="none"/>
                <w:lang w:val="en-US" w:eastAsia="zh-CN"/>
              </w:rPr>
              <w:t>和</w:t>
            </w:r>
            <w:r>
              <w:rPr>
                <w:rFonts w:hint="default" w:ascii="Times New Roman" w:hAnsi="Times New Roman" w:eastAsia="仿宋_GB2312" w:cs="Times New Roman"/>
                <w:strike w:val="0"/>
                <w:dstrike w:val="0"/>
                <w:kern w:val="0"/>
                <w:sz w:val="24"/>
                <w:szCs w:val="24"/>
                <w:highlight w:val="none"/>
              </w:rPr>
              <w:t>第五项</w:t>
            </w:r>
          </w:p>
          <w:p w14:paraId="042165A3">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4"/>
                <w:highlight w:val="none"/>
              </w:rPr>
            </w:pPr>
            <w:r>
              <w:rPr>
                <w:rFonts w:hint="default" w:ascii="Times New Roman" w:hAnsi="Times New Roman" w:eastAsia="仿宋_GB2312" w:cs="Times New Roman"/>
                <w:kern w:val="0"/>
                <w:sz w:val="24"/>
                <w:szCs w:val="24"/>
                <w:highlight w:val="none"/>
                <w:lang w:eastAsia="zh-CN"/>
              </w:rPr>
              <w:t>《道路旅客运输及客运站管理规定》</w:t>
            </w:r>
            <w:r>
              <w:rPr>
                <w:rFonts w:hint="default" w:ascii="Times New Roman" w:hAnsi="Times New Roman" w:eastAsia="仿宋_GB2312" w:cs="Times New Roman"/>
                <w:kern w:val="0"/>
                <w:sz w:val="24"/>
                <w:szCs w:val="24"/>
                <w:highlight w:val="none"/>
              </w:rPr>
              <w:t>第一百条</w:t>
            </w:r>
          </w:p>
        </w:tc>
      </w:tr>
    </w:tbl>
    <w:p w14:paraId="6EEF0C80">
      <w:pPr>
        <w:pStyle w:val="2"/>
        <w:rPr>
          <w:rFonts w:hint="default" w:ascii="Times New Roman" w:hAnsi="Times New Roman" w:eastAsia="仿宋_GB2312" w:cs="Times New Roman"/>
          <w:kern w:val="0"/>
          <w:highlight w:val="none"/>
        </w:rPr>
      </w:pPr>
      <w:r>
        <w:rPr>
          <w:rFonts w:hint="default" w:ascii="Times New Roman" w:hAnsi="Times New Roman" w:eastAsia="仿宋_GB2312" w:cs="Times New Roman"/>
          <w:kern w:val="0"/>
          <w:highlight w:val="none"/>
        </w:rPr>
        <w:br w:type="page"/>
      </w:r>
      <w:bookmarkStart w:id="12" w:name="_Toc1182183569"/>
      <w:bookmarkStart w:id="13" w:name="_Toc16545"/>
      <w:bookmarkStart w:id="14" w:name="_Toc478504677"/>
      <w:bookmarkStart w:id="15" w:name="_Toc1683257387"/>
      <w:bookmarkStart w:id="16" w:name="_Toc710548540"/>
      <w:bookmarkStart w:id="17" w:name="_Toc621750392"/>
      <w:bookmarkStart w:id="18" w:name="_Toc250606602"/>
      <w:bookmarkStart w:id="19" w:name="_Toc759729607"/>
      <w:bookmarkStart w:id="20" w:name="_Toc24028"/>
      <w:bookmarkStart w:id="21" w:name="_Toc29402"/>
      <w:bookmarkStart w:id="22" w:name="_Toc1377364570"/>
      <w:bookmarkStart w:id="23" w:name="_Toc299447256"/>
    </w:p>
    <w:p w14:paraId="3C92A302">
      <w:pPr>
        <w:pStyle w:val="2"/>
        <w:ind w:firstLine="632" w:firstLineChars="20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02</w:t>
      </w:r>
      <w:r>
        <w:rPr>
          <w:rFonts w:hint="default" w:ascii="Times New Roman" w:hAnsi="Times New Roman" w:eastAsia="黑体" w:cs="Times New Roman"/>
          <w:sz w:val="32"/>
          <w:szCs w:val="32"/>
          <w:highlight w:val="none"/>
          <w:lang w:val="en-US" w:eastAsia="zh-CN"/>
        </w:rPr>
        <w:t xml:space="preserve"> 道路</w:t>
      </w:r>
      <w:r>
        <w:rPr>
          <w:rFonts w:hint="default" w:ascii="Times New Roman" w:hAnsi="Times New Roman" w:eastAsia="黑体" w:cs="Times New Roman"/>
          <w:sz w:val="32"/>
          <w:szCs w:val="32"/>
          <w:highlight w:val="none"/>
        </w:rPr>
        <w:t>客运站经营者检查</w:t>
      </w:r>
      <w:bookmarkEnd w:id="12"/>
      <w:bookmarkEnd w:id="13"/>
      <w:bookmarkEnd w:id="14"/>
      <w:bookmarkEnd w:id="15"/>
      <w:bookmarkEnd w:id="16"/>
      <w:bookmarkEnd w:id="17"/>
      <w:bookmarkEnd w:id="18"/>
      <w:bookmarkEnd w:id="19"/>
      <w:bookmarkEnd w:id="20"/>
      <w:bookmarkEnd w:id="21"/>
      <w:bookmarkEnd w:id="22"/>
      <w:bookmarkEnd w:id="23"/>
    </w:p>
    <w:p w14:paraId="087B2310">
      <w:pPr>
        <w:ind w:firstLine="632" w:firstLineChars="200"/>
        <w:rPr>
          <w:rFonts w:hint="default"/>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rPr>
        <w:t>100%，完成时限为2026年12月31日前。</w:t>
      </w:r>
      <w:r>
        <w:rPr>
          <w:rFonts w:hint="eastAsia" w:ascii="仿宋_GB2312" w:hAnsi="仿宋_GB2312" w:eastAsia="仿宋_GB2312" w:cs="仿宋_GB2312"/>
          <w:sz w:val="32"/>
          <w:szCs w:val="32"/>
          <w:lang w:val="en-US" w:eastAsia="zh-CN"/>
        </w:rPr>
        <w:t>（牵头单位：局法规和运输股，责任单位：县道路运输服务中心、县交通运输综合行政执法大队）</w:t>
      </w:r>
    </w:p>
    <w:tbl>
      <w:tblPr>
        <w:tblStyle w:val="10"/>
        <w:tblW w:w="8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6829"/>
      </w:tblGrid>
      <w:tr w14:paraId="540F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4CA4C4DF">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6829" w:type="dxa"/>
            <w:noWrap w:val="0"/>
            <w:vAlign w:val="center"/>
          </w:tcPr>
          <w:p w14:paraId="53DED40D">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val="en-US" w:eastAsia="zh-CN"/>
              </w:rPr>
              <w:t>道路</w:t>
            </w:r>
            <w:r>
              <w:rPr>
                <w:rFonts w:hint="default" w:ascii="Times New Roman" w:hAnsi="Times New Roman" w:eastAsia="仿宋_GB2312" w:cs="Times New Roman"/>
                <w:kern w:val="0"/>
                <w:sz w:val="24"/>
                <w:szCs w:val="20"/>
                <w:highlight w:val="none"/>
              </w:rPr>
              <w:t>客运站经营者</w:t>
            </w:r>
          </w:p>
        </w:tc>
      </w:tr>
      <w:tr w14:paraId="2602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06" w:type="dxa"/>
            <w:gridSpan w:val="2"/>
            <w:noWrap w:val="0"/>
            <w:vAlign w:val="center"/>
          </w:tcPr>
          <w:p w14:paraId="1528DFD4">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5844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2D127478">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6829" w:type="dxa"/>
            <w:noWrap w:val="0"/>
            <w:vAlign w:val="center"/>
          </w:tcPr>
          <w:p w14:paraId="000CA7A2">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31D9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06" w:type="dxa"/>
            <w:gridSpan w:val="2"/>
            <w:noWrap w:val="0"/>
            <w:vAlign w:val="center"/>
          </w:tcPr>
          <w:p w14:paraId="49EFA613">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lang w:val="en-US" w:eastAsia="zh-CN"/>
              </w:rPr>
              <w:t>一</w:t>
            </w:r>
            <w:r>
              <w:rPr>
                <w:rFonts w:hint="default" w:ascii="Times New Roman" w:hAnsi="Times New Roman" w:eastAsia="黑体" w:cs="Times New Roman"/>
                <w:kern w:val="0"/>
                <w:sz w:val="24"/>
                <w:szCs w:val="20"/>
                <w:highlight w:val="none"/>
              </w:rPr>
              <w:t>：经营资质</w:t>
            </w:r>
          </w:p>
        </w:tc>
      </w:tr>
      <w:tr w14:paraId="5480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749072A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1.是否取得道路旅客运输站经营许可</w:t>
            </w:r>
          </w:p>
        </w:tc>
        <w:tc>
          <w:tcPr>
            <w:tcW w:w="6829" w:type="dxa"/>
            <w:noWrap w:val="0"/>
            <w:vAlign w:val="center"/>
          </w:tcPr>
          <w:p w14:paraId="7C47B0B9">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第六十五条第一款</w:t>
            </w:r>
          </w:p>
          <w:p w14:paraId="3A7682AE">
            <w:pPr>
              <w:snapToGrid w:val="0"/>
              <w:spacing w:line="320" w:lineRule="exact"/>
              <w:ind w:firstLine="0" w:firstLineChars="0"/>
              <w:rPr>
                <w:rFonts w:hint="default" w:ascii="Times New Roman" w:hAnsi="Times New Roman" w:eastAsia="宋体" w:cs="Times New Roman"/>
                <w:kern w:val="0"/>
                <w:sz w:val="24"/>
                <w:szCs w:val="20"/>
                <w:highlight w:val="none"/>
                <w:lang w:val="en-US" w:eastAsia="zh-CN" w:bidi="ar-SA"/>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第九十四条第一项</w:t>
            </w:r>
          </w:p>
        </w:tc>
      </w:tr>
      <w:tr w14:paraId="1388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4945DFA2">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是否存在使用失效、伪造、变造、被注销等无效的客运站许可证件从事客运站经营</w:t>
            </w:r>
          </w:p>
        </w:tc>
        <w:tc>
          <w:tcPr>
            <w:tcW w:w="6829" w:type="dxa"/>
            <w:noWrap w:val="0"/>
            <w:vAlign w:val="center"/>
          </w:tcPr>
          <w:p w14:paraId="7D5E0689">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第六十五条第一款</w:t>
            </w:r>
          </w:p>
          <w:p w14:paraId="4C0098D1">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第十五条、第九十四条第二项</w:t>
            </w:r>
          </w:p>
        </w:tc>
      </w:tr>
      <w:tr w14:paraId="2399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3C90E7D4">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是否存在超越许可事项，擅自从事客运站经营</w:t>
            </w:r>
          </w:p>
        </w:tc>
        <w:tc>
          <w:tcPr>
            <w:tcW w:w="6829" w:type="dxa"/>
            <w:noWrap w:val="0"/>
            <w:vAlign w:val="center"/>
          </w:tcPr>
          <w:p w14:paraId="049B9FC6">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第六十五条第一款</w:t>
            </w:r>
          </w:p>
          <w:p w14:paraId="571FABEA">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第六十九条第一款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第九十四条第三项</w:t>
            </w:r>
          </w:p>
        </w:tc>
      </w:tr>
      <w:tr w14:paraId="3AA4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320B300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4.是否非法转让、出租道路运输经营许可证件</w:t>
            </w:r>
          </w:p>
        </w:tc>
        <w:tc>
          <w:tcPr>
            <w:tcW w:w="6829" w:type="dxa"/>
            <w:noWrap w:val="0"/>
            <w:vAlign w:val="center"/>
          </w:tcPr>
          <w:p w14:paraId="03009D0A">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both"/>
              <w:textAlignment w:val="auto"/>
              <w:rPr>
                <w:rFonts w:hint="default" w:ascii="Times New Roman" w:hAnsi="Times New Roman" w:eastAsia="仿宋_GB2312" w:cs="Times New Roman"/>
                <w:b w:val="0"/>
                <w:bCs w:val="0"/>
                <w:kern w:val="0"/>
                <w:sz w:val="24"/>
                <w:szCs w:val="20"/>
                <w:highlight w:val="none"/>
                <w:lang w:eastAsia="zh-CN"/>
              </w:rPr>
            </w:pPr>
            <w:r>
              <w:rPr>
                <w:rFonts w:hint="default" w:ascii="Times New Roman" w:hAnsi="Times New Roman" w:eastAsia="仿宋_GB2312" w:cs="Times New Roman"/>
                <w:b w:val="0"/>
                <w:bCs w:val="0"/>
                <w:kern w:val="0"/>
                <w:sz w:val="24"/>
                <w:szCs w:val="20"/>
                <w:highlight w:val="none"/>
                <w:lang w:eastAsia="zh-CN"/>
              </w:rPr>
              <w:t>《中华人民共和国道路运输条例》第六十六条</w:t>
            </w:r>
          </w:p>
          <w:p w14:paraId="348E5E7B">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both"/>
              <w:textAlignment w:val="auto"/>
              <w:rPr>
                <w:rFonts w:hint="default" w:ascii="Times New Roman" w:hAnsi="Times New Roman" w:eastAsia="仿宋_GB2312" w:cs="Times New Roman"/>
                <w:b w:val="0"/>
                <w:bCs w:val="0"/>
                <w:strike w:val="0"/>
                <w:dstrike w:val="0"/>
                <w:kern w:val="0"/>
                <w:sz w:val="24"/>
                <w:szCs w:val="20"/>
                <w:highlight w:val="none"/>
                <w:lang w:val="en-US" w:eastAsia="zh-CN" w:bidi="ar-SA"/>
              </w:rPr>
            </w:pPr>
            <w:r>
              <w:rPr>
                <w:rFonts w:hint="default" w:ascii="Times New Roman" w:hAnsi="Times New Roman" w:eastAsia="仿宋_GB2312" w:cs="Times New Roman"/>
                <w:b w:val="0"/>
                <w:bCs w:val="0"/>
                <w:kern w:val="0"/>
                <w:sz w:val="24"/>
                <w:szCs w:val="20"/>
                <w:highlight w:val="none"/>
                <w:lang w:eastAsia="zh-CN"/>
              </w:rPr>
              <w:t>《道路旅客运输及客运站管理规定》</w:t>
            </w:r>
            <w:r>
              <w:rPr>
                <w:rFonts w:hint="eastAsia" w:ascii="Times New Roman" w:hAnsi="Times New Roman" w:eastAsia="仿宋_GB2312" w:cs="Times New Roman"/>
                <w:b w:val="0"/>
                <w:bCs w:val="0"/>
                <w:kern w:val="0"/>
                <w:sz w:val="24"/>
                <w:szCs w:val="20"/>
                <w:highlight w:val="none"/>
                <w:lang w:eastAsia="zh-CN"/>
              </w:rPr>
              <w:t>第六十九条第一款</w:t>
            </w:r>
            <w:r>
              <w:rPr>
                <w:rFonts w:hint="default" w:ascii="Times New Roman" w:hAnsi="Times New Roman" w:eastAsia="仿宋_GB2312" w:cs="Times New Roman"/>
                <w:b w:val="0"/>
                <w:bCs w:val="0"/>
                <w:kern w:val="0"/>
                <w:sz w:val="24"/>
                <w:szCs w:val="20"/>
                <w:highlight w:val="none"/>
                <w:lang w:eastAsia="zh-CN"/>
              </w:rPr>
              <w:t>、</w:t>
            </w:r>
            <w:r>
              <w:rPr>
                <w:rFonts w:hint="default" w:ascii="Times New Roman" w:hAnsi="Times New Roman" w:eastAsia="仿宋_GB2312" w:cs="Times New Roman"/>
                <w:b w:val="0"/>
                <w:bCs w:val="0"/>
                <w:kern w:val="0"/>
                <w:sz w:val="24"/>
                <w:szCs w:val="20"/>
                <w:highlight w:val="none"/>
              </w:rPr>
              <w:t>第九十</w:t>
            </w:r>
            <w:r>
              <w:rPr>
                <w:rFonts w:hint="default" w:ascii="Times New Roman" w:hAnsi="Times New Roman" w:eastAsia="仿宋_GB2312" w:cs="Times New Roman"/>
                <w:b w:val="0"/>
                <w:bCs w:val="0"/>
                <w:kern w:val="0"/>
                <w:sz w:val="24"/>
                <w:szCs w:val="20"/>
                <w:highlight w:val="none"/>
                <w:lang w:val="en-US" w:eastAsia="zh-CN"/>
              </w:rPr>
              <w:t>五条</w:t>
            </w:r>
          </w:p>
        </w:tc>
      </w:tr>
      <w:tr w14:paraId="71C5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06" w:type="dxa"/>
            <w:gridSpan w:val="2"/>
            <w:noWrap w:val="0"/>
            <w:vAlign w:val="center"/>
          </w:tcPr>
          <w:p w14:paraId="4A1B0A20">
            <w:pPr>
              <w:snapToGrid w:val="0"/>
              <w:spacing w:line="320" w:lineRule="exact"/>
              <w:ind w:firstLine="0" w:firstLineChars="0"/>
              <w:rPr>
                <w:rFonts w:hint="default" w:ascii="Times New Roman" w:hAnsi="Times New Roman" w:eastAsia="方正黑体_GBK"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二：经营行为</w:t>
            </w:r>
          </w:p>
        </w:tc>
      </w:tr>
      <w:tr w14:paraId="05D3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53EEA471">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是否存在允许无经营证件的车辆进站从事经营活动的情况</w:t>
            </w:r>
          </w:p>
        </w:tc>
        <w:tc>
          <w:tcPr>
            <w:tcW w:w="6829" w:type="dxa"/>
            <w:noWrap w:val="0"/>
            <w:vAlign w:val="center"/>
          </w:tcPr>
          <w:p w14:paraId="09AA4571">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《中华人民共和国道路运输条例》第四十条、第七十条</w:t>
            </w:r>
          </w:p>
          <w:p w14:paraId="6AC05583">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第七十四条第一款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第一百零一条第一项</w:t>
            </w:r>
          </w:p>
        </w:tc>
      </w:tr>
      <w:tr w14:paraId="6AF4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35C3D532">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w:t>
            </w:r>
            <w:r>
              <w:rPr>
                <w:rFonts w:hint="eastAsia" w:ascii="Times New Roman" w:hAnsi="Times New Roman" w:eastAsia="楷体" w:cs="Times New Roman"/>
                <w:kern w:val="0"/>
                <w:sz w:val="24"/>
                <w:szCs w:val="20"/>
                <w:highlight w:val="none"/>
                <w:lang w:eastAsia="zh-CN"/>
              </w:rPr>
              <w:t>允许</w:t>
            </w:r>
            <w:r>
              <w:rPr>
                <w:rFonts w:hint="default" w:ascii="Times New Roman" w:hAnsi="Times New Roman" w:eastAsia="楷体" w:cs="Times New Roman"/>
                <w:kern w:val="0"/>
                <w:sz w:val="24"/>
                <w:szCs w:val="20"/>
                <w:highlight w:val="none"/>
              </w:rPr>
              <w:t>超载车辆或者未经安全检查及检查不合格的车辆出站</w:t>
            </w:r>
          </w:p>
        </w:tc>
        <w:tc>
          <w:tcPr>
            <w:tcW w:w="6829" w:type="dxa"/>
            <w:noWrap w:val="0"/>
            <w:vAlign w:val="center"/>
          </w:tcPr>
          <w:p w14:paraId="4A486508">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第七十一条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第一百零一条第二项</w:t>
            </w:r>
            <w:r>
              <w:rPr>
                <w:rFonts w:hint="default" w:ascii="Times New Roman" w:hAnsi="Times New Roman" w:eastAsia="仿宋_GB2312" w:cs="Times New Roman"/>
                <w:kern w:val="0"/>
                <w:sz w:val="24"/>
                <w:szCs w:val="20"/>
                <w:highlight w:val="none"/>
                <w:lang w:val="en-US" w:eastAsia="zh-CN"/>
              </w:rPr>
              <w:t>和</w:t>
            </w:r>
            <w:r>
              <w:rPr>
                <w:rFonts w:hint="default" w:ascii="Times New Roman" w:hAnsi="Times New Roman" w:eastAsia="仿宋_GB2312" w:cs="Times New Roman"/>
                <w:kern w:val="0"/>
                <w:sz w:val="24"/>
                <w:szCs w:val="20"/>
                <w:highlight w:val="none"/>
              </w:rPr>
              <w:t>第三项</w:t>
            </w:r>
          </w:p>
        </w:tc>
      </w:tr>
      <w:tr w14:paraId="09C0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7A16CA9B">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是否改变客运站</w:t>
            </w:r>
            <w:r>
              <w:rPr>
                <w:rFonts w:hint="default" w:ascii="Times New Roman" w:hAnsi="Times New Roman" w:eastAsia="楷体" w:cs="Times New Roman"/>
                <w:kern w:val="0"/>
                <w:sz w:val="24"/>
                <w:szCs w:val="20"/>
                <w:highlight w:val="none"/>
                <w:lang w:eastAsia="zh-CN"/>
              </w:rPr>
              <w:t>基本</w:t>
            </w:r>
            <w:r>
              <w:rPr>
                <w:rFonts w:hint="default" w:ascii="Times New Roman" w:hAnsi="Times New Roman" w:eastAsia="楷体" w:cs="Times New Roman"/>
                <w:kern w:val="0"/>
                <w:sz w:val="24"/>
                <w:szCs w:val="20"/>
                <w:highlight w:val="none"/>
              </w:rPr>
              <w:t>用途和服务功能</w:t>
            </w:r>
          </w:p>
        </w:tc>
        <w:tc>
          <w:tcPr>
            <w:tcW w:w="6829" w:type="dxa"/>
            <w:noWrap w:val="0"/>
            <w:vAlign w:val="center"/>
          </w:tcPr>
          <w:p w14:paraId="35B62F6A">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第六十九条第一款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第一百零二条第一项</w:t>
            </w:r>
          </w:p>
        </w:tc>
      </w:tr>
      <w:tr w14:paraId="36BD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0BCA1DE4">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是否无正当理由拒绝客运车辆进站从事经营活动</w:t>
            </w:r>
          </w:p>
        </w:tc>
        <w:tc>
          <w:tcPr>
            <w:tcW w:w="6829" w:type="dxa"/>
            <w:noWrap w:val="0"/>
            <w:vAlign w:val="center"/>
          </w:tcPr>
          <w:p w14:paraId="7EB271F2">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第七十四条第一款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第一百零一条第四项</w:t>
            </w:r>
          </w:p>
        </w:tc>
      </w:tr>
      <w:tr w14:paraId="7B41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6FD4A62B">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设立的停靠点是否按照规定备案</w:t>
            </w:r>
          </w:p>
        </w:tc>
        <w:tc>
          <w:tcPr>
            <w:tcW w:w="6829" w:type="dxa"/>
            <w:noWrap w:val="0"/>
            <w:vAlign w:val="center"/>
          </w:tcPr>
          <w:p w14:paraId="22ABC163">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第七十三条第二款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第一百零一条第五项</w:t>
            </w:r>
          </w:p>
        </w:tc>
      </w:tr>
      <w:tr w14:paraId="41D0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2AE6E6E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是否公布运输线路、配客站点、班次、发车时间、票价等信息</w:t>
            </w:r>
          </w:p>
        </w:tc>
        <w:tc>
          <w:tcPr>
            <w:tcW w:w="6829" w:type="dxa"/>
            <w:noWrap w:val="0"/>
            <w:vAlign w:val="center"/>
          </w:tcPr>
          <w:p w14:paraId="75D101AA">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第七十五条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第一百零二条第二项</w:t>
            </w:r>
          </w:p>
        </w:tc>
      </w:tr>
      <w:tr w14:paraId="2B3C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1BB8A59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1</w:t>
            </w:r>
            <w:r>
              <w:rPr>
                <w:rFonts w:hint="default" w:ascii="Times New Roman" w:hAnsi="Times New Roman" w:eastAsia="楷体" w:cs="Times New Roman"/>
                <w:kern w:val="0"/>
                <w:sz w:val="24"/>
                <w:szCs w:val="20"/>
                <w:highlight w:val="none"/>
                <w:lang w:eastAsia="zh-CN"/>
              </w:rPr>
              <w:t>.一类、二类客运班线的经营者或者其委托的售票单位、客运站经营者</w:t>
            </w:r>
            <w:r>
              <w:rPr>
                <w:rFonts w:hint="default" w:ascii="Times New Roman" w:hAnsi="Times New Roman" w:eastAsia="楷体" w:cs="Times New Roman"/>
                <w:kern w:val="0"/>
                <w:sz w:val="24"/>
                <w:szCs w:val="20"/>
                <w:highlight w:val="none"/>
              </w:rPr>
              <w:t>是否按规定对客户身份进行查验，或者对身份不明、拒绝身份查验的客户提供服务</w:t>
            </w:r>
          </w:p>
        </w:tc>
        <w:tc>
          <w:tcPr>
            <w:tcW w:w="6829" w:type="dxa"/>
            <w:noWrap w:val="0"/>
            <w:vAlign w:val="center"/>
          </w:tcPr>
          <w:p w14:paraId="76B39E0D">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第三十八条第一款、第五十条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第九十八条</w:t>
            </w:r>
          </w:p>
        </w:tc>
      </w:tr>
      <w:tr w14:paraId="3C1C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2C22EC10">
            <w:pPr>
              <w:snapToGrid w:val="0"/>
              <w:spacing w:line="320" w:lineRule="exact"/>
              <w:ind w:firstLine="0" w:firstLineChars="0"/>
              <w:rPr>
                <w:rFonts w:hint="default" w:ascii="Times New Roman" w:hAnsi="Times New Roman" w:eastAsia="方正楷体_GBK" w:cs="Times New Roman"/>
                <w:i/>
                <w:iCs/>
                <w:strike w:val="0"/>
                <w:kern w:val="0"/>
                <w:sz w:val="24"/>
                <w:szCs w:val="20"/>
                <w:highlight w:val="none"/>
                <w:lang w:eastAsia="zh-CN"/>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strike w:val="0"/>
                <w:dstrike w:val="0"/>
                <w:kern w:val="0"/>
                <w:sz w:val="24"/>
                <w:szCs w:val="20"/>
                <w:highlight w:val="none"/>
                <w:lang w:val="en-US" w:eastAsia="zh-CN"/>
              </w:rPr>
              <w:t>2</w:t>
            </w:r>
            <w:r>
              <w:rPr>
                <w:rFonts w:hint="default" w:ascii="Times New Roman" w:hAnsi="Times New Roman" w:eastAsia="楷体" w:cs="Times New Roman"/>
                <w:strike w:val="0"/>
                <w:dstrike w:val="0"/>
                <w:kern w:val="0"/>
                <w:sz w:val="24"/>
                <w:szCs w:val="20"/>
                <w:highlight w:val="none"/>
                <w:lang w:eastAsia="zh-CN"/>
              </w:rPr>
              <w:t>.</w:t>
            </w:r>
            <w:r>
              <w:rPr>
                <w:rFonts w:hint="default" w:ascii="Times New Roman" w:hAnsi="Times New Roman" w:eastAsia="楷体" w:cs="Times New Roman"/>
                <w:strike w:val="0"/>
                <w:dstrike w:val="0"/>
                <w:kern w:val="0"/>
                <w:sz w:val="24"/>
                <w:szCs w:val="20"/>
                <w:highlight w:val="none"/>
              </w:rPr>
              <w:t>行包托运是否实名制托运，是否进行安检</w:t>
            </w:r>
          </w:p>
        </w:tc>
        <w:tc>
          <w:tcPr>
            <w:tcW w:w="6829" w:type="dxa"/>
            <w:noWrap w:val="0"/>
            <w:vAlign w:val="center"/>
          </w:tcPr>
          <w:p w14:paraId="4F71D84B">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lang w:eastAsia="zh-CN"/>
              </w:rPr>
            </w:pPr>
            <w:r>
              <w:rPr>
                <w:rFonts w:hint="default" w:ascii="Times New Roman" w:hAnsi="Times New Roman" w:eastAsia="仿宋_GB2312" w:cs="Times New Roman"/>
                <w:strike w:val="0"/>
                <w:dstrike w:val="0"/>
                <w:kern w:val="0"/>
                <w:sz w:val="24"/>
                <w:szCs w:val="20"/>
                <w:highlight w:val="none"/>
                <w:lang w:eastAsia="zh-CN"/>
              </w:rPr>
              <w:t>《中华人民共和国反恐怖主义法》</w:t>
            </w:r>
            <w:r>
              <w:rPr>
                <w:rFonts w:hint="default" w:ascii="Times New Roman" w:hAnsi="Times New Roman" w:eastAsia="仿宋_GB2312" w:cs="Times New Roman"/>
                <w:strike w:val="0"/>
                <w:dstrike w:val="0"/>
                <w:kern w:val="0"/>
                <w:sz w:val="24"/>
                <w:szCs w:val="20"/>
                <w:highlight w:val="none"/>
              </w:rPr>
              <w:t>第二十条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第八十五条</w:t>
            </w:r>
          </w:p>
          <w:p w14:paraId="1FC355DB">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《道路旅客运输及客运站管理规定》</w:t>
            </w:r>
            <w:r>
              <w:rPr>
                <w:rFonts w:hint="default" w:ascii="Times New Roman" w:hAnsi="Times New Roman" w:eastAsia="仿宋_GB2312" w:cs="Times New Roman"/>
                <w:strike w:val="0"/>
                <w:dstrike w:val="0"/>
                <w:kern w:val="0"/>
                <w:sz w:val="24"/>
                <w:szCs w:val="20"/>
                <w:highlight w:val="none"/>
              </w:rPr>
              <w:t>第四十一条</w:t>
            </w:r>
          </w:p>
        </w:tc>
      </w:tr>
      <w:tr w14:paraId="4F94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top"/>
          </w:tcPr>
          <w:p w14:paraId="4BDB7366">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需要终止经营的，是否有向原许可机关提出申请的证明</w:t>
            </w:r>
          </w:p>
        </w:tc>
        <w:tc>
          <w:tcPr>
            <w:tcW w:w="6829" w:type="dxa"/>
            <w:noWrap w:val="0"/>
            <w:vAlign w:val="center"/>
          </w:tcPr>
          <w:p w14:paraId="199ECE52">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第三十三条</w:t>
            </w:r>
          </w:p>
        </w:tc>
      </w:tr>
      <w:tr w14:paraId="579D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2F102AD4">
            <w:pPr>
              <w:snapToGrid w:val="0"/>
              <w:spacing w:line="320" w:lineRule="exact"/>
              <w:ind w:firstLine="0" w:firstLineChars="0"/>
              <w:rPr>
                <w:rFonts w:hint="default" w:ascii="Times New Roman" w:hAnsi="Times New Roman" w:eastAsia="方正楷体_GBK" w:cs="Times New Roman"/>
                <w:kern w:val="0"/>
                <w:sz w:val="24"/>
                <w:szCs w:val="20"/>
                <w:highlight w:val="none"/>
                <w:lang w:eastAsia="zh-CN"/>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是否有健全的业务操作规程和安全管理制度，包括服务规范、安全生产操作规程、车辆发车前例检</w:t>
            </w:r>
            <w:r>
              <w:rPr>
                <w:rFonts w:hint="default" w:ascii="Times New Roman" w:hAnsi="Times New Roman" w:eastAsia="楷体" w:cs="Times New Roman"/>
                <w:kern w:val="0"/>
                <w:sz w:val="24"/>
                <w:szCs w:val="20"/>
                <w:highlight w:val="none"/>
                <w:lang w:eastAsia="zh-CN"/>
              </w:rPr>
              <w:t>以及</w:t>
            </w:r>
            <w:r>
              <w:rPr>
                <w:rFonts w:hint="default" w:ascii="Times New Roman" w:hAnsi="Times New Roman" w:eastAsia="楷体" w:cs="Times New Roman"/>
                <w:kern w:val="0"/>
                <w:sz w:val="24"/>
                <w:szCs w:val="20"/>
                <w:highlight w:val="none"/>
              </w:rPr>
              <w:t>国家规定的危险物品及其他禁止携带的物品查堵、人员和车辆进出站安全管理等安全生产监督检查的制度</w:t>
            </w:r>
          </w:p>
        </w:tc>
        <w:tc>
          <w:tcPr>
            <w:tcW w:w="6829" w:type="dxa"/>
            <w:noWrap w:val="0"/>
            <w:vAlign w:val="center"/>
          </w:tcPr>
          <w:p w14:paraId="52C7F42C">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第四条、第二十一条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w:t>
            </w:r>
          </w:p>
          <w:p w14:paraId="5E9034CC">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lang w:eastAsia="zh-CN"/>
              </w:rPr>
              <w:t>道路旅客运输及客运站管理规定》</w:t>
            </w:r>
            <w:r>
              <w:rPr>
                <w:rFonts w:hint="default" w:ascii="Times New Roman" w:hAnsi="Times New Roman" w:eastAsia="仿宋_GB2312" w:cs="Times New Roman"/>
                <w:strike w:val="0"/>
                <w:dstrike w:val="0"/>
                <w:kern w:val="0"/>
                <w:sz w:val="24"/>
                <w:szCs w:val="20"/>
                <w:highlight w:val="none"/>
              </w:rPr>
              <w:t>第十五条</w:t>
            </w:r>
          </w:p>
        </w:tc>
      </w:tr>
      <w:tr w14:paraId="42A4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434C8F71">
            <w:pPr>
              <w:snapToGrid w:val="0"/>
              <w:spacing w:line="320" w:lineRule="exact"/>
              <w:ind w:firstLine="0" w:firstLineChars="0"/>
              <w:rPr>
                <w:rFonts w:hint="default" w:ascii="Times New Roman" w:hAnsi="Times New Roman" w:eastAsia="方正楷体_GBK" w:cs="Times New Roman"/>
                <w:kern w:val="0"/>
                <w:sz w:val="24"/>
                <w:szCs w:val="20"/>
                <w:highlight w:val="none"/>
                <w:lang w:eastAsia="zh-CN"/>
              </w:rPr>
            </w:pPr>
            <w:r>
              <w:rPr>
                <w:rFonts w:hint="default" w:ascii="Times New Roman" w:hAnsi="Times New Roman" w:eastAsia="楷体" w:cs="Times New Roman"/>
                <w:kern w:val="0"/>
                <w:sz w:val="24"/>
                <w:szCs w:val="20"/>
                <w:highlight w:val="none"/>
                <w:lang w:val="en-US" w:eastAsia="zh-CN"/>
              </w:rPr>
              <w:t>15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是否建立</w:t>
            </w:r>
            <w:r>
              <w:rPr>
                <w:rFonts w:hint="default" w:ascii="Times New Roman" w:hAnsi="Times New Roman" w:eastAsia="楷体" w:cs="Times New Roman"/>
                <w:kern w:val="0"/>
                <w:sz w:val="24"/>
                <w:szCs w:val="20"/>
                <w:highlight w:val="none"/>
                <w:lang w:val="en-US" w:eastAsia="zh-CN"/>
              </w:rPr>
              <w:t>健全</w:t>
            </w:r>
            <w:r>
              <w:rPr>
                <w:rFonts w:hint="default" w:ascii="Times New Roman" w:hAnsi="Times New Roman" w:eastAsia="楷体" w:cs="Times New Roman"/>
                <w:kern w:val="0"/>
                <w:sz w:val="24"/>
                <w:szCs w:val="20"/>
                <w:highlight w:val="none"/>
              </w:rPr>
              <w:t>安全生产责任制</w:t>
            </w:r>
          </w:p>
        </w:tc>
        <w:tc>
          <w:tcPr>
            <w:tcW w:w="6829" w:type="dxa"/>
            <w:noWrap w:val="0"/>
            <w:vAlign w:val="center"/>
          </w:tcPr>
          <w:p w14:paraId="0C9301CB">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第二十一条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w:t>
            </w:r>
          </w:p>
          <w:p w14:paraId="50157AC2">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《道路旅客运输及客运站管理规定》</w:t>
            </w:r>
            <w:r>
              <w:rPr>
                <w:rFonts w:hint="default" w:ascii="Times New Roman" w:hAnsi="Times New Roman" w:eastAsia="仿宋_GB2312" w:cs="Times New Roman"/>
                <w:strike w:val="0"/>
                <w:dstrike w:val="0"/>
                <w:kern w:val="0"/>
                <w:sz w:val="24"/>
                <w:szCs w:val="20"/>
                <w:highlight w:val="none"/>
              </w:rPr>
              <w:t>第七十一条</w:t>
            </w:r>
          </w:p>
        </w:tc>
      </w:tr>
      <w:tr w14:paraId="17AB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5990B98F">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16.是否按照规定制定突发事件应急预案</w:t>
            </w:r>
          </w:p>
        </w:tc>
        <w:tc>
          <w:tcPr>
            <w:tcW w:w="6829" w:type="dxa"/>
            <w:noWrap w:val="0"/>
            <w:vAlign w:val="center"/>
          </w:tcPr>
          <w:p w14:paraId="3D0C338C">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lang w:eastAsia="zh-CN"/>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第二十一条、第八十一条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第九十四条、第九十七条第六项</w:t>
            </w:r>
          </w:p>
          <w:p w14:paraId="35CD7252">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《道路旅客运输及客运站管理规定》</w:t>
            </w:r>
            <w:r>
              <w:rPr>
                <w:rFonts w:hint="default" w:ascii="Times New Roman" w:hAnsi="Times New Roman" w:eastAsia="仿宋_GB2312" w:cs="Times New Roman"/>
                <w:strike w:val="0"/>
                <w:dstrike w:val="0"/>
                <w:kern w:val="0"/>
                <w:sz w:val="24"/>
                <w:szCs w:val="20"/>
                <w:highlight w:val="none"/>
              </w:rPr>
              <w:t>第八十条</w:t>
            </w:r>
          </w:p>
          <w:p w14:paraId="08359102">
            <w:pPr>
              <w:snapToGrid w:val="0"/>
              <w:spacing w:line="320" w:lineRule="exact"/>
              <w:ind w:firstLine="0" w:firstLineChars="0"/>
              <w:rPr>
                <w:rFonts w:hint="default" w:ascii="Times New Roman" w:hAnsi="Times New Roman"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《生产安全事故应急预案管理办法》</w:t>
            </w:r>
            <w:r>
              <w:rPr>
                <w:rFonts w:hint="default" w:ascii="Times New Roman" w:hAnsi="Times New Roman" w:eastAsia="仿宋_GB2312" w:cs="Times New Roman"/>
                <w:strike w:val="0"/>
                <w:dstrike w:val="0"/>
                <w:kern w:val="0"/>
                <w:sz w:val="24"/>
                <w:szCs w:val="20"/>
                <w:highlight w:val="none"/>
              </w:rPr>
              <w:t>第三十三条</w:t>
            </w:r>
          </w:p>
        </w:tc>
      </w:tr>
      <w:tr w14:paraId="3781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5D5B9B3F">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17.是否存在重大运输安全隐患等情形，导致不具备安全生产条件</w:t>
            </w:r>
          </w:p>
        </w:tc>
        <w:tc>
          <w:tcPr>
            <w:tcW w:w="6829" w:type="dxa"/>
            <w:noWrap w:val="0"/>
            <w:vAlign w:val="center"/>
          </w:tcPr>
          <w:p w14:paraId="2681FB88">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lang w:eastAsia="zh-CN"/>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第四条第一款、第二十一条第五项、第四十一条第一款</w:t>
            </w:r>
            <w:r>
              <w:rPr>
                <w:rFonts w:hint="default" w:ascii="Times New Roman" w:hAnsi="Times New Roman" w:eastAsia="仿宋_GB2312" w:cs="Times New Roman"/>
                <w:strike w:val="0"/>
                <w:dstrike w:val="0"/>
                <w:kern w:val="0"/>
                <w:sz w:val="24"/>
                <w:szCs w:val="20"/>
                <w:highlight w:val="none"/>
                <w:lang w:val="en-US" w:eastAsia="zh-CN"/>
              </w:rPr>
              <w:t>和</w:t>
            </w:r>
            <w:r>
              <w:rPr>
                <w:rFonts w:hint="default" w:ascii="Times New Roman" w:hAnsi="Times New Roman" w:eastAsia="仿宋_GB2312" w:cs="Times New Roman"/>
                <w:strike w:val="0"/>
                <w:dstrike w:val="0"/>
                <w:kern w:val="0"/>
                <w:sz w:val="24"/>
                <w:szCs w:val="20"/>
                <w:highlight w:val="none"/>
              </w:rPr>
              <w:t>第二款</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第九十四条第一款、第一百零一条第四项</w:t>
            </w:r>
            <w:r>
              <w:rPr>
                <w:rFonts w:hint="default" w:ascii="Times New Roman" w:hAnsi="Times New Roman" w:eastAsia="仿宋_GB2312" w:cs="Times New Roman"/>
                <w:strike w:val="0"/>
                <w:dstrike w:val="0"/>
                <w:kern w:val="0"/>
                <w:sz w:val="24"/>
                <w:szCs w:val="20"/>
                <w:highlight w:val="none"/>
                <w:lang w:val="en-US" w:eastAsia="zh-CN"/>
              </w:rPr>
              <w:t>和</w:t>
            </w:r>
            <w:r>
              <w:rPr>
                <w:rFonts w:hint="default" w:ascii="Times New Roman" w:hAnsi="Times New Roman" w:eastAsia="仿宋_GB2312" w:cs="Times New Roman"/>
                <w:strike w:val="0"/>
                <w:dstrike w:val="0"/>
                <w:kern w:val="0"/>
                <w:sz w:val="24"/>
                <w:szCs w:val="20"/>
                <w:highlight w:val="none"/>
              </w:rPr>
              <w:t>第五项</w:t>
            </w:r>
          </w:p>
          <w:p w14:paraId="26060570">
            <w:pPr>
              <w:snapToGrid w:val="0"/>
              <w:spacing w:line="320" w:lineRule="exact"/>
              <w:ind w:firstLine="0" w:firstLineChars="0"/>
              <w:rPr>
                <w:rFonts w:hint="default" w:ascii="Times New Roman" w:hAnsi="Times New Roman"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《道路旅客运输及客运站管理规定》</w:t>
            </w:r>
            <w:r>
              <w:rPr>
                <w:rFonts w:hint="default" w:ascii="Times New Roman" w:hAnsi="Times New Roman" w:eastAsia="仿宋_GB2312" w:cs="Times New Roman"/>
                <w:strike w:val="0"/>
                <w:dstrike w:val="0"/>
                <w:kern w:val="0"/>
                <w:sz w:val="24"/>
                <w:szCs w:val="20"/>
                <w:highlight w:val="none"/>
              </w:rPr>
              <w:t>第一百条</w:t>
            </w:r>
          </w:p>
        </w:tc>
      </w:tr>
      <w:tr w14:paraId="3E70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7" w:type="dxa"/>
            <w:noWrap w:val="0"/>
            <w:vAlign w:val="center"/>
          </w:tcPr>
          <w:p w14:paraId="288D398B">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18.是否维护好各种设施、设备，保持其正常使用</w:t>
            </w:r>
          </w:p>
        </w:tc>
        <w:tc>
          <w:tcPr>
            <w:tcW w:w="6829" w:type="dxa"/>
            <w:noWrap w:val="0"/>
            <w:vAlign w:val="center"/>
          </w:tcPr>
          <w:p w14:paraId="03DD2DD9">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《道路旅客运输及客运站管理规定》</w:t>
            </w:r>
            <w:r>
              <w:rPr>
                <w:rFonts w:hint="default" w:ascii="Times New Roman" w:hAnsi="Times New Roman" w:eastAsia="仿宋_GB2312" w:cs="Times New Roman"/>
                <w:kern w:val="0"/>
                <w:sz w:val="24"/>
                <w:szCs w:val="20"/>
                <w:highlight w:val="none"/>
              </w:rPr>
              <w:t>第六十九条</w:t>
            </w:r>
          </w:p>
        </w:tc>
      </w:tr>
    </w:tbl>
    <w:p w14:paraId="3FA113A4">
      <w:pPr>
        <w:pStyle w:val="2"/>
        <w:rPr>
          <w:rFonts w:hint="default" w:ascii="Times New Roman" w:hAnsi="Times New Roman" w:eastAsia="仿宋_GB2312" w:cs="Times New Roman"/>
          <w:kern w:val="0"/>
          <w:highlight w:val="none"/>
        </w:rPr>
      </w:pPr>
      <w:r>
        <w:rPr>
          <w:rFonts w:hint="default" w:ascii="Times New Roman" w:hAnsi="Times New Roman" w:eastAsia="仿宋_GB2312" w:cs="Times New Roman"/>
          <w:kern w:val="0"/>
          <w:highlight w:val="none"/>
        </w:rPr>
        <w:br w:type="page"/>
      </w:r>
      <w:bookmarkStart w:id="24" w:name="_Toc21875"/>
      <w:bookmarkStart w:id="25" w:name="_Toc1361116397"/>
      <w:bookmarkStart w:id="26" w:name="_Toc21023"/>
      <w:bookmarkStart w:id="27" w:name="_Toc1702947558"/>
      <w:bookmarkStart w:id="28" w:name="_Toc4517"/>
      <w:bookmarkStart w:id="29" w:name="_Toc193492694"/>
      <w:bookmarkStart w:id="30" w:name="_Toc515661206"/>
      <w:bookmarkStart w:id="31" w:name="_Toc1000665990"/>
      <w:bookmarkStart w:id="32" w:name="_Toc724680836"/>
      <w:bookmarkStart w:id="33" w:name="_Toc1481235343"/>
      <w:bookmarkStart w:id="34" w:name="_Toc279350985"/>
      <w:bookmarkStart w:id="35" w:name="_Toc1112723616"/>
    </w:p>
    <w:p w14:paraId="5CF98D38">
      <w:pPr>
        <w:pStyle w:val="2"/>
        <w:ind w:firstLine="632" w:firstLineChars="200"/>
        <w:rPr>
          <w:rFonts w:hint="eastAsia" w:ascii="Times New Roman" w:hAnsi="Times New Roman" w:eastAsia="黑体" w:cs="Times New Roman"/>
          <w:sz w:val="32"/>
          <w:szCs w:val="32"/>
          <w:highlight w:val="none"/>
          <w:lang w:eastAsia="zh-CN"/>
        </w:rPr>
      </w:pPr>
      <w:r>
        <w:rPr>
          <w:rFonts w:hint="default" w:ascii="Times New Roman" w:hAnsi="Times New Roman" w:eastAsia="黑体" w:cs="Times New Roman"/>
          <w:color w:val="000000" w:themeColor="text1"/>
          <w:sz w:val="32"/>
          <w:szCs w:val="32"/>
          <w:highlight w:val="none"/>
          <w14:textFill>
            <w14:solidFill>
              <w14:schemeClr w14:val="tx1"/>
            </w14:solidFill>
          </w14:textFill>
        </w:rPr>
        <w:t>03</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highlight w:val="none"/>
          <w14:textFill>
            <w14:solidFill>
              <w14:schemeClr w14:val="tx1"/>
            </w14:solidFill>
          </w14:textFill>
        </w:rPr>
        <w:t>城市公共汽车和电车客运</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运营者</w:t>
      </w:r>
      <w:r>
        <w:rPr>
          <w:rFonts w:hint="default" w:ascii="Times New Roman" w:hAnsi="Times New Roman" w:eastAsia="黑体" w:cs="Times New Roman"/>
          <w:color w:val="000000" w:themeColor="text1"/>
          <w:sz w:val="32"/>
          <w:szCs w:val="32"/>
          <w:highlight w:val="none"/>
          <w14:textFill>
            <w14:solidFill>
              <w14:schemeClr w14:val="tx1"/>
            </w14:solidFill>
          </w14:textFill>
        </w:rPr>
        <w:t>检查</w:t>
      </w:r>
      <w:bookmarkEnd w:id="24"/>
      <w:bookmarkEnd w:id="25"/>
      <w:bookmarkEnd w:id="26"/>
      <w:bookmarkEnd w:id="27"/>
      <w:bookmarkEnd w:id="28"/>
      <w:bookmarkEnd w:id="29"/>
      <w:bookmarkEnd w:id="30"/>
      <w:bookmarkEnd w:id="31"/>
      <w:bookmarkEnd w:id="32"/>
      <w:bookmarkEnd w:id="33"/>
      <w:bookmarkEnd w:id="34"/>
      <w:bookmarkEnd w:id="35"/>
    </w:p>
    <w:p w14:paraId="5A9424CE">
      <w:pPr>
        <w:ind w:firstLine="632" w:firstLineChars="200"/>
        <w:rPr>
          <w:rFonts w:hint="default"/>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rPr>
        <w:t>100%，完成时限为2026年12月31日前。（牵头单位：</w:t>
      </w:r>
      <w:r>
        <w:rPr>
          <w:rFonts w:hint="eastAsia" w:ascii="仿宋_GB2312" w:hAnsi="仿宋_GB2312" w:eastAsia="仿宋_GB2312" w:cs="仿宋_GB2312"/>
          <w:sz w:val="32"/>
          <w:szCs w:val="32"/>
          <w:lang w:eastAsia="zh-CN"/>
        </w:rPr>
        <w:t>局法规和运输股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rPr>
        <w:t>）</w:t>
      </w:r>
    </w:p>
    <w:tbl>
      <w:tblPr>
        <w:tblStyle w:val="10"/>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4"/>
        <w:gridCol w:w="6816"/>
      </w:tblGrid>
      <w:tr w14:paraId="082B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0FE0BDFA">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6816" w:type="dxa"/>
            <w:noWrap w:val="0"/>
            <w:vAlign w:val="center"/>
          </w:tcPr>
          <w:p w14:paraId="69F3F2BB">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rPr>
              <w:t>城市公共汽车和电车客运</w:t>
            </w:r>
            <w:r>
              <w:rPr>
                <w:rFonts w:hint="default" w:ascii="Times New Roman" w:hAnsi="Times New Roman" w:eastAsia="仿宋_GB2312" w:cs="Times New Roman"/>
                <w:kern w:val="0"/>
                <w:sz w:val="24"/>
                <w:szCs w:val="20"/>
                <w:highlight w:val="none"/>
                <w:lang w:val="en-US" w:eastAsia="zh-CN"/>
              </w:rPr>
              <w:t>运营</w:t>
            </w:r>
            <w:r>
              <w:rPr>
                <w:rFonts w:hint="default" w:ascii="Times New Roman" w:hAnsi="Times New Roman" w:eastAsia="仿宋_GB2312" w:cs="Times New Roman"/>
                <w:kern w:val="0"/>
                <w:sz w:val="24"/>
                <w:szCs w:val="20"/>
                <w:highlight w:val="none"/>
              </w:rPr>
              <w:t>者</w:t>
            </w:r>
          </w:p>
        </w:tc>
      </w:tr>
      <w:tr w14:paraId="4CB8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90" w:type="dxa"/>
            <w:gridSpan w:val="2"/>
            <w:noWrap w:val="0"/>
            <w:vAlign w:val="center"/>
          </w:tcPr>
          <w:p w14:paraId="31CCC721">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1E98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499E3A9B">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6816" w:type="dxa"/>
            <w:noWrap w:val="0"/>
            <w:vAlign w:val="center"/>
          </w:tcPr>
          <w:p w14:paraId="32A0B112">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371E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90" w:type="dxa"/>
            <w:gridSpan w:val="2"/>
            <w:noWrap w:val="0"/>
            <w:vAlign w:val="center"/>
          </w:tcPr>
          <w:p w14:paraId="5260F67E">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一：经营资质</w:t>
            </w:r>
          </w:p>
        </w:tc>
      </w:tr>
      <w:tr w14:paraId="0416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5B7ED8C0">
            <w:pPr>
              <w:snapToGrid w:val="0"/>
              <w:spacing w:line="320" w:lineRule="exact"/>
              <w:ind w:firstLine="0" w:firstLineChars="0"/>
              <w:rPr>
                <w:rFonts w:hint="default" w:ascii="Times New Roman" w:hAnsi="Times New Roman" w:eastAsia="楷体" w:cs="Times New Roman"/>
                <w:kern w:val="0"/>
                <w:sz w:val="24"/>
                <w:szCs w:val="20"/>
                <w:highlight w:val="none"/>
                <w:lang w:eastAsia="zh-CN"/>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eastAsia="zh-CN"/>
              </w:rPr>
              <w:t>.承担城市公共交通运营服务的企业</w:t>
            </w:r>
            <w:r>
              <w:rPr>
                <w:rFonts w:hint="default" w:ascii="Times New Roman" w:hAnsi="Times New Roman" w:eastAsia="楷体" w:cs="Times New Roman"/>
                <w:kern w:val="0"/>
                <w:sz w:val="24"/>
                <w:szCs w:val="20"/>
                <w:highlight w:val="none"/>
              </w:rPr>
              <w:t>是否</w:t>
            </w:r>
            <w:r>
              <w:rPr>
                <w:rFonts w:hint="default" w:ascii="Times New Roman" w:hAnsi="Times New Roman" w:eastAsia="楷体" w:cs="Times New Roman"/>
                <w:kern w:val="0"/>
                <w:sz w:val="24"/>
                <w:szCs w:val="20"/>
                <w:highlight w:val="none"/>
                <w:lang w:val="en-US" w:eastAsia="zh-CN"/>
              </w:rPr>
              <w:t>由城市人民政府或者其城市公共交通主管部门依法确定</w:t>
            </w:r>
          </w:p>
        </w:tc>
        <w:tc>
          <w:tcPr>
            <w:tcW w:w="6816" w:type="dxa"/>
            <w:noWrap w:val="0"/>
            <w:vAlign w:val="center"/>
          </w:tcPr>
          <w:p w14:paraId="485C306B">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第七条、第十八条第一款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第四十五条第一款</w:t>
            </w:r>
          </w:p>
        </w:tc>
      </w:tr>
      <w:tr w14:paraId="6F5C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6E236BB6">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是否将其运营的城市公共交通线路转让、出租或者变相转让、出租给他人运营</w:t>
            </w:r>
          </w:p>
        </w:tc>
        <w:tc>
          <w:tcPr>
            <w:tcW w:w="6816" w:type="dxa"/>
            <w:noWrap w:val="0"/>
            <w:vAlign w:val="center"/>
          </w:tcPr>
          <w:p w14:paraId="3FA58C80">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第十八条第三款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第四十五条第二款</w:t>
            </w:r>
          </w:p>
          <w:p w14:paraId="0C82C965">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第十四条第二款</w:t>
            </w:r>
          </w:p>
        </w:tc>
      </w:tr>
      <w:tr w14:paraId="4C7F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90" w:type="dxa"/>
            <w:gridSpan w:val="2"/>
            <w:noWrap w:val="0"/>
            <w:vAlign w:val="center"/>
          </w:tcPr>
          <w:p w14:paraId="6DEAF839">
            <w:pPr>
              <w:snapToGrid w:val="0"/>
              <w:spacing w:line="320" w:lineRule="exact"/>
              <w:ind w:firstLine="0" w:firstLineChars="0"/>
              <w:rPr>
                <w:rFonts w:hint="default" w:ascii="Times New Roman" w:hAnsi="Times New Roman" w:eastAsia="方正黑体_GBK"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二：人员</w:t>
            </w:r>
            <w:r>
              <w:rPr>
                <w:rFonts w:hint="default" w:ascii="Times New Roman" w:hAnsi="Times New Roman" w:eastAsia="黑体" w:cs="Times New Roman"/>
                <w:kern w:val="0"/>
                <w:sz w:val="24"/>
                <w:szCs w:val="20"/>
                <w:highlight w:val="none"/>
                <w:lang w:val="en-US" w:eastAsia="zh-CN"/>
              </w:rPr>
              <w:t>管理</w:t>
            </w:r>
          </w:p>
        </w:tc>
      </w:tr>
      <w:tr w14:paraId="7BCC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483B69BB">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从事城市公共汽电车客运驾驶员、乘务员、调度员、值班员、信号工、通信工（如有）等重点岗位人员条件是否符合要求；是否按照规定对重点岗位人员进行培训和考核</w:t>
            </w:r>
          </w:p>
        </w:tc>
        <w:tc>
          <w:tcPr>
            <w:tcW w:w="6816" w:type="dxa"/>
            <w:noWrap w:val="0"/>
            <w:vAlign w:val="center"/>
          </w:tcPr>
          <w:p w14:paraId="2EFA6FA1">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第三十一条、第三十二条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第四十九条第二项</w:t>
            </w:r>
          </w:p>
          <w:p w14:paraId="38FB5E51">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第二十七条、第二十八条</w:t>
            </w:r>
          </w:p>
        </w:tc>
      </w:tr>
      <w:tr w14:paraId="34AB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90" w:type="dxa"/>
            <w:gridSpan w:val="2"/>
            <w:noWrap w:val="0"/>
            <w:vAlign w:val="center"/>
          </w:tcPr>
          <w:p w14:paraId="70F2650F">
            <w:pPr>
              <w:snapToGrid w:val="0"/>
              <w:spacing w:line="320" w:lineRule="exact"/>
              <w:ind w:firstLine="0" w:firstLineChars="0"/>
              <w:rPr>
                <w:rFonts w:hint="default" w:ascii="Times New Roman" w:hAnsi="Times New Roman" w:eastAsia="方正黑体_GBK"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三：</w:t>
            </w:r>
            <w:r>
              <w:rPr>
                <w:rFonts w:hint="default" w:ascii="Times New Roman" w:hAnsi="Times New Roman" w:eastAsia="黑体" w:cs="Times New Roman"/>
                <w:strike w:val="0"/>
                <w:dstrike w:val="0"/>
                <w:kern w:val="0"/>
                <w:sz w:val="24"/>
                <w:szCs w:val="20"/>
                <w:highlight w:val="none"/>
              </w:rPr>
              <w:t>运营服务</w:t>
            </w:r>
          </w:p>
        </w:tc>
      </w:tr>
      <w:tr w14:paraId="471F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27238E1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是否遵守城市公共交通运营有关服务标准、规范、要求</w:t>
            </w:r>
          </w:p>
        </w:tc>
        <w:tc>
          <w:tcPr>
            <w:tcW w:w="6816" w:type="dxa"/>
            <w:noWrap w:val="0"/>
            <w:vAlign w:val="center"/>
          </w:tcPr>
          <w:p w14:paraId="562ADFDC">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第十八条第二款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第四十六条第一项</w:t>
            </w:r>
          </w:p>
        </w:tc>
      </w:tr>
      <w:tr w14:paraId="1AF4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1DF64D9E">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是否按照规定配备城市公共交通车辆或者设置车辆运营服务标识</w:t>
            </w:r>
          </w:p>
        </w:tc>
        <w:tc>
          <w:tcPr>
            <w:tcW w:w="6816" w:type="dxa"/>
            <w:noWrap w:val="0"/>
            <w:vAlign w:val="center"/>
          </w:tcPr>
          <w:p w14:paraId="4F2D604C">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第十九条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第四十六条第二项</w:t>
            </w:r>
          </w:p>
          <w:p w14:paraId="320C3CE4">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第二十四条、第二十五条</w:t>
            </w:r>
          </w:p>
        </w:tc>
      </w:tr>
      <w:tr w14:paraId="297B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1DB32F92">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是否公开运营线路、停靠站点、运营时间、发车间隔、票价等信息</w:t>
            </w:r>
          </w:p>
        </w:tc>
        <w:tc>
          <w:tcPr>
            <w:tcW w:w="6816" w:type="dxa"/>
            <w:noWrap w:val="0"/>
            <w:vAlign w:val="center"/>
          </w:tcPr>
          <w:p w14:paraId="5F4CF6FF">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第二十条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第四十六条第三项</w:t>
            </w:r>
          </w:p>
          <w:p w14:paraId="7C64FE18">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第二十六条</w:t>
            </w:r>
          </w:p>
        </w:tc>
      </w:tr>
      <w:tr w14:paraId="1894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20DCEF5A">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是否擅自变更运营线路、停靠站点、运营时间</w:t>
            </w:r>
          </w:p>
        </w:tc>
        <w:tc>
          <w:tcPr>
            <w:tcW w:w="6816" w:type="dxa"/>
            <w:noWrap w:val="0"/>
            <w:vAlign w:val="center"/>
          </w:tcPr>
          <w:p w14:paraId="02020179">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第二十二条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第四十七条第一款</w:t>
            </w:r>
          </w:p>
          <w:p w14:paraId="4A52ECF7">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第三十条</w:t>
            </w:r>
          </w:p>
        </w:tc>
      </w:tr>
      <w:tr w14:paraId="09A6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2C5B1BDA">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是否擅自中断运营服务</w:t>
            </w:r>
          </w:p>
        </w:tc>
        <w:tc>
          <w:tcPr>
            <w:tcW w:w="6816" w:type="dxa"/>
            <w:noWrap w:val="0"/>
            <w:vAlign w:val="center"/>
          </w:tcPr>
          <w:p w14:paraId="7318EB4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第二十二条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第四十七条第二款</w:t>
            </w:r>
          </w:p>
          <w:p w14:paraId="304A33EB">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第十九条</w:t>
            </w:r>
          </w:p>
        </w:tc>
      </w:tr>
      <w:tr w14:paraId="7CBD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4215DBA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因特殊原因变更运营线路、停靠站点、运营时间或者暂时中断运营服务，是否未按照规定向社会公告并向城市人民政府城市公共交通主管部门报告</w:t>
            </w:r>
          </w:p>
        </w:tc>
        <w:tc>
          <w:tcPr>
            <w:tcW w:w="6816" w:type="dxa"/>
            <w:noWrap w:val="0"/>
            <w:vAlign w:val="center"/>
          </w:tcPr>
          <w:p w14:paraId="0CFDDFF0">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第二十二条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第四十七条第三款</w:t>
            </w:r>
          </w:p>
          <w:p w14:paraId="7C4F944E">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第十九条</w:t>
            </w:r>
          </w:p>
        </w:tc>
      </w:tr>
      <w:tr w14:paraId="28CC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3ACB459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是否未经城市人民政府同意终止运营服务</w:t>
            </w:r>
          </w:p>
        </w:tc>
        <w:tc>
          <w:tcPr>
            <w:tcW w:w="6816" w:type="dxa"/>
            <w:noWrap w:val="0"/>
            <w:vAlign w:val="center"/>
          </w:tcPr>
          <w:p w14:paraId="722697B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第二十七条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第四十八条</w:t>
            </w:r>
          </w:p>
          <w:p w14:paraId="6FD3D996">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第二十条</w:t>
            </w:r>
          </w:p>
        </w:tc>
      </w:tr>
      <w:tr w14:paraId="4B5D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08BA3FDE">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11</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是否利用城市公共交通车辆或者设施设备设置广告，影响城市公共交通运营安全</w:t>
            </w:r>
          </w:p>
        </w:tc>
        <w:tc>
          <w:tcPr>
            <w:tcW w:w="6816" w:type="dxa"/>
            <w:noWrap w:val="0"/>
            <w:vAlign w:val="center"/>
          </w:tcPr>
          <w:p w14:paraId="63D6E9CE">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第三十条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第四十九条第一项</w:t>
            </w:r>
          </w:p>
          <w:p w14:paraId="5B94A84B">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第四十三条</w:t>
            </w:r>
          </w:p>
        </w:tc>
      </w:tr>
      <w:tr w14:paraId="0881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741B9DE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是否建立健全企业安全生产管理制度，是否制定城市公共汽电车客运运营安全操作规程</w:t>
            </w:r>
          </w:p>
        </w:tc>
        <w:tc>
          <w:tcPr>
            <w:tcW w:w="6816" w:type="dxa"/>
            <w:noWrap w:val="0"/>
            <w:vAlign w:val="center"/>
          </w:tcPr>
          <w:p w14:paraId="18E23C0D">
            <w:pPr>
              <w:snapToGrid w:val="0"/>
              <w:spacing w:beforeLines="0" w:afterLines="0" w:line="320" w:lineRule="exact"/>
              <w:rPr>
                <w:rFonts w:hint="default" w:ascii="Times New Roman" w:hAnsi="Times New Roman" w:eastAsia="仿宋_GB2312"/>
                <w:kern w:val="0"/>
                <w:sz w:val="24"/>
                <w:szCs w:val="20"/>
              </w:rPr>
            </w:pPr>
            <w:r>
              <w:rPr>
                <w:rFonts w:hint="default" w:ascii="Times New Roman" w:hAnsi="Times New Roman" w:eastAsia="仿宋_GB2312"/>
                <w:kern w:val="0"/>
                <w:sz w:val="24"/>
                <w:szCs w:val="20"/>
              </w:rPr>
              <w:t>《中华人民共和国安全生产法》第四条第一款、第二十一条第二项、第九十四条</w:t>
            </w:r>
          </w:p>
          <w:p w14:paraId="25DE3B17">
            <w:pPr>
              <w:snapToGrid w:val="0"/>
              <w:spacing w:beforeLines="0" w:afterLines="0" w:line="320" w:lineRule="exact"/>
              <w:rPr>
                <w:rFonts w:hint="default" w:ascii="Times New Roman" w:hAnsi="Times New Roman" w:eastAsia="仿宋_GB2312"/>
                <w:kern w:val="0"/>
                <w:sz w:val="24"/>
                <w:szCs w:val="20"/>
              </w:rPr>
            </w:pPr>
            <w:r>
              <w:rPr>
                <w:rFonts w:hint="default" w:ascii="Times New Roman" w:hAnsi="Times New Roman" w:eastAsia="仿宋_GB2312"/>
                <w:kern w:val="0"/>
                <w:sz w:val="24"/>
                <w:szCs w:val="20"/>
              </w:rPr>
              <w:t>《城市公共交通条例》第二十八条</w:t>
            </w:r>
          </w:p>
          <w:p w14:paraId="5DDAF95A">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kern w:val="0"/>
                <w:sz w:val="24"/>
                <w:szCs w:val="20"/>
              </w:rPr>
              <w:t>《城市公共汽车和电车客运管理规定》第四十四条、第四十五条</w:t>
            </w:r>
          </w:p>
        </w:tc>
      </w:tr>
      <w:tr w14:paraId="6C03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3B57C75A">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是否设置安全生产管理机构或者配备</w:t>
            </w:r>
            <w:r>
              <w:rPr>
                <w:rFonts w:hint="default" w:ascii="Times New Roman" w:hAnsi="Times New Roman" w:eastAsia="楷体" w:cs="Times New Roman"/>
                <w:kern w:val="0"/>
                <w:sz w:val="24"/>
                <w:szCs w:val="20"/>
                <w:highlight w:val="none"/>
                <w:lang w:val="en-US" w:eastAsia="zh-CN"/>
              </w:rPr>
              <w:t>专职</w:t>
            </w:r>
            <w:r>
              <w:rPr>
                <w:rFonts w:hint="default" w:ascii="Times New Roman" w:hAnsi="Times New Roman" w:eastAsia="楷体" w:cs="Times New Roman"/>
                <w:kern w:val="0"/>
                <w:sz w:val="24"/>
                <w:szCs w:val="20"/>
                <w:highlight w:val="none"/>
              </w:rPr>
              <w:t>安全生产管理人员</w:t>
            </w:r>
          </w:p>
        </w:tc>
        <w:tc>
          <w:tcPr>
            <w:tcW w:w="6816" w:type="dxa"/>
            <w:noWrap w:val="0"/>
            <w:vAlign w:val="center"/>
          </w:tcPr>
          <w:p w14:paraId="75CEDACD">
            <w:pPr>
              <w:snapToGrid w:val="0"/>
              <w:spacing w:beforeLines="0" w:afterLines="0" w:line="320" w:lineRule="exact"/>
              <w:rPr>
                <w:rFonts w:hint="default" w:ascii="Times New Roman" w:hAnsi="Times New Roman" w:eastAsia="仿宋_GB2312"/>
                <w:kern w:val="0"/>
                <w:sz w:val="24"/>
                <w:szCs w:val="20"/>
              </w:rPr>
            </w:pPr>
            <w:r>
              <w:rPr>
                <w:rFonts w:hint="default" w:ascii="Times New Roman" w:hAnsi="Times New Roman" w:eastAsia="仿宋_GB2312"/>
                <w:kern w:val="0"/>
                <w:sz w:val="24"/>
                <w:szCs w:val="20"/>
              </w:rPr>
              <w:t>《中华人民共和国安全生产法》第二十四条、第九十七条第一项</w:t>
            </w:r>
          </w:p>
          <w:p w14:paraId="3C71C33F">
            <w:pPr>
              <w:snapToGrid w:val="0"/>
              <w:spacing w:line="320" w:lineRule="exact"/>
              <w:ind w:firstLine="0" w:firstLineChars="0"/>
              <w:rPr>
                <w:rFonts w:hint="default" w:ascii="Times New Roman" w:hAnsi="Times New Roman" w:cs="Times New Roman"/>
                <w:strike w:val="0"/>
                <w:dstrike w:val="0"/>
                <w:kern w:val="0"/>
                <w:sz w:val="24"/>
                <w:szCs w:val="20"/>
                <w:highlight w:val="none"/>
              </w:rPr>
            </w:pPr>
            <w:r>
              <w:rPr>
                <w:rFonts w:hint="default" w:ascii="Times New Roman" w:hAnsi="Times New Roman" w:eastAsia="仿宋_GB2312"/>
                <w:kern w:val="0"/>
                <w:sz w:val="24"/>
                <w:szCs w:val="20"/>
              </w:rPr>
              <w:t>《城市公共汽车和电车客运管理规定》第四十四条</w:t>
            </w:r>
          </w:p>
        </w:tc>
      </w:tr>
      <w:tr w14:paraId="1BFA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0341B325">
            <w:pPr>
              <w:snapToGrid w:val="0"/>
              <w:spacing w:line="320" w:lineRule="exact"/>
              <w:ind w:firstLine="0" w:firstLineChars="0"/>
              <w:rPr>
                <w:rFonts w:hint="default" w:ascii="Times New Roman" w:hAnsi="Times New Roman" w:eastAsia="方正楷体_GBK" w:cs="Times New Roman"/>
                <w:i/>
                <w:iCs/>
                <w:strike w:val="0"/>
                <w:kern w:val="0"/>
                <w:sz w:val="24"/>
                <w:szCs w:val="20"/>
                <w:highlight w:val="none"/>
                <w:lang w:eastAsia="zh-CN"/>
              </w:rPr>
            </w:pPr>
            <w:r>
              <w:rPr>
                <w:rFonts w:hint="default" w:ascii="Times New Roman" w:hAnsi="Times New Roman" w:eastAsia="楷体" w:cs="Times New Roman"/>
                <w:kern w:val="0"/>
                <w:sz w:val="24"/>
                <w:szCs w:val="20"/>
                <w:highlight w:val="none"/>
              </w:rPr>
              <w:t>14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是否建立全员安全生产责任制</w:t>
            </w:r>
          </w:p>
        </w:tc>
        <w:tc>
          <w:tcPr>
            <w:tcW w:w="6816" w:type="dxa"/>
            <w:noWrap w:val="0"/>
            <w:vAlign w:val="center"/>
          </w:tcPr>
          <w:p w14:paraId="1AEAC9A8">
            <w:pPr>
              <w:snapToGrid w:val="0"/>
              <w:spacing w:beforeLines="0" w:afterLines="0" w:line="320" w:lineRule="exact"/>
              <w:rPr>
                <w:rFonts w:hint="default" w:ascii="Times New Roman" w:hAnsi="Times New Roman" w:eastAsia="仿宋_GB2312"/>
                <w:kern w:val="0"/>
                <w:sz w:val="24"/>
                <w:szCs w:val="20"/>
              </w:rPr>
            </w:pPr>
            <w:r>
              <w:rPr>
                <w:rFonts w:hint="default" w:ascii="Times New Roman" w:hAnsi="Times New Roman" w:eastAsia="仿宋_GB2312"/>
                <w:kern w:val="0"/>
                <w:sz w:val="24"/>
                <w:szCs w:val="20"/>
              </w:rPr>
              <w:t>《中华人民共和国安全生产法》第二十一条第一项、第九十四条、第九十六条</w:t>
            </w:r>
          </w:p>
          <w:p w14:paraId="6A8C32C8">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lang w:val="en-US" w:eastAsia="zh-CN"/>
              </w:rPr>
            </w:pPr>
            <w:r>
              <w:rPr>
                <w:rFonts w:hint="default" w:ascii="Times New Roman" w:hAnsi="Times New Roman" w:eastAsia="仿宋_GB2312"/>
                <w:kern w:val="0"/>
                <w:sz w:val="24"/>
                <w:szCs w:val="20"/>
              </w:rPr>
              <w:t>《城市公共交通条例》第二十八条</w:t>
            </w:r>
          </w:p>
        </w:tc>
      </w:tr>
      <w:tr w14:paraId="6ADF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40707899">
            <w:pPr>
              <w:snapToGrid w:val="0"/>
              <w:spacing w:line="320" w:lineRule="exact"/>
              <w:ind w:firstLine="0" w:firstLineChars="0"/>
              <w:rPr>
                <w:rFonts w:hint="default" w:ascii="Times New Roman" w:hAnsi="Times New Roman" w:eastAsia="方正楷体_GBK" w:cs="Times New Roman"/>
                <w:strike w:val="0"/>
                <w:dstrike w:val="0"/>
                <w:kern w:val="0"/>
                <w:sz w:val="24"/>
                <w:szCs w:val="20"/>
                <w:highlight w:val="none"/>
              </w:rPr>
            </w:pPr>
            <w:r>
              <w:rPr>
                <w:rFonts w:hint="default" w:ascii="Times New Roman" w:hAnsi="Times New Roman" w:eastAsia="楷体" w:cs="Times New Roman"/>
                <w:strike w:val="0"/>
                <w:dstrike w:val="0"/>
                <w:kern w:val="0"/>
                <w:sz w:val="24"/>
                <w:szCs w:val="20"/>
                <w:highlight w:val="none"/>
              </w:rPr>
              <w:t>1</w:t>
            </w:r>
            <w:r>
              <w:rPr>
                <w:rFonts w:hint="default" w:ascii="Times New Roman" w:hAnsi="Times New Roman" w:eastAsia="楷体" w:cs="Times New Roman"/>
                <w:strike w:val="0"/>
                <w:dstrike w:val="0"/>
                <w:kern w:val="0"/>
                <w:sz w:val="24"/>
                <w:szCs w:val="20"/>
                <w:highlight w:val="none"/>
                <w:lang w:val="en-US" w:eastAsia="zh-CN"/>
              </w:rPr>
              <w:t>5</w:t>
            </w:r>
            <w:r>
              <w:rPr>
                <w:rFonts w:hint="default" w:ascii="Times New Roman" w:hAnsi="Times New Roman" w:eastAsia="楷体" w:cs="Times New Roman"/>
                <w:strike w:val="0"/>
                <w:dstrike w:val="0"/>
                <w:kern w:val="0"/>
                <w:sz w:val="24"/>
                <w:szCs w:val="20"/>
                <w:highlight w:val="none"/>
                <w:lang w:eastAsia="zh-CN"/>
              </w:rPr>
              <w:t>.</w:t>
            </w:r>
            <w:r>
              <w:rPr>
                <w:rFonts w:hint="default" w:ascii="Times New Roman" w:hAnsi="Times New Roman" w:eastAsia="楷体" w:cs="Times New Roman"/>
                <w:strike w:val="0"/>
                <w:dstrike w:val="0"/>
                <w:kern w:val="0"/>
                <w:sz w:val="24"/>
                <w:szCs w:val="20"/>
                <w:highlight w:val="none"/>
              </w:rPr>
              <w:t>是否制定</w:t>
            </w:r>
            <w:r>
              <w:rPr>
                <w:rFonts w:hint="default" w:ascii="Times New Roman" w:hAnsi="Times New Roman" w:eastAsia="楷体" w:cs="Times New Roman"/>
                <w:strike w:val="0"/>
                <w:dstrike w:val="0"/>
                <w:kern w:val="0"/>
                <w:sz w:val="24"/>
                <w:szCs w:val="20"/>
                <w:highlight w:val="none"/>
                <w:lang w:val="en-US" w:eastAsia="zh-CN"/>
              </w:rPr>
              <w:t>安全生产</w:t>
            </w:r>
            <w:r>
              <w:rPr>
                <w:rFonts w:hint="default" w:ascii="Times New Roman" w:hAnsi="Times New Roman" w:eastAsia="楷体" w:cs="Times New Roman"/>
                <w:strike w:val="0"/>
                <w:dstrike w:val="0"/>
                <w:kern w:val="0"/>
                <w:sz w:val="24"/>
                <w:szCs w:val="20"/>
                <w:highlight w:val="none"/>
              </w:rPr>
              <w:t>教育培训计划，按照计划对从业人员开展安全教育培训</w:t>
            </w:r>
          </w:p>
        </w:tc>
        <w:tc>
          <w:tcPr>
            <w:tcW w:w="6816" w:type="dxa"/>
            <w:noWrap w:val="0"/>
            <w:vAlign w:val="center"/>
          </w:tcPr>
          <w:p w14:paraId="0C886A71">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lang w:eastAsia="zh-CN"/>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第二十一条、第二十八条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第九十四条、第九十七条</w:t>
            </w:r>
          </w:p>
          <w:p w14:paraId="6E9D58FD">
            <w:pPr>
              <w:snapToGrid w:val="0"/>
              <w:spacing w:line="320" w:lineRule="exact"/>
              <w:ind w:firstLine="0" w:firstLineChars="0"/>
              <w:rPr>
                <w:rFonts w:hint="default" w:ascii="Times New Roman" w:hAnsi="Times New Roman"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《城市公共交通条例》</w:t>
            </w:r>
            <w:r>
              <w:rPr>
                <w:rFonts w:hint="default" w:ascii="Times New Roman" w:hAnsi="Times New Roman" w:eastAsia="仿宋_GB2312" w:cs="Times New Roman"/>
                <w:strike w:val="0"/>
                <w:dstrike w:val="0"/>
                <w:kern w:val="0"/>
                <w:sz w:val="24"/>
                <w:szCs w:val="20"/>
                <w:highlight w:val="none"/>
              </w:rPr>
              <w:t>第三十</w:t>
            </w:r>
            <w:r>
              <w:rPr>
                <w:rFonts w:hint="eastAsia" w:ascii="Times New Roman" w:hAnsi="Times New Roman" w:eastAsia="仿宋_GB2312" w:cs="Times New Roman"/>
                <w:strike w:val="0"/>
                <w:dstrike w:val="0"/>
                <w:kern w:val="0"/>
                <w:sz w:val="24"/>
                <w:szCs w:val="20"/>
                <w:highlight w:val="none"/>
                <w:lang w:eastAsia="zh-CN"/>
              </w:rPr>
              <w:t>二</w:t>
            </w:r>
            <w:r>
              <w:rPr>
                <w:rFonts w:hint="default" w:ascii="Times New Roman" w:hAnsi="Times New Roman" w:eastAsia="仿宋_GB2312" w:cs="Times New Roman"/>
                <w:strike w:val="0"/>
                <w:dstrike w:val="0"/>
                <w:kern w:val="0"/>
                <w:sz w:val="24"/>
                <w:szCs w:val="20"/>
                <w:highlight w:val="none"/>
              </w:rPr>
              <w:t>条</w:t>
            </w:r>
          </w:p>
        </w:tc>
      </w:tr>
      <w:tr w14:paraId="37BC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279F4C8F">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是否在城市公共汽电车车辆和场站醒目位置设置安全警示标志、安全疏散示意图，并为车辆配备灭火器、安全锤等安全应急设备，保证安全应急设备处于良好状态</w:t>
            </w:r>
          </w:p>
        </w:tc>
        <w:tc>
          <w:tcPr>
            <w:tcW w:w="6816" w:type="dxa"/>
            <w:noWrap w:val="0"/>
            <w:vAlign w:val="center"/>
          </w:tcPr>
          <w:p w14:paraId="4836BC8B">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第四十八条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第六十二条</w:t>
            </w:r>
          </w:p>
        </w:tc>
      </w:tr>
      <w:tr w14:paraId="734B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3E5FB76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是否定期对城市公共汽电车车辆及其安全设施设备进行检测、维护，保持车辆技术状况良好</w:t>
            </w:r>
          </w:p>
        </w:tc>
        <w:tc>
          <w:tcPr>
            <w:tcW w:w="6816" w:type="dxa"/>
            <w:noWrap w:val="0"/>
            <w:vAlign w:val="center"/>
          </w:tcPr>
          <w:p w14:paraId="726174C4">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p>
          <w:p w14:paraId="69EAA3D9">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《城市公共汽车和电车客运管理规定》</w:t>
            </w:r>
            <w:r>
              <w:rPr>
                <w:rFonts w:hint="default" w:ascii="Times New Roman" w:hAnsi="Times New Roman" w:eastAsia="仿宋_GB2312" w:cs="Times New Roman"/>
                <w:kern w:val="0"/>
                <w:sz w:val="24"/>
                <w:szCs w:val="20"/>
                <w:highlight w:val="none"/>
              </w:rPr>
              <w:t>第四十</w:t>
            </w:r>
            <w:r>
              <w:rPr>
                <w:rFonts w:hint="eastAsia" w:ascii="Times New Roman" w:hAnsi="Times New Roman" w:eastAsia="仿宋_GB2312" w:cs="Times New Roman"/>
                <w:kern w:val="0"/>
                <w:sz w:val="24"/>
                <w:szCs w:val="20"/>
                <w:highlight w:val="none"/>
                <w:lang w:eastAsia="zh-CN"/>
              </w:rPr>
              <w:t>七</w:t>
            </w:r>
            <w:r>
              <w:rPr>
                <w:rFonts w:hint="default" w:ascii="Times New Roman" w:hAnsi="Times New Roman" w:eastAsia="仿宋_GB2312" w:cs="Times New Roman"/>
                <w:kern w:val="0"/>
                <w:sz w:val="24"/>
                <w:szCs w:val="20"/>
                <w:highlight w:val="none"/>
              </w:rPr>
              <w:t>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第六十二条</w:t>
            </w:r>
          </w:p>
        </w:tc>
      </w:tr>
      <w:tr w14:paraId="0D6E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22AB4B10">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是否按照规定制定应急预案，并定期组织演练</w:t>
            </w:r>
          </w:p>
        </w:tc>
        <w:tc>
          <w:tcPr>
            <w:tcW w:w="6816" w:type="dxa"/>
            <w:noWrap w:val="0"/>
            <w:vAlign w:val="center"/>
          </w:tcPr>
          <w:p w14:paraId="20BE1F73">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第二十一条第六项、第八十一条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第九十四条、第九十七条第六项</w:t>
            </w:r>
          </w:p>
          <w:p w14:paraId="45006E81">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《城市公共交通条例》</w:t>
            </w:r>
            <w:r>
              <w:rPr>
                <w:rFonts w:hint="default" w:ascii="Times New Roman" w:hAnsi="Times New Roman" w:eastAsia="仿宋_GB2312" w:cs="Times New Roman"/>
                <w:strike w:val="0"/>
                <w:dstrike w:val="0"/>
                <w:kern w:val="0"/>
                <w:sz w:val="24"/>
                <w:szCs w:val="20"/>
                <w:highlight w:val="none"/>
              </w:rPr>
              <w:t>第三十八条</w:t>
            </w:r>
          </w:p>
          <w:p w14:paraId="6AEA1500">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《生产安全事故应急预案管理办法》</w:t>
            </w:r>
            <w:r>
              <w:rPr>
                <w:rFonts w:hint="default" w:ascii="Times New Roman" w:hAnsi="Times New Roman" w:eastAsia="仿宋_GB2312" w:cs="Times New Roman"/>
                <w:strike w:val="0"/>
                <w:dstrike w:val="0"/>
                <w:kern w:val="0"/>
                <w:sz w:val="24"/>
                <w:szCs w:val="20"/>
                <w:highlight w:val="none"/>
              </w:rPr>
              <w:t>第三十三条</w:t>
            </w:r>
          </w:p>
          <w:p w14:paraId="7525DA85">
            <w:pPr>
              <w:snapToGrid w:val="0"/>
              <w:spacing w:line="320" w:lineRule="exact"/>
              <w:ind w:firstLine="0" w:firstLineChars="0"/>
              <w:rPr>
                <w:rFonts w:hint="default" w:ascii="Times New Roman" w:hAnsi="Times New Roman"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《城市公共汽车和电车客运管理规定》</w:t>
            </w:r>
            <w:r>
              <w:rPr>
                <w:rFonts w:hint="default" w:ascii="Times New Roman" w:hAnsi="Times New Roman" w:eastAsia="仿宋_GB2312" w:cs="Times New Roman"/>
                <w:strike w:val="0"/>
                <w:dstrike w:val="0"/>
                <w:kern w:val="0"/>
                <w:sz w:val="24"/>
                <w:szCs w:val="20"/>
                <w:highlight w:val="none"/>
              </w:rPr>
              <w:t>第五十二条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第六十三条</w:t>
            </w:r>
          </w:p>
        </w:tc>
      </w:tr>
      <w:tr w14:paraId="0B13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5FAA4EBF">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是否建立健全并实施风险管控和隐患排查治理双重预防机制，开展安全生产风险辨识评估、分级管控及隐患排查治理工作</w:t>
            </w:r>
          </w:p>
        </w:tc>
        <w:tc>
          <w:tcPr>
            <w:tcW w:w="6816" w:type="dxa"/>
            <w:noWrap w:val="0"/>
            <w:vAlign w:val="center"/>
          </w:tcPr>
          <w:p w14:paraId="2D44463E">
            <w:pPr>
              <w:snapToGrid w:val="0"/>
              <w:spacing w:line="320" w:lineRule="exact"/>
              <w:ind w:firstLine="0" w:firstLineChars="0"/>
              <w:rPr>
                <w:rFonts w:hint="default" w:ascii="Times New Roman" w:hAnsi="Times New Roman" w:eastAsia="仿宋_GB2312" w:cs="Times New Roman"/>
                <w:strike w:val="0"/>
                <w:dstrike w:val="0"/>
                <w:kern w:val="0"/>
                <w:sz w:val="24"/>
                <w:szCs w:val="20"/>
                <w:highlight w:val="none"/>
                <w:lang w:eastAsia="zh-CN"/>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第四条第一款、第二十一条第五项、第四十一条第一款</w:t>
            </w:r>
            <w:r>
              <w:rPr>
                <w:rFonts w:hint="default" w:ascii="Times New Roman" w:hAnsi="Times New Roman" w:eastAsia="仿宋_GB2312" w:cs="Times New Roman"/>
                <w:strike w:val="0"/>
                <w:dstrike w:val="0"/>
                <w:kern w:val="0"/>
                <w:sz w:val="24"/>
                <w:szCs w:val="20"/>
                <w:highlight w:val="none"/>
                <w:lang w:val="en-US" w:eastAsia="zh-CN"/>
              </w:rPr>
              <w:t>和</w:t>
            </w:r>
            <w:r>
              <w:rPr>
                <w:rFonts w:hint="default" w:ascii="Times New Roman" w:hAnsi="Times New Roman" w:eastAsia="仿宋_GB2312" w:cs="Times New Roman"/>
                <w:strike w:val="0"/>
                <w:dstrike w:val="0"/>
                <w:kern w:val="0"/>
                <w:sz w:val="24"/>
                <w:szCs w:val="20"/>
                <w:highlight w:val="none"/>
              </w:rPr>
              <w:t>第二款</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第九十四条第一款、第一百零一条第四项</w:t>
            </w:r>
            <w:r>
              <w:rPr>
                <w:rFonts w:hint="default" w:ascii="Times New Roman" w:hAnsi="Times New Roman" w:eastAsia="仿宋_GB2312" w:cs="Times New Roman"/>
                <w:strike w:val="0"/>
                <w:dstrike w:val="0"/>
                <w:kern w:val="0"/>
                <w:sz w:val="24"/>
                <w:szCs w:val="20"/>
                <w:highlight w:val="none"/>
                <w:lang w:val="en-US" w:eastAsia="zh-CN"/>
              </w:rPr>
              <w:t>和</w:t>
            </w:r>
            <w:r>
              <w:rPr>
                <w:rFonts w:hint="default" w:ascii="Times New Roman" w:hAnsi="Times New Roman" w:eastAsia="仿宋_GB2312" w:cs="Times New Roman"/>
                <w:strike w:val="0"/>
                <w:dstrike w:val="0"/>
                <w:kern w:val="0"/>
                <w:sz w:val="24"/>
                <w:szCs w:val="20"/>
                <w:highlight w:val="none"/>
              </w:rPr>
              <w:t>第五项</w:t>
            </w:r>
          </w:p>
          <w:p w14:paraId="35B439AD">
            <w:pPr>
              <w:snapToGrid w:val="0"/>
              <w:spacing w:line="320" w:lineRule="exact"/>
              <w:ind w:firstLine="0" w:firstLineChars="0"/>
              <w:rPr>
                <w:rFonts w:hint="default" w:ascii="Times New Roman" w:hAnsi="Times New Roman" w:cs="Times New Roman"/>
                <w:strike w:val="0"/>
                <w:dstrike w:val="0"/>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《城市公共交通条例》</w:t>
            </w:r>
            <w:r>
              <w:rPr>
                <w:rFonts w:hint="default" w:ascii="Times New Roman" w:hAnsi="Times New Roman" w:eastAsia="仿宋_GB2312" w:cs="Times New Roman"/>
                <w:strike w:val="0"/>
                <w:dstrike w:val="0"/>
                <w:kern w:val="0"/>
                <w:sz w:val="24"/>
                <w:szCs w:val="20"/>
                <w:highlight w:val="none"/>
              </w:rPr>
              <w:t>第二十八条</w:t>
            </w:r>
          </w:p>
        </w:tc>
      </w:tr>
      <w:tr w14:paraId="1F56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74" w:type="dxa"/>
            <w:noWrap w:val="0"/>
            <w:vAlign w:val="center"/>
          </w:tcPr>
          <w:p w14:paraId="37008FC0">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bidi="ar-SA"/>
              </w:rPr>
            </w:pPr>
            <w:r>
              <w:rPr>
                <w:rFonts w:hint="default" w:ascii="Times New Roman" w:hAnsi="Times New Roman" w:eastAsia="楷体" w:cs="Times New Roman"/>
                <w:kern w:val="0"/>
                <w:sz w:val="24"/>
                <w:szCs w:val="20"/>
                <w:highlight w:val="none"/>
              </w:rPr>
              <w:t>2</w:t>
            </w:r>
            <w:r>
              <w:rPr>
                <w:rFonts w:hint="default"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lang w:val="en-US" w:eastAsia="zh-CN"/>
              </w:rPr>
              <w:t>是否关注重点岗位人员的身体、心理状况和行为习惯，对重点岗位人员定期组织体检，加强心理疏导，及时采取有效措施防范重点岗位人员身体、心理状况或者行为异常导致运营安全事故发生</w:t>
            </w:r>
          </w:p>
        </w:tc>
        <w:tc>
          <w:tcPr>
            <w:tcW w:w="6816" w:type="dxa"/>
            <w:noWrap w:val="0"/>
            <w:vAlign w:val="center"/>
          </w:tcPr>
          <w:p w14:paraId="33C67864">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bidi="ar-SA"/>
              </w:rPr>
            </w:pPr>
            <w:r>
              <w:rPr>
                <w:rFonts w:hint="default" w:ascii="Times New Roman" w:hAnsi="Times New Roman" w:eastAsia="仿宋_GB2312" w:cs="Times New Roman"/>
                <w:kern w:val="0"/>
                <w:sz w:val="24"/>
                <w:szCs w:val="20"/>
                <w:highlight w:val="none"/>
                <w:lang w:eastAsia="zh-CN"/>
              </w:rPr>
              <w:t>《城市公共交通条例》</w:t>
            </w:r>
            <w:r>
              <w:rPr>
                <w:rFonts w:hint="default" w:ascii="Times New Roman" w:hAnsi="Times New Roman" w:eastAsia="仿宋_GB2312" w:cs="Times New Roman"/>
                <w:kern w:val="0"/>
                <w:sz w:val="24"/>
                <w:szCs w:val="20"/>
                <w:highlight w:val="none"/>
              </w:rPr>
              <w:t>第</w:t>
            </w:r>
            <w:r>
              <w:rPr>
                <w:rFonts w:hint="default" w:ascii="Times New Roman" w:hAnsi="Times New Roman" w:eastAsia="仿宋_GB2312" w:cs="Times New Roman"/>
                <w:kern w:val="0"/>
                <w:sz w:val="24"/>
                <w:szCs w:val="20"/>
                <w:highlight w:val="none"/>
                <w:lang w:val="en-US" w:eastAsia="zh-CN"/>
              </w:rPr>
              <w:t>三十二</w:t>
            </w:r>
            <w:r>
              <w:rPr>
                <w:rFonts w:hint="default" w:ascii="Times New Roman" w:hAnsi="Times New Roman" w:eastAsia="仿宋_GB2312" w:cs="Times New Roman"/>
                <w:kern w:val="0"/>
                <w:sz w:val="24"/>
                <w:szCs w:val="20"/>
                <w:highlight w:val="none"/>
              </w:rPr>
              <w:t>条第二款</w:t>
            </w:r>
          </w:p>
        </w:tc>
      </w:tr>
    </w:tbl>
    <w:p w14:paraId="052EEBF9">
      <w:pPr>
        <w:pStyle w:val="2"/>
        <w:outlineLvl w:val="9"/>
        <w:rPr>
          <w:rFonts w:hint="default" w:ascii="Times New Roman" w:hAnsi="Times New Roman" w:eastAsia="黑体" w:cs="Times New Roman"/>
          <w:highlight w:val="none"/>
        </w:rPr>
        <w:sectPr>
          <w:footerReference r:id="rId4" w:type="default"/>
          <w:pgSz w:w="11906" w:h="16838"/>
          <w:pgMar w:top="2098" w:right="1474" w:bottom="1985" w:left="1588" w:header="851" w:footer="1134" w:gutter="0"/>
          <w:pgNumType w:fmt="decimal" w:start="1"/>
          <w:cols w:space="720" w:num="1"/>
          <w:docGrid w:type="linesAndChars" w:linePitch="579" w:charSpace="-849"/>
        </w:sectPr>
      </w:pPr>
    </w:p>
    <w:p w14:paraId="7AE6654E">
      <w:pPr>
        <w:pStyle w:val="2"/>
        <w:ind w:firstLine="632" w:firstLineChars="200"/>
        <w:rPr>
          <w:rFonts w:hint="default" w:ascii="Times New Roman" w:hAnsi="Times New Roman" w:eastAsia="黑体" w:cs="Times New Roman"/>
          <w:sz w:val="32"/>
          <w:szCs w:val="32"/>
          <w:highlight w:val="none"/>
        </w:rPr>
      </w:pPr>
      <w:bookmarkStart w:id="36" w:name="_Toc904570749"/>
      <w:bookmarkStart w:id="37" w:name="_Toc11840014"/>
      <w:bookmarkStart w:id="38" w:name="_Toc29653"/>
      <w:bookmarkStart w:id="39" w:name="_Toc1919588036"/>
      <w:bookmarkStart w:id="40" w:name="_Toc7250"/>
      <w:bookmarkStart w:id="41" w:name="_Toc1463504699"/>
      <w:bookmarkStart w:id="42" w:name="_Toc1655927027"/>
      <w:bookmarkStart w:id="43" w:name="_Toc13904"/>
      <w:bookmarkStart w:id="44" w:name="_Toc414915266"/>
      <w:bookmarkStart w:id="45" w:name="_Toc1394637985"/>
      <w:bookmarkStart w:id="46" w:name="_Toc1937530726"/>
      <w:bookmarkStart w:id="47" w:name="_Toc1971499227"/>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 xml:space="preserve">04 </w:t>
      </w:r>
      <w:bookmarkEnd w:id="36"/>
      <w:bookmarkEnd w:id="37"/>
      <w:bookmarkEnd w:id="38"/>
      <w:bookmarkEnd w:id="39"/>
      <w:bookmarkEnd w:id="40"/>
      <w:bookmarkEnd w:id="41"/>
      <w:bookmarkEnd w:id="42"/>
      <w:bookmarkEnd w:id="43"/>
      <w:bookmarkEnd w:id="44"/>
      <w:bookmarkEnd w:id="45"/>
      <w:bookmarkEnd w:id="46"/>
      <w:bookmarkEnd w:id="47"/>
      <w:bookmarkStart w:id="48" w:name="_Toc24873"/>
      <w:bookmarkStart w:id="49" w:name="_Toc4123"/>
      <w:bookmarkStart w:id="50" w:name="_Toc665375922"/>
      <w:bookmarkStart w:id="51" w:name="_Toc1016629083"/>
      <w:bookmarkStart w:id="52" w:name="_Toc74713662"/>
      <w:bookmarkStart w:id="53" w:name="_Toc1936880610"/>
      <w:bookmarkStart w:id="54" w:name="_Toc730034265"/>
      <w:bookmarkStart w:id="55" w:name="_Toc27245"/>
      <w:bookmarkStart w:id="56" w:name="_Toc1885269783"/>
      <w:bookmarkStart w:id="57" w:name="_Toc1250325213"/>
      <w:bookmarkStart w:id="58" w:name="_Toc1288342204"/>
      <w:bookmarkStart w:id="59" w:name="_Toc1531519835"/>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巡游出租车客运经营者检查</w:t>
      </w:r>
      <w:bookmarkEnd w:id="48"/>
      <w:bookmarkEnd w:id="49"/>
      <w:bookmarkEnd w:id="50"/>
      <w:bookmarkEnd w:id="51"/>
      <w:bookmarkEnd w:id="52"/>
      <w:bookmarkEnd w:id="53"/>
      <w:bookmarkEnd w:id="54"/>
      <w:bookmarkEnd w:id="55"/>
      <w:bookmarkEnd w:id="56"/>
      <w:bookmarkEnd w:id="57"/>
      <w:bookmarkEnd w:id="58"/>
      <w:bookmarkEnd w:id="59"/>
    </w:p>
    <w:p w14:paraId="0B994963">
      <w:pPr>
        <w:ind w:firstLine="632" w:firstLineChars="200"/>
        <w:rPr>
          <w:rFonts w:hint="default"/>
          <w:lang w:val="en-US"/>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不低于</w:t>
      </w:r>
      <w:r>
        <w:rPr>
          <w:rFonts w:hint="eastAsia" w:ascii="仿宋_GB2312" w:hAnsi="仿宋_GB2312" w:eastAsia="仿宋_GB2312" w:cs="仿宋_GB2312"/>
          <w:sz w:val="32"/>
          <w:szCs w:val="32"/>
        </w:rPr>
        <w:t>10%，完成时限为2026年12月31日前。（牵头单位：</w:t>
      </w:r>
      <w:r>
        <w:rPr>
          <w:rFonts w:hint="eastAsia" w:ascii="仿宋_GB2312" w:hAnsi="仿宋_GB2312" w:eastAsia="仿宋_GB2312" w:cs="仿宋_GB2312"/>
          <w:sz w:val="32"/>
          <w:szCs w:val="32"/>
          <w:lang w:eastAsia="zh-CN"/>
        </w:rPr>
        <w:t>局法规和运输股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w:t>
      </w:r>
      <w:r>
        <w:rPr>
          <w:rFonts w:hint="eastAsia" w:ascii="仿宋_GB2312" w:hAnsi="仿宋_GB2312" w:eastAsia="仿宋_GB2312" w:cs="仿宋_GB2312"/>
          <w:sz w:val="32"/>
          <w:szCs w:val="32"/>
          <w:lang w:eastAsia="zh-CN"/>
        </w:rPr>
        <w:t>县交通运输综合行政执法大队）</w:t>
      </w:r>
    </w:p>
    <w:tbl>
      <w:tblPr>
        <w:tblStyle w:val="1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4"/>
        <w:gridCol w:w="5970"/>
      </w:tblGrid>
      <w:tr w14:paraId="2D40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2AF1AC14">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5970" w:type="dxa"/>
            <w:noWrap w:val="0"/>
            <w:vAlign w:val="center"/>
          </w:tcPr>
          <w:p w14:paraId="21E37407">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rPr>
              <w:t>巡游出租车客运经营者</w:t>
            </w:r>
          </w:p>
        </w:tc>
      </w:tr>
      <w:tr w14:paraId="493E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0EAAB48A">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1CD4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09866002">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5970" w:type="dxa"/>
            <w:noWrap w:val="0"/>
            <w:vAlign w:val="center"/>
          </w:tcPr>
          <w:p w14:paraId="499E9620">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5D18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125811DB">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一：经营资质</w:t>
            </w:r>
          </w:p>
        </w:tc>
      </w:tr>
      <w:tr w14:paraId="63B5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3B78134D">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1.是否取得巡游出租汽车经营许可</w:t>
            </w:r>
          </w:p>
        </w:tc>
        <w:tc>
          <w:tcPr>
            <w:tcW w:w="5970" w:type="dxa"/>
            <w:noWrap w:val="0"/>
            <w:vAlign w:val="center"/>
          </w:tcPr>
          <w:p w14:paraId="75B5BF57">
            <w:pPr>
              <w:snapToGrid w:val="0"/>
              <w:spacing w:line="320" w:lineRule="exact"/>
              <w:ind w:firstLine="0" w:firstLineChars="0"/>
              <w:rPr>
                <w:rFonts w:hint="default" w:ascii="Times New Roman" w:hAnsi="Times New Roman" w:eastAsia="宋体" w:cs="Times New Roman"/>
                <w:kern w:val="0"/>
                <w:sz w:val="24"/>
                <w:szCs w:val="20"/>
                <w:highlight w:val="none"/>
                <w:lang w:val="en-US" w:eastAsia="zh-CN" w:bidi="ar-SA"/>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第八条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第四十五条</w:t>
            </w:r>
          </w:p>
        </w:tc>
      </w:tr>
      <w:tr w14:paraId="4ED7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143F7D1E">
            <w:pPr>
              <w:snapToGrid w:val="0"/>
              <w:spacing w:line="320" w:lineRule="exact"/>
              <w:ind w:firstLine="0" w:firstLineChars="0"/>
              <w:rPr>
                <w:rFonts w:hint="default" w:ascii="Times New Roman" w:hAnsi="Times New Roman" w:eastAsia="方正黑体_GBK"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二：人员</w:t>
            </w:r>
            <w:r>
              <w:rPr>
                <w:rFonts w:hint="default" w:ascii="Times New Roman" w:hAnsi="Times New Roman" w:eastAsia="黑体" w:cs="Times New Roman"/>
                <w:kern w:val="0"/>
                <w:sz w:val="24"/>
                <w:szCs w:val="20"/>
                <w:highlight w:val="none"/>
                <w:lang w:val="en-US" w:eastAsia="zh-CN"/>
              </w:rPr>
              <w:t>管理</w:t>
            </w:r>
          </w:p>
        </w:tc>
      </w:tr>
      <w:tr w14:paraId="61BA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0EB0D427">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聘用的出租汽车驾驶员是否具有相应的从业资格证</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按规定办理了注册手续</w:t>
            </w:r>
          </w:p>
        </w:tc>
        <w:tc>
          <w:tcPr>
            <w:tcW w:w="5970" w:type="dxa"/>
            <w:noWrap w:val="0"/>
            <w:vAlign w:val="center"/>
          </w:tcPr>
          <w:p w14:paraId="7EEE28F3">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《出租汽车驾驶员从业资格管理规定》</w:t>
            </w:r>
            <w:r>
              <w:rPr>
                <w:rFonts w:hint="default" w:ascii="Times New Roman" w:hAnsi="Times New Roman" w:eastAsia="仿宋_GB2312" w:cs="Times New Roman"/>
                <w:kern w:val="0"/>
                <w:sz w:val="24"/>
                <w:szCs w:val="20"/>
                <w:highlight w:val="none"/>
              </w:rPr>
              <w:t>第十七条</w:t>
            </w:r>
            <w:r>
              <w:rPr>
                <w:rFonts w:hint="default" w:ascii="Times New Roman" w:hAnsi="Times New Roman" w:eastAsia="仿宋_GB2312" w:cs="Times New Roman"/>
                <w:kern w:val="0"/>
                <w:sz w:val="24"/>
                <w:szCs w:val="20"/>
                <w:highlight w:val="none"/>
                <w:lang w:eastAsia="zh-CN"/>
              </w:rPr>
              <w:t>、</w:t>
            </w:r>
            <w:r>
              <w:rPr>
                <w:rFonts w:hint="eastAsia" w:ascii="Times New Roman" w:hAnsi="Times New Roman" w:eastAsia="仿宋_GB2312" w:cs="Times New Roman"/>
                <w:kern w:val="0"/>
                <w:sz w:val="24"/>
                <w:szCs w:val="20"/>
                <w:highlight w:val="none"/>
                <w:lang w:eastAsia="zh-CN"/>
              </w:rPr>
              <w:t>第四是三条、</w:t>
            </w:r>
            <w:r>
              <w:rPr>
                <w:rFonts w:hint="default" w:ascii="Times New Roman" w:hAnsi="Times New Roman" w:eastAsia="仿宋_GB2312" w:cs="Times New Roman"/>
                <w:kern w:val="0"/>
                <w:sz w:val="24"/>
                <w:szCs w:val="20"/>
                <w:highlight w:val="none"/>
              </w:rPr>
              <w:t>第四十四条第一项</w:t>
            </w:r>
          </w:p>
        </w:tc>
      </w:tr>
      <w:tr w14:paraId="18E9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51B60950">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是否按照规定组织实施了继续教育</w:t>
            </w:r>
          </w:p>
        </w:tc>
        <w:tc>
          <w:tcPr>
            <w:tcW w:w="5970" w:type="dxa"/>
            <w:noWrap w:val="0"/>
            <w:vAlign w:val="center"/>
          </w:tcPr>
          <w:p w14:paraId="496EE219">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《出租汽车驾驶员从业资格管理规定》</w:t>
            </w:r>
            <w:r>
              <w:rPr>
                <w:rFonts w:hint="default" w:ascii="Times New Roman" w:hAnsi="Times New Roman" w:eastAsia="仿宋_GB2312" w:cs="Times New Roman"/>
                <w:kern w:val="0"/>
                <w:sz w:val="24"/>
                <w:szCs w:val="20"/>
                <w:highlight w:val="none"/>
              </w:rPr>
              <w:t>第二十四条、第二十六条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第四十四条第二项</w:t>
            </w:r>
          </w:p>
        </w:tc>
      </w:tr>
      <w:tr w14:paraId="3C6F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00B34C29">
            <w:pPr>
              <w:snapToGrid w:val="0"/>
              <w:spacing w:line="320" w:lineRule="exact"/>
              <w:ind w:firstLine="0" w:firstLineChars="0"/>
              <w:rPr>
                <w:rFonts w:hint="default" w:ascii="Times New Roman" w:hAnsi="Times New Roman" w:eastAsia="方正黑体_GBK" w:cs="Times New Roman"/>
                <w:kern w:val="0"/>
                <w:sz w:val="24"/>
                <w:szCs w:val="24"/>
                <w:highlight w:val="none"/>
                <w:lang w:eastAsia="zh-CN"/>
              </w:rPr>
            </w:pPr>
            <w:r>
              <w:rPr>
                <w:rFonts w:hint="default" w:ascii="Times New Roman" w:hAnsi="Times New Roman" w:eastAsia="黑体" w:cs="Times New Roman"/>
                <w:kern w:val="0"/>
                <w:sz w:val="24"/>
                <w:szCs w:val="24"/>
                <w:highlight w:val="none"/>
                <w:lang w:eastAsia="zh-CN"/>
              </w:rPr>
              <w:t>检查内容</w:t>
            </w:r>
            <w:r>
              <w:rPr>
                <w:rFonts w:hint="default" w:ascii="Times New Roman" w:hAnsi="Times New Roman" w:eastAsia="黑体" w:cs="Times New Roman"/>
                <w:kern w:val="0"/>
                <w:sz w:val="24"/>
                <w:szCs w:val="24"/>
                <w:highlight w:val="none"/>
                <w:lang w:val="en-US" w:eastAsia="zh-CN"/>
              </w:rPr>
              <w:t>三</w:t>
            </w:r>
            <w:r>
              <w:rPr>
                <w:rFonts w:hint="default" w:ascii="Times New Roman" w:hAnsi="Times New Roman" w:eastAsia="黑体" w:cs="Times New Roman"/>
                <w:kern w:val="0"/>
                <w:sz w:val="24"/>
                <w:szCs w:val="24"/>
                <w:highlight w:val="none"/>
                <w:lang w:eastAsia="zh-CN"/>
              </w:rPr>
              <w:t>：</w:t>
            </w:r>
            <w:r>
              <w:rPr>
                <w:rFonts w:hint="default" w:ascii="Times New Roman" w:hAnsi="Times New Roman" w:eastAsia="黑体" w:cs="Times New Roman"/>
                <w:kern w:val="0"/>
                <w:sz w:val="24"/>
                <w:szCs w:val="24"/>
                <w:highlight w:val="none"/>
                <w:lang w:val="en-US" w:eastAsia="zh-CN"/>
              </w:rPr>
              <w:t>车辆管理</w:t>
            </w:r>
          </w:p>
        </w:tc>
      </w:tr>
      <w:tr w14:paraId="7860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58E411AE">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4.车辆是否取得道路运输证，且不存在失效、伪造、变造、被注销等无效情形</w:t>
            </w:r>
          </w:p>
        </w:tc>
        <w:tc>
          <w:tcPr>
            <w:tcW w:w="5970" w:type="dxa"/>
            <w:noWrap w:val="0"/>
            <w:vAlign w:val="center"/>
          </w:tcPr>
          <w:p w14:paraId="511E6924">
            <w:pPr>
              <w:snapToGrid w:val="0"/>
              <w:spacing w:line="320" w:lineRule="exact"/>
              <w:ind w:firstLine="0" w:firstLineChars="0"/>
              <w:rPr>
                <w:rFonts w:hint="default" w:ascii="Times New Roman" w:hAnsi="Times New Roman" w:eastAsia="仿宋_GB2312" w:cs="Times New Roman"/>
                <w:b w:val="0"/>
                <w:bCs/>
                <w:kern w:val="0"/>
                <w:sz w:val="24"/>
                <w:szCs w:val="20"/>
                <w:highlight w:val="none"/>
                <w:lang w:val="en-US" w:eastAsia="zh-CN" w:bidi="ar-SA"/>
              </w:rPr>
            </w:pPr>
            <w:r>
              <w:rPr>
                <w:rFonts w:hint="default" w:ascii="Times New Roman" w:hAnsi="Times New Roman" w:eastAsia="仿宋_GB2312" w:cs="Times New Roman"/>
                <w:b w:val="0"/>
                <w:bCs/>
                <w:kern w:val="0"/>
                <w:sz w:val="24"/>
                <w:szCs w:val="20"/>
                <w:highlight w:val="none"/>
                <w:lang w:eastAsia="zh-CN"/>
              </w:rPr>
              <w:t>《巡游出租汽车经营服务管理规定》</w:t>
            </w:r>
            <w:r>
              <w:rPr>
                <w:rFonts w:hint="default" w:ascii="Times New Roman" w:hAnsi="Times New Roman" w:eastAsia="仿宋_GB2312" w:cs="Times New Roman"/>
                <w:b w:val="0"/>
                <w:bCs/>
                <w:kern w:val="0"/>
                <w:sz w:val="24"/>
                <w:szCs w:val="20"/>
                <w:highlight w:val="none"/>
              </w:rPr>
              <w:t>第十五条第一款</w:t>
            </w:r>
            <w:r>
              <w:rPr>
                <w:rFonts w:hint="default"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rPr>
              <w:t>第四十六条第二项</w:t>
            </w:r>
            <w:r>
              <w:rPr>
                <w:rFonts w:hint="eastAsia"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rPr>
              <w:t>第三项</w:t>
            </w:r>
          </w:p>
        </w:tc>
      </w:tr>
      <w:tr w14:paraId="0659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4" w:type="dxa"/>
            <w:gridSpan w:val="2"/>
            <w:noWrap w:val="0"/>
            <w:vAlign w:val="center"/>
          </w:tcPr>
          <w:p w14:paraId="6691F157">
            <w:pPr>
              <w:snapToGrid w:val="0"/>
              <w:spacing w:line="320" w:lineRule="exact"/>
              <w:ind w:firstLine="0" w:firstLineChars="0"/>
              <w:rPr>
                <w:rFonts w:hint="default" w:ascii="Times New Roman" w:hAnsi="Times New Roman" w:eastAsia="方正黑体_GBK" w:cs="Times New Roman"/>
                <w:b w:val="0"/>
                <w:bCs w:val="0"/>
                <w:kern w:val="0"/>
                <w:sz w:val="24"/>
                <w:szCs w:val="20"/>
                <w:highlight w:val="none"/>
              </w:rPr>
            </w:pPr>
            <w:r>
              <w:rPr>
                <w:rFonts w:hint="default" w:ascii="Times New Roman" w:hAnsi="Times New Roman" w:eastAsia="黑体" w:cs="Times New Roman"/>
                <w:b w:val="0"/>
                <w:bCs w:val="0"/>
                <w:kern w:val="0"/>
                <w:sz w:val="24"/>
                <w:szCs w:val="20"/>
                <w:highlight w:val="none"/>
                <w:lang w:eastAsia="zh-CN"/>
              </w:rPr>
              <w:t>检查内容</w:t>
            </w:r>
            <w:r>
              <w:rPr>
                <w:rFonts w:hint="default" w:ascii="Times New Roman" w:hAnsi="Times New Roman" w:eastAsia="黑体" w:cs="Times New Roman"/>
                <w:b w:val="0"/>
                <w:bCs w:val="0"/>
                <w:kern w:val="0"/>
                <w:sz w:val="24"/>
                <w:szCs w:val="20"/>
                <w:highlight w:val="none"/>
                <w:lang w:val="en-US" w:eastAsia="zh-CN"/>
              </w:rPr>
              <w:t>四</w:t>
            </w:r>
            <w:r>
              <w:rPr>
                <w:rFonts w:hint="default" w:ascii="Times New Roman" w:hAnsi="Times New Roman" w:eastAsia="黑体" w:cs="Times New Roman"/>
                <w:b w:val="0"/>
                <w:bCs w:val="0"/>
                <w:kern w:val="0"/>
                <w:sz w:val="24"/>
                <w:szCs w:val="20"/>
                <w:highlight w:val="none"/>
              </w:rPr>
              <w:t>：经营行为</w:t>
            </w:r>
          </w:p>
        </w:tc>
      </w:tr>
      <w:tr w14:paraId="3D31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2CE636EA">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是否按规定建立并落实投诉举报制度</w:t>
            </w:r>
          </w:p>
        </w:tc>
        <w:tc>
          <w:tcPr>
            <w:tcW w:w="5970" w:type="dxa"/>
            <w:noWrap w:val="0"/>
            <w:vAlign w:val="center"/>
          </w:tcPr>
          <w:p w14:paraId="42B44640">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第二十九条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第四十七条第六项</w:t>
            </w:r>
          </w:p>
        </w:tc>
      </w:tr>
      <w:tr w14:paraId="232B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789DFCCF">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是否擅自暂停、终止全部或者部分巡游出租汽车经营</w:t>
            </w:r>
          </w:p>
        </w:tc>
        <w:tc>
          <w:tcPr>
            <w:tcW w:w="5970" w:type="dxa"/>
            <w:noWrap w:val="0"/>
            <w:vAlign w:val="center"/>
          </w:tcPr>
          <w:p w14:paraId="331EB6CB">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第十八条第一款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第四十七条第一项</w:t>
            </w:r>
          </w:p>
        </w:tc>
      </w:tr>
      <w:tr w14:paraId="753D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2563BF24">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是否出租或者擅自转让巡游出租汽车车辆经营权</w:t>
            </w:r>
          </w:p>
        </w:tc>
        <w:tc>
          <w:tcPr>
            <w:tcW w:w="5970" w:type="dxa"/>
            <w:noWrap w:val="0"/>
            <w:vAlign w:val="center"/>
          </w:tcPr>
          <w:p w14:paraId="79D0EF82">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第十七条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第四十七条第二项</w:t>
            </w:r>
          </w:p>
        </w:tc>
      </w:tr>
      <w:tr w14:paraId="78CF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06B123C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是否及时纠正巡游出租汽车驾驶员转包经营</w:t>
            </w:r>
          </w:p>
        </w:tc>
        <w:tc>
          <w:tcPr>
            <w:tcW w:w="5970" w:type="dxa"/>
            <w:noWrap w:val="0"/>
            <w:vAlign w:val="center"/>
          </w:tcPr>
          <w:p w14:paraId="050DA7F5">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第四十七条第三项</w:t>
            </w:r>
          </w:p>
        </w:tc>
      </w:tr>
      <w:tr w14:paraId="05D5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3B282C8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是否按照规定保证车辆技术状况良好</w:t>
            </w:r>
          </w:p>
        </w:tc>
        <w:tc>
          <w:tcPr>
            <w:tcW w:w="5970" w:type="dxa"/>
            <w:noWrap w:val="0"/>
            <w:vAlign w:val="center"/>
          </w:tcPr>
          <w:p w14:paraId="76F4C3BD">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第二十一条第二项、第三十五条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第四十七条第四项</w:t>
            </w:r>
          </w:p>
        </w:tc>
      </w:tr>
      <w:tr w14:paraId="5A95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6D687A79">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是否按照规定配置巡游出租汽车相关设备</w:t>
            </w:r>
          </w:p>
        </w:tc>
        <w:tc>
          <w:tcPr>
            <w:tcW w:w="5970" w:type="dxa"/>
            <w:noWrap w:val="0"/>
            <w:vAlign w:val="center"/>
          </w:tcPr>
          <w:p w14:paraId="492DB789">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《巡游出租汽车经营服务管理规定》</w:t>
            </w:r>
            <w:r>
              <w:rPr>
                <w:rFonts w:hint="default" w:ascii="Times New Roman" w:hAnsi="Times New Roman" w:eastAsia="仿宋_GB2312" w:cs="Times New Roman"/>
                <w:kern w:val="0"/>
                <w:sz w:val="24"/>
                <w:szCs w:val="20"/>
                <w:highlight w:val="none"/>
              </w:rPr>
              <w:t>第十五条、第二十一条第三项</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第四十七条第五项</w:t>
            </w:r>
          </w:p>
        </w:tc>
      </w:tr>
      <w:tr w14:paraId="44A9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5594DDD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11</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strike w:val="0"/>
                <w:dstrike w:val="0"/>
                <w:kern w:val="0"/>
                <w:sz w:val="24"/>
                <w:szCs w:val="20"/>
                <w:highlight w:val="none"/>
              </w:rPr>
              <w:t>是否</w:t>
            </w:r>
            <w:r>
              <w:rPr>
                <w:rFonts w:hint="default" w:ascii="Times New Roman" w:hAnsi="Times New Roman" w:eastAsia="楷体" w:cs="Times New Roman"/>
                <w:kern w:val="0"/>
                <w:sz w:val="24"/>
                <w:szCs w:val="20"/>
                <w:highlight w:val="none"/>
              </w:rPr>
              <w:t>建立车辆技术管理制度，按照车辆维护标准定期维护车辆</w:t>
            </w:r>
          </w:p>
        </w:tc>
        <w:tc>
          <w:tcPr>
            <w:tcW w:w="5970" w:type="dxa"/>
            <w:noWrap w:val="0"/>
            <w:vAlign w:val="center"/>
          </w:tcPr>
          <w:p w14:paraId="10A13199">
            <w:pPr>
              <w:snapToGrid w:val="0"/>
              <w:spacing w:line="320" w:lineRule="exact"/>
              <w:ind w:firstLine="0" w:firstLineChars="0"/>
              <w:rPr>
                <w:rFonts w:hint="default" w:ascii="Times New Roman" w:hAnsi="Times New Roman" w:eastAsia="仿宋_GB2312" w:cs="Times New Roman"/>
                <w:b w:val="0"/>
                <w:bCs/>
                <w:kern w:val="0"/>
                <w:sz w:val="24"/>
                <w:szCs w:val="20"/>
                <w:highlight w:val="none"/>
                <w:lang w:eastAsia="zh-CN"/>
              </w:rPr>
            </w:pPr>
            <w:r>
              <w:rPr>
                <w:rFonts w:hint="default" w:ascii="Times New Roman" w:hAnsi="Times New Roman" w:eastAsia="仿宋_GB2312" w:cs="Times New Roman"/>
                <w:b w:val="0"/>
                <w:bCs/>
                <w:kern w:val="0"/>
                <w:sz w:val="24"/>
                <w:szCs w:val="20"/>
                <w:highlight w:val="none"/>
                <w:lang w:eastAsia="zh-CN"/>
              </w:rPr>
              <w:t>《巡游出租汽车经营服务管理规定》</w:t>
            </w:r>
            <w:r>
              <w:rPr>
                <w:rFonts w:hint="default" w:ascii="Times New Roman" w:hAnsi="Times New Roman" w:eastAsia="仿宋_GB2312" w:cs="Times New Roman"/>
                <w:b w:val="0"/>
                <w:bCs/>
                <w:kern w:val="0"/>
                <w:sz w:val="24"/>
                <w:szCs w:val="20"/>
                <w:highlight w:val="none"/>
              </w:rPr>
              <w:t>第三十五条</w:t>
            </w:r>
          </w:p>
        </w:tc>
      </w:tr>
      <w:tr w14:paraId="79B6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07BEADD7">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12.巡游出租车辆是否安装计程计价设备、具有行驶记录功能的车辆卫星定位装置和应急报警装置</w:t>
            </w:r>
          </w:p>
        </w:tc>
        <w:tc>
          <w:tcPr>
            <w:tcW w:w="5970" w:type="dxa"/>
            <w:noWrap w:val="0"/>
            <w:vAlign w:val="center"/>
          </w:tcPr>
          <w:p w14:paraId="7039F372">
            <w:pPr>
              <w:snapToGrid w:val="0"/>
              <w:spacing w:line="320" w:lineRule="exact"/>
              <w:ind w:firstLine="0" w:firstLineChars="0"/>
              <w:rPr>
                <w:rFonts w:hint="default" w:ascii="Times New Roman" w:hAnsi="Times New Roman" w:eastAsia="仿宋_GB2312" w:cs="Times New Roman"/>
                <w:b w:val="0"/>
                <w:bCs/>
                <w:kern w:val="0"/>
                <w:sz w:val="24"/>
                <w:szCs w:val="20"/>
                <w:highlight w:val="none"/>
                <w:lang w:eastAsia="zh-CN"/>
              </w:rPr>
            </w:pPr>
            <w:r>
              <w:rPr>
                <w:rFonts w:hint="default" w:ascii="Times New Roman" w:hAnsi="Times New Roman" w:eastAsia="仿宋_GB2312" w:cs="Times New Roman"/>
                <w:b w:val="0"/>
                <w:bCs/>
                <w:kern w:val="0"/>
                <w:sz w:val="24"/>
                <w:szCs w:val="20"/>
                <w:highlight w:val="none"/>
                <w:lang w:eastAsia="zh-CN"/>
              </w:rPr>
              <w:t>《巡游出租汽车经营服务管理规定》</w:t>
            </w:r>
            <w:r>
              <w:rPr>
                <w:rFonts w:hint="default" w:ascii="Times New Roman" w:hAnsi="Times New Roman" w:eastAsia="仿宋_GB2312" w:cs="Times New Roman"/>
                <w:b w:val="0"/>
                <w:bCs/>
                <w:kern w:val="0"/>
                <w:sz w:val="24"/>
                <w:szCs w:val="20"/>
                <w:highlight w:val="none"/>
              </w:rPr>
              <w:t>第十五条</w:t>
            </w:r>
          </w:p>
        </w:tc>
      </w:tr>
      <w:tr w14:paraId="22AB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7C16437C">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13.巡游出租车辆是否按照规定在车辆醒目位置标明运价标准、乘客须知、经营者名称和服务监督电话</w:t>
            </w:r>
          </w:p>
        </w:tc>
        <w:tc>
          <w:tcPr>
            <w:tcW w:w="5970" w:type="dxa"/>
            <w:noWrap w:val="0"/>
            <w:vAlign w:val="center"/>
          </w:tcPr>
          <w:p w14:paraId="5AA7FB38">
            <w:pPr>
              <w:snapToGrid w:val="0"/>
              <w:spacing w:line="320" w:lineRule="exact"/>
              <w:ind w:firstLine="0" w:firstLineChars="0"/>
              <w:rPr>
                <w:rFonts w:hint="default" w:ascii="Times New Roman" w:hAnsi="Times New Roman" w:eastAsia="仿宋_GB2312" w:cs="Times New Roman"/>
                <w:b w:val="0"/>
                <w:bCs/>
                <w:kern w:val="0"/>
                <w:sz w:val="24"/>
                <w:szCs w:val="20"/>
                <w:highlight w:val="none"/>
                <w:lang w:eastAsia="zh-CN"/>
              </w:rPr>
            </w:pPr>
            <w:r>
              <w:rPr>
                <w:rFonts w:hint="default" w:ascii="Times New Roman" w:hAnsi="Times New Roman" w:eastAsia="仿宋_GB2312" w:cs="Times New Roman"/>
                <w:b w:val="0"/>
                <w:bCs/>
                <w:kern w:val="0"/>
                <w:sz w:val="24"/>
                <w:szCs w:val="20"/>
                <w:highlight w:val="none"/>
                <w:lang w:eastAsia="zh-CN"/>
              </w:rPr>
              <w:t>《巡游出租汽车经营服务管理规定》</w:t>
            </w:r>
            <w:r>
              <w:rPr>
                <w:rFonts w:hint="default" w:ascii="Times New Roman" w:hAnsi="Times New Roman" w:eastAsia="仿宋_GB2312" w:cs="Times New Roman"/>
                <w:b w:val="0"/>
                <w:bCs/>
                <w:kern w:val="0"/>
                <w:sz w:val="24"/>
                <w:szCs w:val="20"/>
                <w:highlight w:val="none"/>
              </w:rPr>
              <w:t>第十五条</w:t>
            </w:r>
          </w:p>
        </w:tc>
      </w:tr>
      <w:tr w14:paraId="6D69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58A410FE">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bidi="ar-SA"/>
              </w:rPr>
            </w:pPr>
            <w:r>
              <w:rPr>
                <w:rFonts w:hint="eastAsia" w:ascii="Times New Roman" w:hAnsi="Times New Roman" w:eastAsia="楷体" w:cs="Times New Roman"/>
                <w:kern w:val="0"/>
                <w:sz w:val="24"/>
                <w:szCs w:val="20"/>
                <w:highlight w:val="none"/>
                <w:lang w:val="en-US" w:eastAsia="zh-CN"/>
              </w:rPr>
              <w:t>14.巡游出租车经营者是否无正当理由，自取得全部经营许可证件之日起超过一百八十日未投入运营的，或者运营后连续一百八十日以上停运</w:t>
            </w:r>
          </w:p>
        </w:tc>
        <w:tc>
          <w:tcPr>
            <w:tcW w:w="5970" w:type="dxa"/>
            <w:noWrap w:val="0"/>
            <w:vAlign w:val="center"/>
          </w:tcPr>
          <w:p w14:paraId="52DC9758">
            <w:pPr>
              <w:snapToGrid w:val="0"/>
              <w:spacing w:line="320" w:lineRule="exact"/>
              <w:ind w:firstLine="0" w:firstLineChars="0"/>
              <w:rPr>
                <w:rFonts w:hint="default" w:ascii="Times New Roman" w:hAnsi="Times New Roman" w:eastAsia="仿宋_GB2312" w:cs="Times New Roman"/>
                <w:b w:val="0"/>
                <w:bCs/>
                <w:kern w:val="0"/>
                <w:sz w:val="24"/>
                <w:szCs w:val="20"/>
                <w:highlight w:val="none"/>
                <w:lang w:val="en-US" w:eastAsia="zh-CN" w:bidi="ar-SA"/>
              </w:rPr>
            </w:pPr>
            <w:r>
              <w:rPr>
                <w:rFonts w:hint="eastAsia" w:ascii="Times New Roman" w:hAnsi="Times New Roman" w:eastAsia="仿宋_GB2312" w:cs="Times New Roman"/>
                <w:b w:val="0"/>
                <w:bCs/>
                <w:kern w:val="0"/>
                <w:sz w:val="24"/>
                <w:szCs w:val="20"/>
                <w:highlight w:val="none"/>
                <w:lang w:eastAsia="zh-CN"/>
              </w:rPr>
              <w:t>《河南省道路运输条例》第五十七条</w:t>
            </w:r>
          </w:p>
        </w:tc>
      </w:tr>
      <w:tr w14:paraId="0AA2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4" w:type="dxa"/>
            <w:noWrap w:val="0"/>
            <w:vAlign w:val="center"/>
          </w:tcPr>
          <w:p w14:paraId="5810712B">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eastAsia" w:ascii="Times New Roman" w:hAnsi="Times New Roman" w:eastAsia="楷体" w:cs="Times New Roman"/>
                <w:kern w:val="0"/>
                <w:sz w:val="24"/>
                <w:szCs w:val="20"/>
                <w:highlight w:val="none"/>
                <w:lang w:val="en-US" w:eastAsia="zh-CN"/>
              </w:rPr>
              <w:t>15.是否从事起点和终点均在经营区域外的载客业务，是否以预设目的地等方式从事定线运输</w:t>
            </w:r>
          </w:p>
        </w:tc>
        <w:tc>
          <w:tcPr>
            <w:tcW w:w="5970" w:type="dxa"/>
            <w:noWrap w:val="0"/>
            <w:vAlign w:val="center"/>
          </w:tcPr>
          <w:p w14:paraId="2E4ACA04">
            <w:pPr>
              <w:snapToGrid w:val="0"/>
              <w:spacing w:line="320" w:lineRule="exact"/>
              <w:ind w:firstLine="0" w:firstLineChars="0"/>
              <w:rPr>
                <w:rFonts w:hint="eastAsia" w:ascii="Times New Roman" w:hAnsi="Times New Roman" w:eastAsia="仿宋_GB2312" w:cs="Times New Roman"/>
                <w:b w:val="0"/>
                <w:bCs/>
                <w:kern w:val="0"/>
                <w:sz w:val="24"/>
                <w:szCs w:val="20"/>
                <w:highlight w:val="none"/>
                <w:lang w:eastAsia="zh-CN"/>
              </w:rPr>
            </w:pPr>
            <w:r>
              <w:rPr>
                <w:rFonts w:hint="eastAsia" w:ascii="Times New Roman" w:hAnsi="Times New Roman" w:eastAsia="仿宋_GB2312" w:cs="Times New Roman"/>
                <w:b w:val="0"/>
                <w:bCs/>
                <w:kern w:val="0"/>
                <w:sz w:val="24"/>
                <w:szCs w:val="20"/>
                <w:highlight w:val="none"/>
                <w:lang w:eastAsia="zh-CN"/>
              </w:rPr>
              <w:t>《河南省道路运输条例》第二十九条、第六十三条</w:t>
            </w:r>
          </w:p>
        </w:tc>
      </w:tr>
    </w:tbl>
    <w:p w14:paraId="207E0A63">
      <w:pPr>
        <w:pStyle w:val="2"/>
        <w:outlineLvl w:val="9"/>
        <w:rPr>
          <w:rFonts w:hint="default" w:ascii="Times New Roman" w:hAnsi="Times New Roman" w:eastAsia="黑体" w:cs="Times New Roman"/>
          <w:sz w:val="32"/>
          <w:szCs w:val="32"/>
          <w:highlight w:val="none"/>
        </w:rPr>
        <w:sectPr>
          <w:pgSz w:w="11906" w:h="16838"/>
          <w:pgMar w:top="2098" w:right="1474" w:bottom="1985" w:left="1588" w:header="851" w:footer="1389" w:gutter="0"/>
          <w:pgNumType w:fmt="decimal"/>
          <w:cols w:space="720" w:num="1"/>
          <w:docGrid w:type="linesAndChars" w:linePitch="579" w:charSpace="-849"/>
        </w:sectPr>
      </w:pPr>
    </w:p>
    <w:p w14:paraId="23D71F61">
      <w:pPr>
        <w:pStyle w:val="2"/>
        <w:ind w:firstLine="640"/>
        <w:rPr>
          <w:rFonts w:hint="default" w:ascii="Times New Roman" w:hAnsi="Times New Roman" w:eastAsia="黑体" w:cs="Times New Roman"/>
          <w:sz w:val="32"/>
          <w:szCs w:val="32"/>
          <w:highlight w:val="none"/>
        </w:rPr>
      </w:pPr>
      <w:bookmarkStart w:id="60" w:name="_Toc1074238874"/>
      <w:bookmarkStart w:id="61" w:name="_Toc22021"/>
      <w:bookmarkStart w:id="62" w:name="_Toc284586422"/>
      <w:bookmarkStart w:id="63" w:name="_Toc1232976294"/>
      <w:bookmarkStart w:id="64" w:name="_Toc688900670"/>
      <w:bookmarkStart w:id="65" w:name="_Toc394895865"/>
      <w:bookmarkStart w:id="66" w:name="_Toc367981496"/>
      <w:bookmarkStart w:id="67" w:name="_Toc16007"/>
      <w:bookmarkStart w:id="68" w:name="_Toc11742"/>
      <w:bookmarkStart w:id="69" w:name="_Toc125149314"/>
      <w:bookmarkStart w:id="70" w:name="_Toc486275549"/>
      <w:bookmarkStart w:id="71" w:name="_Toc28682919"/>
      <w:r>
        <w:rPr>
          <w:rFonts w:hint="default" w:ascii="Times New Roman" w:hAnsi="Times New Roman" w:eastAsia="黑体" w:cs="Times New Roman"/>
          <w:sz w:val="32"/>
          <w:szCs w:val="32"/>
          <w:highlight w:val="none"/>
        </w:rPr>
        <w:t>0</w:t>
      </w:r>
      <w:r>
        <w:rPr>
          <w:rFonts w:hint="eastAsia" w:ascii="Times New Roman" w:hAnsi="Times New Roman" w:eastAsia="黑体" w:cs="Times New Roman"/>
          <w:sz w:val="32"/>
          <w:szCs w:val="32"/>
          <w:highlight w:val="none"/>
          <w:lang w:val="en-US" w:eastAsia="zh-CN"/>
        </w:rPr>
        <w:t>5</w:t>
      </w:r>
      <w:bookmarkEnd w:id="60"/>
      <w:bookmarkEnd w:id="61"/>
      <w:bookmarkEnd w:id="62"/>
      <w:bookmarkEnd w:id="63"/>
      <w:bookmarkEnd w:id="64"/>
      <w:bookmarkEnd w:id="65"/>
      <w:bookmarkEnd w:id="66"/>
      <w:bookmarkEnd w:id="67"/>
      <w:bookmarkEnd w:id="68"/>
      <w:bookmarkEnd w:id="69"/>
      <w:bookmarkEnd w:id="70"/>
      <w:bookmarkEnd w:id="71"/>
      <w:bookmarkStart w:id="72" w:name="_Toc1577335283"/>
      <w:bookmarkStart w:id="73" w:name="_Toc1827296618"/>
      <w:bookmarkStart w:id="74" w:name="_Toc1606"/>
      <w:bookmarkStart w:id="75" w:name="_Toc22668"/>
      <w:bookmarkStart w:id="76" w:name="_Toc200162819"/>
      <w:bookmarkStart w:id="77" w:name="_Toc1726977333"/>
      <w:bookmarkStart w:id="78" w:name="_Toc1626195594"/>
      <w:bookmarkStart w:id="79" w:name="_Toc955320645"/>
      <w:bookmarkStart w:id="80" w:name="_Toc859581250"/>
      <w:bookmarkStart w:id="81" w:name="_Toc25662"/>
      <w:bookmarkStart w:id="82" w:name="_Toc1211326538"/>
      <w:bookmarkStart w:id="83" w:name="_Toc585947030"/>
      <w:r>
        <w:rPr>
          <w:rFonts w:hint="default" w:ascii="Times New Roman" w:hAnsi="Times New Roman" w:eastAsia="黑体" w:cs="Times New Roman"/>
          <w:sz w:val="32"/>
          <w:szCs w:val="32"/>
          <w:highlight w:val="none"/>
        </w:rPr>
        <w:t>道路普通货物运输及站场经营者检查</w:t>
      </w:r>
      <w:bookmarkEnd w:id="72"/>
      <w:bookmarkEnd w:id="73"/>
      <w:bookmarkEnd w:id="74"/>
      <w:bookmarkEnd w:id="75"/>
      <w:bookmarkEnd w:id="76"/>
      <w:bookmarkEnd w:id="77"/>
      <w:bookmarkEnd w:id="78"/>
      <w:bookmarkEnd w:id="79"/>
      <w:bookmarkEnd w:id="80"/>
      <w:bookmarkEnd w:id="81"/>
      <w:bookmarkEnd w:id="82"/>
      <w:bookmarkEnd w:id="83"/>
    </w:p>
    <w:p w14:paraId="70492892">
      <w:pPr>
        <w:ind w:firstLine="640"/>
        <w:rPr>
          <w:rFonts w:hint="default"/>
          <w:lang w:val="en-US"/>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不低于20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tbl>
      <w:tblPr>
        <w:tblStyle w:val="12"/>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5"/>
        <w:gridCol w:w="6147"/>
      </w:tblGrid>
      <w:tr w14:paraId="5157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744EC6BD">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6147" w:type="dxa"/>
            <w:noWrap w:val="0"/>
            <w:vAlign w:val="center"/>
          </w:tcPr>
          <w:p w14:paraId="4BE2D4ED">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rPr>
              <w:t>道路普通货物运输及站场</w:t>
            </w:r>
            <w:r>
              <w:rPr>
                <w:rFonts w:hint="default" w:ascii="Times New Roman" w:hAnsi="Times New Roman" w:eastAsia="仿宋_GB2312" w:cs="Times New Roman"/>
                <w:kern w:val="0"/>
                <w:sz w:val="24"/>
                <w:szCs w:val="20"/>
                <w:highlight w:val="none"/>
                <w:lang w:val="en-US" w:eastAsia="zh-CN"/>
              </w:rPr>
              <w:t>经营者</w:t>
            </w:r>
          </w:p>
        </w:tc>
      </w:tr>
      <w:tr w14:paraId="1FA1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12" w:type="dxa"/>
            <w:gridSpan w:val="2"/>
            <w:noWrap w:val="0"/>
            <w:vAlign w:val="center"/>
          </w:tcPr>
          <w:p w14:paraId="4E91D26F">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6BB9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0BEC8334">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6147" w:type="dxa"/>
            <w:noWrap w:val="0"/>
            <w:vAlign w:val="center"/>
          </w:tcPr>
          <w:p w14:paraId="02EA897E">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016C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12" w:type="dxa"/>
            <w:gridSpan w:val="2"/>
            <w:noWrap w:val="0"/>
            <w:vAlign w:val="center"/>
          </w:tcPr>
          <w:p w14:paraId="635007A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一：经营资质</w:t>
            </w:r>
          </w:p>
        </w:tc>
      </w:tr>
      <w:tr w14:paraId="60F5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2BBB7B95">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b w:val="0"/>
                <w:bCs w:val="0"/>
                <w:kern w:val="0"/>
                <w:sz w:val="24"/>
                <w:szCs w:val="20"/>
                <w:highlight w:val="none"/>
                <w:lang w:val="en-US" w:eastAsia="zh-CN"/>
              </w:rPr>
            </w:pPr>
            <w:r>
              <w:rPr>
                <w:rFonts w:hint="default" w:ascii="Times New Roman" w:hAnsi="Times New Roman" w:eastAsia="楷体" w:cs="Times New Roman"/>
                <w:b w:val="0"/>
                <w:bCs w:val="0"/>
                <w:kern w:val="0"/>
                <w:sz w:val="24"/>
                <w:szCs w:val="20"/>
                <w:highlight w:val="none"/>
                <w:lang w:val="en-US" w:eastAsia="zh-CN"/>
              </w:rPr>
              <w:t>1.是否取得道路货物运输经营许可；是否使用失效、伪造、变造、被注销等无效的道路运输经营许可证；是否超越许可的事项，从事道路普通货物运输经营（除使用4500千克及以下普通货运车辆从事普通货运经营外）</w:t>
            </w:r>
          </w:p>
        </w:tc>
        <w:tc>
          <w:tcPr>
            <w:tcW w:w="6147" w:type="dxa"/>
            <w:noWrap w:val="0"/>
            <w:vAlign w:val="center"/>
          </w:tcPr>
          <w:p w14:paraId="58D56A80">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b w:val="0"/>
                <w:bCs w:val="0"/>
                <w:kern w:val="0"/>
                <w:sz w:val="24"/>
                <w:szCs w:val="20"/>
                <w:highlight w:val="none"/>
              </w:rPr>
            </w:pPr>
            <w:r>
              <w:rPr>
                <w:rFonts w:hint="default" w:ascii="Times New Roman" w:hAnsi="Times New Roman" w:eastAsia="仿宋_GB2312" w:cs="Times New Roman"/>
                <w:b w:val="0"/>
                <w:bCs w:val="0"/>
                <w:kern w:val="0"/>
                <w:sz w:val="24"/>
                <w:szCs w:val="20"/>
                <w:highlight w:val="none"/>
                <w:lang w:eastAsia="zh-CN"/>
              </w:rPr>
              <w:t>《中华人民共和国道路运输条例》</w:t>
            </w:r>
            <w:r>
              <w:rPr>
                <w:rFonts w:hint="default" w:ascii="Times New Roman" w:hAnsi="Times New Roman" w:eastAsia="仿宋_GB2312" w:cs="Times New Roman"/>
                <w:b w:val="0"/>
                <w:bCs w:val="0"/>
                <w:kern w:val="0"/>
                <w:sz w:val="24"/>
                <w:szCs w:val="20"/>
                <w:highlight w:val="none"/>
                <w:lang w:val="en-US" w:eastAsia="zh-CN"/>
              </w:rPr>
              <w:t>第二十一条、第二十二条、</w:t>
            </w:r>
            <w:r>
              <w:rPr>
                <w:rFonts w:hint="default" w:ascii="Times New Roman" w:hAnsi="Times New Roman" w:eastAsia="仿宋_GB2312" w:cs="Times New Roman"/>
                <w:b w:val="0"/>
                <w:bCs w:val="0"/>
                <w:kern w:val="0"/>
                <w:sz w:val="24"/>
                <w:szCs w:val="20"/>
                <w:highlight w:val="none"/>
              </w:rPr>
              <w:t>第二十四条</w:t>
            </w:r>
            <w:r>
              <w:rPr>
                <w:rFonts w:hint="default" w:ascii="Times New Roman" w:hAnsi="Times New Roman" w:eastAsia="仿宋_GB2312" w:cs="Times New Roman"/>
                <w:b w:val="0"/>
                <w:bCs w:val="0"/>
                <w:kern w:val="0"/>
                <w:sz w:val="24"/>
                <w:szCs w:val="20"/>
                <w:highlight w:val="none"/>
                <w:lang w:eastAsia="zh-CN"/>
              </w:rPr>
              <w:t>、</w:t>
            </w:r>
            <w:r>
              <w:rPr>
                <w:rFonts w:hint="default" w:ascii="Times New Roman" w:hAnsi="Times New Roman" w:eastAsia="仿宋_GB2312" w:cs="Times New Roman"/>
                <w:b w:val="0"/>
                <w:bCs w:val="0"/>
                <w:kern w:val="0"/>
                <w:sz w:val="24"/>
                <w:szCs w:val="20"/>
                <w:highlight w:val="none"/>
              </w:rPr>
              <w:t>第六十三条第一项</w:t>
            </w:r>
          </w:p>
          <w:p w14:paraId="4EC6E290">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b w:val="0"/>
                <w:bCs w:val="0"/>
                <w:kern w:val="0"/>
                <w:sz w:val="24"/>
                <w:szCs w:val="20"/>
                <w:highlight w:val="none"/>
              </w:rPr>
            </w:pPr>
            <w:r>
              <w:rPr>
                <w:rFonts w:hint="default" w:ascii="Times New Roman" w:hAnsi="Times New Roman" w:eastAsia="仿宋_GB2312" w:cs="Times New Roman"/>
                <w:b w:val="0"/>
                <w:bCs w:val="0"/>
                <w:kern w:val="0"/>
                <w:sz w:val="24"/>
                <w:szCs w:val="20"/>
                <w:highlight w:val="none"/>
                <w:lang w:eastAsia="zh-CN"/>
              </w:rPr>
              <w:t>《道路货物运输及站场管理规定》</w:t>
            </w:r>
            <w:r>
              <w:rPr>
                <w:rFonts w:hint="default" w:ascii="Times New Roman" w:hAnsi="Times New Roman" w:eastAsia="仿宋_GB2312" w:cs="Times New Roman"/>
                <w:b w:val="0"/>
                <w:bCs w:val="0"/>
                <w:kern w:val="0"/>
                <w:sz w:val="24"/>
                <w:szCs w:val="20"/>
                <w:highlight w:val="none"/>
              </w:rPr>
              <w:t>第六条、第十条</w:t>
            </w:r>
            <w:r>
              <w:rPr>
                <w:rFonts w:hint="default" w:ascii="Times New Roman" w:hAnsi="Times New Roman" w:eastAsia="仿宋_GB2312" w:cs="Times New Roman"/>
                <w:b w:val="0"/>
                <w:bCs w:val="0"/>
                <w:kern w:val="0"/>
                <w:sz w:val="24"/>
                <w:szCs w:val="20"/>
                <w:highlight w:val="none"/>
                <w:lang w:eastAsia="zh-CN"/>
              </w:rPr>
              <w:t>、</w:t>
            </w:r>
            <w:r>
              <w:rPr>
                <w:rFonts w:hint="default" w:ascii="Times New Roman" w:hAnsi="Times New Roman" w:eastAsia="仿宋_GB2312" w:cs="Times New Roman"/>
                <w:b w:val="0"/>
                <w:bCs w:val="0"/>
                <w:kern w:val="0"/>
                <w:sz w:val="24"/>
                <w:szCs w:val="20"/>
                <w:highlight w:val="none"/>
              </w:rPr>
              <w:t>第六十一条</w:t>
            </w:r>
          </w:p>
        </w:tc>
      </w:tr>
      <w:tr w14:paraId="4E4F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353E4B5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是否非法转让、出租道路运输经营许可证件</w:t>
            </w:r>
          </w:p>
        </w:tc>
        <w:tc>
          <w:tcPr>
            <w:tcW w:w="6147" w:type="dxa"/>
            <w:noWrap w:val="0"/>
            <w:vAlign w:val="center"/>
          </w:tcPr>
          <w:p w14:paraId="645270F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第六十六条</w:t>
            </w:r>
          </w:p>
          <w:p w14:paraId="223894D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《道路货物运输及站场管理规定》</w:t>
            </w:r>
            <w:r>
              <w:rPr>
                <w:rFonts w:hint="default" w:ascii="Times New Roman" w:hAnsi="Times New Roman" w:eastAsia="仿宋_GB2312" w:cs="Times New Roman"/>
                <w:kern w:val="0"/>
                <w:sz w:val="24"/>
                <w:szCs w:val="20"/>
                <w:highlight w:val="none"/>
              </w:rPr>
              <w:t>第二十条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第六十二条</w:t>
            </w:r>
          </w:p>
        </w:tc>
      </w:tr>
      <w:tr w14:paraId="329B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5CE19CA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3.从事站场经营、货运代理（代办）等货运相关服务的，是否具备备案条件，并按规定进行备案</w:t>
            </w:r>
          </w:p>
        </w:tc>
        <w:tc>
          <w:tcPr>
            <w:tcW w:w="6147" w:type="dxa"/>
            <w:noWrap w:val="0"/>
            <w:vAlign w:val="center"/>
          </w:tcPr>
          <w:p w14:paraId="3A5A677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lang w:val="en-US" w:eastAsia="zh-CN"/>
              </w:rPr>
            </w:pPr>
            <w:r>
              <w:rPr>
                <w:rFonts w:hint="default" w:ascii="Times New Roman" w:hAnsi="Times New Roman" w:eastAsia="仿宋_GB2312" w:cs="Times New Roman"/>
                <w:b w:val="0"/>
                <w:bCs/>
                <w:kern w:val="0"/>
                <w:sz w:val="24"/>
                <w:szCs w:val="20"/>
                <w:highlight w:val="none"/>
                <w:lang w:eastAsia="zh-CN"/>
              </w:rPr>
              <w:t>《中华人民共和国道路运输条例》</w:t>
            </w:r>
            <w:r>
              <w:rPr>
                <w:rFonts w:hint="default" w:ascii="Times New Roman" w:hAnsi="Times New Roman" w:eastAsia="仿宋_GB2312" w:cs="Times New Roman"/>
                <w:b w:val="0"/>
                <w:bCs/>
                <w:kern w:val="0"/>
                <w:sz w:val="24"/>
                <w:szCs w:val="20"/>
                <w:highlight w:val="none"/>
              </w:rPr>
              <w:t>第三十九条第二款</w:t>
            </w:r>
            <w:r>
              <w:rPr>
                <w:rFonts w:hint="default"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lang w:val="en-US" w:eastAsia="zh-CN"/>
              </w:rPr>
              <w:t>第四十九条第二款、</w:t>
            </w:r>
            <w:r>
              <w:rPr>
                <w:rFonts w:hint="default" w:ascii="Times New Roman" w:hAnsi="Times New Roman" w:eastAsia="仿宋_GB2312" w:cs="Times New Roman"/>
                <w:b w:val="0"/>
                <w:bCs/>
                <w:kern w:val="0"/>
                <w:sz w:val="24"/>
                <w:szCs w:val="20"/>
                <w:highlight w:val="none"/>
              </w:rPr>
              <w:t>第六十五条第三款</w:t>
            </w:r>
            <w:r>
              <w:rPr>
                <w:rFonts w:hint="default"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lang w:val="en-US" w:eastAsia="zh-CN"/>
              </w:rPr>
              <w:t>第七十四条第三款</w:t>
            </w:r>
          </w:p>
          <w:p w14:paraId="076F85D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rPr>
            </w:pPr>
            <w:r>
              <w:rPr>
                <w:rFonts w:hint="default" w:ascii="Times New Roman" w:hAnsi="Times New Roman" w:eastAsia="仿宋_GB2312" w:cs="Times New Roman"/>
                <w:b w:val="0"/>
                <w:bCs/>
                <w:kern w:val="0"/>
                <w:sz w:val="24"/>
                <w:szCs w:val="20"/>
                <w:highlight w:val="none"/>
                <w:lang w:eastAsia="zh-CN"/>
              </w:rPr>
              <w:t>《道路货物运输及站场管理规定》</w:t>
            </w:r>
            <w:r>
              <w:rPr>
                <w:rFonts w:hint="default" w:ascii="Times New Roman" w:hAnsi="Times New Roman" w:eastAsia="仿宋_GB2312" w:cs="Times New Roman"/>
                <w:b w:val="0"/>
                <w:bCs/>
                <w:kern w:val="0"/>
                <w:sz w:val="24"/>
                <w:szCs w:val="20"/>
                <w:highlight w:val="none"/>
              </w:rPr>
              <w:t>第九条</w:t>
            </w:r>
            <w:r>
              <w:rPr>
                <w:rFonts w:hint="default"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lang w:val="en-US" w:eastAsia="zh-CN"/>
              </w:rPr>
              <w:t>第十七条、</w:t>
            </w:r>
            <w:r>
              <w:rPr>
                <w:rFonts w:hint="default" w:ascii="Times New Roman" w:hAnsi="Times New Roman" w:eastAsia="仿宋_GB2312" w:cs="Times New Roman"/>
                <w:b w:val="0"/>
                <w:bCs/>
                <w:kern w:val="0"/>
                <w:sz w:val="24"/>
                <w:szCs w:val="20"/>
                <w:highlight w:val="none"/>
              </w:rPr>
              <w:t>第六十五条</w:t>
            </w:r>
          </w:p>
        </w:tc>
      </w:tr>
      <w:tr w14:paraId="7340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12" w:type="dxa"/>
            <w:gridSpan w:val="2"/>
            <w:noWrap w:val="0"/>
            <w:vAlign w:val="center"/>
          </w:tcPr>
          <w:p w14:paraId="73C2490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黑体" w:cs="Times New Roman"/>
                <w:b w:val="0"/>
                <w:bCs w:val="0"/>
                <w:kern w:val="0"/>
                <w:sz w:val="24"/>
                <w:szCs w:val="20"/>
                <w:highlight w:val="none"/>
                <w:lang w:val="en-US" w:eastAsia="zh-CN"/>
              </w:rPr>
            </w:pPr>
            <w:r>
              <w:rPr>
                <w:rFonts w:hint="default" w:ascii="Times New Roman" w:hAnsi="Times New Roman" w:eastAsia="黑体" w:cs="Times New Roman"/>
                <w:b w:val="0"/>
                <w:bCs w:val="0"/>
                <w:kern w:val="0"/>
                <w:sz w:val="24"/>
                <w:szCs w:val="20"/>
                <w:highlight w:val="none"/>
                <w:lang w:val="en-US" w:eastAsia="zh-CN"/>
              </w:rPr>
              <w:t>检查内容二：人员</w:t>
            </w:r>
            <w:r>
              <w:rPr>
                <w:rFonts w:hint="eastAsia" w:ascii="Times New Roman" w:hAnsi="Times New Roman" w:eastAsia="黑体" w:cs="Times New Roman"/>
                <w:b w:val="0"/>
                <w:bCs w:val="0"/>
                <w:kern w:val="0"/>
                <w:sz w:val="24"/>
                <w:szCs w:val="20"/>
                <w:highlight w:val="none"/>
                <w:lang w:val="en-US" w:eastAsia="zh-CN"/>
              </w:rPr>
              <w:t>管理</w:t>
            </w:r>
          </w:p>
        </w:tc>
      </w:tr>
      <w:tr w14:paraId="6BC7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7F31000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4.参加货运经营的驾驶员是否取得从业资格</w:t>
            </w:r>
          </w:p>
        </w:tc>
        <w:tc>
          <w:tcPr>
            <w:tcW w:w="6147" w:type="dxa"/>
            <w:noWrap w:val="0"/>
            <w:vAlign w:val="center"/>
          </w:tcPr>
          <w:p w14:paraId="4867DB6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rPr>
            </w:pPr>
            <w:r>
              <w:rPr>
                <w:rFonts w:hint="default" w:ascii="Times New Roman" w:hAnsi="Times New Roman" w:eastAsia="仿宋_GB2312" w:cs="Times New Roman"/>
                <w:b w:val="0"/>
                <w:bCs/>
                <w:kern w:val="0"/>
                <w:sz w:val="24"/>
                <w:szCs w:val="20"/>
                <w:highlight w:val="none"/>
                <w:lang w:eastAsia="zh-CN"/>
              </w:rPr>
              <w:t>《中华人民共和国道路运输条例》</w:t>
            </w:r>
            <w:r>
              <w:rPr>
                <w:rFonts w:hint="default" w:ascii="Times New Roman" w:hAnsi="Times New Roman" w:eastAsia="仿宋_GB2312" w:cs="Times New Roman"/>
                <w:b w:val="0"/>
                <w:bCs/>
                <w:kern w:val="0"/>
                <w:sz w:val="24"/>
                <w:szCs w:val="20"/>
                <w:highlight w:val="none"/>
              </w:rPr>
              <w:t>第</w:t>
            </w:r>
            <w:r>
              <w:rPr>
                <w:rFonts w:hint="default" w:ascii="Times New Roman" w:hAnsi="Times New Roman" w:eastAsia="仿宋_GB2312" w:cs="Times New Roman"/>
                <w:b w:val="0"/>
                <w:bCs/>
                <w:kern w:val="0"/>
                <w:sz w:val="24"/>
                <w:szCs w:val="20"/>
                <w:highlight w:val="none"/>
                <w:lang w:val="en-US" w:eastAsia="zh-CN"/>
              </w:rPr>
              <w:t>二十二</w:t>
            </w:r>
            <w:r>
              <w:rPr>
                <w:rFonts w:hint="default" w:ascii="Times New Roman" w:hAnsi="Times New Roman" w:eastAsia="仿宋_GB2312" w:cs="Times New Roman"/>
                <w:b w:val="0"/>
                <w:bCs/>
                <w:kern w:val="0"/>
                <w:sz w:val="24"/>
                <w:szCs w:val="20"/>
                <w:highlight w:val="none"/>
              </w:rPr>
              <w:t>条</w:t>
            </w:r>
            <w:r>
              <w:rPr>
                <w:rFonts w:hint="default"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rPr>
              <w:t>第</w:t>
            </w:r>
            <w:r>
              <w:rPr>
                <w:rFonts w:hint="default" w:ascii="Times New Roman" w:hAnsi="Times New Roman" w:eastAsia="仿宋_GB2312" w:cs="Times New Roman"/>
                <w:b w:val="0"/>
                <w:bCs/>
                <w:kern w:val="0"/>
                <w:sz w:val="24"/>
                <w:szCs w:val="20"/>
                <w:highlight w:val="none"/>
                <w:lang w:val="en-US" w:eastAsia="zh-CN"/>
              </w:rPr>
              <w:t>六十四</w:t>
            </w:r>
            <w:r>
              <w:rPr>
                <w:rFonts w:hint="default" w:ascii="Times New Roman" w:hAnsi="Times New Roman" w:eastAsia="仿宋_GB2312" w:cs="Times New Roman"/>
                <w:b w:val="0"/>
                <w:bCs/>
                <w:kern w:val="0"/>
                <w:sz w:val="24"/>
                <w:szCs w:val="20"/>
                <w:highlight w:val="none"/>
              </w:rPr>
              <w:t>条</w:t>
            </w:r>
          </w:p>
          <w:p w14:paraId="28692D5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lang w:val="en-US" w:eastAsia="zh-CN"/>
              </w:rPr>
            </w:pPr>
            <w:r>
              <w:rPr>
                <w:rFonts w:hint="default" w:ascii="Times New Roman" w:hAnsi="Times New Roman" w:eastAsia="仿宋_GB2312" w:cs="Times New Roman"/>
                <w:b w:val="0"/>
                <w:bCs/>
                <w:kern w:val="0"/>
                <w:sz w:val="24"/>
                <w:szCs w:val="20"/>
                <w:highlight w:val="none"/>
                <w:lang w:eastAsia="zh-CN"/>
              </w:rPr>
              <w:t>《道路货物运输及站场管理规定》</w:t>
            </w:r>
            <w:r>
              <w:rPr>
                <w:rFonts w:hint="default" w:ascii="Times New Roman" w:hAnsi="Times New Roman" w:eastAsia="仿宋_GB2312" w:cs="Times New Roman"/>
                <w:b w:val="0"/>
                <w:bCs/>
                <w:kern w:val="0"/>
                <w:sz w:val="24"/>
                <w:szCs w:val="20"/>
                <w:highlight w:val="none"/>
              </w:rPr>
              <w:t>第六条</w:t>
            </w:r>
            <w:r>
              <w:rPr>
                <w:rFonts w:hint="default" w:ascii="Times New Roman" w:hAnsi="Times New Roman" w:eastAsia="仿宋_GB2312" w:cs="Times New Roman"/>
                <w:b w:val="0"/>
                <w:bCs/>
                <w:kern w:val="0"/>
                <w:sz w:val="24"/>
                <w:szCs w:val="20"/>
                <w:highlight w:val="none"/>
                <w:lang w:val="en-US" w:eastAsia="zh-CN"/>
              </w:rPr>
              <w:t>第二项、第二十四条</w:t>
            </w:r>
          </w:p>
          <w:p w14:paraId="47F86F0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lang w:val="en-US" w:eastAsia="zh-CN"/>
              </w:rPr>
            </w:pPr>
            <w:r>
              <w:rPr>
                <w:rFonts w:hint="default" w:ascii="Times New Roman" w:hAnsi="Times New Roman" w:eastAsia="仿宋_GB2312" w:cs="Times New Roman"/>
                <w:b w:val="0"/>
                <w:bCs/>
                <w:kern w:val="0"/>
                <w:sz w:val="24"/>
                <w:szCs w:val="20"/>
                <w:highlight w:val="none"/>
                <w:lang w:eastAsia="zh-CN"/>
              </w:rPr>
              <w:t>《道路运输从业人员管理规定》</w:t>
            </w:r>
            <w:r>
              <w:rPr>
                <w:rFonts w:hint="default" w:ascii="Times New Roman" w:hAnsi="Times New Roman" w:eastAsia="仿宋_GB2312" w:cs="Times New Roman"/>
                <w:b w:val="0"/>
                <w:bCs/>
                <w:kern w:val="0"/>
                <w:sz w:val="24"/>
                <w:szCs w:val="20"/>
                <w:highlight w:val="none"/>
                <w:lang w:val="en-US" w:eastAsia="zh-CN"/>
              </w:rPr>
              <w:t>第十条、第四十六条</w:t>
            </w:r>
          </w:p>
        </w:tc>
      </w:tr>
      <w:tr w14:paraId="718F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12" w:type="dxa"/>
            <w:gridSpan w:val="2"/>
            <w:noWrap w:val="0"/>
            <w:vAlign w:val="center"/>
          </w:tcPr>
          <w:p w14:paraId="46F7AF5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b/>
                <w:bCs/>
                <w:strike w:val="0"/>
                <w:dstrike w:val="0"/>
                <w:kern w:val="0"/>
                <w:sz w:val="24"/>
                <w:szCs w:val="20"/>
                <w:highlight w:val="none"/>
                <w:lang w:val="en-US" w:eastAsia="zh-CN"/>
              </w:rPr>
              <w:t>三</w:t>
            </w:r>
            <w:r>
              <w:rPr>
                <w:rFonts w:hint="default" w:ascii="Times New Roman" w:hAnsi="Times New Roman" w:eastAsia="黑体" w:cs="Times New Roman"/>
                <w:kern w:val="0"/>
                <w:sz w:val="24"/>
                <w:szCs w:val="20"/>
                <w:highlight w:val="none"/>
              </w:rPr>
              <w:t>：车辆管理</w:t>
            </w:r>
          </w:p>
        </w:tc>
      </w:tr>
      <w:tr w14:paraId="3CDF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637B3EC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5.车辆是否取得道路运输证</w:t>
            </w:r>
          </w:p>
        </w:tc>
        <w:tc>
          <w:tcPr>
            <w:tcW w:w="6147" w:type="dxa"/>
            <w:noWrap w:val="0"/>
            <w:vAlign w:val="center"/>
          </w:tcPr>
          <w:p w14:paraId="591B88B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rPr>
            </w:pPr>
            <w:r>
              <w:rPr>
                <w:rFonts w:hint="default" w:ascii="Times New Roman" w:hAnsi="Times New Roman" w:eastAsia="仿宋_GB2312" w:cs="Times New Roman"/>
                <w:b w:val="0"/>
                <w:bCs/>
                <w:kern w:val="0"/>
                <w:sz w:val="24"/>
                <w:szCs w:val="20"/>
                <w:highlight w:val="none"/>
                <w:lang w:eastAsia="zh-CN"/>
              </w:rPr>
              <w:t>《中华人民共和国道路运输条例》</w:t>
            </w:r>
            <w:r>
              <w:rPr>
                <w:rFonts w:hint="default" w:ascii="Times New Roman" w:hAnsi="Times New Roman" w:eastAsia="仿宋_GB2312" w:cs="Times New Roman"/>
                <w:b w:val="0"/>
                <w:bCs/>
                <w:kern w:val="0"/>
                <w:sz w:val="24"/>
                <w:szCs w:val="20"/>
                <w:highlight w:val="none"/>
              </w:rPr>
              <w:t>第二十一条</w:t>
            </w:r>
          </w:p>
          <w:p w14:paraId="5131283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kern w:val="0"/>
                <w:sz w:val="24"/>
                <w:szCs w:val="20"/>
                <w:highlight w:val="none"/>
                <w:lang w:val="en-US" w:eastAsia="zh-CN"/>
              </w:rPr>
            </w:pPr>
            <w:r>
              <w:rPr>
                <w:rFonts w:hint="default" w:ascii="Times New Roman" w:hAnsi="Times New Roman" w:eastAsia="仿宋_GB2312" w:cs="Times New Roman"/>
                <w:b w:val="0"/>
                <w:bCs/>
                <w:kern w:val="0"/>
                <w:sz w:val="24"/>
                <w:szCs w:val="20"/>
                <w:highlight w:val="none"/>
                <w:lang w:eastAsia="zh-CN"/>
              </w:rPr>
              <w:t>《道路货物运输及站场管理规定》</w:t>
            </w:r>
            <w:r>
              <w:rPr>
                <w:rFonts w:hint="default" w:ascii="Times New Roman" w:hAnsi="Times New Roman" w:eastAsia="仿宋_GB2312" w:cs="Times New Roman"/>
                <w:b w:val="0"/>
                <w:bCs/>
                <w:kern w:val="0"/>
                <w:sz w:val="24"/>
                <w:szCs w:val="20"/>
                <w:highlight w:val="none"/>
              </w:rPr>
              <w:t>第十四条</w:t>
            </w:r>
            <w:r>
              <w:rPr>
                <w:rFonts w:hint="default" w:ascii="Times New Roman" w:hAnsi="Times New Roman" w:eastAsia="仿宋_GB2312" w:cs="Times New Roman"/>
                <w:b w:val="0"/>
                <w:bCs/>
                <w:kern w:val="0"/>
                <w:sz w:val="24"/>
                <w:szCs w:val="20"/>
                <w:highlight w:val="none"/>
                <w:lang w:eastAsia="zh-CN"/>
              </w:rPr>
              <w:t>、</w:t>
            </w:r>
            <w:r>
              <w:rPr>
                <w:rFonts w:hint="default" w:ascii="Times New Roman" w:hAnsi="Times New Roman" w:eastAsia="仿宋_GB2312" w:cs="Times New Roman"/>
                <w:b w:val="0"/>
                <w:bCs/>
                <w:kern w:val="0"/>
                <w:sz w:val="24"/>
                <w:szCs w:val="20"/>
                <w:highlight w:val="none"/>
              </w:rPr>
              <w:t>第六十三条第一款</w:t>
            </w:r>
          </w:p>
        </w:tc>
      </w:tr>
      <w:tr w14:paraId="47A1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13C590E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bidi="ar-SA"/>
              </w:rPr>
            </w:pPr>
            <w:r>
              <w:rPr>
                <w:rFonts w:hint="default"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车辆是否按照</w:t>
            </w:r>
            <w:r>
              <w:rPr>
                <w:rFonts w:hint="default" w:ascii="Times New Roman" w:hAnsi="Times New Roman" w:eastAsia="楷体" w:cs="Times New Roman"/>
                <w:kern w:val="0"/>
                <w:sz w:val="24"/>
                <w:szCs w:val="20"/>
                <w:highlight w:val="none"/>
                <w:lang w:val="en-US" w:eastAsia="zh-CN"/>
              </w:rPr>
              <w:t>规定</w:t>
            </w:r>
            <w:r>
              <w:rPr>
                <w:rFonts w:hint="default" w:ascii="Times New Roman" w:hAnsi="Times New Roman" w:eastAsia="楷体" w:cs="Times New Roman"/>
                <w:kern w:val="0"/>
                <w:sz w:val="24"/>
                <w:szCs w:val="20"/>
                <w:highlight w:val="none"/>
              </w:rPr>
              <w:t>每12个月</w:t>
            </w:r>
            <w:r>
              <w:rPr>
                <w:rFonts w:hint="default" w:ascii="Times New Roman" w:hAnsi="Times New Roman" w:eastAsia="楷体" w:cs="Times New Roman"/>
                <w:kern w:val="0"/>
                <w:sz w:val="24"/>
                <w:szCs w:val="20"/>
                <w:highlight w:val="none"/>
                <w:lang w:val="en-US" w:eastAsia="zh-CN"/>
              </w:rPr>
              <w:t>或者6个月</w:t>
            </w:r>
            <w:r>
              <w:rPr>
                <w:rFonts w:hint="default" w:ascii="Times New Roman" w:hAnsi="Times New Roman" w:eastAsia="楷体" w:cs="Times New Roman"/>
                <w:kern w:val="0"/>
                <w:sz w:val="24"/>
                <w:szCs w:val="20"/>
                <w:highlight w:val="none"/>
              </w:rPr>
              <w:t>进行1次</w:t>
            </w:r>
            <w:r>
              <w:rPr>
                <w:rFonts w:hint="default" w:ascii="Times New Roman" w:hAnsi="Times New Roman" w:eastAsia="楷体" w:cs="Times New Roman"/>
                <w:kern w:val="0"/>
                <w:sz w:val="24"/>
                <w:szCs w:val="20"/>
                <w:highlight w:val="none"/>
                <w:lang w:val="en-US" w:eastAsia="zh-CN"/>
              </w:rPr>
              <w:t>检验</w:t>
            </w:r>
            <w:r>
              <w:rPr>
                <w:rFonts w:hint="default" w:ascii="Times New Roman" w:hAnsi="Times New Roman" w:eastAsia="楷体" w:cs="Times New Roman"/>
                <w:kern w:val="0"/>
                <w:sz w:val="24"/>
                <w:szCs w:val="20"/>
                <w:highlight w:val="none"/>
              </w:rPr>
              <w:t>检测和</w:t>
            </w:r>
            <w:r>
              <w:rPr>
                <w:rFonts w:hint="default" w:ascii="Times New Roman" w:hAnsi="Times New Roman" w:eastAsia="楷体" w:cs="Times New Roman"/>
                <w:kern w:val="0"/>
                <w:sz w:val="24"/>
                <w:szCs w:val="20"/>
                <w:highlight w:val="none"/>
                <w:lang w:val="en-US" w:eastAsia="zh-CN"/>
              </w:rPr>
              <w:t>技术等级</w:t>
            </w:r>
            <w:r>
              <w:rPr>
                <w:rFonts w:hint="default" w:ascii="Times New Roman" w:hAnsi="Times New Roman" w:eastAsia="楷体" w:cs="Times New Roman"/>
                <w:kern w:val="0"/>
                <w:sz w:val="24"/>
                <w:szCs w:val="20"/>
                <w:highlight w:val="none"/>
              </w:rPr>
              <w:t>评定，车辆技术等级是否达到二级以上</w:t>
            </w:r>
          </w:p>
        </w:tc>
        <w:tc>
          <w:tcPr>
            <w:tcW w:w="6147" w:type="dxa"/>
            <w:noWrap w:val="0"/>
            <w:vAlign w:val="center"/>
          </w:tcPr>
          <w:p w14:paraId="7E8A5CD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第三十条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第六十九条第一款</w:t>
            </w:r>
          </w:p>
          <w:p w14:paraId="3E36DA5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《道路货物运输及站场管理规定》</w:t>
            </w:r>
            <w:r>
              <w:rPr>
                <w:rFonts w:hint="default" w:ascii="Times New Roman" w:hAnsi="Times New Roman" w:eastAsia="仿宋_GB2312" w:cs="Times New Roman"/>
                <w:kern w:val="0"/>
                <w:sz w:val="24"/>
                <w:szCs w:val="20"/>
                <w:highlight w:val="none"/>
              </w:rPr>
              <w:t>第五十条第一款</w:t>
            </w:r>
          </w:p>
          <w:p w14:paraId="4A3B232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宋体" w:cs="Times New Roman"/>
                <w:kern w:val="0"/>
                <w:sz w:val="24"/>
                <w:szCs w:val="20"/>
                <w:highlight w:val="none"/>
                <w:lang w:val="en-US" w:eastAsia="zh-CN" w:bidi="ar-SA"/>
              </w:rPr>
            </w:pPr>
            <w:r>
              <w:rPr>
                <w:rFonts w:hint="default" w:ascii="Times New Roman" w:hAnsi="Times New Roman" w:eastAsia="仿宋_GB2312" w:cs="Times New Roman"/>
                <w:kern w:val="0"/>
                <w:sz w:val="24"/>
                <w:szCs w:val="20"/>
                <w:highlight w:val="none"/>
                <w:lang w:eastAsia="zh-CN"/>
              </w:rPr>
              <w:t>《道路运输车辆技术管理规定》</w:t>
            </w:r>
            <w:r>
              <w:rPr>
                <w:rFonts w:hint="default" w:ascii="Times New Roman" w:hAnsi="Times New Roman" w:eastAsia="仿宋_GB2312" w:cs="Times New Roman"/>
                <w:kern w:val="0"/>
                <w:sz w:val="24"/>
                <w:szCs w:val="20"/>
                <w:highlight w:val="none"/>
              </w:rPr>
              <w:t>第七条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第二十一条第二款、</w:t>
            </w:r>
            <w:r>
              <w:rPr>
                <w:rFonts w:hint="default" w:ascii="Times New Roman" w:hAnsi="Times New Roman" w:eastAsia="仿宋_GB2312" w:cs="Times New Roman"/>
                <w:kern w:val="0"/>
                <w:sz w:val="24"/>
                <w:szCs w:val="20"/>
                <w:highlight w:val="none"/>
              </w:rPr>
              <w:t>第三十一条</w:t>
            </w:r>
          </w:p>
        </w:tc>
      </w:tr>
      <w:tr w14:paraId="38E5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124AF435">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是否使用报废、擅自改装、拼装、检测不合格以及其他不符合国家规定的车辆</w:t>
            </w:r>
          </w:p>
        </w:tc>
        <w:tc>
          <w:tcPr>
            <w:tcW w:w="6147" w:type="dxa"/>
            <w:noWrap w:val="0"/>
            <w:vAlign w:val="center"/>
          </w:tcPr>
          <w:p w14:paraId="07FABAA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第三十条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第六十九条第二款</w:t>
            </w:r>
          </w:p>
          <w:p w14:paraId="7C636A3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《道路运输车辆技术管理规定》</w:t>
            </w:r>
            <w:r>
              <w:rPr>
                <w:rFonts w:hint="default" w:ascii="Times New Roman" w:hAnsi="Times New Roman" w:eastAsia="仿宋_GB2312" w:cs="Times New Roman"/>
                <w:kern w:val="0"/>
                <w:sz w:val="24"/>
                <w:szCs w:val="20"/>
                <w:highlight w:val="none"/>
              </w:rPr>
              <w:t>第九条</w:t>
            </w:r>
          </w:p>
        </w:tc>
      </w:tr>
      <w:tr w14:paraId="3275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7CD23BB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是否建立车辆技术档案，且及时更新、</w:t>
            </w:r>
            <w:r>
              <w:rPr>
                <w:rFonts w:hint="default" w:ascii="Times New Roman" w:hAnsi="Times New Roman" w:eastAsia="楷体" w:cs="Times New Roman"/>
                <w:kern w:val="0"/>
                <w:sz w:val="24"/>
                <w:szCs w:val="20"/>
                <w:highlight w:val="none"/>
                <w:shd w:val="clear" w:color="auto" w:fill="FFFFFF"/>
              </w:rPr>
              <w:t>记录详实</w:t>
            </w:r>
          </w:p>
        </w:tc>
        <w:tc>
          <w:tcPr>
            <w:tcW w:w="6147" w:type="dxa"/>
            <w:noWrap w:val="0"/>
            <w:vAlign w:val="center"/>
          </w:tcPr>
          <w:p w14:paraId="768DFCC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《道路运输车辆技术管理规定》</w:t>
            </w:r>
            <w:r>
              <w:rPr>
                <w:rFonts w:hint="default" w:ascii="Times New Roman" w:hAnsi="Times New Roman" w:eastAsia="仿宋_GB2312" w:cs="Times New Roman"/>
                <w:kern w:val="0"/>
                <w:sz w:val="24"/>
                <w:szCs w:val="20"/>
                <w:highlight w:val="none"/>
              </w:rPr>
              <w:t>第十五条</w:t>
            </w:r>
          </w:p>
        </w:tc>
      </w:tr>
      <w:tr w14:paraId="7D2F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4D12838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楷体" w:cs="Times New Roman"/>
                <w:kern w:val="0"/>
                <w:sz w:val="24"/>
                <w:szCs w:val="20"/>
                <w:highlight w:val="none"/>
                <w:lang w:val="en-US" w:eastAsia="zh-CN"/>
              </w:rPr>
            </w:pPr>
            <w:r>
              <w:rPr>
                <w:rFonts w:hint="eastAsia" w:ascii="Times New Roman" w:hAnsi="Times New Roman" w:eastAsia="楷体" w:cs="Times New Roman"/>
                <w:kern w:val="0"/>
                <w:sz w:val="24"/>
                <w:szCs w:val="20"/>
                <w:highlight w:val="none"/>
                <w:lang w:val="en-US" w:eastAsia="zh-CN"/>
              </w:rPr>
              <w:t>9.车辆是否逾期未审验、审验不合格或逾期未审验超过180日</w:t>
            </w:r>
          </w:p>
        </w:tc>
        <w:tc>
          <w:tcPr>
            <w:tcW w:w="6147" w:type="dxa"/>
            <w:noWrap w:val="0"/>
            <w:vAlign w:val="center"/>
          </w:tcPr>
          <w:p w14:paraId="5888E55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eastAsia" w:ascii="Times New Roman" w:hAnsi="Times New Roman" w:eastAsia="仿宋_GB2312" w:cs="Times New Roman"/>
                <w:kern w:val="0"/>
                <w:sz w:val="24"/>
                <w:szCs w:val="20"/>
                <w:highlight w:val="none"/>
                <w:lang w:eastAsia="zh-CN"/>
              </w:rPr>
              <w:t>《河南省道路运输条例》第五十七条</w:t>
            </w:r>
          </w:p>
        </w:tc>
      </w:tr>
      <w:tr w14:paraId="625F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12" w:type="dxa"/>
            <w:gridSpan w:val="2"/>
            <w:noWrap w:val="0"/>
            <w:vAlign w:val="center"/>
          </w:tcPr>
          <w:p w14:paraId="47F0C48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b w:val="0"/>
                <w:bCs w:val="0"/>
                <w:kern w:val="0"/>
                <w:sz w:val="24"/>
                <w:szCs w:val="20"/>
                <w:highlight w:val="none"/>
                <w:lang w:val="en-US" w:eastAsia="zh-CN"/>
              </w:rPr>
            </w:pPr>
            <w:r>
              <w:rPr>
                <w:rFonts w:hint="default" w:ascii="Times New Roman" w:hAnsi="Times New Roman" w:eastAsia="黑体" w:cs="Times New Roman"/>
                <w:b w:val="0"/>
                <w:bCs w:val="0"/>
                <w:kern w:val="0"/>
                <w:sz w:val="24"/>
                <w:szCs w:val="20"/>
                <w:highlight w:val="none"/>
                <w:lang w:eastAsia="zh-CN"/>
              </w:rPr>
              <w:t>检查内容</w:t>
            </w:r>
            <w:r>
              <w:rPr>
                <w:rFonts w:hint="default" w:ascii="Times New Roman" w:hAnsi="Times New Roman" w:eastAsia="黑体" w:cs="Times New Roman"/>
                <w:b w:val="0"/>
                <w:bCs w:val="0"/>
                <w:kern w:val="0"/>
                <w:sz w:val="24"/>
                <w:szCs w:val="20"/>
                <w:highlight w:val="none"/>
                <w:lang w:val="en-US" w:eastAsia="zh-CN"/>
              </w:rPr>
              <w:t>四</w:t>
            </w:r>
            <w:r>
              <w:rPr>
                <w:rFonts w:hint="default" w:ascii="Times New Roman" w:hAnsi="Times New Roman" w:eastAsia="黑体" w:cs="Times New Roman"/>
                <w:b w:val="0"/>
                <w:bCs w:val="0"/>
                <w:kern w:val="0"/>
                <w:sz w:val="24"/>
                <w:szCs w:val="20"/>
                <w:highlight w:val="none"/>
              </w:rPr>
              <w:t>：</w:t>
            </w:r>
            <w:r>
              <w:rPr>
                <w:rFonts w:hint="default" w:ascii="Times New Roman" w:hAnsi="Times New Roman" w:eastAsia="黑体" w:cs="Times New Roman"/>
                <w:b w:val="0"/>
                <w:bCs w:val="0"/>
                <w:kern w:val="0"/>
                <w:sz w:val="24"/>
                <w:szCs w:val="20"/>
                <w:highlight w:val="none"/>
                <w:lang w:val="en-US" w:eastAsia="zh-CN"/>
              </w:rPr>
              <w:t>经营行为</w:t>
            </w:r>
          </w:p>
        </w:tc>
      </w:tr>
      <w:tr w14:paraId="29B9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713BE98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eastAsia" w:ascii="Times New Roman" w:hAnsi="Times New Roman" w:eastAsia="楷体" w:cs="Times New Roman"/>
                <w:kern w:val="0"/>
                <w:sz w:val="24"/>
                <w:szCs w:val="20"/>
                <w:highlight w:val="none"/>
                <w:lang w:val="en-US" w:eastAsia="zh-CN"/>
              </w:rPr>
              <w:t>10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是否按规定对运营车辆进行出站安全检查</w:t>
            </w:r>
          </w:p>
        </w:tc>
        <w:tc>
          <w:tcPr>
            <w:tcW w:w="6147" w:type="dxa"/>
            <w:noWrap w:val="0"/>
            <w:vAlign w:val="center"/>
          </w:tcPr>
          <w:p w14:paraId="72B2EA63">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第四十条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第七十条第二款</w:t>
            </w:r>
          </w:p>
          <w:p w14:paraId="7A5F13B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《道路货物运输及站场管理规定》</w:t>
            </w:r>
            <w:r>
              <w:rPr>
                <w:rFonts w:hint="default" w:ascii="Times New Roman" w:hAnsi="Times New Roman" w:eastAsia="仿宋_GB2312" w:cs="Times New Roman"/>
                <w:kern w:val="0"/>
                <w:sz w:val="24"/>
                <w:szCs w:val="20"/>
                <w:highlight w:val="none"/>
              </w:rPr>
              <w:t>第三十七条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第六十六条</w:t>
            </w:r>
          </w:p>
        </w:tc>
      </w:tr>
      <w:tr w14:paraId="1DBD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4FE9B5B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eastAsia" w:ascii="Times New Roman" w:hAnsi="Times New Roman" w:eastAsia="楷体" w:cs="Times New Roman"/>
                <w:kern w:val="0"/>
                <w:sz w:val="24"/>
                <w:szCs w:val="20"/>
                <w:highlight w:val="none"/>
                <w:lang w:val="en-US" w:eastAsia="zh-CN"/>
              </w:rPr>
              <w:t>1</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是否强行招揽货物或者没有采取必要措施防止货物脱落、扬撒等</w:t>
            </w:r>
          </w:p>
        </w:tc>
        <w:tc>
          <w:tcPr>
            <w:tcW w:w="6147" w:type="dxa"/>
            <w:noWrap w:val="0"/>
            <w:vAlign w:val="center"/>
          </w:tcPr>
          <w:p w14:paraId="0E99883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第六十</w:t>
            </w:r>
            <w:r>
              <w:rPr>
                <w:rFonts w:hint="default" w:ascii="Times New Roman" w:hAnsi="Times New Roman" w:eastAsia="仿宋_GB2312" w:cs="Times New Roman"/>
                <w:kern w:val="0"/>
                <w:sz w:val="24"/>
                <w:szCs w:val="20"/>
                <w:highlight w:val="none"/>
                <w:lang w:val="en-US" w:eastAsia="zh-CN"/>
              </w:rPr>
              <w:t>八</w:t>
            </w:r>
            <w:r>
              <w:rPr>
                <w:rFonts w:hint="default" w:ascii="Times New Roman" w:hAnsi="Times New Roman" w:eastAsia="仿宋_GB2312" w:cs="Times New Roman"/>
                <w:kern w:val="0"/>
                <w:sz w:val="24"/>
                <w:szCs w:val="20"/>
                <w:highlight w:val="none"/>
              </w:rPr>
              <w:t>条第二款</w:t>
            </w:r>
          </w:p>
          <w:p w14:paraId="5E0CEA5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《道路货物运输及站场管理规定》</w:t>
            </w:r>
            <w:r>
              <w:rPr>
                <w:rFonts w:hint="default" w:ascii="Times New Roman" w:hAnsi="Times New Roman" w:eastAsia="仿宋_GB2312" w:cs="Times New Roman"/>
                <w:kern w:val="0"/>
                <w:sz w:val="24"/>
                <w:szCs w:val="20"/>
                <w:highlight w:val="none"/>
              </w:rPr>
              <w:t>第三十条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第六十四条</w:t>
            </w:r>
          </w:p>
        </w:tc>
      </w:tr>
      <w:tr w14:paraId="637D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2E33328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eastAsia"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货运站经营者是否按照国家有关标准运营，是否擅自改变货运站的用途和服务功能</w:t>
            </w:r>
          </w:p>
        </w:tc>
        <w:tc>
          <w:tcPr>
            <w:tcW w:w="6147" w:type="dxa"/>
            <w:noWrap w:val="0"/>
            <w:vAlign w:val="center"/>
          </w:tcPr>
          <w:p w14:paraId="2C07E15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第四十条第三款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第七十条第三款</w:t>
            </w:r>
          </w:p>
          <w:p w14:paraId="5C6C35C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《道路货物运输及站场管理规定》</w:t>
            </w:r>
            <w:r>
              <w:rPr>
                <w:rFonts w:hint="default" w:ascii="Times New Roman" w:hAnsi="Times New Roman" w:eastAsia="仿宋_GB2312" w:cs="Times New Roman"/>
                <w:kern w:val="0"/>
                <w:sz w:val="24"/>
                <w:szCs w:val="20"/>
                <w:highlight w:val="none"/>
              </w:rPr>
              <w:t>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第六十七条</w:t>
            </w:r>
          </w:p>
        </w:tc>
      </w:tr>
      <w:tr w14:paraId="3000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2E9AE74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val="en-US" w:eastAsia="zh-CN"/>
              </w:rPr>
              <w:t>是否具备相应的设备、设施</w:t>
            </w:r>
          </w:p>
        </w:tc>
        <w:tc>
          <w:tcPr>
            <w:tcW w:w="6147" w:type="dxa"/>
            <w:noWrap w:val="0"/>
            <w:vAlign w:val="center"/>
          </w:tcPr>
          <w:p w14:paraId="2708994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strike w:val="0"/>
                <w:dstrike w:val="0"/>
                <w:kern w:val="0"/>
                <w:sz w:val="24"/>
                <w:szCs w:val="20"/>
                <w:highlight w:val="none"/>
                <w:lang w:eastAsia="zh-CN"/>
              </w:rPr>
            </w:pPr>
            <w:r>
              <w:rPr>
                <w:rFonts w:hint="default" w:ascii="Times New Roman" w:hAnsi="Times New Roman" w:eastAsia="仿宋_GB2312" w:cs="Times New Roman"/>
                <w:strike w:val="0"/>
                <w:dstrike w:val="0"/>
                <w:kern w:val="0"/>
                <w:sz w:val="24"/>
                <w:szCs w:val="20"/>
                <w:highlight w:val="none"/>
                <w:lang w:eastAsia="zh-CN"/>
              </w:rPr>
              <w:t>《中华人民共和国安全生产法》</w:t>
            </w:r>
            <w:r>
              <w:rPr>
                <w:rFonts w:hint="default" w:ascii="Times New Roman" w:hAnsi="Times New Roman" w:eastAsia="仿宋_GB2312" w:cs="Times New Roman"/>
                <w:strike w:val="0"/>
                <w:dstrike w:val="0"/>
                <w:kern w:val="0"/>
                <w:sz w:val="24"/>
                <w:szCs w:val="20"/>
                <w:highlight w:val="none"/>
              </w:rPr>
              <w:t>第三十六条</w:t>
            </w:r>
            <w:r>
              <w:rPr>
                <w:rFonts w:hint="default" w:ascii="Times New Roman" w:hAnsi="Times New Roman" w:eastAsia="仿宋_GB2312" w:cs="Times New Roman"/>
                <w:strike w:val="0"/>
                <w:dstrike w:val="0"/>
                <w:kern w:val="0"/>
                <w:sz w:val="24"/>
                <w:szCs w:val="20"/>
                <w:highlight w:val="none"/>
                <w:lang w:eastAsia="zh-CN"/>
              </w:rPr>
              <w:t>、</w:t>
            </w:r>
            <w:r>
              <w:rPr>
                <w:rFonts w:hint="default" w:ascii="Times New Roman" w:hAnsi="Times New Roman" w:eastAsia="仿宋_GB2312" w:cs="Times New Roman"/>
                <w:strike w:val="0"/>
                <w:dstrike w:val="0"/>
                <w:kern w:val="0"/>
                <w:sz w:val="24"/>
                <w:szCs w:val="20"/>
                <w:highlight w:val="none"/>
              </w:rPr>
              <w:t>第九十九条</w:t>
            </w:r>
          </w:p>
          <w:p w14:paraId="1BC236B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strike w:val="0"/>
                <w:dstrike w:val="0"/>
                <w:kern w:val="0"/>
                <w:sz w:val="24"/>
                <w:szCs w:val="20"/>
                <w:highlight w:val="none"/>
                <w:lang w:eastAsia="zh-CN"/>
              </w:rPr>
              <w:t>《中华人民共和国道路运输条例》</w:t>
            </w:r>
            <w:r>
              <w:rPr>
                <w:rFonts w:hint="default" w:ascii="Times New Roman" w:hAnsi="Times New Roman" w:eastAsia="仿宋_GB2312" w:cs="Times New Roman"/>
                <w:strike w:val="0"/>
                <w:dstrike w:val="0"/>
                <w:kern w:val="0"/>
                <w:sz w:val="24"/>
                <w:szCs w:val="20"/>
                <w:highlight w:val="none"/>
              </w:rPr>
              <w:t>第三十六条</w:t>
            </w:r>
          </w:p>
        </w:tc>
      </w:tr>
      <w:tr w14:paraId="0BC0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515A4D4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是否具有与其经营规模相适应的货运站房、生产调度办公室、信息管理中心、仓库、仓储库棚、场地、道路、称重、监控等设施</w:t>
            </w:r>
          </w:p>
        </w:tc>
        <w:tc>
          <w:tcPr>
            <w:tcW w:w="6147" w:type="dxa"/>
            <w:noWrap w:val="0"/>
            <w:vAlign w:val="center"/>
          </w:tcPr>
          <w:p w14:paraId="25DE819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《道路货物运输及站场管理规定》</w:t>
            </w:r>
            <w:r>
              <w:rPr>
                <w:rFonts w:hint="default" w:ascii="Times New Roman" w:hAnsi="Times New Roman" w:eastAsia="仿宋_GB2312" w:cs="Times New Roman"/>
                <w:kern w:val="0"/>
                <w:sz w:val="24"/>
                <w:szCs w:val="20"/>
                <w:highlight w:val="none"/>
              </w:rPr>
              <w:t>第七条</w:t>
            </w:r>
          </w:p>
        </w:tc>
      </w:tr>
      <w:tr w14:paraId="374C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12" w:type="dxa"/>
            <w:gridSpan w:val="2"/>
            <w:noWrap w:val="0"/>
            <w:vAlign w:val="center"/>
          </w:tcPr>
          <w:p w14:paraId="41307F5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w:t>
            </w:r>
            <w:r>
              <w:rPr>
                <w:rFonts w:hint="default" w:ascii="Times New Roman" w:hAnsi="Times New Roman" w:eastAsia="黑体" w:cs="Times New Roman"/>
                <w:strike w:val="0"/>
                <w:dstrike w:val="0"/>
                <w:kern w:val="0"/>
                <w:sz w:val="24"/>
                <w:szCs w:val="20"/>
                <w:highlight w:val="none"/>
                <w:lang w:eastAsia="zh-CN"/>
              </w:rPr>
              <w:t>容</w:t>
            </w:r>
            <w:r>
              <w:rPr>
                <w:rFonts w:hint="default" w:ascii="Times New Roman" w:hAnsi="Times New Roman" w:eastAsia="黑体" w:cs="Times New Roman"/>
                <w:strike w:val="0"/>
                <w:dstrike w:val="0"/>
                <w:kern w:val="0"/>
                <w:sz w:val="24"/>
                <w:szCs w:val="20"/>
                <w:highlight w:val="none"/>
              </w:rPr>
              <w:t>五</w:t>
            </w:r>
            <w:r>
              <w:rPr>
                <w:rFonts w:hint="default" w:ascii="Times New Roman" w:hAnsi="Times New Roman" w:eastAsia="黑体" w:cs="Times New Roman"/>
                <w:kern w:val="0"/>
                <w:sz w:val="24"/>
                <w:szCs w:val="20"/>
                <w:highlight w:val="none"/>
              </w:rPr>
              <w:t>：动态监控（拥有50辆及以上重型载货汽车或者牵引车的道路货物运输企业）</w:t>
            </w:r>
          </w:p>
        </w:tc>
      </w:tr>
      <w:tr w14:paraId="4EFD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3CC2236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是否按规定配备了专职的监控人员（专职监控人员配置原则上按照监控平台每接入100辆车设1人的标准配备，最低不少于2人）</w:t>
            </w:r>
          </w:p>
        </w:tc>
        <w:tc>
          <w:tcPr>
            <w:tcW w:w="6147" w:type="dxa"/>
            <w:noWrap w:val="0"/>
            <w:vAlign w:val="center"/>
          </w:tcPr>
          <w:p w14:paraId="465CAC1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《道路运输车辆动态监督管理办法》</w:t>
            </w:r>
            <w:r>
              <w:rPr>
                <w:rFonts w:hint="default" w:ascii="Times New Roman" w:hAnsi="Times New Roman" w:eastAsia="仿宋_GB2312" w:cs="Times New Roman"/>
                <w:kern w:val="0"/>
                <w:sz w:val="24"/>
                <w:szCs w:val="20"/>
                <w:highlight w:val="none"/>
              </w:rPr>
              <w:t>第二十一条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第三十五条第三项</w:t>
            </w:r>
          </w:p>
        </w:tc>
      </w:tr>
      <w:tr w14:paraId="3C07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71E121D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是否使用符合标准的监控平台，且监控平台接入</w:t>
            </w:r>
            <w:r>
              <w:rPr>
                <w:rFonts w:hint="eastAsia" w:ascii="Times New Roman" w:hAnsi="Times New Roman" w:eastAsia="楷体" w:cs="Times New Roman"/>
                <w:kern w:val="0"/>
                <w:sz w:val="24"/>
                <w:szCs w:val="20"/>
                <w:highlight w:val="none"/>
                <w:lang w:eastAsia="zh-CN"/>
              </w:rPr>
              <w:t>道路货运车辆公共平台、省综合交通运输管理服务平台，</w:t>
            </w:r>
            <w:r>
              <w:rPr>
                <w:rFonts w:hint="default" w:ascii="Times New Roman" w:hAnsi="Times New Roman" w:eastAsia="楷体" w:cs="Times New Roman"/>
                <w:kern w:val="0"/>
                <w:sz w:val="24"/>
                <w:szCs w:val="20"/>
                <w:highlight w:val="none"/>
              </w:rPr>
              <w:t>并按规定上传道路运输车辆动态信息</w:t>
            </w:r>
          </w:p>
        </w:tc>
        <w:tc>
          <w:tcPr>
            <w:tcW w:w="6147" w:type="dxa"/>
            <w:noWrap w:val="0"/>
            <w:vAlign w:val="center"/>
          </w:tcPr>
          <w:p w14:paraId="7FEBFB7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《道路运输车辆动态监督管理办法》</w:t>
            </w:r>
            <w:r>
              <w:rPr>
                <w:rFonts w:hint="default" w:ascii="Times New Roman" w:hAnsi="Times New Roman" w:eastAsia="仿宋_GB2312" w:cs="Times New Roman"/>
                <w:kern w:val="0"/>
                <w:sz w:val="24"/>
                <w:szCs w:val="20"/>
                <w:highlight w:val="none"/>
              </w:rPr>
              <w:t>第十四条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第三十五条第一项</w:t>
            </w:r>
          </w:p>
          <w:p w14:paraId="10937BE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cs="Times New Roman"/>
                <w:kern w:val="0"/>
                <w:sz w:val="24"/>
                <w:szCs w:val="20"/>
                <w:highlight w:val="none"/>
                <w:lang w:eastAsia="zh-CN"/>
              </w:rPr>
            </w:pPr>
            <w:r>
              <w:rPr>
                <w:rFonts w:hint="eastAsia" w:ascii="Times New Roman" w:hAnsi="Times New Roman" w:eastAsia="仿宋_GB2312" w:cs="Times New Roman"/>
                <w:kern w:val="0"/>
                <w:sz w:val="24"/>
                <w:szCs w:val="20"/>
                <w:highlight w:val="none"/>
                <w:lang w:eastAsia="zh-CN"/>
              </w:rPr>
              <w:t>《河南省道路运输条例》第四十八条</w:t>
            </w:r>
          </w:p>
          <w:p w14:paraId="2BDF209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p>
        </w:tc>
      </w:tr>
      <w:tr w14:paraId="0A70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2A8192D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对卫星定位系统平台中各类违法违规报警信息的核查处理率是否达到90%以上，并记录存档至动态监控台账</w:t>
            </w:r>
          </w:p>
        </w:tc>
        <w:tc>
          <w:tcPr>
            <w:tcW w:w="6147" w:type="dxa"/>
            <w:noWrap w:val="0"/>
            <w:vAlign w:val="center"/>
          </w:tcPr>
          <w:p w14:paraId="6C51414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《道路运输车辆动态监督管理办法》</w:t>
            </w:r>
            <w:r>
              <w:rPr>
                <w:rFonts w:hint="default" w:ascii="Times New Roman" w:hAnsi="Times New Roman" w:eastAsia="仿宋_GB2312" w:cs="Times New Roman"/>
                <w:kern w:val="0"/>
                <w:sz w:val="24"/>
                <w:szCs w:val="20"/>
                <w:highlight w:val="none"/>
              </w:rPr>
              <w:t>第二十五条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第三十五条第二项</w:t>
            </w:r>
          </w:p>
        </w:tc>
      </w:tr>
      <w:tr w14:paraId="3FC0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4F4995D3">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企业正在运营的车辆是否均已上线，是否存在卫星定位装置故障但仍在运营的车辆</w:t>
            </w:r>
          </w:p>
        </w:tc>
        <w:tc>
          <w:tcPr>
            <w:tcW w:w="6147" w:type="dxa"/>
            <w:noWrap w:val="0"/>
            <w:vAlign w:val="center"/>
          </w:tcPr>
          <w:p w14:paraId="14C38A2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《道路运输车辆动态监督管理办法》</w:t>
            </w:r>
            <w:r>
              <w:rPr>
                <w:rFonts w:hint="default" w:ascii="Times New Roman" w:hAnsi="Times New Roman" w:eastAsia="仿宋_GB2312" w:cs="Times New Roman"/>
                <w:kern w:val="0"/>
                <w:sz w:val="24"/>
                <w:szCs w:val="20"/>
                <w:highlight w:val="none"/>
              </w:rPr>
              <w:t>第二十六条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第三十六条</w:t>
            </w:r>
          </w:p>
        </w:tc>
      </w:tr>
      <w:tr w14:paraId="6653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03C1FFF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w:t>
            </w:r>
            <w:r>
              <w:rPr>
                <w:rFonts w:hint="eastAsia" w:ascii="Times New Roman" w:hAnsi="Times New Roman" w:eastAsia="楷体" w:cs="Times New Roman"/>
                <w:kern w:val="0"/>
                <w:sz w:val="24"/>
                <w:szCs w:val="20"/>
                <w:highlight w:val="none"/>
                <w:lang w:val="en-US" w:eastAsia="zh-CN"/>
              </w:rPr>
              <w:t>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企业是否存在伪造、篡改、删除车辆动态监控数据等行为</w:t>
            </w:r>
          </w:p>
        </w:tc>
        <w:tc>
          <w:tcPr>
            <w:tcW w:w="6147" w:type="dxa"/>
            <w:noWrap w:val="0"/>
            <w:vAlign w:val="center"/>
          </w:tcPr>
          <w:p w14:paraId="6978A7F2">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《道路运输车辆动态监督管理办法》</w:t>
            </w:r>
            <w:r>
              <w:rPr>
                <w:rFonts w:hint="default" w:ascii="Times New Roman" w:hAnsi="Times New Roman" w:eastAsia="仿宋_GB2312" w:cs="Times New Roman"/>
                <w:kern w:val="0"/>
                <w:sz w:val="24"/>
                <w:szCs w:val="20"/>
                <w:highlight w:val="none"/>
                <w:lang w:val="en-US" w:eastAsia="zh-CN"/>
              </w:rPr>
              <w:t>第十九条、</w:t>
            </w:r>
            <w:r>
              <w:rPr>
                <w:rFonts w:hint="default" w:ascii="Times New Roman" w:hAnsi="Times New Roman" w:eastAsia="仿宋_GB2312" w:cs="Times New Roman"/>
                <w:kern w:val="0"/>
                <w:sz w:val="24"/>
                <w:szCs w:val="20"/>
                <w:highlight w:val="none"/>
                <w:lang w:eastAsia="zh-CN"/>
              </w:rPr>
              <w:t>第二十七条、</w:t>
            </w:r>
            <w:r>
              <w:rPr>
                <w:rFonts w:hint="default" w:ascii="Times New Roman" w:hAnsi="Times New Roman" w:eastAsia="仿宋_GB2312" w:cs="Times New Roman"/>
                <w:kern w:val="0"/>
                <w:sz w:val="24"/>
                <w:szCs w:val="20"/>
                <w:highlight w:val="none"/>
              </w:rPr>
              <w:t>第三十七条</w:t>
            </w:r>
          </w:p>
        </w:tc>
      </w:tr>
      <w:tr w14:paraId="7BF2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5" w:type="dxa"/>
            <w:noWrap w:val="0"/>
            <w:vAlign w:val="center"/>
          </w:tcPr>
          <w:p w14:paraId="081ABB4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楷体_GBK" w:cs="Times New Roman"/>
                <w:kern w:val="0"/>
                <w:sz w:val="24"/>
                <w:szCs w:val="20"/>
                <w:highlight w:val="none"/>
              </w:rPr>
            </w:pPr>
            <w:r>
              <w:rPr>
                <w:rFonts w:hint="eastAsia" w:ascii="Times New Roman" w:hAnsi="Times New Roman" w:eastAsia="楷体" w:cs="Times New Roman"/>
                <w:kern w:val="0"/>
                <w:sz w:val="24"/>
                <w:szCs w:val="20"/>
                <w:highlight w:val="none"/>
                <w:lang w:val="en-US" w:eastAsia="zh-CN"/>
              </w:rPr>
              <w:t>20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是否在监控平台中完整、准确地录入所属道路运输车辆和驾驶人员的基础资料等信息，并及时更新</w:t>
            </w:r>
          </w:p>
        </w:tc>
        <w:tc>
          <w:tcPr>
            <w:tcW w:w="6147" w:type="dxa"/>
            <w:noWrap w:val="0"/>
            <w:vAlign w:val="center"/>
          </w:tcPr>
          <w:p w14:paraId="7A26637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《道路运输车辆动态监督管理办法》</w:t>
            </w:r>
            <w:r>
              <w:rPr>
                <w:rFonts w:hint="default" w:ascii="Times New Roman" w:hAnsi="Times New Roman" w:eastAsia="仿宋_GB2312" w:cs="Times New Roman"/>
                <w:kern w:val="0"/>
                <w:sz w:val="24"/>
                <w:szCs w:val="20"/>
                <w:highlight w:val="none"/>
              </w:rPr>
              <w:t>第十三条</w:t>
            </w:r>
          </w:p>
        </w:tc>
      </w:tr>
    </w:tbl>
    <w:p w14:paraId="20FE1FA3">
      <w:pPr>
        <w:pStyle w:val="2"/>
        <w:rPr>
          <w:rFonts w:hint="default" w:ascii="Times New Roman" w:hAnsi="Times New Roman" w:eastAsia="黑体" w:cs="Times New Roman"/>
          <w:kern w:val="0"/>
          <w:highlight w:val="none"/>
        </w:rPr>
      </w:pPr>
      <w:r>
        <w:rPr>
          <w:rFonts w:hint="default" w:ascii="Times New Roman" w:hAnsi="Times New Roman" w:eastAsia="黑体" w:cs="Times New Roman"/>
          <w:kern w:val="0"/>
          <w:highlight w:val="none"/>
        </w:rPr>
        <w:br w:type="page"/>
      </w:r>
      <w:bookmarkStart w:id="84" w:name="_Toc1411722478"/>
      <w:bookmarkStart w:id="85" w:name="_Toc1193503618"/>
      <w:bookmarkStart w:id="86" w:name="_Toc442046491"/>
      <w:bookmarkStart w:id="87" w:name="_Toc1833531295"/>
      <w:bookmarkStart w:id="88" w:name="_Toc2101537219"/>
      <w:bookmarkStart w:id="89" w:name="_Toc3674"/>
      <w:bookmarkStart w:id="90" w:name="_Toc1500820969"/>
      <w:bookmarkStart w:id="91" w:name="_Toc1187527892"/>
      <w:bookmarkStart w:id="92" w:name="_Toc31092"/>
      <w:bookmarkStart w:id="93" w:name="_Toc25263"/>
      <w:bookmarkStart w:id="94" w:name="_Toc925132242"/>
      <w:bookmarkStart w:id="95" w:name="_Toc1780913543"/>
    </w:p>
    <w:p w14:paraId="4B22E348">
      <w:pPr>
        <w:ind w:firstLine="640" w:firstLineChars="20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0</w:t>
      </w:r>
      <w:r>
        <w:rPr>
          <w:rFonts w:hint="eastAsia" w:ascii="Times New Roman" w:hAnsi="Times New Roman" w:eastAsia="黑体" w:cs="Times New Roman"/>
          <w:sz w:val="32"/>
          <w:szCs w:val="32"/>
          <w:highlight w:val="none"/>
          <w:lang w:val="en-US" w:eastAsia="zh-CN"/>
        </w:rPr>
        <w:t>6</w:t>
      </w:r>
      <w:r>
        <w:rPr>
          <w:rFonts w:hint="default" w:ascii="Times New Roman" w:hAnsi="Times New Roman" w:eastAsia="黑体" w:cs="Times New Roman"/>
          <w:sz w:val="32"/>
          <w:szCs w:val="32"/>
          <w:highlight w:val="none"/>
          <w:lang w:val="en-US" w:eastAsia="zh-CN"/>
        </w:rPr>
        <w:t xml:space="preserve"> </w:t>
      </w:r>
      <w:bookmarkEnd w:id="84"/>
      <w:bookmarkEnd w:id="85"/>
      <w:bookmarkEnd w:id="86"/>
      <w:bookmarkEnd w:id="87"/>
      <w:bookmarkEnd w:id="88"/>
      <w:bookmarkEnd w:id="89"/>
      <w:bookmarkEnd w:id="90"/>
      <w:bookmarkEnd w:id="91"/>
      <w:bookmarkEnd w:id="92"/>
      <w:bookmarkEnd w:id="93"/>
      <w:bookmarkEnd w:id="94"/>
      <w:bookmarkEnd w:id="95"/>
      <w:bookmarkStart w:id="96" w:name="_Toc137394803"/>
      <w:bookmarkStart w:id="97" w:name="_Toc1932421043"/>
      <w:bookmarkStart w:id="98" w:name="_Toc20297"/>
      <w:bookmarkStart w:id="99" w:name="_Toc782042931"/>
      <w:bookmarkStart w:id="100" w:name="_Toc27542"/>
      <w:bookmarkStart w:id="101" w:name="_Toc457086582"/>
      <w:bookmarkStart w:id="102" w:name="_Toc394128843"/>
      <w:bookmarkStart w:id="103" w:name="_Toc541549529"/>
      <w:bookmarkStart w:id="104" w:name="_Toc1156029158"/>
      <w:bookmarkStart w:id="105" w:name="_Toc74766950"/>
      <w:bookmarkStart w:id="106" w:name="_Toc1198303670"/>
      <w:bookmarkStart w:id="107" w:name="_Toc27763"/>
      <w:r>
        <w:rPr>
          <w:rFonts w:hint="default" w:ascii="Times New Roman" w:hAnsi="Times New Roman" w:eastAsia="黑体" w:cs="Times New Roman"/>
          <w:sz w:val="32"/>
          <w:szCs w:val="32"/>
          <w:highlight w:val="none"/>
        </w:rPr>
        <w:t>机动车驾驶员培训机构检查</w:t>
      </w:r>
      <w:bookmarkEnd w:id="96"/>
      <w:bookmarkEnd w:id="97"/>
      <w:bookmarkEnd w:id="98"/>
      <w:bookmarkEnd w:id="99"/>
      <w:bookmarkEnd w:id="100"/>
      <w:bookmarkEnd w:id="101"/>
      <w:bookmarkEnd w:id="102"/>
      <w:bookmarkEnd w:id="103"/>
      <w:bookmarkEnd w:id="104"/>
      <w:bookmarkEnd w:id="105"/>
      <w:bookmarkEnd w:id="106"/>
      <w:bookmarkEnd w:id="107"/>
    </w:p>
    <w:p w14:paraId="58D35FFE">
      <w:pPr>
        <w:ind w:firstLine="640" w:firstLineChars="200"/>
        <w:outlineLvl w:val="0"/>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不低于20</w:t>
      </w:r>
      <w:r>
        <w:rPr>
          <w:rFonts w:hint="eastAsia" w:ascii="仿宋_GB2312" w:hAnsi="仿宋_GB2312" w:eastAsia="仿宋_GB2312" w:cs="仿宋_GB2312"/>
          <w:sz w:val="32"/>
          <w:szCs w:val="32"/>
        </w:rPr>
        <w:t>%，完成时限为2026年12月31日前。（牵头单位：</w:t>
      </w:r>
      <w:r>
        <w:rPr>
          <w:rFonts w:hint="eastAsia" w:ascii="仿宋_GB2312" w:hAnsi="仿宋_GB2312" w:eastAsia="仿宋_GB2312" w:cs="仿宋_GB2312"/>
          <w:sz w:val="32"/>
          <w:szCs w:val="32"/>
          <w:lang w:eastAsia="zh-CN"/>
        </w:rPr>
        <w:t>局法规和运输股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rPr>
        <w:t>）</w:t>
      </w:r>
    </w:p>
    <w:tbl>
      <w:tblPr>
        <w:tblStyle w:val="13"/>
        <w:tblpPr w:leftFromText="180" w:rightFromText="180" w:vertAnchor="text" w:tblpXSpec="center" w:tblpY="1"/>
        <w:tblOverlap w:val="never"/>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4"/>
        <w:gridCol w:w="6131"/>
      </w:tblGrid>
      <w:tr w14:paraId="5E3A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45EB627B">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6131" w:type="dxa"/>
            <w:noWrap w:val="0"/>
            <w:vAlign w:val="center"/>
          </w:tcPr>
          <w:p w14:paraId="4561E4A5">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rPr>
              <w:t>机动车驾驶员培训机构</w:t>
            </w:r>
          </w:p>
        </w:tc>
      </w:tr>
      <w:tr w14:paraId="1AE6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35" w:type="dxa"/>
            <w:gridSpan w:val="2"/>
            <w:noWrap w:val="0"/>
            <w:vAlign w:val="center"/>
          </w:tcPr>
          <w:p w14:paraId="267573BD">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1ECC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45F8021A">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6131" w:type="dxa"/>
            <w:noWrap w:val="0"/>
            <w:vAlign w:val="center"/>
          </w:tcPr>
          <w:p w14:paraId="063EE2D6">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4348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35" w:type="dxa"/>
            <w:gridSpan w:val="2"/>
            <w:noWrap w:val="0"/>
            <w:vAlign w:val="center"/>
          </w:tcPr>
          <w:p w14:paraId="06068E7E">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一：经营资质</w:t>
            </w:r>
          </w:p>
        </w:tc>
      </w:tr>
      <w:tr w14:paraId="055F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4BC35D69">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1.是否</w:t>
            </w:r>
            <w:r>
              <w:rPr>
                <w:rFonts w:hint="default" w:ascii="Times New Roman" w:hAnsi="Times New Roman" w:eastAsia="楷体" w:cs="Times New Roman"/>
                <w:strike w:val="0"/>
                <w:dstrike w:val="0"/>
                <w:kern w:val="0"/>
                <w:sz w:val="24"/>
                <w:szCs w:val="20"/>
                <w:highlight w:val="none"/>
                <w:lang w:val="en-US" w:eastAsia="zh-CN"/>
              </w:rPr>
              <w:t>通过</w:t>
            </w:r>
            <w:r>
              <w:rPr>
                <w:rFonts w:hint="default" w:ascii="Times New Roman" w:hAnsi="Times New Roman" w:eastAsia="楷体" w:cs="Times New Roman"/>
                <w:kern w:val="0"/>
                <w:sz w:val="24"/>
                <w:szCs w:val="20"/>
                <w:highlight w:val="none"/>
                <w:lang w:val="en-US" w:eastAsia="zh-CN"/>
              </w:rPr>
              <w:t>交通运输管理部门备案</w:t>
            </w:r>
          </w:p>
        </w:tc>
        <w:tc>
          <w:tcPr>
            <w:tcW w:w="6131" w:type="dxa"/>
            <w:noWrap w:val="0"/>
            <w:vAlign w:val="center"/>
          </w:tcPr>
          <w:p w14:paraId="7BB79FEF">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lang w:val="en-US" w:eastAsia="zh-CN"/>
              </w:rPr>
              <w:t>第三十八条、</w:t>
            </w:r>
            <w:r>
              <w:rPr>
                <w:rFonts w:hint="default" w:ascii="Times New Roman" w:hAnsi="Times New Roman" w:eastAsia="仿宋_GB2312" w:cs="Times New Roman"/>
                <w:kern w:val="0"/>
                <w:sz w:val="24"/>
                <w:szCs w:val="20"/>
                <w:highlight w:val="none"/>
              </w:rPr>
              <w:t>第三十九条第二款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第六十五条第三款</w:t>
            </w:r>
          </w:p>
          <w:p w14:paraId="0B994822">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w:t>
            </w:r>
            <w:r>
              <w:rPr>
                <w:rFonts w:hint="default" w:ascii="Times New Roman" w:hAnsi="Times New Roman" w:eastAsia="仿宋_GB2312" w:cs="Times New Roman"/>
                <w:kern w:val="0"/>
                <w:sz w:val="24"/>
                <w:szCs w:val="20"/>
                <w:highlight w:val="none"/>
                <w:lang w:val="en-US" w:eastAsia="zh-CN"/>
              </w:rPr>
              <w:t>十</w:t>
            </w:r>
            <w:r>
              <w:rPr>
                <w:rFonts w:hint="default" w:ascii="Times New Roman" w:hAnsi="Times New Roman" w:eastAsia="仿宋_GB2312" w:cs="Times New Roman"/>
                <w:kern w:val="0"/>
                <w:sz w:val="24"/>
                <w:szCs w:val="20"/>
                <w:highlight w:val="none"/>
              </w:rPr>
              <w:t>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第十一条、第十二条、第十三条、</w:t>
            </w:r>
            <w:r>
              <w:rPr>
                <w:rFonts w:hint="default" w:ascii="Times New Roman" w:hAnsi="Times New Roman" w:eastAsia="仿宋_GB2312" w:cs="Times New Roman"/>
                <w:kern w:val="0"/>
                <w:sz w:val="24"/>
                <w:szCs w:val="20"/>
                <w:highlight w:val="none"/>
              </w:rPr>
              <w:t>第四十八条</w:t>
            </w:r>
          </w:p>
        </w:tc>
      </w:tr>
      <w:tr w14:paraId="1F03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35" w:type="dxa"/>
            <w:gridSpan w:val="2"/>
            <w:noWrap w:val="0"/>
            <w:vAlign w:val="center"/>
          </w:tcPr>
          <w:p w14:paraId="39145B99">
            <w:pPr>
              <w:snapToGrid w:val="0"/>
              <w:spacing w:line="320" w:lineRule="exact"/>
              <w:ind w:firstLine="0" w:firstLineChars="0"/>
              <w:rPr>
                <w:rFonts w:hint="default" w:ascii="Times New Roman" w:hAnsi="Times New Roman" w:eastAsia="方正黑体_GBK"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二：经营</w:t>
            </w:r>
            <w:r>
              <w:rPr>
                <w:rFonts w:hint="default" w:ascii="Times New Roman" w:hAnsi="Times New Roman" w:eastAsia="黑体" w:cs="Times New Roman"/>
                <w:kern w:val="0"/>
                <w:sz w:val="24"/>
                <w:szCs w:val="20"/>
                <w:highlight w:val="none"/>
                <w:lang w:val="en-US" w:eastAsia="zh-CN"/>
              </w:rPr>
              <w:t>行为</w:t>
            </w:r>
          </w:p>
        </w:tc>
      </w:tr>
      <w:tr w14:paraId="5886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132A433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是否具有将经营项目、培训能力、培训车型、培训内容、收费项目、收费标准、教练员、教学场地、投诉方式、学员满意度评价参与方式等情况在经营场所的醒目位置进行公示</w:t>
            </w:r>
          </w:p>
        </w:tc>
        <w:tc>
          <w:tcPr>
            <w:tcW w:w="6131" w:type="dxa"/>
            <w:noWrap w:val="0"/>
            <w:vAlign w:val="center"/>
          </w:tcPr>
          <w:p w14:paraId="5BA69A41">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第五十条第一项</w:t>
            </w:r>
          </w:p>
        </w:tc>
      </w:tr>
      <w:tr w14:paraId="1D48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1108F2B9">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是否按规定聘用教学人员</w:t>
            </w:r>
          </w:p>
        </w:tc>
        <w:tc>
          <w:tcPr>
            <w:tcW w:w="6131" w:type="dxa"/>
            <w:noWrap w:val="0"/>
            <w:vAlign w:val="center"/>
          </w:tcPr>
          <w:p w14:paraId="60AE6F1B">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第十条、第十一条、第二十五条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第五十条第二项</w:t>
            </w:r>
          </w:p>
        </w:tc>
      </w:tr>
      <w:tr w14:paraId="2880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1445418B">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是否按规定建立教练员档案、学员档案、教学车辆档案（学员档案保存期不少于4年）</w:t>
            </w:r>
          </w:p>
        </w:tc>
        <w:tc>
          <w:tcPr>
            <w:tcW w:w="6131" w:type="dxa"/>
            <w:noWrap w:val="0"/>
            <w:vAlign w:val="center"/>
          </w:tcPr>
          <w:p w14:paraId="06E076FA">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第二十四条、第三十三条、第三十六条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第五十条第三项</w:t>
            </w:r>
          </w:p>
        </w:tc>
      </w:tr>
      <w:tr w14:paraId="710B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04DF24E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是否在备案的教练场地开展基础和场地驾驶培训</w:t>
            </w:r>
          </w:p>
        </w:tc>
        <w:tc>
          <w:tcPr>
            <w:tcW w:w="6131" w:type="dxa"/>
            <w:noWrap w:val="0"/>
            <w:vAlign w:val="center"/>
          </w:tcPr>
          <w:p w14:paraId="5B404D80">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第三十七条第一款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第四十九条第二项</w:t>
            </w:r>
          </w:p>
        </w:tc>
      </w:tr>
      <w:tr w14:paraId="0314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6B5B37A2">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是否使用不符合规定的车辆及设施、设备从事教学活动</w:t>
            </w:r>
          </w:p>
        </w:tc>
        <w:tc>
          <w:tcPr>
            <w:tcW w:w="6131" w:type="dxa"/>
            <w:noWrap w:val="0"/>
            <w:vAlign w:val="center"/>
          </w:tcPr>
          <w:p w14:paraId="6D6CCAD0">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第三十五条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第三十八条、</w:t>
            </w:r>
            <w:r>
              <w:rPr>
                <w:rFonts w:hint="default" w:ascii="Times New Roman" w:hAnsi="Times New Roman" w:eastAsia="仿宋_GB2312" w:cs="Times New Roman"/>
                <w:kern w:val="0"/>
                <w:sz w:val="24"/>
                <w:szCs w:val="20"/>
                <w:highlight w:val="none"/>
              </w:rPr>
              <w:t>第五十条第五项</w:t>
            </w:r>
          </w:p>
        </w:tc>
      </w:tr>
      <w:tr w14:paraId="48D8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704" w:type="dxa"/>
            <w:noWrap w:val="0"/>
            <w:vAlign w:val="center"/>
          </w:tcPr>
          <w:p w14:paraId="53F018D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是否按规定报送《培训记录》、教练员档案主要信息和有关统计资料等信息</w:t>
            </w:r>
          </w:p>
        </w:tc>
        <w:tc>
          <w:tcPr>
            <w:tcW w:w="6131" w:type="dxa"/>
            <w:noWrap w:val="0"/>
            <w:vAlign w:val="center"/>
          </w:tcPr>
          <w:p w14:paraId="69634440">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第三十九条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第五十条第四项</w:t>
            </w:r>
          </w:p>
        </w:tc>
      </w:tr>
      <w:tr w14:paraId="0F47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1A083B83">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是否存在索取、收受学员财物或者谋取其他利益等不良行为</w:t>
            </w:r>
          </w:p>
        </w:tc>
        <w:tc>
          <w:tcPr>
            <w:tcW w:w="6131" w:type="dxa"/>
            <w:noWrap w:val="0"/>
            <w:vAlign w:val="center"/>
          </w:tcPr>
          <w:p w14:paraId="2C13334C">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第十九条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第五十条第六项</w:t>
            </w:r>
          </w:p>
        </w:tc>
      </w:tr>
      <w:tr w14:paraId="64A2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6B642D2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是否按规定与学员签订培训合同</w:t>
            </w:r>
          </w:p>
        </w:tc>
        <w:tc>
          <w:tcPr>
            <w:tcW w:w="6131" w:type="dxa"/>
            <w:noWrap w:val="0"/>
            <w:vAlign w:val="center"/>
          </w:tcPr>
          <w:p w14:paraId="1C99EAD9">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第二十七条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第五十条第七项</w:t>
            </w:r>
          </w:p>
        </w:tc>
      </w:tr>
      <w:tr w14:paraId="1D9F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2D8989A7">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是否按规定开展教练员岗前培训或者再教育</w:t>
            </w:r>
          </w:p>
        </w:tc>
        <w:tc>
          <w:tcPr>
            <w:tcW w:w="6131" w:type="dxa"/>
            <w:noWrap w:val="0"/>
            <w:vAlign w:val="center"/>
          </w:tcPr>
          <w:p w14:paraId="67A13D76">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第二十一条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第五十条第八项</w:t>
            </w:r>
          </w:p>
        </w:tc>
      </w:tr>
      <w:tr w14:paraId="161C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3EDA786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1</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是否定期开展教练员教学质量信誉考核，公布考核结果</w:t>
            </w:r>
          </w:p>
        </w:tc>
        <w:tc>
          <w:tcPr>
            <w:tcW w:w="6131" w:type="dxa"/>
            <w:noWrap w:val="0"/>
            <w:vAlign w:val="center"/>
          </w:tcPr>
          <w:p w14:paraId="3609DCEE">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第五十条第九项</w:t>
            </w:r>
          </w:p>
        </w:tc>
      </w:tr>
      <w:tr w14:paraId="607C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35" w:type="dxa"/>
            <w:gridSpan w:val="2"/>
            <w:noWrap w:val="0"/>
            <w:vAlign w:val="center"/>
          </w:tcPr>
          <w:p w14:paraId="11B610BC">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三：教学培训</w:t>
            </w:r>
          </w:p>
        </w:tc>
      </w:tr>
      <w:tr w14:paraId="6543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73C5D3F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机动车驾驶员培训机构是否按全国统一的教学大纲进行培训</w:t>
            </w:r>
          </w:p>
        </w:tc>
        <w:tc>
          <w:tcPr>
            <w:tcW w:w="6131" w:type="dxa"/>
            <w:noWrap w:val="0"/>
            <w:vAlign w:val="center"/>
          </w:tcPr>
          <w:p w14:paraId="36D15C4F">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第四十六条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第七十三条</w:t>
            </w:r>
          </w:p>
          <w:p w14:paraId="00C07268">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第三十二条第一款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第四十九条第一项</w:t>
            </w:r>
          </w:p>
        </w:tc>
      </w:tr>
      <w:tr w14:paraId="28B6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64ECCE26">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机动车驾驶员培训机构是否按照规定组织学员结业考核，向考核合格的学员颁发《机动车驾驶员培训结业证书》</w:t>
            </w:r>
          </w:p>
        </w:tc>
        <w:tc>
          <w:tcPr>
            <w:tcW w:w="6131" w:type="dxa"/>
            <w:noWrap w:val="0"/>
            <w:vAlign w:val="center"/>
          </w:tcPr>
          <w:p w14:paraId="34AC4820">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第四十六条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第七十三条</w:t>
            </w:r>
          </w:p>
          <w:p w14:paraId="20CBD0F0">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第三十二条第二款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第四十九条第三项</w:t>
            </w:r>
          </w:p>
        </w:tc>
      </w:tr>
      <w:tr w14:paraId="33F7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44DDD65B">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机动车驾驶员培训机构是否向未参加培训、未完成培训、未参加结业考核或者结业考核不合格的人员颁发《结业证书》</w:t>
            </w:r>
          </w:p>
        </w:tc>
        <w:tc>
          <w:tcPr>
            <w:tcW w:w="6131" w:type="dxa"/>
            <w:noWrap w:val="0"/>
            <w:vAlign w:val="center"/>
          </w:tcPr>
          <w:p w14:paraId="6F8AE64F">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第四十六条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第七十三条</w:t>
            </w:r>
          </w:p>
          <w:p w14:paraId="61F9FD15">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第三十二条第二款、第四十条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第四十九条第四项</w:t>
            </w:r>
          </w:p>
        </w:tc>
      </w:tr>
      <w:tr w14:paraId="3DF6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6D7A6AEF">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教练员是否按全国统一的教学大纲进行教学</w:t>
            </w:r>
          </w:p>
        </w:tc>
        <w:tc>
          <w:tcPr>
            <w:tcW w:w="6131" w:type="dxa"/>
            <w:noWrap w:val="0"/>
            <w:vAlign w:val="center"/>
          </w:tcPr>
          <w:p w14:paraId="18645199">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第五十一条第一项</w:t>
            </w:r>
          </w:p>
        </w:tc>
      </w:tr>
      <w:tr w14:paraId="5DEC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33F7571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教练员是否填写《教学日志</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培训记录》</w:t>
            </w:r>
          </w:p>
        </w:tc>
        <w:tc>
          <w:tcPr>
            <w:tcW w:w="6131" w:type="dxa"/>
            <w:noWrap w:val="0"/>
            <w:vAlign w:val="center"/>
          </w:tcPr>
          <w:p w14:paraId="40B2600A">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第二十条第一款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第五十一条第二项</w:t>
            </w:r>
          </w:p>
        </w:tc>
      </w:tr>
      <w:tr w14:paraId="7F79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7B4EE95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教练员是否在教学过程中将教学车辆交给与教学无关人员驾驶</w:t>
            </w:r>
          </w:p>
        </w:tc>
        <w:tc>
          <w:tcPr>
            <w:tcW w:w="6131" w:type="dxa"/>
            <w:noWrap w:val="0"/>
            <w:vAlign w:val="center"/>
          </w:tcPr>
          <w:p w14:paraId="0B1DB7C9">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第二十条第二款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第五十一条第六项</w:t>
            </w:r>
          </w:p>
        </w:tc>
      </w:tr>
      <w:tr w14:paraId="640F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04" w:type="dxa"/>
            <w:noWrap w:val="0"/>
            <w:vAlign w:val="center"/>
          </w:tcPr>
          <w:p w14:paraId="5C6D1FC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教练员是否在教学过程中有道路交通安全违法行为或者造成交通事故</w:t>
            </w:r>
          </w:p>
        </w:tc>
        <w:tc>
          <w:tcPr>
            <w:tcW w:w="6131" w:type="dxa"/>
            <w:noWrap w:val="0"/>
            <w:vAlign w:val="center"/>
          </w:tcPr>
          <w:p w14:paraId="0A887E1F">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第二十一条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第五十一条第三项</w:t>
            </w:r>
          </w:p>
        </w:tc>
      </w:tr>
      <w:tr w14:paraId="5EC0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185F369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19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教练员是否存在索取、收受学员财物或者谋取其他利益等不良行为</w:t>
            </w:r>
          </w:p>
        </w:tc>
        <w:tc>
          <w:tcPr>
            <w:tcW w:w="6131" w:type="dxa"/>
            <w:noWrap w:val="0"/>
            <w:vAlign w:val="center"/>
          </w:tcPr>
          <w:p w14:paraId="13ACD114">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第十九条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第五十一条第四项</w:t>
            </w:r>
          </w:p>
        </w:tc>
      </w:tr>
      <w:tr w14:paraId="2BAE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5172CD33">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2</w:t>
            </w:r>
            <w:r>
              <w:rPr>
                <w:rFonts w:hint="default"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教练员是否按规定参加岗前培训或者再教育</w:t>
            </w:r>
          </w:p>
        </w:tc>
        <w:tc>
          <w:tcPr>
            <w:tcW w:w="6131" w:type="dxa"/>
            <w:noWrap w:val="0"/>
            <w:vAlign w:val="center"/>
          </w:tcPr>
          <w:p w14:paraId="627509AF">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《机动车驾驶员培训管理规定》</w:t>
            </w:r>
            <w:r>
              <w:rPr>
                <w:rFonts w:hint="default" w:ascii="Times New Roman" w:hAnsi="Times New Roman" w:eastAsia="仿宋_GB2312" w:cs="Times New Roman"/>
                <w:kern w:val="0"/>
                <w:sz w:val="24"/>
                <w:szCs w:val="20"/>
                <w:highlight w:val="none"/>
              </w:rPr>
              <w:t>第二十一条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第五十一条第五项</w:t>
            </w:r>
          </w:p>
        </w:tc>
      </w:tr>
      <w:tr w14:paraId="025E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04" w:type="dxa"/>
            <w:noWrap w:val="0"/>
            <w:vAlign w:val="center"/>
          </w:tcPr>
          <w:p w14:paraId="78099AFF">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eastAsia" w:ascii="Times New Roman" w:hAnsi="Times New Roman" w:eastAsia="楷体" w:cs="Times New Roman"/>
                <w:kern w:val="0"/>
                <w:sz w:val="24"/>
                <w:szCs w:val="20"/>
                <w:highlight w:val="none"/>
                <w:lang w:val="en-US" w:eastAsia="zh-CN"/>
              </w:rPr>
              <w:t>21.是否将学员培训记录、教练员和教学车辆等信息上传至省综合交通运输管理平台</w:t>
            </w:r>
          </w:p>
        </w:tc>
        <w:tc>
          <w:tcPr>
            <w:tcW w:w="6131" w:type="dxa"/>
            <w:noWrap w:val="0"/>
            <w:vAlign w:val="center"/>
          </w:tcPr>
          <w:p w14:paraId="7E98F48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eastAsia" w:ascii="Times New Roman" w:hAnsi="Times New Roman" w:eastAsia="仿宋_GB2312" w:cs="Times New Roman"/>
                <w:kern w:val="0"/>
                <w:sz w:val="24"/>
                <w:szCs w:val="20"/>
                <w:highlight w:val="none"/>
                <w:lang w:eastAsia="zh-CN"/>
              </w:rPr>
              <w:t>《河南省道路运输条例》第四十二条第一项，第六十一条</w:t>
            </w:r>
          </w:p>
        </w:tc>
      </w:tr>
    </w:tbl>
    <w:p w14:paraId="6EA48018">
      <w:pPr>
        <w:pStyle w:val="2"/>
        <w:rPr>
          <w:rFonts w:hint="default" w:ascii="Times New Roman" w:hAnsi="Times New Roman" w:eastAsia="仿宋_GB2312" w:cs="Times New Roman"/>
          <w:kern w:val="0"/>
          <w:highlight w:val="none"/>
        </w:rPr>
      </w:pPr>
      <w:r>
        <w:rPr>
          <w:rFonts w:hint="default" w:ascii="Times New Roman" w:hAnsi="Times New Roman" w:eastAsia="仿宋_GB2312" w:cs="Times New Roman"/>
          <w:kern w:val="0"/>
          <w:highlight w:val="none"/>
        </w:rPr>
        <w:br w:type="page"/>
      </w:r>
      <w:bookmarkStart w:id="108" w:name="_Toc4246"/>
      <w:bookmarkStart w:id="109" w:name="_Toc1117"/>
      <w:bookmarkStart w:id="110" w:name="_Toc22111"/>
      <w:bookmarkStart w:id="111" w:name="_Toc1761173266"/>
      <w:bookmarkStart w:id="112" w:name="_Toc1399522854"/>
      <w:bookmarkStart w:id="113" w:name="_Toc1466276382"/>
      <w:bookmarkStart w:id="114" w:name="_Toc1475746355"/>
      <w:bookmarkStart w:id="115" w:name="_Toc736044547"/>
      <w:bookmarkStart w:id="116" w:name="_Toc289516736"/>
      <w:bookmarkStart w:id="117" w:name="_Toc723391198"/>
      <w:bookmarkStart w:id="118" w:name="_Toc933433797"/>
      <w:bookmarkStart w:id="119" w:name="_Toc1662437127"/>
    </w:p>
    <w:p w14:paraId="0ABAC16B">
      <w:pPr>
        <w:pStyle w:val="2"/>
        <w:ind w:firstLine="640" w:firstLineChars="20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07</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机动车维修经营者检查</w:t>
      </w:r>
      <w:bookmarkEnd w:id="108"/>
      <w:bookmarkEnd w:id="109"/>
      <w:bookmarkEnd w:id="110"/>
      <w:bookmarkEnd w:id="111"/>
      <w:bookmarkEnd w:id="112"/>
      <w:bookmarkEnd w:id="113"/>
      <w:bookmarkEnd w:id="114"/>
      <w:bookmarkEnd w:id="115"/>
      <w:bookmarkEnd w:id="116"/>
      <w:bookmarkEnd w:id="117"/>
      <w:bookmarkEnd w:id="118"/>
      <w:bookmarkEnd w:id="119"/>
    </w:p>
    <w:p w14:paraId="28532DDC">
      <w:pPr>
        <w:ind w:firstLine="640" w:firstLineChars="200"/>
        <w:rPr>
          <w:rFonts w:hint="default"/>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不低于20</w:t>
      </w:r>
      <w:r>
        <w:rPr>
          <w:rFonts w:hint="eastAsia" w:ascii="仿宋_GB2312" w:hAnsi="仿宋_GB2312" w:eastAsia="仿宋_GB2312" w:cs="仿宋_GB2312"/>
          <w:sz w:val="32"/>
          <w:szCs w:val="32"/>
        </w:rPr>
        <w:t>%，完成时限为2026年12月31日前。（牵头单位：</w:t>
      </w:r>
      <w:r>
        <w:rPr>
          <w:rFonts w:hint="eastAsia" w:ascii="仿宋_GB2312" w:hAnsi="仿宋_GB2312" w:eastAsia="仿宋_GB2312" w:cs="仿宋_GB2312"/>
          <w:sz w:val="32"/>
          <w:szCs w:val="32"/>
          <w:lang w:eastAsia="zh-CN"/>
        </w:rPr>
        <w:t>局法规和运输股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rPr>
        <w:t>）</w:t>
      </w:r>
    </w:p>
    <w:tbl>
      <w:tblPr>
        <w:tblStyle w:val="10"/>
        <w:tblpPr w:leftFromText="180" w:rightFromText="180" w:vertAnchor="text" w:tblpXSpec="center" w:tblpY="1"/>
        <w:tblOverlap w:val="never"/>
        <w:tblW w:w="8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2"/>
        <w:gridCol w:w="6150"/>
      </w:tblGrid>
      <w:tr w14:paraId="1F44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24BE7015">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6150" w:type="dxa"/>
            <w:noWrap w:val="0"/>
            <w:vAlign w:val="center"/>
          </w:tcPr>
          <w:p w14:paraId="550CB4D3">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rPr>
              <w:t>机动车维修经营者</w:t>
            </w:r>
          </w:p>
        </w:tc>
      </w:tr>
      <w:tr w14:paraId="1C02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72" w:type="dxa"/>
            <w:gridSpan w:val="2"/>
            <w:noWrap w:val="0"/>
            <w:vAlign w:val="center"/>
          </w:tcPr>
          <w:p w14:paraId="4AA5A000">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42AD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52EB3FF1">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6150" w:type="dxa"/>
            <w:noWrap w:val="0"/>
            <w:vAlign w:val="center"/>
          </w:tcPr>
          <w:p w14:paraId="7831E1DE">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35B5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72" w:type="dxa"/>
            <w:gridSpan w:val="2"/>
            <w:noWrap w:val="0"/>
            <w:vAlign w:val="center"/>
          </w:tcPr>
          <w:p w14:paraId="412CC295">
            <w:pPr>
              <w:snapToGrid w:val="0"/>
              <w:spacing w:line="320" w:lineRule="exact"/>
              <w:ind w:firstLine="0" w:firstLineChars="0"/>
              <w:rPr>
                <w:rFonts w:hint="default" w:ascii="Times New Roman" w:hAnsi="Times New Roman" w:eastAsia="方正黑体_GBK" w:cs="Times New Roman"/>
                <w:kern w:val="0"/>
                <w:sz w:val="24"/>
                <w:szCs w:val="20"/>
                <w:highlight w:val="none"/>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一：经营资质</w:t>
            </w:r>
          </w:p>
        </w:tc>
      </w:tr>
      <w:tr w14:paraId="7564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585A16C3">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1.是否</w:t>
            </w:r>
            <w:r>
              <w:rPr>
                <w:rFonts w:hint="default" w:ascii="Times New Roman" w:hAnsi="Times New Roman" w:eastAsia="楷体" w:cs="Times New Roman"/>
                <w:strike w:val="0"/>
                <w:dstrike w:val="0"/>
                <w:kern w:val="0"/>
                <w:sz w:val="24"/>
                <w:szCs w:val="20"/>
                <w:highlight w:val="none"/>
                <w:lang w:val="en-US" w:eastAsia="zh-CN"/>
              </w:rPr>
              <w:t>通过</w:t>
            </w:r>
            <w:r>
              <w:rPr>
                <w:rFonts w:hint="default" w:ascii="Times New Roman" w:hAnsi="Times New Roman" w:eastAsia="楷体" w:cs="Times New Roman"/>
                <w:kern w:val="0"/>
                <w:sz w:val="24"/>
                <w:szCs w:val="20"/>
                <w:highlight w:val="none"/>
                <w:lang w:val="en-US" w:eastAsia="zh-CN"/>
              </w:rPr>
              <w:t>交通运输管理部门备案</w:t>
            </w:r>
          </w:p>
        </w:tc>
        <w:tc>
          <w:tcPr>
            <w:tcW w:w="6150" w:type="dxa"/>
            <w:noWrap w:val="0"/>
            <w:vAlign w:val="center"/>
          </w:tcPr>
          <w:p w14:paraId="2BE4EC07">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第三十七条、第三十九条第二款</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第六十五条第三款</w:t>
            </w:r>
          </w:p>
          <w:p w14:paraId="7C82136C">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第七条、第</w:t>
            </w:r>
            <w:r>
              <w:rPr>
                <w:rFonts w:hint="default" w:ascii="Times New Roman" w:hAnsi="Times New Roman" w:eastAsia="仿宋_GB2312" w:cs="Times New Roman"/>
                <w:kern w:val="0"/>
                <w:sz w:val="24"/>
                <w:szCs w:val="20"/>
                <w:highlight w:val="none"/>
                <w:lang w:val="en-US" w:eastAsia="zh-CN"/>
              </w:rPr>
              <w:t>十二</w:t>
            </w:r>
            <w:r>
              <w:rPr>
                <w:rFonts w:hint="default" w:ascii="Times New Roman" w:hAnsi="Times New Roman" w:eastAsia="仿宋_GB2312" w:cs="Times New Roman"/>
                <w:kern w:val="0"/>
                <w:sz w:val="24"/>
                <w:szCs w:val="20"/>
                <w:highlight w:val="none"/>
              </w:rPr>
              <w:t>条、第十五条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第十</w:t>
            </w:r>
            <w:r>
              <w:rPr>
                <w:rFonts w:hint="default" w:ascii="Times New Roman" w:hAnsi="Times New Roman" w:eastAsia="仿宋_GB2312" w:cs="Times New Roman"/>
                <w:kern w:val="0"/>
                <w:sz w:val="24"/>
                <w:szCs w:val="20"/>
                <w:highlight w:val="none"/>
                <w:lang w:val="en-US" w:eastAsia="zh-CN"/>
              </w:rPr>
              <w:t>三</w:t>
            </w:r>
            <w:r>
              <w:rPr>
                <w:rFonts w:hint="default" w:ascii="Times New Roman" w:hAnsi="Times New Roman" w:eastAsia="仿宋_GB2312" w:cs="Times New Roman"/>
                <w:kern w:val="0"/>
                <w:sz w:val="24"/>
                <w:szCs w:val="20"/>
                <w:highlight w:val="none"/>
              </w:rPr>
              <w:t>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第十四条、第十五条、第十六条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第四十九条</w:t>
            </w:r>
          </w:p>
        </w:tc>
      </w:tr>
      <w:tr w14:paraId="7272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72" w:type="dxa"/>
            <w:gridSpan w:val="2"/>
            <w:noWrap w:val="0"/>
            <w:vAlign w:val="center"/>
          </w:tcPr>
          <w:p w14:paraId="3154227D">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w:t>
            </w:r>
            <w:r>
              <w:rPr>
                <w:rFonts w:hint="default" w:ascii="Times New Roman" w:hAnsi="Times New Roman" w:eastAsia="黑体" w:cs="Times New Roman"/>
                <w:kern w:val="0"/>
                <w:sz w:val="24"/>
                <w:szCs w:val="20"/>
                <w:highlight w:val="none"/>
                <w:lang w:val="en-US" w:eastAsia="zh-CN"/>
              </w:rPr>
              <w:t>经营行为</w:t>
            </w:r>
          </w:p>
        </w:tc>
      </w:tr>
      <w:tr w14:paraId="1086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787B023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是否按照国务院交通运输主管部门制定的机动车维修经营业务标准开展维修服务</w:t>
            </w:r>
          </w:p>
        </w:tc>
        <w:tc>
          <w:tcPr>
            <w:tcW w:w="6150" w:type="dxa"/>
            <w:noWrap w:val="0"/>
            <w:vAlign w:val="center"/>
          </w:tcPr>
          <w:p w14:paraId="51CB42A5">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第六十五条第二款</w:t>
            </w:r>
          </w:p>
          <w:p w14:paraId="632B97A7">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第二十条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第五十条</w:t>
            </w:r>
          </w:p>
        </w:tc>
      </w:tr>
      <w:tr w14:paraId="1815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19B44F44">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是否存在承修已报废的机动车或者擅自改装机动车</w:t>
            </w:r>
          </w:p>
        </w:tc>
        <w:tc>
          <w:tcPr>
            <w:tcW w:w="6150" w:type="dxa"/>
            <w:noWrap w:val="0"/>
            <w:vAlign w:val="center"/>
          </w:tcPr>
          <w:p w14:paraId="671E757E">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第七十一条</w:t>
            </w:r>
          </w:p>
          <w:p w14:paraId="6BAD3DAF">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第二十二条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w:t>
            </w:r>
          </w:p>
        </w:tc>
      </w:tr>
      <w:tr w14:paraId="4D29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2F59C1E0">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4</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是否使用假冒伪劣配件维修机动车</w:t>
            </w:r>
          </w:p>
        </w:tc>
        <w:tc>
          <w:tcPr>
            <w:tcW w:w="6150" w:type="dxa"/>
            <w:noWrap w:val="0"/>
            <w:vAlign w:val="center"/>
          </w:tcPr>
          <w:p w14:paraId="0CC4901E">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第七十一条</w:t>
            </w:r>
          </w:p>
          <w:p w14:paraId="59B82281">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第三十条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第五十一条</w:t>
            </w:r>
          </w:p>
        </w:tc>
      </w:tr>
      <w:tr w14:paraId="275E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03830C68">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是否签发虚假机动车维修竣工出厂合格证</w:t>
            </w:r>
          </w:p>
        </w:tc>
        <w:tc>
          <w:tcPr>
            <w:tcW w:w="6150" w:type="dxa"/>
            <w:noWrap w:val="0"/>
            <w:vAlign w:val="center"/>
          </w:tcPr>
          <w:p w14:paraId="4A702F13">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《中华人民共和国道路运输条例》</w:t>
            </w:r>
            <w:r>
              <w:rPr>
                <w:rFonts w:hint="default" w:ascii="Times New Roman" w:hAnsi="Times New Roman" w:eastAsia="仿宋_GB2312" w:cs="Times New Roman"/>
                <w:kern w:val="0"/>
                <w:sz w:val="24"/>
                <w:szCs w:val="20"/>
                <w:highlight w:val="none"/>
              </w:rPr>
              <w:t>第七十二条</w:t>
            </w:r>
          </w:p>
          <w:p w14:paraId="5A2D9C14">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第三十二条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第五十二条</w:t>
            </w:r>
          </w:p>
        </w:tc>
      </w:tr>
      <w:tr w14:paraId="6138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1609E83B">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是否未按照规定执行机动车维修质量保证期制度</w:t>
            </w:r>
          </w:p>
        </w:tc>
        <w:tc>
          <w:tcPr>
            <w:tcW w:w="6150" w:type="dxa"/>
            <w:noWrap w:val="0"/>
            <w:vAlign w:val="center"/>
          </w:tcPr>
          <w:p w14:paraId="763A1079">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第三十六条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第五十三条第一项</w:t>
            </w:r>
          </w:p>
        </w:tc>
      </w:tr>
      <w:tr w14:paraId="6913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065EE0EC">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是否按照有关技术规范进行维修作业的</w:t>
            </w:r>
          </w:p>
        </w:tc>
        <w:tc>
          <w:tcPr>
            <w:tcW w:w="6150" w:type="dxa"/>
            <w:noWrap w:val="0"/>
            <w:vAlign w:val="center"/>
          </w:tcPr>
          <w:p w14:paraId="467CFC72">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第二十九条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第五十三条第二项</w:t>
            </w:r>
          </w:p>
        </w:tc>
      </w:tr>
      <w:tr w14:paraId="20CD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53E6ECCD">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是否伪造、转借、倒卖机动车维修竣工出厂合格证</w:t>
            </w:r>
          </w:p>
        </w:tc>
        <w:tc>
          <w:tcPr>
            <w:tcW w:w="6150" w:type="dxa"/>
            <w:noWrap w:val="0"/>
            <w:vAlign w:val="center"/>
          </w:tcPr>
          <w:p w14:paraId="3E0D2E66">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第三十二条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第五十三条第三项</w:t>
            </w:r>
          </w:p>
        </w:tc>
      </w:tr>
      <w:tr w14:paraId="0387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4BF0F26E">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lang w:val="en-US" w:eastAsia="zh-CN"/>
              </w:rPr>
              <w:t>9</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是否只收费不维修或者虚列维修作业项目</w:t>
            </w:r>
          </w:p>
        </w:tc>
        <w:tc>
          <w:tcPr>
            <w:tcW w:w="6150" w:type="dxa"/>
            <w:noWrap w:val="0"/>
            <w:vAlign w:val="center"/>
          </w:tcPr>
          <w:p w14:paraId="2BB0C7E0">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val="en-US" w:eastAsia="zh-CN"/>
              </w:rPr>
              <w:t>《机动车维修管理规定》第三十四条、</w:t>
            </w:r>
            <w:r>
              <w:rPr>
                <w:rFonts w:hint="default" w:ascii="Times New Roman" w:hAnsi="Times New Roman" w:eastAsia="仿宋_GB2312" w:cs="Times New Roman"/>
                <w:kern w:val="0"/>
                <w:sz w:val="24"/>
                <w:szCs w:val="20"/>
                <w:highlight w:val="none"/>
              </w:rPr>
              <w:t>第五十三条第四项</w:t>
            </w:r>
          </w:p>
        </w:tc>
      </w:tr>
      <w:tr w14:paraId="25D8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7780AE3A">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是否在经营场所醒目位置悬挂机动车维修标志牌</w:t>
            </w:r>
          </w:p>
        </w:tc>
        <w:tc>
          <w:tcPr>
            <w:tcW w:w="6150" w:type="dxa"/>
            <w:noWrap w:val="0"/>
            <w:vAlign w:val="center"/>
          </w:tcPr>
          <w:p w14:paraId="25E664DD">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第二十一条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第五十三条第五项</w:t>
            </w:r>
          </w:p>
        </w:tc>
      </w:tr>
      <w:tr w14:paraId="6DEE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11BB30F0">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1</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是否按照规定在经营场所公布收费项目、工时定额和工时单价</w:t>
            </w:r>
          </w:p>
        </w:tc>
        <w:tc>
          <w:tcPr>
            <w:tcW w:w="6150" w:type="dxa"/>
            <w:noWrap w:val="0"/>
            <w:vAlign w:val="center"/>
          </w:tcPr>
          <w:p w14:paraId="505FB47E">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第二十五条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第五十三条第六项</w:t>
            </w:r>
          </w:p>
        </w:tc>
      </w:tr>
      <w:tr w14:paraId="3D27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253A7001">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是否超出公布的结算工时定额、结算工时单价向托修方收费</w:t>
            </w:r>
          </w:p>
        </w:tc>
        <w:tc>
          <w:tcPr>
            <w:tcW w:w="6150" w:type="dxa"/>
            <w:noWrap w:val="0"/>
            <w:vAlign w:val="center"/>
          </w:tcPr>
          <w:p w14:paraId="700961E5">
            <w:pPr>
              <w:snapToGrid w:val="0"/>
              <w:spacing w:line="320" w:lineRule="exact"/>
              <w:ind w:firstLine="0" w:firstLineChars="0"/>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第二十五条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第五十三条第七项</w:t>
            </w:r>
          </w:p>
        </w:tc>
      </w:tr>
      <w:tr w14:paraId="615F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22" w:type="dxa"/>
            <w:noWrap w:val="0"/>
            <w:vAlign w:val="center"/>
          </w:tcPr>
          <w:p w14:paraId="3CBC02A5">
            <w:pPr>
              <w:snapToGrid w:val="0"/>
              <w:spacing w:line="320" w:lineRule="exact"/>
              <w:ind w:firstLine="0" w:firstLineChars="0"/>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1</w:t>
            </w:r>
            <w:r>
              <w:rPr>
                <w:rFonts w:hint="default"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eastAsia="zh-CN"/>
              </w:rPr>
              <w:t>.</w:t>
            </w:r>
            <w:r>
              <w:rPr>
                <w:rFonts w:hint="default" w:ascii="Times New Roman" w:hAnsi="Times New Roman" w:eastAsia="楷体" w:cs="Times New Roman"/>
                <w:kern w:val="0"/>
                <w:sz w:val="24"/>
                <w:szCs w:val="20"/>
                <w:highlight w:val="none"/>
              </w:rPr>
              <w:t>是否建立机动车维修档案，并实行档案电子化管理，及时上传维修电子数据记录</w:t>
            </w:r>
          </w:p>
        </w:tc>
        <w:tc>
          <w:tcPr>
            <w:tcW w:w="6150" w:type="dxa"/>
            <w:noWrap w:val="0"/>
            <w:vAlign w:val="center"/>
          </w:tcPr>
          <w:p w14:paraId="2F58D86E">
            <w:pPr>
              <w:snapToGrid w:val="0"/>
              <w:spacing w:line="320" w:lineRule="exact"/>
              <w:ind w:firstLine="0" w:firstLineChars="0"/>
              <w:rPr>
                <w:rFonts w:hint="eastAsia"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《机动车维修管理规定》</w:t>
            </w:r>
            <w:r>
              <w:rPr>
                <w:rFonts w:hint="default" w:ascii="Times New Roman" w:hAnsi="Times New Roman" w:eastAsia="仿宋_GB2312" w:cs="Times New Roman"/>
                <w:kern w:val="0"/>
                <w:sz w:val="24"/>
                <w:szCs w:val="20"/>
                <w:highlight w:val="none"/>
              </w:rPr>
              <w:t>第三十三条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第五十三条第八项</w:t>
            </w:r>
            <w:r>
              <w:rPr>
                <w:rFonts w:hint="eastAsia" w:ascii="Times New Roman" w:hAnsi="Times New Roman" w:eastAsia="仿宋_GB2312" w:cs="Times New Roman"/>
                <w:kern w:val="0"/>
                <w:sz w:val="24"/>
                <w:szCs w:val="20"/>
                <w:highlight w:val="none"/>
                <w:lang w:eastAsia="zh-CN"/>
              </w:rPr>
              <w:t>《河南省道路运输条例》第六十一条</w:t>
            </w:r>
          </w:p>
        </w:tc>
      </w:tr>
    </w:tbl>
    <w:p w14:paraId="6F706C9F">
      <w:pPr>
        <w:pStyle w:val="2"/>
        <w:rPr>
          <w:rFonts w:hint="default" w:ascii="Times New Roman" w:hAnsi="Times New Roman" w:eastAsia="仿宋_GB2312" w:cs="Times New Roman"/>
          <w:kern w:val="0"/>
          <w:highlight w:val="none"/>
        </w:rPr>
      </w:pPr>
      <w:r>
        <w:rPr>
          <w:rFonts w:hint="default" w:ascii="Times New Roman" w:hAnsi="Times New Roman" w:eastAsia="仿宋_GB2312" w:cs="Times New Roman"/>
          <w:kern w:val="0"/>
          <w:highlight w:val="none"/>
        </w:rPr>
        <w:br w:type="page"/>
      </w:r>
      <w:bookmarkStart w:id="120" w:name="_Toc1058412394"/>
      <w:bookmarkStart w:id="121" w:name="_Toc32106"/>
      <w:bookmarkStart w:id="122" w:name="_Toc1047701130"/>
      <w:bookmarkStart w:id="123" w:name="_Toc1824848313"/>
      <w:bookmarkStart w:id="124" w:name="_Toc1655266235"/>
      <w:bookmarkStart w:id="125" w:name="_Toc31232"/>
      <w:bookmarkStart w:id="126" w:name="_Toc267679645"/>
      <w:bookmarkStart w:id="127" w:name="_Toc855238432"/>
      <w:bookmarkStart w:id="128" w:name="_Toc2099982239"/>
      <w:bookmarkStart w:id="129" w:name="_Toc1663075085"/>
      <w:bookmarkStart w:id="130" w:name="_Toc1262789295"/>
      <w:bookmarkStart w:id="131" w:name="_Toc9843"/>
    </w:p>
    <w:bookmarkEnd w:id="120"/>
    <w:bookmarkEnd w:id="121"/>
    <w:bookmarkEnd w:id="122"/>
    <w:bookmarkEnd w:id="123"/>
    <w:bookmarkEnd w:id="124"/>
    <w:bookmarkEnd w:id="125"/>
    <w:bookmarkEnd w:id="126"/>
    <w:bookmarkEnd w:id="127"/>
    <w:bookmarkEnd w:id="128"/>
    <w:bookmarkEnd w:id="129"/>
    <w:bookmarkEnd w:id="130"/>
    <w:bookmarkEnd w:id="131"/>
    <w:p w14:paraId="61B52D25">
      <w:pPr>
        <w:pStyle w:val="2"/>
        <w:ind w:firstLine="640" w:firstLineChars="200"/>
        <w:rPr>
          <w:rFonts w:hint="default" w:ascii="Times New Roman" w:hAnsi="Times New Roman" w:eastAsia="黑体" w:cs="Times New Roman"/>
          <w:color w:val="auto"/>
          <w:sz w:val="32"/>
          <w:szCs w:val="32"/>
          <w:highlight w:val="none"/>
        </w:rPr>
      </w:pPr>
      <w:bookmarkStart w:id="132" w:name="_Toc492066403"/>
      <w:bookmarkStart w:id="133" w:name="_Toc1981953165"/>
      <w:bookmarkStart w:id="134" w:name="_Toc133259980"/>
      <w:bookmarkStart w:id="135" w:name="_Toc15174"/>
      <w:bookmarkStart w:id="136" w:name="_Toc1213109531"/>
      <w:bookmarkStart w:id="137" w:name="_Toc1741627923"/>
      <w:bookmarkStart w:id="138" w:name="_Toc2027336349"/>
      <w:bookmarkStart w:id="139" w:name="_Toc924"/>
      <w:bookmarkStart w:id="140" w:name="_Toc203962154"/>
      <w:bookmarkStart w:id="141" w:name="_Toc24476"/>
      <w:bookmarkStart w:id="142" w:name="_Toc1325402723"/>
      <w:bookmarkStart w:id="143" w:name="_Toc1964804990"/>
      <w:r>
        <w:rPr>
          <w:rFonts w:hint="eastAsia" w:ascii="Times New Roman" w:hAnsi="Times New Roman" w:eastAsia="黑体" w:cs="Times New Roman"/>
          <w:color w:val="auto"/>
          <w:sz w:val="32"/>
          <w:szCs w:val="32"/>
          <w:highlight w:val="none"/>
          <w:lang w:val="en-US" w:eastAsia="zh-CN"/>
        </w:rPr>
        <w:t>08</w:t>
      </w:r>
      <w:r>
        <w:rPr>
          <w:rFonts w:hint="default" w:ascii="Times New Roman" w:hAnsi="Times New Roman" w:eastAsia="黑体" w:cs="Times New Roman"/>
          <w:color w:val="auto"/>
          <w:sz w:val="32"/>
          <w:szCs w:val="32"/>
          <w:highlight w:val="none"/>
        </w:rPr>
        <w:t>公路</w:t>
      </w:r>
      <w:r>
        <w:rPr>
          <w:rFonts w:hint="default" w:ascii="Times New Roman" w:hAnsi="Times New Roman" w:eastAsia="黑体" w:cs="Times New Roman"/>
          <w:color w:val="auto"/>
          <w:sz w:val="32"/>
          <w:szCs w:val="32"/>
          <w:highlight w:val="none"/>
          <w:lang w:val="en-US" w:eastAsia="zh-CN"/>
        </w:rPr>
        <w:t>养护作业单位检查</w:t>
      </w:r>
      <w:bookmarkEnd w:id="132"/>
      <w:bookmarkEnd w:id="133"/>
      <w:bookmarkEnd w:id="134"/>
      <w:bookmarkEnd w:id="135"/>
      <w:bookmarkEnd w:id="136"/>
      <w:bookmarkEnd w:id="137"/>
      <w:bookmarkEnd w:id="138"/>
      <w:bookmarkEnd w:id="139"/>
      <w:bookmarkEnd w:id="140"/>
      <w:bookmarkEnd w:id="141"/>
      <w:bookmarkEnd w:id="142"/>
      <w:bookmarkEnd w:id="143"/>
    </w:p>
    <w:p w14:paraId="7C2D559A">
      <w:pPr>
        <w:ind w:firstLine="640" w:firstLineChars="200"/>
        <w:rPr>
          <w:rFonts w:hint="default"/>
          <w:lang w:eastAsia="zh-CN"/>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县交通事业发展中心，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rPr>
        <w:t>）</w:t>
      </w:r>
    </w:p>
    <w:tbl>
      <w:tblPr>
        <w:tblStyle w:val="10"/>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6252"/>
      </w:tblGrid>
      <w:tr w14:paraId="768F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090500E9">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6252" w:type="dxa"/>
            <w:noWrap w:val="0"/>
            <w:vAlign w:val="center"/>
          </w:tcPr>
          <w:p w14:paraId="036C0646">
            <w:pPr>
              <w:snapToGrid w:val="0"/>
              <w:spacing w:line="320" w:lineRule="exact"/>
              <w:ind w:firstLine="0" w:firstLineChars="0"/>
              <w:jc w:val="center"/>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b w:val="0"/>
                <w:bCs w:val="0"/>
                <w:strike w:val="0"/>
                <w:dstrike w:val="0"/>
                <w:kern w:val="0"/>
                <w:sz w:val="24"/>
                <w:szCs w:val="20"/>
                <w:highlight w:val="none"/>
              </w:rPr>
              <w:t>公路养护作业单位</w:t>
            </w:r>
          </w:p>
        </w:tc>
      </w:tr>
      <w:tr w14:paraId="240A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912" w:type="dxa"/>
            <w:gridSpan w:val="2"/>
            <w:noWrap w:val="0"/>
            <w:vAlign w:val="center"/>
          </w:tcPr>
          <w:p w14:paraId="0B409C50">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4B1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4809667D">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6252" w:type="dxa"/>
            <w:noWrap w:val="0"/>
            <w:vAlign w:val="center"/>
          </w:tcPr>
          <w:p w14:paraId="168E57AE">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55DC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1B86ADB4">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1.是否取得公路养护作业资质，以及取得资质后是否满足资质条件</w:t>
            </w:r>
          </w:p>
        </w:tc>
        <w:tc>
          <w:tcPr>
            <w:tcW w:w="6252" w:type="dxa"/>
            <w:noWrap w:val="0"/>
            <w:vAlign w:val="center"/>
          </w:tcPr>
          <w:p w14:paraId="0E7854DB">
            <w:pPr>
              <w:snapToGrid w:val="0"/>
              <w:spacing w:line="320" w:lineRule="exact"/>
              <w:ind w:firstLine="0" w:firstLineChars="0"/>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eastAsia="zh-CN"/>
              </w:rPr>
              <w:t>《公路安全保护条例》</w:t>
            </w:r>
            <w:r>
              <w:rPr>
                <w:rFonts w:hint="default" w:ascii="Times New Roman" w:hAnsi="Times New Roman" w:eastAsia="仿宋_GB2312" w:cs="Times New Roman"/>
                <w:sz w:val="24"/>
                <w:highlight w:val="none"/>
                <w:lang w:val="en-US" w:eastAsia="zh-CN"/>
              </w:rPr>
              <w:t>第四十六条</w:t>
            </w:r>
          </w:p>
          <w:p w14:paraId="05502B04">
            <w:pPr>
              <w:snapToGrid w:val="0"/>
              <w:spacing w:line="320" w:lineRule="exact"/>
              <w:ind w:firstLine="0" w:firstLineChars="0"/>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《公路养护作业单位资质管理办法》第八条、第九条、第十条、第十一条、第十二条、第十三条、第十四条、第二十九条、第三十条、第三十三条、第三十四条、第三十五条</w:t>
            </w:r>
          </w:p>
        </w:tc>
      </w:tr>
      <w:tr w14:paraId="75F1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353E337C">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2.是否隐瞒有关真实情况或者提供虚假材料申请公路养护作业单位资质；是否以欺骗、贿赂等不正当手段取得公路养护作业单位资质</w:t>
            </w:r>
          </w:p>
        </w:tc>
        <w:tc>
          <w:tcPr>
            <w:tcW w:w="6252" w:type="dxa"/>
            <w:noWrap w:val="0"/>
            <w:vAlign w:val="center"/>
          </w:tcPr>
          <w:p w14:paraId="5DCF0872">
            <w:pPr>
              <w:snapToGrid w:val="0"/>
              <w:spacing w:line="320" w:lineRule="exact"/>
              <w:ind w:firstLine="0" w:firstLineChars="0"/>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rPr>
              <w:t>《公路养护作业单位资质管理办法》第</w:t>
            </w:r>
            <w:r>
              <w:rPr>
                <w:rFonts w:hint="default" w:ascii="Times New Roman" w:hAnsi="Times New Roman" w:eastAsia="仿宋_GB2312" w:cs="Times New Roman"/>
                <w:sz w:val="24"/>
                <w:highlight w:val="none"/>
                <w:lang w:val="en-US" w:eastAsia="zh-CN"/>
              </w:rPr>
              <w:t>十六</w:t>
            </w:r>
            <w:r>
              <w:rPr>
                <w:rFonts w:hint="default" w:ascii="Times New Roman" w:hAnsi="Times New Roman" w:eastAsia="仿宋_GB2312" w:cs="Times New Roman"/>
                <w:sz w:val="24"/>
                <w:highlight w:val="none"/>
              </w:rPr>
              <w:t>条</w:t>
            </w:r>
            <w:r>
              <w:rPr>
                <w:rFonts w:hint="default" w:ascii="Times New Roman" w:hAnsi="Times New Roman" w:eastAsia="仿宋_GB2312" w:cs="Times New Roman"/>
                <w:sz w:val="24"/>
                <w:highlight w:val="none"/>
                <w:lang w:eastAsia="zh-CN"/>
              </w:rPr>
              <w:t>、</w:t>
            </w:r>
            <w:r>
              <w:rPr>
                <w:rFonts w:hint="default" w:ascii="Times New Roman" w:hAnsi="Times New Roman" w:eastAsia="仿宋_GB2312" w:cs="Times New Roman"/>
                <w:sz w:val="24"/>
                <w:highlight w:val="none"/>
                <w:lang w:val="en-US" w:eastAsia="zh-CN"/>
              </w:rPr>
              <w:t>第十七条、</w:t>
            </w:r>
            <w:r>
              <w:rPr>
                <w:rFonts w:hint="default" w:ascii="Times New Roman" w:hAnsi="Times New Roman" w:eastAsia="仿宋_GB2312" w:cs="Times New Roman"/>
                <w:sz w:val="24"/>
                <w:highlight w:val="none"/>
              </w:rPr>
              <w:t>第</w:t>
            </w:r>
            <w:r>
              <w:rPr>
                <w:rFonts w:hint="default" w:ascii="Times New Roman" w:hAnsi="Times New Roman" w:eastAsia="仿宋_GB2312" w:cs="Times New Roman"/>
                <w:sz w:val="24"/>
                <w:highlight w:val="none"/>
                <w:lang w:val="en-US" w:eastAsia="zh-CN"/>
              </w:rPr>
              <w:t>三十一</w:t>
            </w:r>
            <w:r>
              <w:rPr>
                <w:rFonts w:hint="default" w:ascii="Times New Roman" w:hAnsi="Times New Roman" w:eastAsia="仿宋_GB2312" w:cs="Times New Roman"/>
                <w:sz w:val="24"/>
                <w:highlight w:val="none"/>
              </w:rPr>
              <w:t>条</w:t>
            </w:r>
          </w:p>
        </w:tc>
      </w:tr>
      <w:tr w14:paraId="67F0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260FC923">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3.是否超越本单位资质等级或者以其他单位的名义承揽业务，或者允许其他单位、个人以本单位的名义承揽业务的</w:t>
            </w:r>
          </w:p>
        </w:tc>
        <w:tc>
          <w:tcPr>
            <w:tcW w:w="6252" w:type="dxa"/>
            <w:noWrap w:val="0"/>
            <w:vAlign w:val="center"/>
          </w:tcPr>
          <w:p w14:paraId="51CF2829">
            <w:pPr>
              <w:snapToGrid w:val="0"/>
              <w:spacing w:line="320" w:lineRule="exact"/>
              <w:ind w:firstLine="0" w:firstLineChars="0"/>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《公路养护作业单位资质管理办法》第二十三条第一项</w:t>
            </w:r>
          </w:p>
        </w:tc>
      </w:tr>
      <w:tr w14:paraId="6885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43CE77DD">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4.是否存在伪造、变造、倒卖、出租、出借或者以其他形式非法转让公路养护作业单位资质证书的</w:t>
            </w:r>
          </w:p>
        </w:tc>
        <w:tc>
          <w:tcPr>
            <w:tcW w:w="6252" w:type="dxa"/>
            <w:noWrap w:val="0"/>
            <w:vAlign w:val="center"/>
          </w:tcPr>
          <w:p w14:paraId="249BD8F5">
            <w:pPr>
              <w:snapToGrid w:val="0"/>
              <w:spacing w:line="320" w:lineRule="exact"/>
              <w:ind w:firstLine="0" w:firstLineChars="0"/>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《公路养护作业单位资质管理办法》第二十三条第二项</w:t>
            </w:r>
          </w:p>
        </w:tc>
      </w:tr>
      <w:tr w14:paraId="46E7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54787735">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5.是否按照国务院交通运输主管部门规定的技术规范和操作规程进行公路养护作业</w:t>
            </w:r>
          </w:p>
        </w:tc>
        <w:tc>
          <w:tcPr>
            <w:tcW w:w="6252" w:type="dxa"/>
            <w:noWrap w:val="0"/>
            <w:vAlign w:val="center"/>
          </w:tcPr>
          <w:p w14:paraId="68ADE13E">
            <w:pPr>
              <w:keepNext w:val="0"/>
              <w:keepLines w:val="0"/>
              <w:pageBreakBefore w:val="0"/>
              <w:widowControl/>
              <w:suppressLineNumbers w:val="0"/>
              <w:kinsoku/>
              <w:wordWrap/>
              <w:overflowPunct/>
              <w:topLinePunct w:val="0"/>
              <w:autoSpaceDE/>
              <w:autoSpaceDN/>
              <w:bidi w:val="0"/>
              <w:snapToGrid/>
              <w:spacing w:line="320" w:lineRule="exact"/>
              <w:jc w:val="left"/>
              <w:textAlignment w:val="center"/>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《公路安全保护条例》第四十五条、第七十条</w:t>
            </w:r>
          </w:p>
        </w:tc>
      </w:tr>
      <w:tr w14:paraId="0642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660" w:type="dxa"/>
            <w:noWrap w:val="0"/>
            <w:vAlign w:val="center"/>
          </w:tcPr>
          <w:p w14:paraId="24C3A7ED">
            <w:pPr>
              <w:snapToGrid w:val="0"/>
              <w:spacing w:line="320" w:lineRule="exact"/>
              <w:ind w:firstLine="0" w:firstLineChars="0"/>
              <w:rPr>
                <w:rFonts w:hint="default" w:ascii="Times New Roman" w:hAnsi="Times New Roman" w:eastAsia="宋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6.养护作业时，公路养护人员是否穿着统一的安全标志服；公路养护车辆、机械设备作业时，是否设置明显的作业标志，开启危险报警闪光灯</w:t>
            </w:r>
          </w:p>
        </w:tc>
        <w:tc>
          <w:tcPr>
            <w:tcW w:w="6252" w:type="dxa"/>
            <w:noWrap w:val="0"/>
            <w:vAlign w:val="center"/>
          </w:tcPr>
          <w:p w14:paraId="69E92AA8">
            <w:pPr>
              <w:keepNext w:val="0"/>
              <w:keepLines w:val="0"/>
              <w:pageBreakBefore w:val="0"/>
              <w:widowControl/>
              <w:suppressLineNumbers w:val="0"/>
              <w:kinsoku/>
              <w:wordWrap/>
              <w:overflowPunct/>
              <w:topLinePunct w:val="0"/>
              <w:autoSpaceDE/>
              <w:autoSpaceDN/>
              <w:bidi w:val="0"/>
              <w:snapToGrid/>
              <w:spacing w:line="320" w:lineRule="exact"/>
              <w:jc w:val="left"/>
              <w:textAlignment w:val="center"/>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《中华人民共和国公路法》第三十九条第一款</w:t>
            </w:r>
          </w:p>
          <w:p w14:paraId="24FF17C4">
            <w:pPr>
              <w:keepNext w:val="0"/>
              <w:keepLines w:val="0"/>
              <w:pageBreakBefore w:val="0"/>
              <w:widowControl/>
              <w:suppressLineNumbers w:val="0"/>
              <w:kinsoku/>
              <w:wordWrap/>
              <w:overflowPunct/>
              <w:topLinePunct w:val="0"/>
              <w:autoSpaceDE/>
              <w:autoSpaceDN/>
              <w:bidi w:val="0"/>
              <w:snapToGrid/>
              <w:spacing w:line="320" w:lineRule="exact"/>
              <w:jc w:val="left"/>
              <w:textAlignment w:val="center"/>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《公路安全保护条例》第五十二条</w:t>
            </w:r>
          </w:p>
        </w:tc>
      </w:tr>
      <w:tr w14:paraId="2892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660" w:type="dxa"/>
            <w:noWrap w:val="0"/>
            <w:vAlign w:val="center"/>
          </w:tcPr>
          <w:p w14:paraId="29AD03C5">
            <w:pPr>
              <w:snapToGrid w:val="0"/>
              <w:spacing w:line="320" w:lineRule="exact"/>
              <w:ind w:firstLine="0" w:firstLineChars="0"/>
              <w:rPr>
                <w:rFonts w:hint="default" w:ascii="Times New Roman" w:hAnsi="Times New Roman" w:eastAsia="宋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7.公路养护作业需要封闭公路的，或者占用半幅公路进行作业，作业路段长度在2公里以上，并且作业期限超过30日的</w:t>
            </w:r>
            <w:r>
              <w:rPr>
                <w:rFonts w:hint="eastAsia" w:ascii="Times New Roman" w:hAnsi="Times New Roman" w:eastAsia="楷体" w:cs="Times New Roman"/>
                <w:kern w:val="0"/>
                <w:sz w:val="24"/>
                <w:szCs w:val="20"/>
                <w:highlight w:val="none"/>
                <w:lang w:val="en-US" w:eastAsia="zh-CN"/>
              </w:rPr>
              <w:t>，</w:t>
            </w:r>
            <w:r>
              <w:rPr>
                <w:rFonts w:hint="default" w:ascii="Times New Roman" w:hAnsi="Times New Roman" w:eastAsia="楷体" w:cs="Times New Roman"/>
                <w:kern w:val="0"/>
                <w:sz w:val="24"/>
                <w:szCs w:val="20"/>
                <w:highlight w:val="none"/>
                <w:lang w:val="en-US" w:eastAsia="zh-CN"/>
              </w:rPr>
              <w:t>除紧急情况外，公路养护作业单位是否在作业开始之日前5日向社会公告，明确绕行路线，并在绕行处设置标志；不能绕行的，是否修建临时道路</w:t>
            </w:r>
          </w:p>
        </w:tc>
        <w:tc>
          <w:tcPr>
            <w:tcW w:w="6252" w:type="dxa"/>
            <w:noWrap w:val="0"/>
            <w:vAlign w:val="center"/>
          </w:tcPr>
          <w:p w14:paraId="2F18E1E3">
            <w:pPr>
              <w:keepNext w:val="0"/>
              <w:keepLines w:val="0"/>
              <w:pageBreakBefore w:val="0"/>
              <w:widowControl/>
              <w:suppressLineNumbers w:val="0"/>
              <w:kinsoku/>
              <w:wordWrap/>
              <w:overflowPunct/>
              <w:topLinePunct w:val="0"/>
              <w:autoSpaceDE/>
              <w:autoSpaceDN/>
              <w:bidi w:val="0"/>
              <w:snapToGrid/>
              <w:spacing w:line="320" w:lineRule="exact"/>
              <w:jc w:val="left"/>
              <w:textAlignment w:val="center"/>
              <w:rPr>
                <w:rFonts w:hint="default" w:ascii="Times New Roman" w:hAnsi="Times New Roman" w:eastAsia="仿宋_GB2312" w:cs="Times New Roman"/>
                <w:sz w:val="24"/>
                <w:highlight w:val="none"/>
                <w:lang w:val="en-US" w:eastAsia="zh-CN"/>
              </w:rPr>
            </w:pPr>
            <w:r>
              <w:rPr>
                <w:rFonts w:hint="default" w:ascii="Times New Roman" w:hAnsi="Times New Roman" w:eastAsia="仿宋_GB2312" w:cs="Times New Roman"/>
                <w:sz w:val="24"/>
                <w:highlight w:val="none"/>
                <w:lang w:val="en-US" w:eastAsia="zh-CN"/>
              </w:rPr>
              <w:t>《中华人民共和国公路法》第三十九条第三款</w:t>
            </w:r>
          </w:p>
          <w:p w14:paraId="1396B34D">
            <w:pPr>
              <w:pStyle w:val="8"/>
              <w:spacing w:line="320" w:lineRule="exact"/>
              <w:ind w:left="0" w:leftChars="0" w:firstLine="0" w:firstLineChars="0"/>
              <w:rPr>
                <w:rFonts w:hint="default" w:ascii="Times New Roman" w:hAnsi="Times New Roman" w:cs="Times New Roman"/>
                <w:highlight w:val="none"/>
                <w:lang w:val="en-US" w:eastAsia="zh-CN"/>
              </w:rPr>
            </w:pPr>
            <w:r>
              <w:rPr>
                <w:rFonts w:hint="default" w:ascii="Times New Roman" w:hAnsi="Times New Roman" w:eastAsia="仿宋_GB2312" w:cs="Times New Roman"/>
                <w:sz w:val="24"/>
                <w:highlight w:val="none"/>
                <w:lang w:eastAsia="zh-CN"/>
              </w:rPr>
              <w:t>《公路安全保护条例》第五十一条</w:t>
            </w:r>
          </w:p>
        </w:tc>
      </w:tr>
    </w:tbl>
    <w:p w14:paraId="60810B92">
      <w:pPr>
        <w:pStyle w:val="2"/>
        <w:ind w:firstLine="0" w:firstLineChars="0"/>
        <w:rPr>
          <w:rFonts w:hint="default" w:ascii="Times New Roman" w:hAnsi="Times New Roman" w:eastAsia="仿宋_GB2312" w:cs="Times New Roman"/>
          <w:highlight w:val="none"/>
        </w:rPr>
      </w:pPr>
      <w:r>
        <w:rPr>
          <w:rFonts w:hint="default" w:ascii="Times New Roman" w:hAnsi="Times New Roman" w:eastAsia="黑体" w:cs="Times New Roman"/>
          <w:sz w:val="32"/>
          <w:szCs w:val="32"/>
          <w:highlight w:val="none"/>
        </w:rPr>
        <w:br w:type="page"/>
      </w:r>
    </w:p>
    <w:p w14:paraId="24312F6C">
      <w:pPr>
        <w:pStyle w:val="2"/>
        <w:ind w:firstLine="640" w:firstLineChars="200"/>
        <w:rPr>
          <w:rFonts w:hint="default" w:ascii="Times New Roman" w:hAnsi="Times New Roman" w:eastAsia="黑体" w:cs="Times New Roman"/>
          <w:color w:val="auto"/>
          <w:sz w:val="32"/>
          <w:szCs w:val="32"/>
          <w:highlight w:val="none"/>
        </w:rPr>
      </w:pPr>
      <w:bookmarkStart w:id="144" w:name="_Toc1687775153"/>
      <w:r>
        <w:rPr>
          <w:rFonts w:hint="eastAsia" w:ascii="Times New Roman" w:hAnsi="Times New Roman" w:eastAsia="黑体" w:cs="Times New Roman"/>
          <w:color w:val="auto"/>
          <w:sz w:val="32"/>
          <w:szCs w:val="32"/>
          <w:highlight w:val="none"/>
          <w:lang w:val="en-US" w:eastAsia="zh-CN"/>
        </w:rPr>
        <w:t>09</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黑体" w:cs="Times New Roman"/>
          <w:color w:val="auto"/>
          <w:sz w:val="32"/>
          <w:szCs w:val="32"/>
          <w:highlight w:val="none"/>
        </w:rPr>
        <w:t>涉路施工活动建设</w:t>
      </w:r>
      <w:r>
        <w:rPr>
          <w:rFonts w:hint="eastAsia" w:ascii="Times New Roman" w:hAnsi="Times New Roman" w:eastAsia="黑体" w:cs="Times New Roman"/>
          <w:color w:val="auto"/>
          <w:sz w:val="32"/>
          <w:szCs w:val="32"/>
          <w:highlight w:val="none"/>
          <w:lang w:eastAsia="zh-CN"/>
        </w:rPr>
        <w:t>及管理</w:t>
      </w:r>
      <w:r>
        <w:rPr>
          <w:rFonts w:hint="default" w:ascii="Times New Roman" w:hAnsi="Times New Roman" w:eastAsia="黑体" w:cs="Times New Roman"/>
          <w:color w:val="auto"/>
          <w:sz w:val="32"/>
          <w:szCs w:val="32"/>
          <w:highlight w:val="none"/>
        </w:rPr>
        <w:t>单位检查</w:t>
      </w:r>
      <w:bookmarkEnd w:id="144"/>
    </w:p>
    <w:p w14:paraId="6AC9039D">
      <w:pPr>
        <w:ind w:firstLine="640" w:firstLineChars="200"/>
        <w:rPr>
          <w:rFonts w:hint="default"/>
          <w:lang w:val="en-US"/>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县交通事业发展中心、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tbl>
      <w:tblPr>
        <w:tblStyle w:val="10"/>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6"/>
        <w:gridCol w:w="6534"/>
      </w:tblGrid>
      <w:tr w14:paraId="2E11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78" w:type="dxa"/>
            <w:noWrap w:val="0"/>
            <w:vAlign w:val="center"/>
          </w:tcPr>
          <w:p w14:paraId="62D9F872">
            <w:pPr>
              <w:snapToGrid w:val="0"/>
              <w:spacing w:line="320" w:lineRule="exact"/>
              <w:jc w:val="center"/>
              <w:rPr>
                <w:rFonts w:hint="eastAsia" w:ascii="黑体" w:hAnsi="黑体" w:eastAsia="黑体"/>
                <w:sz w:val="24"/>
                <w:szCs w:val="24"/>
              </w:rPr>
            </w:pPr>
            <w:r>
              <w:rPr>
                <w:rFonts w:hint="default" w:ascii="Times New Roman" w:hAnsi="Times New Roman" w:eastAsia="黑体"/>
                <w:kern w:val="0"/>
                <w:sz w:val="24"/>
                <w:szCs w:val="24"/>
                <w:highlight w:val="none"/>
              </w:rPr>
              <w:t>检查对象</w:t>
            </w:r>
          </w:p>
        </w:tc>
        <w:tc>
          <w:tcPr>
            <w:tcW w:w="6980" w:type="dxa"/>
            <w:noWrap w:val="0"/>
            <w:vAlign w:val="center"/>
          </w:tcPr>
          <w:p w14:paraId="1D9765CE">
            <w:pPr>
              <w:snapToGrid w:val="0"/>
              <w:spacing w:line="320" w:lineRule="exact"/>
              <w:jc w:val="center"/>
              <w:rPr>
                <w:rFonts w:hint="eastAsia" w:ascii="仿宋" w:hAnsi="仿宋" w:eastAsia="仿宋"/>
                <w:sz w:val="24"/>
                <w:szCs w:val="24"/>
              </w:rPr>
            </w:pPr>
            <w:r>
              <w:rPr>
                <w:rFonts w:hint="default" w:ascii="Times New Roman" w:hAnsi="Times New Roman" w:eastAsia="仿宋_GB2312"/>
                <w:kern w:val="0"/>
                <w:sz w:val="24"/>
                <w:szCs w:val="24"/>
                <w:highlight w:val="none"/>
              </w:rPr>
              <w:t>涉路施工活动建设</w:t>
            </w:r>
            <w:r>
              <w:rPr>
                <w:rFonts w:hint="eastAsia" w:ascii="Times New Roman" w:hAnsi="Times New Roman" w:eastAsia="仿宋_GB2312"/>
                <w:kern w:val="0"/>
                <w:sz w:val="24"/>
                <w:szCs w:val="24"/>
                <w:highlight w:val="none"/>
                <w:lang w:eastAsia="zh-CN"/>
              </w:rPr>
              <w:t>及管理</w:t>
            </w:r>
            <w:r>
              <w:rPr>
                <w:rFonts w:hint="default" w:ascii="Times New Roman" w:hAnsi="Times New Roman" w:eastAsia="仿宋_GB2312"/>
                <w:kern w:val="0"/>
                <w:sz w:val="24"/>
                <w:szCs w:val="24"/>
                <w:highlight w:val="none"/>
              </w:rPr>
              <w:t>单位</w:t>
            </w:r>
          </w:p>
        </w:tc>
      </w:tr>
      <w:tr w14:paraId="7233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58" w:type="dxa"/>
            <w:gridSpan w:val="2"/>
            <w:noWrap w:val="0"/>
            <w:vAlign w:val="center"/>
          </w:tcPr>
          <w:p w14:paraId="27B733B3">
            <w:pPr>
              <w:snapToGrid w:val="0"/>
              <w:spacing w:line="320" w:lineRule="exact"/>
              <w:jc w:val="center"/>
              <w:rPr>
                <w:rFonts w:hint="eastAsia" w:ascii="黑体" w:hAnsi="黑体" w:eastAsia="黑体"/>
                <w:sz w:val="24"/>
                <w:szCs w:val="24"/>
              </w:rPr>
            </w:pPr>
            <w:r>
              <w:rPr>
                <w:rFonts w:hint="default" w:ascii="Times New Roman" w:hAnsi="Times New Roman" w:eastAsia="黑体"/>
                <w:kern w:val="0"/>
                <w:sz w:val="24"/>
                <w:szCs w:val="24"/>
                <w:highlight w:val="none"/>
              </w:rPr>
              <w:t>检查内容</w:t>
            </w:r>
          </w:p>
        </w:tc>
      </w:tr>
      <w:tr w14:paraId="5DCB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78" w:type="dxa"/>
            <w:noWrap w:val="0"/>
            <w:vAlign w:val="center"/>
          </w:tcPr>
          <w:p w14:paraId="37DEE6EC">
            <w:pPr>
              <w:spacing w:line="320" w:lineRule="exact"/>
              <w:jc w:val="center"/>
              <w:rPr>
                <w:rFonts w:hint="eastAsia" w:ascii="楷体" w:hAnsi="楷体" w:eastAsia="楷体"/>
                <w:sz w:val="24"/>
                <w:szCs w:val="24"/>
              </w:rPr>
            </w:pPr>
            <w:r>
              <w:rPr>
                <w:rFonts w:hint="eastAsia" w:ascii="楷体" w:hAnsi="楷体" w:eastAsia="楷体"/>
                <w:sz w:val="24"/>
                <w:szCs w:val="24"/>
              </w:rPr>
              <w:t>检查内容</w:t>
            </w:r>
          </w:p>
        </w:tc>
        <w:tc>
          <w:tcPr>
            <w:tcW w:w="6980" w:type="dxa"/>
            <w:noWrap w:val="0"/>
            <w:vAlign w:val="center"/>
          </w:tcPr>
          <w:p w14:paraId="26212F37">
            <w:pPr>
              <w:snapToGrid w:val="0"/>
              <w:spacing w:line="320" w:lineRule="exact"/>
              <w:jc w:val="center"/>
              <w:rPr>
                <w:rFonts w:hint="eastAsia" w:ascii="楷体" w:hAnsi="楷体" w:eastAsia="楷体"/>
                <w:sz w:val="24"/>
                <w:szCs w:val="24"/>
              </w:rPr>
            </w:pPr>
            <w:r>
              <w:rPr>
                <w:rFonts w:hint="default" w:ascii="Times New Roman" w:hAnsi="Times New Roman" w:eastAsia="楷体"/>
                <w:kern w:val="0"/>
                <w:sz w:val="24"/>
                <w:szCs w:val="24"/>
                <w:highlight w:val="none"/>
              </w:rPr>
              <w:t>法律依据</w:t>
            </w:r>
          </w:p>
        </w:tc>
      </w:tr>
      <w:tr w14:paraId="4C95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78" w:type="dxa"/>
            <w:noWrap w:val="0"/>
            <w:vAlign w:val="center"/>
          </w:tcPr>
          <w:p w14:paraId="465EA7DB">
            <w:pPr>
              <w:snapToGrid w:val="0"/>
              <w:spacing w:line="320" w:lineRule="exact"/>
              <w:rPr>
                <w:rFonts w:hint="eastAsia" w:ascii="楷体" w:hAnsi="楷体" w:eastAsia="楷体"/>
                <w:sz w:val="24"/>
                <w:szCs w:val="24"/>
              </w:rPr>
            </w:pPr>
            <w:r>
              <w:rPr>
                <w:rFonts w:hint="default" w:ascii="Times New Roman" w:hAnsi="Times New Roman" w:eastAsia="楷体"/>
                <w:kern w:val="0"/>
                <w:sz w:val="24"/>
                <w:szCs w:val="24"/>
                <w:highlight w:val="none"/>
              </w:rPr>
              <w:t>1</w:t>
            </w:r>
            <w:r>
              <w:rPr>
                <w:rFonts w:ascii="Times New Roman" w:hAnsi="Times New Roman" w:eastAsia="楷体"/>
                <w:kern w:val="0"/>
                <w:sz w:val="24"/>
                <w:szCs w:val="24"/>
                <w:highlight w:val="none"/>
              </w:rPr>
              <w:t>.</w:t>
            </w:r>
            <w:r>
              <w:rPr>
                <w:rFonts w:hint="default" w:ascii="Times New Roman" w:hAnsi="Times New Roman" w:eastAsia="楷体"/>
                <w:kern w:val="0"/>
                <w:sz w:val="24"/>
                <w:szCs w:val="24"/>
                <w:highlight w:val="none"/>
              </w:rPr>
              <w:t>涉路施工活动建设单位是否存在未经许可进行涉路施工活动的行为</w:t>
            </w:r>
          </w:p>
        </w:tc>
        <w:tc>
          <w:tcPr>
            <w:tcW w:w="6980" w:type="dxa"/>
            <w:noWrap w:val="0"/>
            <w:vAlign w:val="center"/>
          </w:tcPr>
          <w:p w14:paraId="16622A26">
            <w:pPr>
              <w:widowControl/>
              <w:spacing w:line="320" w:lineRule="exact"/>
              <w:textAlignment w:val="auto"/>
              <w:rPr>
                <w:rFonts w:ascii="Times New Roman" w:hAnsi="Times New Roman" w:eastAsia="仿宋_GB2312"/>
                <w:sz w:val="24"/>
                <w:szCs w:val="24"/>
                <w:highlight w:val="none"/>
              </w:rPr>
            </w:pPr>
            <w:r>
              <w:rPr>
                <w:rFonts w:hint="default" w:ascii="Times New Roman" w:hAnsi="Times New Roman" w:eastAsia="仿宋_GB2312"/>
                <w:sz w:val="24"/>
                <w:szCs w:val="24"/>
                <w:highlight w:val="none"/>
              </w:rPr>
              <w:t>《</w:t>
            </w:r>
            <w:r>
              <w:rPr>
                <w:rFonts w:hint="eastAsia" w:ascii="Times New Roman" w:hAnsi="Times New Roman" w:eastAsia="仿宋_GB2312"/>
                <w:sz w:val="24"/>
                <w:szCs w:val="24"/>
                <w:highlight w:val="none"/>
                <w:lang w:eastAsia="zh-CN"/>
              </w:rPr>
              <w:t>中华人民共和国</w:t>
            </w:r>
            <w:r>
              <w:rPr>
                <w:rFonts w:hint="default" w:ascii="Times New Roman" w:hAnsi="Times New Roman" w:eastAsia="仿宋_GB2312"/>
                <w:sz w:val="24"/>
                <w:szCs w:val="24"/>
                <w:highlight w:val="none"/>
              </w:rPr>
              <w:t>公路法》第四十四条、第四十五条</w:t>
            </w:r>
          </w:p>
          <w:p w14:paraId="279E50CE">
            <w:pPr>
              <w:widowControl/>
              <w:spacing w:line="320" w:lineRule="exact"/>
              <w:textAlignment w:val="auto"/>
              <w:rPr>
                <w:rFonts w:hint="eastAsia" w:ascii="仿宋" w:hAnsi="仿宋" w:eastAsia="仿宋"/>
                <w:sz w:val="24"/>
                <w:szCs w:val="24"/>
              </w:rPr>
            </w:pPr>
            <w:r>
              <w:rPr>
                <w:rFonts w:hint="default" w:ascii="Times New Roman" w:hAnsi="Times New Roman" w:eastAsia="仿宋_GB2312"/>
                <w:sz w:val="24"/>
                <w:szCs w:val="24"/>
                <w:highlight w:val="none"/>
              </w:rPr>
              <w:t>《公路安全保护条例》第二十七条、第二十八条</w:t>
            </w:r>
          </w:p>
        </w:tc>
      </w:tr>
      <w:tr w14:paraId="5A8C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78" w:type="dxa"/>
            <w:noWrap w:val="0"/>
            <w:vAlign w:val="center"/>
          </w:tcPr>
          <w:p w14:paraId="344FE77A">
            <w:pPr>
              <w:snapToGrid w:val="0"/>
              <w:spacing w:line="320" w:lineRule="exact"/>
              <w:rPr>
                <w:rFonts w:hint="eastAsia" w:ascii="楷体" w:hAnsi="楷体" w:eastAsia="楷体"/>
                <w:sz w:val="24"/>
                <w:szCs w:val="24"/>
              </w:rPr>
            </w:pPr>
            <w:r>
              <w:rPr>
                <w:rFonts w:hint="default" w:ascii="Times New Roman" w:hAnsi="Times New Roman" w:eastAsia="楷体"/>
                <w:kern w:val="0"/>
                <w:sz w:val="24"/>
                <w:szCs w:val="24"/>
                <w:highlight w:val="none"/>
              </w:rPr>
              <w:t>2</w:t>
            </w:r>
            <w:r>
              <w:rPr>
                <w:rFonts w:ascii="Times New Roman" w:hAnsi="Times New Roman" w:eastAsia="楷体"/>
                <w:kern w:val="0"/>
                <w:sz w:val="24"/>
                <w:szCs w:val="24"/>
                <w:highlight w:val="none"/>
              </w:rPr>
              <w:t>.</w:t>
            </w:r>
            <w:r>
              <w:rPr>
                <w:rFonts w:hint="default" w:ascii="Times New Roman" w:hAnsi="Times New Roman" w:eastAsia="楷体"/>
                <w:kern w:val="0"/>
                <w:sz w:val="24"/>
                <w:szCs w:val="24"/>
                <w:highlight w:val="none"/>
              </w:rPr>
              <w:t>涉路施工活动建设单位是否存在未按照许可的设计和施工方案进行施工作业的行为；是否存在未落实保障公路、公路附属设施质量和安全的防护措施的行为</w:t>
            </w:r>
          </w:p>
        </w:tc>
        <w:tc>
          <w:tcPr>
            <w:tcW w:w="6980" w:type="dxa"/>
            <w:noWrap w:val="0"/>
            <w:vAlign w:val="center"/>
          </w:tcPr>
          <w:p w14:paraId="64778EC3">
            <w:pPr>
              <w:spacing w:line="320" w:lineRule="exact"/>
              <w:rPr>
                <w:rFonts w:hint="eastAsia" w:ascii="仿宋" w:hAnsi="仿宋" w:eastAsia="仿宋"/>
                <w:sz w:val="24"/>
                <w:szCs w:val="24"/>
              </w:rPr>
            </w:pPr>
            <w:r>
              <w:rPr>
                <w:rFonts w:hint="default" w:ascii="Times New Roman" w:hAnsi="Times New Roman" w:eastAsia="仿宋_GB2312"/>
                <w:sz w:val="24"/>
                <w:szCs w:val="24"/>
                <w:highlight w:val="none"/>
              </w:rPr>
              <w:t>《公路安全保护条例》</w:t>
            </w:r>
            <w:r>
              <w:rPr>
                <w:rFonts w:ascii="Times New Roman" w:hAnsi="Times New Roman" w:eastAsia="仿宋_GB2312"/>
                <w:sz w:val="24"/>
                <w:szCs w:val="24"/>
                <w:highlight w:val="none"/>
              </w:rPr>
              <w:t>第二十</w:t>
            </w:r>
            <w:r>
              <w:rPr>
                <w:rFonts w:hint="default" w:ascii="Times New Roman" w:hAnsi="Times New Roman" w:eastAsia="仿宋_GB2312"/>
                <w:sz w:val="24"/>
                <w:szCs w:val="24"/>
                <w:highlight w:val="none"/>
              </w:rPr>
              <w:t>九</w:t>
            </w:r>
            <w:r>
              <w:rPr>
                <w:rFonts w:ascii="Times New Roman" w:hAnsi="Times New Roman" w:eastAsia="仿宋_GB2312"/>
                <w:sz w:val="24"/>
                <w:szCs w:val="24"/>
                <w:highlight w:val="none"/>
              </w:rPr>
              <w:t>条</w:t>
            </w:r>
          </w:p>
        </w:tc>
      </w:tr>
      <w:tr w14:paraId="5AA6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78" w:type="dxa"/>
            <w:noWrap w:val="0"/>
            <w:vAlign w:val="center"/>
          </w:tcPr>
          <w:p w14:paraId="725A698E">
            <w:pPr>
              <w:snapToGrid w:val="0"/>
              <w:spacing w:line="320" w:lineRule="exact"/>
              <w:rPr>
                <w:rFonts w:hint="eastAsia" w:ascii="楷体" w:hAnsi="楷体" w:eastAsia="楷体"/>
                <w:sz w:val="24"/>
                <w:szCs w:val="24"/>
              </w:rPr>
            </w:pPr>
            <w:r>
              <w:rPr>
                <w:rFonts w:ascii="Times New Roman" w:hAnsi="Times New Roman" w:eastAsia="楷体"/>
                <w:kern w:val="0"/>
                <w:sz w:val="24"/>
                <w:szCs w:val="24"/>
                <w:highlight w:val="none"/>
              </w:rPr>
              <w:t>3.</w:t>
            </w:r>
            <w:r>
              <w:rPr>
                <w:rFonts w:hint="default" w:ascii="Times New Roman" w:hAnsi="Times New Roman" w:eastAsia="楷体"/>
                <w:kern w:val="0"/>
                <w:sz w:val="24"/>
                <w:szCs w:val="24"/>
                <w:highlight w:val="none"/>
              </w:rPr>
              <w:t>涉路工程设施的所有人、管理人</w:t>
            </w:r>
            <w:r>
              <w:rPr>
                <w:rFonts w:ascii="Times New Roman" w:hAnsi="Times New Roman" w:eastAsia="楷体"/>
                <w:kern w:val="0"/>
                <w:sz w:val="24"/>
                <w:szCs w:val="24"/>
                <w:highlight w:val="none"/>
              </w:rPr>
              <w:t>是否</w:t>
            </w:r>
            <w:r>
              <w:rPr>
                <w:rFonts w:hint="default" w:ascii="Times New Roman" w:hAnsi="Times New Roman" w:eastAsia="楷体"/>
                <w:kern w:val="0"/>
                <w:sz w:val="24"/>
                <w:szCs w:val="24"/>
                <w:highlight w:val="none"/>
              </w:rPr>
              <w:t>维护和管理涉路工程设施，并确保工程设施不影响公路的完好、安全和畅通</w:t>
            </w:r>
          </w:p>
        </w:tc>
        <w:tc>
          <w:tcPr>
            <w:tcW w:w="6980" w:type="dxa"/>
            <w:noWrap w:val="0"/>
            <w:vAlign w:val="center"/>
          </w:tcPr>
          <w:p w14:paraId="1DADED8F">
            <w:pPr>
              <w:widowControl/>
              <w:spacing w:line="320" w:lineRule="exact"/>
              <w:textAlignment w:val="auto"/>
              <w:rPr>
                <w:rFonts w:hint="eastAsia" w:ascii="仿宋" w:hAnsi="仿宋" w:eastAsia="仿宋"/>
                <w:sz w:val="24"/>
                <w:szCs w:val="24"/>
              </w:rPr>
            </w:pPr>
            <w:r>
              <w:rPr>
                <w:rFonts w:hint="default" w:ascii="Times New Roman" w:hAnsi="Times New Roman" w:eastAsia="仿宋_GB2312"/>
                <w:sz w:val="24"/>
                <w:szCs w:val="24"/>
                <w:highlight w:val="none"/>
              </w:rPr>
              <w:t>《公路安全保护条例》</w:t>
            </w:r>
            <w:r>
              <w:rPr>
                <w:rFonts w:ascii="Times New Roman" w:hAnsi="Times New Roman" w:eastAsia="仿宋_GB2312"/>
                <w:sz w:val="24"/>
                <w:szCs w:val="24"/>
                <w:highlight w:val="none"/>
              </w:rPr>
              <w:t>第二十九条</w:t>
            </w:r>
          </w:p>
        </w:tc>
      </w:tr>
    </w:tbl>
    <w:p w14:paraId="7B87C3AB">
      <w:pPr>
        <w:pStyle w:val="2"/>
        <w:ind w:firstLine="0"/>
        <w:rPr>
          <w:rFonts w:hint="default" w:ascii="Times New Roman" w:hAnsi="Times New Roman" w:eastAsia="黑体" w:cs="Times New Roman"/>
          <w:sz w:val="32"/>
          <w:szCs w:val="32"/>
          <w:highlight w:val="none"/>
          <w:lang w:val="en-US" w:eastAsia="zh-CN"/>
        </w:rPr>
      </w:pPr>
      <w:bookmarkStart w:id="145" w:name="_Toc15804"/>
      <w:bookmarkStart w:id="146" w:name="_Toc31226"/>
      <w:bookmarkStart w:id="147" w:name="_Toc566936418"/>
      <w:bookmarkStart w:id="148" w:name="_Toc1431536767"/>
      <w:bookmarkStart w:id="149" w:name="_Toc1503635515"/>
      <w:bookmarkStart w:id="150" w:name="_Toc1810544768"/>
      <w:bookmarkStart w:id="151" w:name="_Toc665412266"/>
      <w:bookmarkStart w:id="152" w:name="_Toc137204626"/>
      <w:bookmarkStart w:id="153" w:name="_Toc5200"/>
      <w:bookmarkStart w:id="154" w:name="_Toc1380487765"/>
      <w:bookmarkStart w:id="155" w:name="_Toc703928986"/>
      <w:bookmarkStart w:id="156" w:name="_Toc326208729"/>
      <w:r>
        <w:rPr>
          <w:rFonts w:hint="default" w:ascii="Times New Roman" w:hAnsi="Times New Roman" w:eastAsia="黑体" w:cs="Times New Roman"/>
          <w:sz w:val="32"/>
          <w:szCs w:val="32"/>
          <w:highlight w:val="none"/>
          <w:lang w:val="en-US" w:eastAsia="zh-CN"/>
        </w:rPr>
        <w:br w:type="page"/>
      </w:r>
    </w:p>
    <w:p w14:paraId="146242E5">
      <w:pPr>
        <w:pStyle w:val="2"/>
        <w:ind w:firstLine="640" w:firstLineChars="20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10</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黑体" w:cs="Times New Roman"/>
          <w:sz w:val="32"/>
          <w:szCs w:val="32"/>
          <w:highlight w:val="none"/>
        </w:rPr>
        <w:t>水路运输经营者检查</w:t>
      </w:r>
      <w:bookmarkEnd w:id="145"/>
      <w:bookmarkEnd w:id="146"/>
      <w:bookmarkEnd w:id="147"/>
      <w:bookmarkEnd w:id="148"/>
      <w:bookmarkEnd w:id="149"/>
      <w:bookmarkEnd w:id="150"/>
      <w:bookmarkEnd w:id="151"/>
      <w:bookmarkEnd w:id="152"/>
      <w:bookmarkEnd w:id="153"/>
      <w:bookmarkEnd w:id="154"/>
      <w:bookmarkEnd w:id="155"/>
      <w:bookmarkEnd w:id="156"/>
    </w:p>
    <w:p w14:paraId="0FF0F3E2">
      <w:pPr>
        <w:ind w:firstLine="640" w:firstLineChars="200"/>
        <w:rPr>
          <w:rFonts w:hint="default"/>
          <w:lang w:val="en-US"/>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县道路运输服务中心（县海事服务中心）、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tbl>
      <w:tblPr>
        <w:tblStyle w:val="9"/>
        <w:tblW w:w="88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6792"/>
      </w:tblGrid>
      <w:tr w14:paraId="24B2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33E56EB9">
            <w:pPr>
              <w:snapToGrid w:val="0"/>
              <w:spacing w:line="320" w:lineRule="exact"/>
              <w:ind w:firstLine="0" w:firstLineChars="0"/>
              <w:jc w:val="center"/>
              <w:rPr>
                <w:rFonts w:hint="default" w:ascii="Times New Roman" w:hAnsi="Times New Roman" w:eastAsia="方正黑体_GBK"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检查对象</w:t>
            </w:r>
          </w:p>
        </w:tc>
        <w:tc>
          <w:tcPr>
            <w:tcW w:w="6792" w:type="dxa"/>
            <w:noWrap w:val="0"/>
            <w:vAlign w:val="center"/>
          </w:tcPr>
          <w:p w14:paraId="1561A4FF">
            <w:pPr>
              <w:snapToGrid w:val="0"/>
              <w:spacing w:line="320" w:lineRule="exact"/>
              <w:ind w:firstLine="0" w:firstLineChars="0"/>
              <w:jc w:val="center"/>
              <w:rPr>
                <w:rFonts w:hint="default" w:ascii="Times New Roman" w:hAnsi="Times New Roman" w:cs="Times New Roman"/>
                <w:color w:val="auto"/>
                <w:kern w:val="0"/>
                <w:sz w:val="24"/>
                <w:szCs w:val="20"/>
                <w:highlight w:val="none"/>
              </w:rPr>
            </w:pPr>
            <w:r>
              <w:rPr>
                <w:rFonts w:hint="eastAsia" w:ascii="仿宋_GB2312" w:hAnsi="仿宋_GB2312" w:eastAsia="仿宋_GB2312" w:cs="仿宋_GB2312"/>
                <w:color w:val="auto"/>
                <w:kern w:val="0"/>
                <w:sz w:val="24"/>
                <w:szCs w:val="20"/>
                <w:highlight w:val="none"/>
              </w:rPr>
              <w:t>水路运输经营者</w:t>
            </w:r>
          </w:p>
        </w:tc>
      </w:tr>
      <w:tr w14:paraId="3F4E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92" w:type="dxa"/>
            <w:gridSpan w:val="2"/>
            <w:noWrap w:val="0"/>
            <w:vAlign w:val="center"/>
          </w:tcPr>
          <w:p w14:paraId="1251BF0F">
            <w:pPr>
              <w:snapToGrid w:val="0"/>
              <w:spacing w:line="320" w:lineRule="exact"/>
              <w:ind w:firstLine="0" w:firstLineChars="0"/>
              <w:jc w:val="center"/>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黑体" w:cs="Times New Roman"/>
                <w:color w:val="auto"/>
                <w:kern w:val="0"/>
                <w:sz w:val="24"/>
                <w:szCs w:val="20"/>
                <w:highlight w:val="none"/>
              </w:rPr>
              <w:t>检查内容</w:t>
            </w:r>
          </w:p>
        </w:tc>
      </w:tr>
      <w:tr w14:paraId="1B6A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3A86327D">
            <w:pPr>
              <w:snapToGrid w:val="0"/>
              <w:spacing w:line="320" w:lineRule="exact"/>
              <w:ind w:firstLine="0" w:firstLineChars="0"/>
              <w:jc w:val="center"/>
              <w:rPr>
                <w:rFonts w:hint="default" w:ascii="Times New Roman" w:hAnsi="Times New Roman" w:eastAsia="方正黑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rPr>
              <w:t>检查内容</w:t>
            </w:r>
          </w:p>
        </w:tc>
        <w:tc>
          <w:tcPr>
            <w:tcW w:w="6792" w:type="dxa"/>
            <w:noWrap w:val="0"/>
            <w:vAlign w:val="center"/>
          </w:tcPr>
          <w:p w14:paraId="374E7FD0">
            <w:pPr>
              <w:snapToGrid w:val="0"/>
              <w:spacing w:line="320" w:lineRule="exact"/>
              <w:ind w:firstLine="0" w:firstLineChars="0"/>
              <w:jc w:val="center"/>
              <w:rPr>
                <w:rFonts w:hint="default" w:ascii="Times New Roman" w:hAnsi="Times New Roman"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rPr>
              <w:t>法律依据</w:t>
            </w:r>
          </w:p>
        </w:tc>
      </w:tr>
      <w:tr w14:paraId="6568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46C3C788">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bidi="ar-SA"/>
              </w:rPr>
            </w:pPr>
            <w:r>
              <w:rPr>
                <w:rFonts w:hint="default" w:ascii="Times New Roman" w:hAnsi="Times New Roman" w:eastAsia="楷体" w:cs="Times New Roman"/>
                <w:color w:val="auto"/>
                <w:kern w:val="0"/>
                <w:sz w:val="24"/>
                <w:szCs w:val="20"/>
                <w:highlight w:val="none"/>
                <w:lang w:val="en-US" w:eastAsia="zh-CN"/>
              </w:rPr>
              <w:t>1.是否持有合法、有效的《国内水路运输经营许可证》，是否按照《国内水路运输经营许可证》核准的经营范围从事经营活动</w:t>
            </w:r>
          </w:p>
        </w:tc>
        <w:tc>
          <w:tcPr>
            <w:tcW w:w="6792" w:type="dxa"/>
            <w:noWrap w:val="0"/>
            <w:vAlign w:val="center"/>
          </w:tcPr>
          <w:p w14:paraId="2113434E">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《国内水路运输管理条例》第六条、第七条、第八条、第十七条、第三十三条、第三十六条、第三十七条</w:t>
            </w:r>
          </w:p>
          <w:p w14:paraId="1F39E2F3">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bidi="ar-SA"/>
              </w:rPr>
            </w:pPr>
            <w:r>
              <w:rPr>
                <w:rFonts w:hint="default" w:ascii="Times New Roman" w:hAnsi="Times New Roman" w:eastAsia="仿宋_GB2312" w:cs="Times New Roman"/>
                <w:color w:val="auto"/>
                <w:kern w:val="0"/>
                <w:sz w:val="24"/>
                <w:szCs w:val="20"/>
                <w:highlight w:val="none"/>
                <w:lang w:val="en-US" w:eastAsia="zh-CN"/>
              </w:rPr>
              <w:t>《国内水路运输管理规定》第五条、第六条、第七条、第八条、第九条、第十条</w:t>
            </w:r>
          </w:p>
        </w:tc>
      </w:tr>
      <w:tr w14:paraId="4867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1C4B0D2C">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bidi="ar-SA"/>
              </w:rPr>
            </w:pPr>
            <w:r>
              <w:rPr>
                <w:rFonts w:hint="default" w:ascii="Times New Roman" w:hAnsi="Times New Roman" w:eastAsia="楷体" w:cs="Times New Roman"/>
                <w:color w:val="auto"/>
                <w:kern w:val="0"/>
                <w:sz w:val="24"/>
                <w:szCs w:val="20"/>
                <w:highlight w:val="none"/>
                <w:lang w:val="en-US" w:eastAsia="zh-CN"/>
              </w:rPr>
              <w:t>2.新增国内客船、危险品船运力是否按规定通过审批</w:t>
            </w:r>
          </w:p>
        </w:tc>
        <w:tc>
          <w:tcPr>
            <w:tcW w:w="6792" w:type="dxa"/>
            <w:noWrap w:val="0"/>
            <w:vAlign w:val="center"/>
          </w:tcPr>
          <w:p w14:paraId="1A38EB05">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eastAsia="zh-CN"/>
              </w:rPr>
              <w:t>《国内水路运输管理条例》</w:t>
            </w:r>
            <w:r>
              <w:rPr>
                <w:rFonts w:hint="default" w:ascii="Times New Roman" w:hAnsi="Times New Roman" w:eastAsia="仿宋_GB2312" w:cs="Times New Roman"/>
                <w:color w:val="auto"/>
                <w:kern w:val="0"/>
                <w:sz w:val="24"/>
                <w:szCs w:val="20"/>
                <w:highlight w:val="none"/>
                <w:lang w:val="en-US" w:eastAsia="zh-CN"/>
              </w:rPr>
              <w:t>第十条</w:t>
            </w:r>
          </w:p>
          <w:p w14:paraId="520B84C0">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eastAsia="zh-CN"/>
              </w:rPr>
              <w:t>《国内水路运输管理</w:t>
            </w:r>
            <w:r>
              <w:rPr>
                <w:rFonts w:hint="default" w:ascii="Times New Roman" w:hAnsi="Times New Roman" w:eastAsia="仿宋_GB2312" w:cs="Times New Roman"/>
                <w:color w:val="auto"/>
                <w:kern w:val="0"/>
                <w:sz w:val="24"/>
                <w:szCs w:val="20"/>
                <w:highlight w:val="none"/>
                <w:lang w:val="en-US" w:eastAsia="zh-CN"/>
              </w:rPr>
              <w:t>规定</w:t>
            </w: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lang w:val="en-US" w:eastAsia="zh-CN"/>
              </w:rPr>
              <w:t>第十四条、第十五条</w:t>
            </w:r>
          </w:p>
          <w:p w14:paraId="36A97604">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bidi="ar-SA"/>
              </w:rPr>
            </w:pPr>
            <w:r>
              <w:rPr>
                <w:rFonts w:hint="default" w:ascii="Times New Roman" w:hAnsi="Times New Roman" w:eastAsia="仿宋_GB2312" w:cs="Times New Roman"/>
                <w:color w:val="auto"/>
                <w:kern w:val="0"/>
                <w:sz w:val="24"/>
                <w:szCs w:val="20"/>
                <w:highlight w:val="none"/>
                <w:lang w:val="en-US" w:eastAsia="zh-CN"/>
              </w:rPr>
              <w:t>《</w:t>
            </w:r>
            <w:r>
              <w:rPr>
                <w:rFonts w:hint="default" w:ascii="Times New Roman" w:hAnsi="Times New Roman" w:eastAsia="仿宋_GB2312" w:cs="Times New Roman"/>
                <w:color w:val="auto"/>
                <w:kern w:val="0"/>
                <w:sz w:val="24"/>
                <w:szCs w:val="20"/>
                <w:highlight w:val="none"/>
              </w:rPr>
              <w:t>国务院对确需保留的行政审批项目设定行政许可的决定</w:t>
            </w:r>
            <w:r>
              <w:rPr>
                <w:rFonts w:hint="default" w:ascii="Times New Roman" w:hAnsi="Times New Roman" w:eastAsia="仿宋_GB2312" w:cs="Times New Roman"/>
                <w:color w:val="auto"/>
                <w:kern w:val="0"/>
                <w:sz w:val="24"/>
                <w:szCs w:val="20"/>
                <w:highlight w:val="none"/>
                <w:lang w:val="en-US" w:eastAsia="zh-CN"/>
              </w:rPr>
              <w:t>》</w:t>
            </w:r>
          </w:p>
        </w:tc>
      </w:tr>
      <w:tr w14:paraId="0925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47D460EF">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rPr>
            </w:pPr>
            <w:r>
              <w:rPr>
                <w:rFonts w:hint="default" w:ascii="Times New Roman" w:hAnsi="Times New Roman" w:eastAsia="楷体" w:cs="Times New Roman"/>
                <w:color w:val="auto"/>
                <w:kern w:val="0"/>
                <w:sz w:val="24"/>
                <w:szCs w:val="20"/>
                <w:highlight w:val="none"/>
                <w:lang w:val="en-US" w:eastAsia="zh-CN"/>
              </w:rPr>
              <w:t>3.是否取得国际海上运输业务经营许可</w:t>
            </w:r>
          </w:p>
        </w:tc>
        <w:tc>
          <w:tcPr>
            <w:tcW w:w="6792" w:type="dxa"/>
            <w:noWrap w:val="0"/>
            <w:vAlign w:val="center"/>
          </w:tcPr>
          <w:p w14:paraId="0750DCFF">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bidi="ar-SA"/>
              </w:rPr>
            </w:pP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lang w:val="en-US" w:eastAsia="zh-CN"/>
              </w:rPr>
              <w:t>中华人民共和国国际海运条例</w:t>
            </w: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lang w:val="en-US" w:eastAsia="zh-CN"/>
              </w:rPr>
              <w:t>第五条、第六条</w:t>
            </w:r>
          </w:p>
        </w:tc>
      </w:tr>
      <w:tr w14:paraId="489D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66DBCCDB">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bidi="ar-SA"/>
              </w:rPr>
            </w:pPr>
            <w:r>
              <w:rPr>
                <w:rFonts w:hint="default" w:ascii="Times New Roman" w:hAnsi="Times New Roman" w:eastAsia="楷体" w:cs="Times New Roman"/>
                <w:color w:val="auto"/>
                <w:kern w:val="0"/>
                <w:sz w:val="24"/>
                <w:szCs w:val="20"/>
                <w:highlight w:val="none"/>
                <w:lang w:val="en-US" w:eastAsia="zh-CN"/>
              </w:rPr>
              <w:t>4.外国籍船舶经营中国港口之间海上运输和拖航是否取得许可</w:t>
            </w:r>
          </w:p>
        </w:tc>
        <w:tc>
          <w:tcPr>
            <w:tcW w:w="6792" w:type="dxa"/>
            <w:noWrap w:val="0"/>
            <w:vAlign w:val="center"/>
          </w:tcPr>
          <w:p w14:paraId="148A9EDB">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lang w:val="en-US" w:eastAsia="zh-CN"/>
              </w:rPr>
              <w:t>中华人民共和国海商法</w:t>
            </w: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lang w:val="en-US" w:eastAsia="zh-CN"/>
              </w:rPr>
              <w:t>第四条</w:t>
            </w:r>
          </w:p>
          <w:p w14:paraId="07F5FEE7">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bidi="ar-SA"/>
              </w:rPr>
            </w:pPr>
            <w:r>
              <w:rPr>
                <w:rFonts w:hint="default" w:ascii="Times New Roman" w:hAnsi="Times New Roman" w:eastAsia="仿宋_GB2312" w:cs="Times New Roman"/>
                <w:color w:val="auto"/>
                <w:kern w:val="0"/>
                <w:sz w:val="24"/>
                <w:szCs w:val="20"/>
                <w:highlight w:val="none"/>
                <w:lang w:eastAsia="zh-CN"/>
              </w:rPr>
              <w:t>《国内水路运输管理条例》</w:t>
            </w:r>
            <w:r>
              <w:rPr>
                <w:rFonts w:hint="default" w:ascii="Times New Roman" w:hAnsi="Times New Roman" w:eastAsia="仿宋_GB2312" w:cs="Times New Roman"/>
                <w:color w:val="auto"/>
                <w:kern w:val="0"/>
                <w:sz w:val="24"/>
                <w:szCs w:val="20"/>
                <w:highlight w:val="none"/>
                <w:lang w:val="en-US" w:eastAsia="zh-CN"/>
              </w:rPr>
              <w:t>第十六条</w:t>
            </w:r>
          </w:p>
        </w:tc>
      </w:tr>
      <w:tr w14:paraId="60F0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62DF3D54">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rPr>
            </w:pPr>
            <w:r>
              <w:rPr>
                <w:rFonts w:hint="default" w:ascii="Times New Roman" w:hAnsi="Times New Roman" w:eastAsia="楷体" w:cs="Times New Roman"/>
                <w:color w:val="auto"/>
                <w:kern w:val="0"/>
                <w:sz w:val="24"/>
                <w:szCs w:val="20"/>
                <w:highlight w:val="none"/>
                <w:lang w:val="en-US" w:eastAsia="zh-CN"/>
              </w:rPr>
              <w:t>5.经营运输船舶的营运证是否齐全有效，是否超出营运证核定的经营范围，或者擅自改装客船、危险品船增加营运证核定的载客定额、载货定额、变更从事散装液体危险货物运输的种类</w:t>
            </w:r>
          </w:p>
        </w:tc>
        <w:tc>
          <w:tcPr>
            <w:tcW w:w="6792" w:type="dxa"/>
            <w:noWrap w:val="0"/>
            <w:vAlign w:val="center"/>
          </w:tcPr>
          <w:p w14:paraId="20150933">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《国内水路运输管理条例》第十三条、第十四条、第二十三条、第三十四条、第三十八条、第四十二条</w:t>
            </w:r>
          </w:p>
          <w:p w14:paraId="198FC0A6">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《国内水路运输管理规定》第五十条</w:t>
            </w:r>
          </w:p>
        </w:tc>
      </w:tr>
      <w:tr w14:paraId="5184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7E70461B">
            <w:pPr>
              <w:snapToGrid w:val="0"/>
              <w:spacing w:line="320" w:lineRule="exact"/>
              <w:ind w:firstLine="0" w:firstLineChars="0"/>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lang w:val="en-US" w:eastAsia="zh-CN"/>
              </w:rPr>
              <w:t>6.</w:t>
            </w:r>
            <w:r>
              <w:rPr>
                <w:rFonts w:hint="default" w:ascii="Times New Roman" w:hAnsi="Times New Roman" w:eastAsia="楷体" w:cs="Times New Roman"/>
                <w:color w:val="auto"/>
                <w:kern w:val="0"/>
                <w:sz w:val="24"/>
                <w:szCs w:val="20"/>
                <w:highlight w:val="none"/>
              </w:rPr>
              <w:t>是否为其客运船舶投保承运人责任保险或者取得相应的财务担保</w:t>
            </w:r>
          </w:p>
        </w:tc>
        <w:tc>
          <w:tcPr>
            <w:tcW w:w="6792" w:type="dxa"/>
            <w:noWrap w:val="0"/>
            <w:vAlign w:val="center"/>
          </w:tcPr>
          <w:p w14:paraId="1B413D31">
            <w:pPr>
              <w:snapToGrid w:val="0"/>
              <w:spacing w:line="320" w:lineRule="exact"/>
              <w:ind w:firstLine="0" w:firstLineChars="0"/>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lang w:eastAsia="zh-CN"/>
              </w:rPr>
              <w:t>《国内水路运输管理条例》</w:t>
            </w:r>
            <w:r>
              <w:rPr>
                <w:rFonts w:hint="default" w:ascii="Times New Roman" w:hAnsi="Times New Roman" w:eastAsia="仿宋_GB2312" w:cs="Times New Roman"/>
                <w:color w:val="auto"/>
                <w:kern w:val="0"/>
                <w:sz w:val="24"/>
                <w:szCs w:val="20"/>
                <w:highlight w:val="none"/>
              </w:rPr>
              <w:t>第十九条第二款</w:t>
            </w: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rPr>
              <w:t>第三十九条</w:t>
            </w:r>
          </w:p>
        </w:tc>
      </w:tr>
      <w:tr w14:paraId="337E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1FE39963">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eastAsia="zh-CN"/>
              </w:rPr>
            </w:pPr>
            <w:r>
              <w:rPr>
                <w:rFonts w:hint="default" w:ascii="Times New Roman" w:hAnsi="Times New Roman" w:eastAsia="楷体" w:cs="Times New Roman"/>
                <w:color w:val="auto"/>
                <w:kern w:val="0"/>
                <w:sz w:val="24"/>
                <w:szCs w:val="20"/>
                <w:highlight w:val="none"/>
                <w:lang w:val="en-US" w:eastAsia="zh-CN"/>
              </w:rPr>
              <w:t>7.</w:t>
            </w:r>
            <w:r>
              <w:rPr>
                <w:rFonts w:hint="default" w:ascii="Times New Roman" w:hAnsi="Times New Roman" w:eastAsia="楷体" w:cs="Times New Roman"/>
                <w:color w:val="auto"/>
                <w:kern w:val="0"/>
                <w:sz w:val="24"/>
                <w:szCs w:val="20"/>
                <w:highlight w:val="none"/>
              </w:rPr>
              <w:t>水路运输业务经营人是否为外国的企业、其他经济组织和个人，或是以租用中国籍船舶或者舱位等方式变相经营水路运输业务</w:t>
            </w:r>
          </w:p>
        </w:tc>
        <w:tc>
          <w:tcPr>
            <w:tcW w:w="6792" w:type="dxa"/>
            <w:noWrap w:val="0"/>
            <w:vAlign w:val="center"/>
          </w:tcPr>
          <w:p w14:paraId="541C0C22">
            <w:pPr>
              <w:snapToGrid w:val="0"/>
              <w:spacing w:line="320" w:lineRule="exact"/>
              <w:ind w:firstLine="0" w:firstLineChars="0"/>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lang w:eastAsia="zh-CN"/>
              </w:rPr>
              <w:t>《国内水路运输管理条例》</w:t>
            </w:r>
            <w:r>
              <w:rPr>
                <w:rFonts w:hint="default" w:ascii="Times New Roman" w:hAnsi="Times New Roman" w:eastAsia="仿宋_GB2312" w:cs="Times New Roman"/>
                <w:color w:val="auto"/>
                <w:kern w:val="0"/>
                <w:sz w:val="24"/>
                <w:szCs w:val="20"/>
                <w:highlight w:val="none"/>
              </w:rPr>
              <w:t>第十一条</w:t>
            </w: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rPr>
              <w:t>第三十五条</w:t>
            </w:r>
          </w:p>
        </w:tc>
      </w:tr>
      <w:tr w14:paraId="31AD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05A7C26D">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eastAsia="zh-CN"/>
              </w:rPr>
            </w:pPr>
            <w:r>
              <w:rPr>
                <w:rFonts w:hint="default" w:ascii="Times New Roman" w:hAnsi="Times New Roman" w:eastAsia="楷体" w:cs="Times New Roman"/>
                <w:color w:val="auto"/>
                <w:kern w:val="0"/>
                <w:sz w:val="24"/>
                <w:szCs w:val="20"/>
                <w:highlight w:val="none"/>
                <w:lang w:val="en-US" w:eastAsia="zh-CN"/>
              </w:rPr>
              <w:t>8.</w:t>
            </w:r>
            <w:r>
              <w:rPr>
                <w:rFonts w:hint="default" w:ascii="Times New Roman" w:hAnsi="Times New Roman" w:eastAsia="楷体" w:cs="Times New Roman"/>
                <w:color w:val="auto"/>
                <w:kern w:val="0"/>
                <w:sz w:val="24"/>
                <w:szCs w:val="20"/>
                <w:highlight w:val="none"/>
              </w:rPr>
              <w:t>水路运输经营者是否</w:t>
            </w:r>
            <w:r>
              <w:rPr>
                <w:rFonts w:hint="eastAsia" w:ascii="Times New Roman" w:hAnsi="Times New Roman" w:eastAsia="楷体" w:cs="Times New Roman"/>
                <w:color w:val="auto"/>
                <w:kern w:val="0"/>
                <w:sz w:val="24"/>
                <w:szCs w:val="20"/>
                <w:highlight w:val="none"/>
                <w:lang w:eastAsia="zh-CN"/>
              </w:rPr>
              <w:t>违规</w:t>
            </w:r>
            <w:r>
              <w:rPr>
                <w:rFonts w:hint="default" w:ascii="Times New Roman" w:hAnsi="Times New Roman" w:eastAsia="楷体" w:cs="Times New Roman"/>
                <w:color w:val="auto"/>
                <w:kern w:val="0"/>
                <w:sz w:val="24"/>
                <w:szCs w:val="20"/>
                <w:highlight w:val="none"/>
              </w:rPr>
              <w:t>使用外国籍船舶经营水路运输业务</w:t>
            </w:r>
          </w:p>
        </w:tc>
        <w:tc>
          <w:tcPr>
            <w:tcW w:w="6792" w:type="dxa"/>
            <w:noWrap w:val="0"/>
            <w:vAlign w:val="center"/>
          </w:tcPr>
          <w:p w14:paraId="12760053">
            <w:pPr>
              <w:snapToGrid w:val="0"/>
              <w:spacing w:line="320" w:lineRule="exact"/>
              <w:ind w:firstLine="0" w:firstLineChars="0"/>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lang w:eastAsia="zh-CN"/>
              </w:rPr>
              <w:t>《国内水路运输管理条例》</w:t>
            </w:r>
            <w:r>
              <w:rPr>
                <w:rFonts w:hint="default" w:ascii="Times New Roman" w:hAnsi="Times New Roman" w:eastAsia="仿宋_GB2312" w:cs="Times New Roman"/>
                <w:color w:val="auto"/>
                <w:kern w:val="0"/>
                <w:sz w:val="24"/>
                <w:szCs w:val="20"/>
                <w:highlight w:val="none"/>
              </w:rPr>
              <w:t>第十六条</w:t>
            </w:r>
            <w:r>
              <w:rPr>
                <w:rFonts w:hint="default" w:ascii="Times New Roman" w:hAnsi="Times New Roman" w:eastAsia="仿宋_GB2312" w:cs="Times New Roman"/>
                <w:color w:val="auto"/>
                <w:kern w:val="0"/>
                <w:sz w:val="24"/>
                <w:szCs w:val="20"/>
                <w:highlight w:val="none"/>
                <w:lang w:eastAsia="zh-CN"/>
              </w:rPr>
              <w:t>、</w:t>
            </w:r>
            <w:r>
              <w:rPr>
                <w:rFonts w:hint="default" w:ascii="Times New Roman" w:hAnsi="Times New Roman" w:eastAsia="仿宋_GB2312" w:cs="Times New Roman"/>
                <w:color w:val="auto"/>
                <w:kern w:val="0"/>
                <w:sz w:val="24"/>
                <w:szCs w:val="20"/>
                <w:highlight w:val="none"/>
              </w:rPr>
              <w:t>第三十五条</w:t>
            </w:r>
          </w:p>
        </w:tc>
      </w:tr>
      <w:tr w14:paraId="09F8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123B3A33">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rPr>
            </w:pPr>
            <w:r>
              <w:rPr>
                <w:rFonts w:hint="default" w:ascii="Times New Roman" w:hAnsi="Times New Roman" w:eastAsia="楷体" w:cs="Times New Roman"/>
                <w:color w:val="auto"/>
                <w:kern w:val="0"/>
                <w:sz w:val="24"/>
                <w:szCs w:val="20"/>
                <w:highlight w:val="none"/>
                <w:lang w:val="en-US" w:eastAsia="zh-CN"/>
              </w:rPr>
              <w:t>9.对国内水路旅客运输业务经营者或者其委托的船票销售单位是否按规定落实实名售票要求的检查</w:t>
            </w:r>
          </w:p>
        </w:tc>
        <w:tc>
          <w:tcPr>
            <w:tcW w:w="6792" w:type="dxa"/>
            <w:noWrap w:val="0"/>
            <w:vAlign w:val="center"/>
          </w:tcPr>
          <w:p w14:paraId="6C67DD5B">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《水路旅客运输实名制管理规定》第二条、第三条、第五条、第六条第三款、第十三条、第十四条</w:t>
            </w:r>
          </w:p>
        </w:tc>
      </w:tr>
      <w:tr w14:paraId="7DE4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1BCAE040">
            <w:pPr>
              <w:snapToGrid w:val="0"/>
              <w:spacing w:line="320" w:lineRule="exact"/>
              <w:ind w:firstLine="0" w:firstLineChars="0"/>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lang w:val="en-US" w:eastAsia="zh-CN"/>
              </w:rPr>
              <w:t>10.</w:t>
            </w:r>
            <w:r>
              <w:rPr>
                <w:rFonts w:hint="default" w:ascii="Times New Roman" w:hAnsi="Times New Roman" w:eastAsia="楷体" w:cs="Times New Roman"/>
                <w:color w:val="auto"/>
                <w:kern w:val="0"/>
                <w:sz w:val="24"/>
                <w:szCs w:val="20"/>
                <w:highlight w:val="none"/>
              </w:rPr>
              <w:t>海务、机务及安全与防污染委托代管的船舶是否有委托管理协议，代管船舶管理公司是否持有合法、有效的《国内船舶管理业务经营许可证》</w:t>
            </w:r>
          </w:p>
        </w:tc>
        <w:tc>
          <w:tcPr>
            <w:tcW w:w="6792" w:type="dxa"/>
            <w:noWrap w:val="0"/>
            <w:vAlign w:val="center"/>
          </w:tcPr>
          <w:p w14:paraId="7904B725">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《交通运输部关于实施国内水路运输及辅助业管理规定有关事项的通知》</w:t>
            </w:r>
            <w:r>
              <w:rPr>
                <w:rFonts w:hint="default" w:ascii="Times New Roman" w:hAnsi="Times New Roman" w:eastAsia="仿宋_GB2312" w:cs="Times New Roman"/>
                <w:color w:val="auto"/>
                <w:kern w:val="0"/>
                <w:sz w:val="24"/>
                <w:szCs w:val="20"/>
                <w:highlight w:val="none"/>
              </w:rPr>
              <w:t>“四、《船舶营业运输证》配发和申领”中“（四）船舶委托海务、机务以及安全与防污染管理的，需提交与船舶管理业务经营者签订的船舶管理协议、船舶管理业务经营者的《国内船舶管理业务经营许可证》、符合证明和船舶安全管理证书”</w:t>
            </w:r>
          </w:p>
        </w:tc>
      </w:tr>
      <w:tr w14:paraId="1E39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3E984101">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rPr>
            </w:pPr>
            <w:r>
              <w:rPr>
                <w:rFonts w:hint="default" w:ascii="Times New Roman" w:hAnsi="Times New Roman" w:eastAsia="楷体" w:cs="Times New Roman"/>
                <w:color w:val="auto"/>
                <w:kern w:val="0"/>
                <w:sz w:val="24"/>
                <w:szCs w:val="20"/>
                <w:highlight w:val="none"/>
                <w:lang w:val="en-US" w:eastAsia="zh-CN"/>
              </w:rPr>
              <w:t>11.从事班轮运输业务是否提前向社会公布所使用的船舶、班期、班次和运价或者其变更信息</w:t>
            </w:r>
          </w:p>
        </w:tc>
        <w:tc>
          <w:tcPr>
            <w:tcW w:w="6792" w:type="dxa"/>
            <w:noWrap w:val="0"/>
            <w:vAlign w:val="center"/>
          </w:tcPr>
          <w:p w14:paraId="798D65C7">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《国内水路运输管理条例》第二十一条、第二十二条、第四十条、第四十一条</w:t>
            </w:r>
          </w:p>
        </w:tc>
      </w:tr>
      <w:tr w14:paraId="6E3F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1202B4A6">
            <w:pPr>
              <w:snapToGrid w:val="0"/>
              <w:spacing w:line="320" w:lineRule="exact"/>
              <w:ind w:firstLine="0" w:firstLineChars="0"/>
              <w:rPr>
                <w:rFonts w:hint="default" w:ascii="Times New Roman" w:hAnsi="Times New Roman" w:eastAsia="方正楷体_GBK" w:cs="Times New Roman"/>
                <w:color w:val="auto"/>
                <w:kern w:val="0"/>
                <w:sz w:val="24"/>
                <w:szCs w:val="20"/>
                <w:highlight w:val="none"/>
                <w:lang w:val="en-US" w:eastAsia="zh-CN"/>
              </w:rPr>
            </w:pPr>
            <w:r>
              <w:rPr>
                <w:rFonts w:hint="default" w:ascii="Times New Roman" w:hAnsi="Times New Roman" w:eastAsia="楷体" w:cs="Times New Roman"/>
                <w:color w:val="auto"/>
                <w:kern w:val="0"/>
                <w:sz w:val="24"/>
                <w:szCs w:val="20"/>
                <w:highlight w:val="none"/>
                <w:lang w:val="en-US" w:eastAsia="zh-CN"/>
              </w:rPr>
              <w:t>12.水路旅客运输业务经营者是否向社会公布国家规定的不得随船携带或者托运的物品清单</w:t>
            </w:r>
          </w:p>
        </w:tc>
        <w:tc>
          <w:tcPr>
            <w:tcW w:w="6792" w:type="dxa"/>
            <w:noWrap w:val="0"/>
            <w:vAlign w:val="center"/>
          </w:tcPr>
          <w:p w14:paraId="55BCB21B">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《国内水路运输管理规定》第二十六条第二款</w:t>
            </w:r>
          </w:p>
        </w:tc>
      </w:tr>
      <w:tr w14:paraId="0739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4E5D20BA">
            <w:pPr>
              <w:snapToGrid w:val="0"/>
              <w:spacing w:line="320" w:lineRule="exact"/>
              <w:ind w:firstLine="0" w:firstLineChars="0"/>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lang w:val="en-US" w:eastAsia="zh-CN"/>
              </w:rPr>
              <w:t>13.</w:t>
            </w:r>
            <w:r>
              <w:rPr>
                <w:rFonts w:hint="default" w:ascii="Times New Roman" w:hAnsi="Times New Roman" w:eastAsia="楷体" w:cs="Times New Roman"/>
                <w:color w:val="auto"/>
                <w:kern w:val="0"/>
                <w:sz w:val="24"/>
                <w:szCs w:val="20"/>
                <w:highlight w:val="none"/>
              </w:rPr>
              <w:t>是否对托运人身份信息、托运货物信息进行登记并保存至运输合同履行完毕后6个月</w:t>
            </w:r>
          </w:p>
        </w:tc>
        <w:tc>
          <w:tcPr>
            <w:tcW w:w="6792" w:type="dxa"/>
            <w:noWrap w:val="0"/>
            <w:vAlign w:val="center"/>
          </w:tcPr>
          <w:p w14:paraId="4E98B2C1">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《国内水路运输管理规定》第二十四条第三款</w:t>
            </w:r>
          </w:p>
        </w:tc>
      </w:tr>
      <w:tr w14:paraId="517A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725F041F">
            <w:pPr>
              <w:snapToGrid w:val="0"/>
              <w:spacing w:line="320" w:lineRule="exact"/>
              <w:ind w:firstLine="0" w:firstLineChars="0"/>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lang w:val="en-US" w:eastAsia="zh-CN"/>
              </w:rPr>
              <w:t>14.</w:t>
            </w:r>
            <w:r>
              <w:rPr>
                <w:rFonts w:hint="default" w:ascii="Times New Roman" w:hAnsi="Times New Roman" w:eastAsia="楷体" w:cs="Times New Roman"/>
                <w:color w:val="auto"/>
                <w:kern w:val="0"/>
                <w:sz w:val="24"/>
                <w:szCs w:val="20"/>
                <w:highlight w:val="none"/>
              </w:rPr>
              <w:t>是否按规定及时、正确报送统计信息</w:t>
            </w:r>
          </w:p>
        </w:tc>
        <w:tc>
          <w:tcPr>
            <w:tcW w:w="6792" w:type="dxa"/>
            <w:noWrap w:val="0"/>
            <w:vAlign w:val="center"/>
          </w:tcPr>
          <w:p w14:paraId="10CD80BC">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《国内水路运输管理条例》第二十四条</w:t>
            </w:r>
          </w:p>
        </w:tc>
      </w:tr>
      <w:tr w14:paraId="37EC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2A8AA80B">
            <w:pPr>
              <w:snapToGrid w:val="0"/>
              <w:spacing w:line="320" w:lineRule="exact"/>
              <w:ind w:firstLine="0" w:firstLineChars="0"/>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lang w:val="en-US" w:eastAsia="zh-CN"/>
              </w:rPr>
              <w:t>15.</w:t>
            </w:r>
            <w:r>
              <w:rPr>
                <w:rFonts w:hint="default" w:ascii="Times New Roman" w:hAnsi="Times New Roman" w:eastAsia="楷体" w:cs="Times New Roman"/>
                <w:color w:val="auto"/>
                <w:kern w:val="0"/>
                <w:sz w:val="24"/>
                <w:szCs w:val="20"/>
                <w:highlight w:val="none"/>
              </w:rPr>
              <w:t>相关人员、固定办公场所、委托船舶管理企业或委托管理协议等发生变化，以及经营的船舶发生较大以上水上交通事故后，是否及时履行相应报备手续</w:t>
            </w:r>
          </w:p>
        </w:tc>
        <w:tc>
          <w:tcPr>
            <w:tcW w:w="6792" w:type="dxa"/>
            <w:noWrap w:val="0"/>
            <w:vAlign w:val="center"/>
          </w:tcPr>
          <w:p w14:paraId="04FA6DF7">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p>
          <w:p w14:paraId="0B4F3DAD">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《国内水路运输管理规定》第十八条</w:t>
            </w:r>
          </w:p>
        </w:tc>
      </w:tr>
      <w:tr w14:paraId="4032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noWrap w:val="0"/>
            <w:vAlign w:val="center"/>
          </w:tcPr>
          <w:p w14:paraId="7A6C5852">
            <w:pPr>
              <w:snapToGrid w:val="0"/>
              <w:spacing w:line="320" w:lineRule="exact"/>
              <w:ind w:firstLine="0" w:firstLineChars="0"/>
              <w:rPr>
                <w:rFonts w:hint="default" w:ascii="Times New Roman" w:hAnsi="Times New Roman" w:eastAsia="方正楷体_GBK" w:cs="Times New Roman"/>
                <w:color w:val="auto"/>
                <w:kern w:val="0"/>
                <w:sz w:val="24"/>
                <w:szCs w:val="20"/>
                <w:highlight w:val="none"/>
              </w:rPr>
            </w:pPr>
            <w:r>
              <w:rPr>
                <w:rFonts w:hint="default" w:ascii="Times New Roman" w:hAnsi="Times New Roman" w:eastAsia="楷体" w:cs="Times New Roman"/>
                <w:color w:val="auto"/>
                <w:kern w:val="0"/>
                <w:sz w:val="24"/>
                <w:szCs w:val="20"/>
                <w:highlight w:val="none"/>
                <w:lang w:val="en-US" w:eastAsia="zh-CN"/>
              </w:rPr>
              <w:t>16.</w:t>
            </w:r>
            <w:r>
              <w:rPr>
                <w:rFonts w:hint="default" w:ascii="Times New Roman" w:hAnsi="Times New Roman" w:eastAsia="楷体" w:cs="Times New Roman"/>
                <w:color w:val="auto"/>
                <w:kern w:val="0"/>
                <w:sz w:val="24"/>
                <w:szCs w:val="20"/>
                <w:highlight w:val="none"/>
              </w:rPr>
              <w:t>是否能按照</w:t>
            </w:r>
            <w:r>
              <w:rPr>
                <w:rFonts w:hint="default" w:ascii="Times New Roman" w:hAnsi="Times New Roman" w:eastAsia="楷体" w:cs="Times New Roman"/>
                <w:color w:val="auto"/>
                <w:kern w:val="0"/>
                <w:sz w:val="24"/>
                <w:szCs w:val="24"/>
                <w:highlight w:val="none"/>
              </w:rPr>
              <w:t>管理部门要求如实提供有关凭证、文件及其他相关资料</w:t>
            </w:r>
          </w:p>
        </w:tc>
        <w:tc>
          <w:tcPr>
            <w:tcW w:w="6792" w:type="dxa"/>
            <w:noWrap w:val="0"/>
            <w:vAlign w:val="center"/>
          </w:tcPr>
          <w:p w14:paraId="1575A988">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color w:val="auto"/>
                <w:kern w:val="0"/>
                <w:sz w:val="24"/>
                <w:szCs w:val="20"/>
                <w:highlight w:val="none"/>
                <w:lang w:val="en-US" w:eastAsia="zh-CN"/>
              </w:rPr>
              <w:t>《国内水路运输管理规定》第四十二条</w:t>
            </w:r>
          </w:p>
        </w:tc>
      </w:tr>
    </w:tbl>
    <w:p w14:paraId="6B4FE449">
      <w:pPr>
        <w:pStyle w:val="2"/>
        <w:rPr>
          <w:rFonts w:hint="default" w:ascii="Times New Roman" w:hAnsi="Times New Roman" w:eastAsia="黑体" w:cs="Times New Roman"/>
          <w:highlight w:val="none"/>
        </w:rPr>
      </w:pPr>
      <w:r>
        <w:rPr>
          <w:rFonts w:hint="default" w:ascii="Times New Roman" w:hAnsi="Times New Roman" w:eastAsia="黑体" w:cs="Times New Roman"/>
          <w:highlight w:val="none"/>
        </w:rPr>
        <w:br w:type="page"/>
      </w:r>
      <w:bookmarkStart w:id="157" w:name="_Toc480483819"/>
      <w:bookmarkStart w:id="158" w:name="_Toc1060227131"/>
      <w:bookmarkStart w:id="159" w:name="_Toc198807330"/>
      <w:bookmarkStart w:id="160" w:name="_Toc15568"/>
      <w:bookmarkStart w:id="161" w:name="_Toc1347637728"/>
      <w:bookmarkStart w:id="162" w:name="_Toc1419994786"/>
      <w:bookmarkStart w:id="163" w:name="_Toc1924937768"/>
      <w:bookmarkStart w:id="164" w:name="_Toc1031452345"/>
      <w:bookmarkStart w:id="165" w:name="_Toc1678075694"/>
      <w:bookmarkStart w:id="166" w:name="_Toc1337728377"/>
      <w:bookmarkStart w:id="167" w:name="_Toc3780"/>
      <w:bookmarkStart w:id="168" w:name="_Toc6324"/>
    </w:p>
    <w:bookmarkEnd w:id="157"/>
    <w:bookmarkEnd w:id="158"/>
    <w:bookmarkEnd w:id="159"/>
    <w:bookmarkEnd w:id="160"/>
    <w:bookmarkEnd w:id="161"/>
    <w:bookmarkEnd w:id="162"/>
    <w:bookmarkEnd w:id="163"/>
    <w:bookmarkEnd w:id="164"/>
    <w:bookmarkEnd w:id="165"/>
    <w:bookmarkEnd w:id="166"/>
    <w:bookmarkEnd w:id="167"/>
    <w:bookmarkEnd w:id="168"/>
    <w:p w14:paraId="5BDB6893">
      <w:pPr>
        <w:pStyle w:val="2"/>
        <w:ind w:firstLine="640"/>
        <w:rPr>
          <w:rFonts w:hint="default" w:ascii="Times New Roman" w:hAnsi="Times New Roman" w:eastAsia="黑体" w:cs="Times New Roman"/>
          <w:sz w:val="32"/>
          <w:szCs w:val="32"/>
          <w:highlight w:val="none"/>
        </w:rPr>
      </w:pPr>
      <w:bookmarkStart w:id="169" w:name="_Toc1478152652"/>
      <w:bookmarkStart w:id="170" w:name="_Toc7535"/>
      <w:bookmarkStart w:id="171" w:name="_Toc1985979791"/>
      <w:bookmarkStart w:id="172" w:name="_Toc289006096"/>
      <w:r>
        <w:rPr>
          <w:rFonts w:hint="eastAsia" w:ascii="Times New Roman" w:hAnsi="Times New Roman" w:eastAsia="黑体" w:cs="Times New Roman"/>
          <w:sz w:val="32"/>
          <w:szCs w:val="32"/>
          <w:highlight w:val="none"/>
          <w:lang w:val="en-US" w:eastAsia="zh-CN"/>
        </w:rPr>
        <w:t>11</w:t>
      </w:r>
      <w:r>
        <w:rPr>
          <w:rFonts w:hint="default" w:ascii="Times New Roman" w:hAnsi="Times New Roman" w:eastAsia="黑体" w:cs="Times New Roman"/>
          <w:sz w:val="32"/>
          <w:szCs w:val="32"/>
          <w:highlight w:val="none"/>
        </w:rPr>
        <w:t xml:space="preserve"> 航运公司安全与防污染监督检查</w:t>
      </w:r>
      <w:bookmarkEnd w:id="169"/>
      <w:bookmarkEnd w:id="170"/>
      <w:bookmarkEnd w:id="171"/>
      <w:bookmarkEnd w:id="172"/>
    </w:p>
    <w:p w14:paraId="0BA4BA48">
      <w:pPr>
        <w:pStyle w:val="2"/>
        <w:spacing w:line="240" w:lineRule="auto"/>
        <w:ind w:firstLine="640" w:firstLineChars="200"/>
        <w:rPr>
          <w:rFonts w:hint="default" w:ascii="Times New Roman" w:hAnsi="Times New Roman" w:eastAsia="黑体" w:cs="Times New Roman"/>
          <w:sz w:val="32"/>
          <w:szCs w:val="32"/>
          <w:highlight w:val="none"/>
          <w:lang w:val="en-US" w:eastAsia="zh-CN"/>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县道路运输服务中心（县海事服务中心）、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tbl>
      <w:tblPr>
        <w:tblStyle w:val="9"/>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4"/>
        <w:gridCol w:w="5926"/>
      </w:tblGrid>
      <w:tr w14:paraId="0234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4CE043FA">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24"/>
                <w:szCs w:val="24"/>
                <w:highlight w:val="none"/>
                <w:lang w:val="en-US" w:eastAsia="zh-CN" w:bidi="ar"/>
              </w:rPr>
              <w:t>检查对象</w:t>
            </w:r>
          </w:p>
        </w:tc>
        <w:tc>
          <w:tcPr>
            <w:tcW w:w="5926" w:type="dxa"/>
            <w:noWrap w:val="0"/>
            <w:vAlign w:val="center"/>
          </w:tcPr>
          <w:p w14:paraId="3C460A73">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24"/>
                <w:szCs w:val="20"/>
                <w:highlight w:val="none"/>
                <w:lang w:val="en-US" w:eastAsia="zh-CN"/>
              </w:rPr>
              <w:t>依法</w:t>
            </w:r>
            <w:r>
              <w:rPr>
                <w:rFonts w:hint="eastAsia" w:ascii="Times New Roman" w:hAnsi="Times New Roman" w:eastAsia="仿宋_GB2312"/>
                <w:kern w:val="0"/>
                <w:sz w:val="24"/>
                <w:szCs w:val="20"/>
                <w:highlight w:val="none"/>
              </w:rPr>
              <w:t>承担安全与防污染管理责任和义务的航运企业</w:t>
            </w:r>
          </w:p>
        </w:tc>
      </w:tr>
      <w:tr w14:paraId="0299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60" w:type="dxa"/>
            <w:gridSpan w:val="2"/>
            <w:noWrap w:val="0"/>
            <w:vAlign w:val="center"/>
          </w:tcPr>
          <w:p w14:paraId="2378DD18">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24"/>
                <w:szCs w:val="24"/>
                <w:highlight w:val="none"/>
                <w:lang w:val="en-US" w:eastAsia="zh-CN" w:bidi="ar"/>
              </w:rPr>
              <w:t>检查内容</w:t>
            </w:r>
          </w:p>
        </w:tc>
      </w:tr>
      <w:tr w14:paraId="549D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68439E15">
            <w:pPr>
              <w:keepNext w:val="0"/>
              <w:keepLines w:val="0"/>
              <w:widowControl w:val="0"/>
              <w:suppressLineNumbers w:val="0"/>
              <w:snapToGrid w:val="0"/>
              <w:spacing w:before="0" w:beforeAutospacing="0" w:after="0" w:afterAutospacing="0" w:line="320" w:lineRule="exact"/>
              <w:ind w:left="0" w:right="0"/>
              <w:jc w:val="center"/>
              <w:rPr>
                <w:rFonts w:hint="default" w:ascii="Times New Roman" w:hAnsi="Times New Roman" w:eastAsia="楷体" w:cs="Times New Roman"/>
                <w:kern w:val="0"/>
                <w:sz w:val="24"/>
                <w:szCs w:val="24"/>
                <w:highlight w:val="none"/>
                <w:lang w:val="en-US" w:eastAsia="zh-CN" w:bidi="ar"/>
              </w:rPr>
            </w:pPr>
            <w:r>
              <w:rPr>
                <w:rFonts w:hint="default" w:ascii="Times New Roman" w:hAnsi="Times New Roman" w:eastAsia="楷体" w:cs="Times New Roman"/>
                <w:kern w:val="0"/>
                <w:sz w:val="24"/>
                <w:szCs w:val="24"/>
                <w:highlight w:val="none"/>
                <w:lang w:val="en-US" w:eastAsia="zh-CN" w:bidi="ar"/>
              </w:rPr>
              <w:t>检查内容</w:t>
            </w:r>
          </w:p>
        </w:tc>
        <w:tc>
          <w:tcPr>
            <w:tcW w:w="5926" w:type="dxa"/>
            <w:noWrap w:val="0"/>
            <w:vAlign w:val="center"/>
          </w:tcPr>
          <w:p w14:paraId="4543B8D3">
            <w:pPr>
              <w:keepNext w:val="0"/>
              <w:keepLines w:val="0"/>
              <w:widowControl w:val="0"/>
              <w:suppressLineNumbers w:val="0"/>
              <w:snapToGrid w:val="0"/>
              <w:spacing w:before="0" w:beforeAutospacing="0" w:after="0" w:afterAutospacing="0" w:line="320" w:lineRule="exact"/>
              <w:ind w:left="0" w:right="0"/>
              <w:jc w:val="center"/>
              <w:rPr>
                <w:rFonts w:hint="default" w:ascii="Times New Roman" w:hAnsi="Times New Roman" w:eastAsia="楷体" w:cs="Times New Roman"/>
                <w:kern w:val="0"/>
                <w:sz w:val="24"/>
                <w:szCs w:val="24"/>
                <w:highlight w:val="none"/>
                <w:lang w:val="en-US" w:eastAsia="zh-CN" w:bidi="ar"/>
              </w:rPr>
            </w:pPr>
            <w:r>
              <w:rPr>
                <w:rFonts w:hint="default" w:ascii="Times New Roman" w:hAnsi="Times New Roman" w:eastAsia="楷体" w:cs="Times New Roman"/>
                <w:kern w:val="0"/>
                <w:sz w:val="24"/>
                <w:szCs w:val="24"/>
                <w:highlight w:val="none"/>
                <w:lang w:val="en-US" w:eastAsia="zh-CN" w:bidi="ar"/>
              </w:rPr>
              <w:t>法律依据</w:t>
            </w:r>
          </w:p>
        </w:tc>
      </w:tr>
      <w:tr w14:paraId="1CE1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2028A3FB">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1.安全与防污染管理制度或安全管理体系建立情况</w:t>
            </w:r>
          </w:p>
        </w:tc>
        <w:tc>
          <w:tcPr>
            <w:tcW w:w="5926" w:type="dxa"/>
            <w:noWrap w:val="0"/>
            <w:vAlign w:val="center"/>
          </w:tcPr>
          <w:p w14:paraId="4BC6C9A8">
            <w:pPr>
              <w:pStyle w:val="14"/>
              <w:jc w:val="left"/>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《中华人民共和国海上交通安全法》第十一条、第九十五条</w:t>
            </w:r>
          </w:p>
          <w:p w14:paraId="51C158A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《中华人民共和国航运公司安全与防污染管理规定》第四条</w:t>
            </w:r>
          </w:p>
        </w:tc>
      </w:tr>
      <w:tr w14:paraId="7A83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0C569C98">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2.公司对船舶提供资源和岸基支持情况</w:t>
            </w:r>
          </w:p>
        </w:tc>
        <w:tc>
          <w:tcPr>
            <w:tcW w:w="5926" w:type="dxa"/>
            <w:noWrap w:val="0"/>
            <w:vAlign w:val="center"/>
          </w:tcPr>
          <w:p w14:paraId="2C6528CD">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《中华人民共和国航运公司安全与防污染管理规定》第五条</w:t>
            </w:r>
            <w:r>
              <w:rPr>
                <w:rFonts w:hint="eastAsia" w:ascii="Times New Roman" w:hAnsi="Times New Roman" w:eastAsia="仿宋_GB2312" w:cs="Times New Roman"/>
                <w:kern w:val="0"/>
                <w:sz w:val="24"/>
                <w:szCs w:val="24"/>
                <w:highlight w:val="none"/>
                <w:lang w:val="en-US" w:eastAsia="zh-CN" w:bidi="ar"/>
              </w:rPr>
              <w:t>、</w:t>
            </w:r>
            <w:r>
              <w:rPr>
                <w:rFonts w:hint="default" w:ascii="Times New Roman" w:hAnsi="Times New Roman" w:eastAsia="仿宋_GB2312" w:cs="Times New Roman"/>
                <w:kern w:val="0"/>
                <w:sz w:val="24"/>
                <w:szCs w:val="24"/>
                <w:highlight w:val="none"/>
                <w:lang w:val="en-US" w:eastAsia="zh-CN" w:bidi="ar"/>
              </w:rPr>
              <w:t>第三十七条</w:t>
            </w:r>
          </w:p>
        </w:tc>
      </w:tr>
      <w:tr w14:paraId="63E1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5223D96E">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3.公司安全与防污染管理人员配备情况</w:t>
            </w:r>
          </w:p>
        </w:tc>
        <w:tc>
          <w:tcPr>
            <w:tcW w:w="5926" w:type="dxa"/>
            <w:noWrap w:val="0"/>
            <w:vAlign w:val="center"/>
          </w:tcPr>
          <w:p w14:paraId="3D4A75D7">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《中华人民共和国航运公司安全与防污染管理规定》第七条、第三十五条</w:t>
            </w:r>
          </w:p>
        </w:tc>
      </w:tr>
      <w:tr w14:paraId="2FA8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4367C2C7">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4.公司教育培训制度落实情况</w:t>
            </w:r>
          </w:p>
        </w:tc>
        <w:tc>
          <w:tcPr>
            <w:tcW w:w="5926" w:type="dxa"/>
            <w:noWrap w:val="0"/>
            <w:vAlign w:val="center"/>
          </w:tcPr>
          <w:p w14:paraId="59C7FFD2">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《中华人民共和国航运公司安全与防污染管理规定》第十条</w:t>
            </w:r>
          </w:p>
        </w:tc>
      </w:tr>
      <w:tr w14:paraId="2982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10E85713">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5.公司对船舶安全与防污染监督检查实施情况</w:t>
            </w:r>
          </w:p>
        </w:tc>
        <w:tc>
          <w:tcPr>
            <w:tcW w:w="5926" w:type="dxa"/>
            <w:noWrap w:val="0"/>
            <w:vAlign w:val="center"/>
          </w:tcPr>
          <w:p w14:paraId="6C72B9AE">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《中华人民共和国航运公司安全与防污染管理规定》第十一条</w:t>
            </w:r>
          </w:p>
        </w:tc>
      </w:tr>
      <w:tr w14:paraId="2B43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51DFABFE">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6.公司应急预案建立实施、训练演习情况</w:t>
            </w:r>
          </w:p>
        </w:tc>
        <w:tc>
          <w:tcPr>
            <w:tcW w:w="5926" w:type="dxa"/>
            <w:noWrap w:val="0"/>
            <w:vAlign w:val="center"/>
          </w:tcPr>
          <w:p w14:paraId="40CD35E0">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《中华人民共和国航运公司安全与防污染管理规定》第十二条</w:t>
            </w:r>
          </w:p>
        </w:tc>
      </w:tr>
      <w:tr w14:paraId="319C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934" w:type="dxa"/>
            <w:noWrap w:val="0"/>
            <w:vAlign w:val="center"/>
          </w:tcPr>
          <w:p w14:paraId="74DBFED7">
            <w:pPr>
              <w:keepNext w:val="0"/>
              <w:keepLines w:val="0"/>
              <w:widowControl w:val="0"/>
              <w:suppressLineNumbers w:val="0"/>
              <w:snapToGrid w:val="0"/>
              <w:spacing w:before="0" w:beforeAutospacing="0" w:after="0" w:afterAutospacing="0" w:line="320" w:lineRule="exact"/>
              <w:ind w:left="0" w:leftChars="0" w:right="0" w:rightChars="0"/>
              <w:jc w:val="both"/>
              <w:rPr>
                <w:rFonts w:hint="default" w:ascii="Times New Roman" w:hAnsi="Times New Roman" w:eastAsia="楷体"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7.公司所属中国籍船舶发生事故、重大险情或者被滞留的信息报告情况</w:t>
            </w:r>
          </w:p>
        </w:tc>
        <w:tc>
          <w:tcPr>
            <w:tcW w:w="5926" w:type="dxa"/>
            <w:noWrap w:val="0"/>
            <w:vAlign w:val="center"/>
          </w:tcPr>
          <w:p w14:paraId="1AD601C3">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《中华人民共和国海上交通安全法》第八十条</w:t>
            </w:r>
          </w:p>
          <w:p w14:paraId="053A9DE1">
            <w:pPr>
              <w:keepNext w:val="0"/>
              <w:keepLines w:val="0"/>
              <w:widowControl w:val="0"/>
              <w:suppressLineNumbers w:val="0"/>
              <w:snapToGrid w:val="0"/>
              <w:spacing w:before="0" w:beforeAutospacing="0" w:after="0" w:afterAutospacing="0" w:line="320" w:lineRule="exact"/>
              <w:ind w:left="0" w:right="0"/>
              <w:jc w:val="both"/>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《中华人民共和国航运公司安全与防污染管理规定》第十三条、第三十八条</w:t>
            </w:r>
          </w:p>
        </w:tc>
      </w:tr>
    </w:tbl>
    <w:p w14:paraId="3A1842CD">
      <w:pPr>
        <w:pStyle w:val="2"/>
        <w:ind w:firstLine="64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br w:type="page"/>
      </w:r>
      <w:bookmarkStart w:id="173" w:name="_Toc1077239211"/>
      <w:bookmarkStart w:id="174" w:name="_Toc722626826"/>
      <w:bookmarkStart w:id="175" w:name="_Toc270034467"/>
      <w:bookmarkStart w:id="176" w:name="_Toc2490"/>
      <w:bookmarkStart w:id="177" w:name="_Toc31354465"/>
      <w:r>
        <w:rPr>
          <w:rFonts w:hint="eastAsia" w:ascii="Times New Roman" w:hAnsi="Times New Roman" w:eastAsia="黑体" w:cs="Times New Roman"/>
          <w:sz w:val="32"/>
          <w:szCs w:val="32"/>
          <w:highlight w:val="none"/>
          <w:lang w:val="en-US" w:eastAsia="zh-CN"/>
        </w:rPr>
        <w:t>12</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CN"/>
        </w:rPr>
        <w:t>防治船舶污染应急防备和处置的监督检查</w:t>
      </w:r>
      <w:bookmarkEnd w:id="173"/>
      <w:bookmarkEnd w:id="174"/>
      <w:bookmarkEnd w:id="175"/>
      <w:bookmarkEnd w:id="176"/>
      <w:bookmarkEnd w:id="177"/>
    </w:p>
    <w:p w14:paraId="1FCA9A6F">
      <w:pPr>
        <w:pStyle w:val="2"/>
        <w:spacing w:line="240" w:lineRule="auto"/>
        <w:ind w:firstLine="640" w:firstLineChars="200"/>
        <w:rPr>
          <w:rFonts w:hint="default" w:ascii="Times New Roman" w:hAnsi="Times New Roman" w:eastAsia="黑体" w:cs="Times New Roman"/>
          <w:sz w:val="32"/>
          <w:szCs w:val="32"/>
          <w:highlight w:val="none"/>
          <w:lang w:val="en-US" w:eastAsia="zh-CN"/>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县道路运输服务中心（县海事服务中心）、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tbl>
      <w:tblPr>
        <w:tblStyle w:val="9"/>
        <w:tblW w:w="8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2"/>
        <w:gridCol w:w="5891"/>
      </w:tblGrid>
      <w:tr w14:paraId="3D51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92" w:type="dxa"/>
            <w:noWrap w:val="0"/>
            <w:vAlign w:val="center"/>
          </w:tcPr>
          <w:p w14:paraId="4DB5C13D">
            <w:pPr>
              <w:snapToGrid w:val="0"/>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黑体" w:cs="Times New Roman"/>
                <w:kern w:val="0"/>
                <w:sz w:val="24"/>
                <w:szCs w:val="20"/>
              </w:rPr>
              <w:t>检查对象</w:t>
            </w:r>
          </w:p>
        </w:tc>
        <w:tc>
          <w:tcPr>
            <w:tcW w:w="5891" w:type="dxa"/>
            <w:noWrap w:val="0"/>
            <w:vAlign w:val="center"/>
          </w:tcPr>
          <w:p w14:paraId="390D2C14">
            <w:pPr>
              <w:snapToGrid w:val="0"/>
              <w:spacing w:line="320" w:lineRule="exact"/>
              <w:ind w:firstLine="0" w:firstLineChars="0"/>
              <w:jc w:val="center"/>
              <w:rPr>
                <w:rFonts w:hint="default" w:ascii="Times New Roman" w:hAnsi="Times New Roman" w:eastAsia="仿宋_GB2312" w:cs="Times New Roman"/>
                <w:sz w:val="24"/>
                <w:lang w:eastAsia="zh-CN"/>
              </w:rPr>
            </w:pPr>
            <w:r>
              <w:rPr>
                <w:rFonts w:hint="default" w:ascii="Times New Roman" w:hAnsi="Times New Roman" w:eastAsia="仿宋_GB2312" w:cs="Times New Roman"/>
                <w:sz w:val="24"/>
              </w:rPr>
              <w:t>港口、码头、装卸站以及从事船舶修造、打捞、拆解等作业活动的单位</w:t>
            </w:r>
          </w:p>
        </w:tc>
      </w:tr>
      <w:tr w14:paraId="7BBF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83" w:type="dxa"/>
            <w:gridSpan w:val="2"/>
            <w:noWrap w:val="0"/>
            <w:vAlign w:val="center"/>
          </w:tcPr>
          <w:p w14:paraId="58100DE5">
            <w:pPr>
              <w:snapToGrid w:val="0"/>
              <w:spacing w:line="320" w:lineRule="exact"/>
              <w:ind w:firstLine="0" w:firstLineChars="0"/>
              <w:jc w:val="center"/>
              <w:rPr>
                <w:rFonts w:hint="default" w:ascii="Times New Roman" w:hAnsi="Times New Roman" w:eastAsia="仿宋_GB2312" w:cs="Times New Roman"/>
                <w:sz w:val="24"/>
              </w:rPr>
            </w:pPr>
            <w:r>
              <w:rPr>
                <w:rFonts w:hint="default" w:ascii="Times New Roman" w:hAnsi="Times New Roman" w:eastAsia="黑体" w:cs="Times New Roman"/>
                <w:kern w:val="0"/>
                <w:sz w:val="24"/>
                <w:szCs w:val="20"/>
              </w:rPr>
              <w:t>检查内容</w:t>
            </w:r>
          </w:p>
        </w:tc>
      </w:tr>
      <w:tr w14:paraId="2427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92" w:type="dxa"/>
            <w:noWrap w:val="0"/>
            <w:vAlign w:val="center"/>
          </w:tcPr>
          <w:p w14:paraId="0B0FA2A7">
            <w:pPr>
              <w:snapToGrid w:val="0"/>
              <w:spacing w:line="320" w:lineRule="exact"/>
              <w:ind w:firstLine="0" w:firstLineChars="0"/>
              <w:jc w:val="center"/>
              <w:rPr>
                <w:rFonts w:hint="default" w:ascii="Times New Roman" w:hAnsi="Times New Roman" w:eastAsia="方正楷体_GBK" w:cs="Times New Roman"/>
                <w:kern w:val="0"/>
                <w:sz w:val="24"/>
                <w:szCs w:val="20"/>
                <w:lang w:val="en-US" w:eastAsia="zh-CN" w:bidi="ar-SA"/>
              </w:rPr>
            </w:pPr>
            <w:r>
              <w:rPr>
                <w:rFonts w:hint="default" w:ascii="Times New Roman" w:hAnsi="Times New Roman" w:eastAsia="方正楷体_GBK" w:cs="Times New Roman"/>
                <w:kern w:val="0"/>
                <w:sz w:val="24"/>
                <w:szCs w:val="20"/>
              </w:rPr>
              <w:t>检查内容</w:t>
            </w:r>
          </w:p>
        </w:tc>
        <w:tc>
          <w:tcPr>
            <w:tcW w:w="5891" w:type="dxa"/>
            <w:noWrap w:val="0"/>
            <w:vAlign w:val="center"/>
          </w:tcPr>
          <w:p w14:paraId="338D4BCD">
            <w:pPr>
              <w:snapToGrid w:val="0"/>
              <w:spacing w:line="320" w:lineRule="exact"/>
              <w:ind w:firstLine="0" w:firstLineChars="0"/>
              <w:jc w:val="center"/>
              <w:rPr>
                <w:rFonts w:hint="default" w:ascii="Times New Roman" w:hAnsi="Times New Roman" w:eastAsia="宋体" w:cs="Times New Roman"/>
                <w:kern w:val="0"/>
                <w:sz w:val="24"/>
                <w:szCs w:val="20"/>
                <w:lang w:val="en-US" w:eastAsia="zh-CN" w:bidi="ar-SA"/>
              </w:rPr>
            </w:pPr>
            <w:r>
              <w:rPr>
                <w:rFonts w:hint="default" w:ascii="Times New Roman" w:hAnsi="Times New Roman" w:eastAsia="方正楷体_GBK" w:cs="Times New Roman"/>
                <w:kern w:val="0"/>
                <w:sz w:val="24"/>
                <w:szCs w:val="20"/>
              </w:rPr>
              <w:t>法律依据</w:t>
            </w:r>
          </w:p>
        </w:tc>
      </w:tr>
      <w:tr w14:paraId="159D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92" w:type="dxa"/>
            <w:noWrap w:val="0"/>
            <w:vAlign w:val="center"/>
          </w:tcPr>
          <w:p w14:paraId="7C6A5EAB">
            <w:pPr>
              <w:pStyle w:val="8"/>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textAlignment w:val="auto"/>
              <w:rPr>
                <w:rFonts w:hint="default" w:ascii="Times New Roman" w:hAnsi="Times New Roman" w:eastAsia="楷体_GB2312"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1</w:t>
            </w:r>
            <w:r>
              <w:rPr>
                <w:rFonts w:hint="default" w:ascii="Times New Roman" w:hAnsi="Times New Roman" w:eastAsia="楷体" w:cs="Times New Roman"/>
                <w:b w:val="0"/>
                <w:bCs/>
                <w:snapToGrid w:val="0"/>
                <w:color w:val="000000"/>
                <w:kern w:val="0"/>
                <w:sz w:val="24"/>
                <w:szCs w:val="24"/>
                <w:lang w:val="en-US" w:eastAsia="zh-CN" w:bidi="ar-SA"/>
              </w:rPr>
              <w:t>.防污染设备和器材是否按照</w:t>
            </w:r>
            <w:r>
              <w:rPr>
                <w:rFonts w:hint="eastAsia" w:ascii="Times New Roman" w:hAnsi="Times New Roman" w:eastAsia="楷体" w:cs="Times New Roman"/>
                <w:b w:val="0"/>
                <w:bCs/>
                <w:snapToGrid w:val="0"/>
                <w:color w:val="000000"/>
                <w:kern w:val="0"/>
                <w:sz w:val="24"/>
                <w:szCs w:val="24"/>
                <w:lang w:val="en-US" w:eastAsia="zh-CN" w:bidi="ar-SA"/>
              </w:rPr>
              <w:t>有关规定</w:t>
            </w:r>
            <w:r>
              <w:rPr>
                <w:rFonts w:hint="default" w:ascii="Times New Roman" w:hAnsi="Times New Roman" w:eastAsia="楷体" w:cs="Times New Roman"/>
                <w:b w:val="0"/>
                <w:bCs/>
                <w:snapToGrid w:val="0"/>
                <w:color w:val="000000"/>
                <w:kern w:val="0"/>
                <w:sz w:val="24"/>
                <w:szCs w:val="24"/>
                <w:lang w:val="en-US" w:eastAsia="zh-CN" w:bidi="ar-SA"/>
              </w:rPr>
              <w:t>配备</w:t>
            </w:r>
          </w:p>
        </w:tc>
        <w:tc>
          <w:tcPr>
            <w:tcW w:w="5891" w:type="dxa"/>
            <w:vMerge w:val="restart"/>
            <w:noWrap w:val="0"/>
            <w:vAlign w:val="center"/>
          </w:tcPr>
          <w:p w14:paraId="3084EB28">
            <w:pPr>
              <w:snapToGrid/>
              <w:spacing w:line="320" w:lineRule="exact"/>
              <w:ind w:left="0" w:firstLine="0" w:firstLineChars="0"/>
              <w:rPr>
                <w:rFonts w:hint="default" w:ascii="Times New Roman" w:hAnsi="Times New Roman" w:eastAsia="仿宋_GB2312" w:cs="Times New Roman"/>
                <w:kern w:val="0"/>
                <w:sz w:val="24"/>
                <w:szCs w:val="20"/>
                <w:lang w:eastAsia="zh-CN"/>
              </w:rPr>
            </w:pPr>
            <w:r>
              <w:rPr>
                <w:rFonts w:hint="default" w:ascii="Times New Roman" w:hAnsi="Times New Roman" w:eastAsia="仿宋_GB2312" w:cs="Times New Roman"/>
                <w:kern w:val="0"/>
                <w:sz w:val="24"/>
                <w:szCs w:val="20"/>
                <w:lang w:eastAsia="zh-CN"/>
              </w:rPr>
              <w:t>《中华人民共和国海洋环境保护法》</w:t>
            </w:r>
            <w:r>
              <w:rPr>
                <w:rFonts w:hint="default" w:ascii="Times New Roman" w:hAnsi="Times New Roman" w:eastAsia="仿宋_GB2312" w:cs="Times New Roman"/>
                <w:kern w:val="0"/>
                <w:sz w:val="24"/>
                <w:szCs w:val="20"/>
              </w:rPr>
              <w:t>第二十九条、第八十五条</w:t>
            </w:r>
            <w:r>
              <w:rPr>
                <w:rFonts w:hint="default" w:ascii="Times New Roman" w:hAnsi="Times New Roman" w:eastAsia="仿宋_GB2312" w:cs="Times New Roman"/>
                <w:kern w:val="0"/>
                <w:sz w:val="24"/>
                <w:szCs w:val="20"/>
                <w:lang w:eastAsia="zh-CN"/>
              </w:rPr>
              <w:t>、</w:t>
            </w:r>
            <w:r>
              <w:rPr>
                <w:rFonts w:hint="default" w:ascii="Times New Roman" w:hAnsi="Times New Roman" w:eastAsia="仿宋_GB2312" w:cs="Times New Roman"/>
                <w:kern w:val="0"/>
                <w:sz w:val="24"/>
                <w:szCs w:val="20"/>
              </w:rPr>
              <w:t>第九十四条</w:t>
            </w:r>
          </w:p>
          <w:p w14:paraId="76C90DD9">
            <w:pPr>
              <w:snapToGrid/>
              <w:spacing w:line="320" w:lineRule="exact"/>
              <w:ind w:left="0" w:firstLine="0" w:firstLineChars="0"/>
              <w:rPr>
                <w:rFonts w:hint="default" w:ascii="Times New Roman" w:hAnsi="Times New Roman" w:eastAsia="仿宋_GB2312" w:cs="Times New Roman"/>
                <w:kern w:val="0"/>
                <w:sz w:val="24"/>
                <w:szCs w:val="20"/>
              </w:rPr>
            </w:pPr>
            <w:r>
              <w:rPr>
                <w:rFonts w:hint="default" w:ascii="Times New Roman" w:hAnsi="Times New Roman" w:eastAsia="仿宋_GB2312" w:cs="Times New Roman"/>
                <w:kern w:val="0"/>
                <w:sz w:val="24"/>
                <w:szCs w:val="20"/>
                <w:lang w:eastAsia="zh-CN"/>
              </w:rPr>
              <w:t>《中华人民共和国水污染防治法》</w:t>
            </w:r>
            <w:r>
              <w:rPr>
                <w:rFonts w:hint="default" w:ascii="Times New Roman" w:hAnsi="Times New Roman" w:eastAsia="仿宋_GB2312" w:cs="Times New Roman"/>
                <w:kern w:val="0"/>
                <w:sz w:val="24"/>
                <w:szCs w:val="20"/>
              </w:rPr>
              <w:t>第六十一条</w:t>
            </w:r>
          </w:p>
          <w:p w14:paraId="4552E1AD">
            <w:pPr>
              <w:snapToGrid/>
              <w:spacing w:line="320" w:lineRule="exact"/>
              <w:ind w:left="0" w:firstLine="0" w:firstLineChars="0"/>
              <w:rPr>
                <w:rFonts w:hint="default" w:ascii="Times New Roman" w:hAnsi="Times New Roman" w:eastAsia="仿宋_GB2312" w:cs="Times New Roman"/>
                <w:kern w:val="0"/>
                <w:sz w:val="24"/>
                <w:szCs w:val="20"/>
                <w:lang w:eastAsia="zh-CN"/>
              </w:rPr>
            </w:pPr>
            <w:r>
              <w:rPr>
                <w:rFonts w:hint="default" w:ascii="Times New Roman" w:hAnsi="Times New Roman" w:eastAsia="仿宋_GB2312" w:cs="Times New Roman"/>
                <w:kern w:val="0"/>
                <w:sz w:val="24"/>
                <w:szCs w:val="20"/>
                <w:lang w:eastAsia="zh-CN"/>
              </w:rPr>
              <w:t>《防治船舶污染海洋环境管理条例》</w:t>
            </w:r>
            <w:r>
              <w:rPr>
                <w:rFonts w:hint="default" w:ascii="Times New Roman" w:hAnsi="Times New Roman" w:eastAsia="仿宋_GB2312" w:cs="Times New Roman"/>
                <w:kern w:val="0"/>
                <w:sz w:val="24"/>
                <w:szCs w:val="20"/>
              </w:rPr>
              <w:t>第十二条、第十三条、第十四条、第二十条</w:t>
            </w:r>
            <w:r>
              <w:rPr>
                <w:rFonts w:hint="default" w:ascii="Times New Roman" w:hAnsi="Times New Roman" w:eastAsia="仿宋_GB2312" w:cs="Times New Roman"/>
                <w:kern w:val="0"/>
                <w:sz w:val="24"/>
                <w:szCs w:val="20"/>
                <w:lang w:eastAsia="zh-CN"/>
              </w:rPr>
              <w:t>、</w:t>
            </w:r>
            <w:r>
              <w:rPr>
                <w:rFonts w:hint="default" w:ascii="Times New Roman" w:hAnsi="Times New Roman" w:eastAsia="仿宋_GB2312" w:cs="Times New Roman"/>
                <w:kern w:val="0"/>
                <w:sz w:val="24"/>
                <w:szCs w:val="20"/>
              </w:rPr>
              <w:t>第五十八条</w:t>
            </w:r>
          </w:p>
          <w:p w14:paraId="2D94155E">
            <w:pPr>
              <w:snapToGrid/>
              <w:spacing w:line="320" w:lineRule="exact"/>
              <w:ind w:left="0" w:firstLine="0" w:firstLineChars="0"/>
              <w:rPr>
                <w:rFonts w:hint="default" w:ascii="Times New Roman" w:hAnsi="Times New Roman" w:eastAsia="仿宋_GB2312" w:cs="Times New Roman"/>
                <w:kern w:val="0"/>
                <w:sz w:val="24"/>
                <w:szCs w:val="20"/>
                <w:lang w:eastAsia="zh-CN"/>
              </w:rPr>
            </w:pPr>
            <w:r>
              <w:rPr>
                <w:rFonts w:hint="default" w:ascii="Times New Roman" w:hAnsi="Times New Roman" w:eastAsia="仿宋_GB2312" w:cs="Times New Roman"/>
                <w:kern w:val="0"/>
                <w:sz w:val="24"/>
                <w:szCs w:val="20"/>
                <w:lang w:eastAsia="zh-CN"/>
              </w:rPr>
              <w:t>《中华人民共和国船舶及其有关作业活动污染海洋环境防治管理规定》</w:t>
            </w:r>
            <w:r>
              <w:rPr>
                <w:rFonts w:hint="eastAsia" w:ascii="Times New Roman" w:hAnsi="Times New Roman" w:eastAsia="仿宋_GB2312" w:cs="Times New Roman"/>
                <w:kern w:val="0"/>
                <w:sz w:val="24"/>
                <w:szCs w:val="20"/>
                <w:lang w:eastAsia="zh-CN"/>
              </w:rPr>
              <w:t>第七条、</w:t>
            </w:r>
            <w:r>
              <w:rPr>
                <w:rFonts w:hint="default" w:ascii="Times New Roman" w:hAnsi="Times New Roman" w:eastAsia="仿宋_GB2312" w:cs="Times New Roman"/>
                <w:kern w:val="0"/>
                <w:sz w:val="24"/>
                <w:szCs w:val="20"/>
              </w:rPr>
              <w:t>第八条</w:t>
            </w:r>
            <w:r>
              <w:rPr>
                <w:rFonts w:hint="default" w:ascii="Times New Roman" w:hAnsi="Times New Roman" w:eastAsia="仿宋_GB2312" w:cs="Times New Roman"/>
                <w:kern w:val="0"/>
                <w:sz w:val="24"/>
                <w:szCs w:val="20"/>
                <w:lang w:eastAsia="zh-CN"/>
              </w:rPr>
              <w:t>、</w:t>
            </w:r>
            <w:r>
              <w:rPr>
                <w:rFonts w:hint="default" w:ascii="Times New Roman" w:hAnsi="Times New Roman" w:eastAsia="仿宋_GB2312" w:cs="Times New Roman"/>
                <w:kern w:val="0"/>
                <w:sz w:val="24"/>
                <w:szCs w:val="20"/>
              </w:rPr>
              <w:t>第五十一条</w:t>
            </w:r>
          </w:p>
          <w:p w14:paraId="7EDB1C55">
            <w:pPr>
              <w:snapToGrid/>
              <w:spacing w:line="320" w:lineRule="exact"/>
              <w:ind w:left="0" w:firstLine="0" w:firstLineChars="0"/>
              <w:rPr>
                <w:rFonts w:hint="default" w:ascii="Times New Roman" w:hAnsi="Times New Roman" w:eastAsia="仿宋_GB2312" w:cs="Times New Roman"/>
                <w:kern w:val="0"/>
                <w:sz w:val="24"/>
                <w:szCs w:val="20"/>
                <w:lang w:eastAsia="zh-CN"/>
              </w:rPr>
            </w:pPr>
            <w:r>
              <w:rPr>
                <w:rFonts w:hint="default" w:ascii="Times New Roman" w:hAnsi="Times New Roman" w:eastAsia="仿宋_GB2312" w:cs="Times New Roman"/>
                <w:kern w:val="0"/>
                <w:sz w:val="24"/>
                <w:szCs w:val="20"/>
                <w:lang w:eastAsia="zh-CN"/>
              </w:rPr>
              <w:t>《中华人民共和国船舶污染海洋环境应急防备和应急处置管理规定》</w:t>
            </w:r>
            <w:r>
              <w:rPr>
                <w:rFonts w:hint="default" w:ascii="Times New Roman" w:hAnsi="Times New Roman" w:eastAsia="仿宋_GB2312" w:cs="Times New Roman"/>
                <w:kern w:val="0"/>
                <w:sz w:val="24"/>
                <w:szCs w:val="20"/>
              </w:rPr>
              <w:t>第七条、第八条、第九条、第十一条</w:t>
            </w:r>
            <w:r>
              <w:rPr>
                <w:rFonts w:hint="default" w:ascii="Times New Roman" w:hAnsi="Times New Roman" w:eastAsia="仿宋_GB2312" w:cs="Times New Roman"/>
                <w:kern w:val="0"/>
                <w:sz w:val="24"/>
                <w:szCs w:val="20"/>
                <w:lang w:eastAsia="zh-CN"/>
              </w:rPr>
              <w:t>、</w:t>
            </w:r>
            <w:r>
              <w:rPr>
                <w:rFonts w:hint="default" w:ascii="Times New Roman" w:hAnsi="Times New Roman" w:eastAsia="仿宋_GB2312" w:cs="Times New Roman"/>
                <w:kern w:val="0"/>
                <w:sz w:val="24"/>
                <w:szCs w:val="20"/>
              </w:rPr>
              <w:t>第三十二条、第三十三条</w:t>
            </w:r>
          </w:p>
          <w:p w14:paraId="67D04651">
            <w:pPr>
              <w:snapToGrid/>
              <w:spacing w:line="320" w:lineRule="exact"/>
              <w:ind w:left="0" w:firstLine="0" w:firstLineChars="0"/>
              <w:rPr>
                <w:rFonts w:hint="default" w:ascii="Times New Roman" w:hAnsi="Times New Roman" w:eastAsia="方正黑体_GBK" w:cs="Times New Roman"/>
                <w:kern w:val="0"/>
                <w:sz w:val="24"/>
                <w:szCs w:val="20"/>
                <w:lang w:val="en-US" w:eastAsia="zh-CN" w:bidi="ar-SA"/>
              </w:rPr>
            </w:pPr>
            <w:r>
              <w:rPr>
                <w:rFonts w:hint="default" w:ascii="Times New Roman" w:hAnsi="Times New Roman" w:eastAsia="仿宋_GB2312" w:cs="Times New Roman"/>
                <w:kern w:val="0"/>
                <w:sz w:val="24"/>
                <w:szCs w:val="20"/>
                <w:lang w:eastAsia="zh-CN"/>
              </w:rPr>
              <w:t>《中华人民共和国防治船舶污染内河水域环境管理规定》</w:t>
            </w:r>
            <w:r>
              <w:rPr>
                <w:rFonts w:hint="eastAsia" w:ascii="Times New Roman" w:hAnsi="Times New Roman" w:eastAsia="仿宋_GB2312" w:cs="Times New Roman"/>
                <w:color w:val="auto"/>
                <w:kern w:val="0"/>
                <w:sz w:val="24"/>
                <w:szCs w:val="20"/>
                <w:lang w:eastAsia="zh-CN"/>
              </w:rPr>
              <w:t>第七条、</w:t>
            </w:r>
            <w:r>
              <w:rPr>
                <w:rFonts w:hint="default" w:ascii="Times New Roman" w:hAnsi="Times New Roman" w:eastAsia="仿宋_GB2312" w:cs="Times New Roman"/>
                <w:kern w:val="0"/>
                <w:sz w:val="24"/>
                <w:szCs w:val="20"/>
              </w:rPr>
              <w:t>第八条</w:t>
            </w:r>
            <w:r>
              <w:rPr>
                <w:rFonts w:hint="default" w:ascii="Times New Roman" w:hAnsi="Times New Roman" w:eastAsia="仿宋_GB2312" w:cs="Times New Roman"/>
                <w:kern w:val="0"/>
                <w:sz w:val="24"/>
                <w:szCs w:val="20"/>
                <w:lang w:eastAsia="zh-CN"/>
              </w:rPr>
              <w:t>、</w:t>
            </w:r>
            <w:r>
              <w:rPr>
                <w:rFonts w:hint="eastAsia" w:ascii="Times New Roman" w:hAnsi="Times New Roman" w:eastAsia="仿宋_GB2312" w:cs="Times New Roman"/>
                <w:color w:val="auto"/>
                <w:kern w:val="0"/>
                <w:sz w:val="24"/>
                <w:szCs w:val="20"/>
                <w:lang w:eastAsia="zh-CN"/>
              </w:rPr>
              <w:t>第九条、</w:t>
            </w:r>
            <w:r>
              <w:rPr>
                <w:rFonts w:hint="default" w:ascii="Times New Roman" w:hAnsi="Times New Roman" w:eastAsia="仿宋_GB2312" w:cs="Times New Roman"/>
                <w:kern w:val="0"/>
                <w:sz w:val="24"/>
                <w:szCs w:val="20"/>
              </w:rPr>
              <w:t>第四十七条</w:t>
            </w:r>
            <w:r>
              <w:rPr>
                <w:rFonts w:hint="default" w:ascii="Times New Roman" w:hAnsi="Times New Roman" w:eastAsia="仿宋_GB2312" w:cs="Times New Roman"/>
                <w:kern w:val="0"/>
                <w:sz w:val="24"/>
                <w:szCs w:val="20"/>
                <w:lang w:eastAsia="zh-CN"/>
              </w:rPr>
              <w:t>、</w:t>
            </w:r>
            <w:r>
              <w:rPr>
                <w:rFonts w:hint="default" w:ascii="Times New Roman" w:hAnsi="Times New Roman" w:eastAsia="仿宋_GB2312" w:cs="Times New Roman"/>
                <w:kern w:val="0"/>
                <w:sz w:val="24"/>
                <w:szCs w:val="20"/>
                <w:lang w:val="en-US" w:eastAsia="zh-CN"/>
              </w:rPr>
              <w:t>第四十八条</w:t>
            </w:r>
          </w:p>
        </w:tc>
      </w:tr>
      <w:tr w14:paraId="7F3C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92" w:type="dxa"/>
            <w:noWrap w:val="0"/>
            <w:vAlign w:val="center"/>
          </w:tcPr>
          <w:p w14:paraId="44C2CA85">
            <w:pPr>
              <w:pStyle w:val="8"/>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textAlignment w:val="auto"/>
              <w:rPr>
                <w:rFonts w:hint="default" w:ascii="Times New Roman" w:hAnsi="Times New Roman" w:eastAsia="楷体_GB2312"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2</w:t>
            </w:r>
            <w:r>
              <w:rPr>
                <w:rFonts w:hint="default" w:ascii="Times New Roman" w:hAnsi="Times New Roman" w:eastAsia="楷体" w:cs="Times New Roman"/>
                <w:b w:val="0"/>
                <w:bCs/>
                <w:snapToGrid w:val="0"/>
                <w:color w:val="000000"/>
                <w:kern w:val="0"/>
                <w:sz w:val="24"/>
                <w:szCs w:val="24"/>
                <w:lang w:val="en-US" w:eastAsia="zh-CN" w:bidi="ar-SA"/>
              </w:rPr>
              <w:t>.</w:t>
            </w:r>
            <w:r>
              <w:rPr>
                <w:rFonts w:hint="default" w:ascii="Times New Roman" w:hAnsi="Times New Roman" w:eastAsia="楷体" w:cs="Times New Roman"/>
                <w:bCs/>
                <w:i w:val="0"/>
                <w:iCs w:val="0"/>
                <w:caps w:val="0"/>
                <w:snapToGrid w:val="0"/>
                <w:color w:val="000000"/>
                <w:spacing w:val="0"/>
                <w:kern w:val="0"/>
                <w:sz w:val="24"/>
                <w:szCs w:val="24"/>
                <w:lang w:val="en-US" w:eastAsia="zh-CN" w:bidi="ar-SA"/>
              </w:rPr>
              <w:t>港口、码头、装卸站以及从事船舶修造的单位</w:t>
            </w:r>
            <w:r>
              <w:rPr>
                <w:rFonts w:hint="eastAsia" w:ascii="Times New Roman" w:hAnsi="Times New Roman" w:eastAsia="楷体" w:cs="Times New Roman"/>
                <w:bCs/>
                <w:i w:val="0"/>
                <w:iCs w:val="0"/>
                <w:caps w:val="0"/>
                <w:snapToGrid w:val="0"/>
                <w:color w:val="000000"/>
                <w:spacing w:val="0"/>
                <w:kern w:val="0"/>
                <w:sz w:val="24"/>
                <w:szCs w:val="24"/>
                <w:lang w:val="en-US" w:eastAsia="zh-CN" w:bidi="ar-SA"/>
              </w:rPr>
              <w:t>是否</w:t>
            </w:r>
            <w:r>
              <w:rPr>
                <w:rFonts w:hint="default" w:ascii="Times New Roman" w:hAnsi="Times New Roman" w:eastAsia="楷体" w:cs="Times New Roman"/>
                <w:bCs/>
                <w:i w:val="0"/>
                <w:iCs w:val="0"/>
                <w:caps w:val="0"/>
                <w:snapToGrid w:val="0"/>
                <w:color w:val="000000"/>
                <w:spacing w:val="0"/>
                <w:kern w:val="0"/>
                <w:sz w:val="24"/>
                <w:szCs w:val="24"/>
                <w:lang w:val="en-US" w:eastAsia="zh-CN" w:bidi="ar-SA"/>
              </w:rPr>
              <w:t>配备与其装卸货物种类和吞吐能力或者修造船舶能力相适应的污染监视设施和污染物接收设施，并使其处于良好状态</w:t>
            </w:r>
            <w:r>
              <w:rPr>
                <w:rFonts w:hint="eastAsia" w:ascii="Times New Roman" w:hAnsi="Times New Roman" w:eastAsia="楷体" w:cs="Times New Roman"/>
                <w:bCs/>
                <w:i w:val="0"/>
                <w:iCs w:val="0"/>
                <w:caps w:val="0"/>
                <w:snapToGrid w:val="0"/>
                <w:color w:val="000000"/>
                <w:spacing w:val="0"/>
                <w:kern w:val="0"/>
                <w:sz w:val="24"/>
                <w:szCs w:val="24"/>
                <w:lang w:val="en-US" w:eastAsia="zh-CN" w:bidi="ar-SA"/>
              </w:rPr>
              <w:t>（适用于沿海）</w:t>
            </w:r>
          </w:p>
        </w:tc>
        <w:tc>
          <w:tcPr>
            <w:tcW w:w="5891" w:type="dxa"/>
            <w:vMerge w:val="continue"/>
            <w:noWrap w:val="0"/>
            <w:vAlign w:val="center"/>
          </w:tcPr>
          <w:p w14:paraId="4CD26541">
            <w:pPr>
              <w:snapToGrid w:val="0"/>
              <w:spacing w:line="320" w:lineRule="exact"/>
              <w:ind w:firstLine="0" w:firstLineChars="0"/>
              <w:rPr>
                <w:rFonts w:hint="default" w:ascii="Times New Roman" w:hAnsi="Times New Roman" w:cs="Times New Roman"/>
                <w:kern w:val="0"/>
                <w:sz w:val="24"/>
                <w:szCs w:val="20"/>
              </w:rPr>
            </w:pPr>
          </w:p>
        </w:tc>
      </w:tr>
      <w:tr w14:paraId="5E1D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92" w:type="dxa"/>
            <w:noWrap w:val="0"/>
            <w:vAlign w:val="center"/>
          </w:tcPr>
          <w:p w14:paraId="78DB8592">
            <w:pPr>
              <w:pStyle w:val="8"/>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textAlignment w:val="auto"/>
              <w:rPr>
                <w:rFonts w:hint="default" w:ascii="Times New Roman" w:hAnsi="Times New Roman" w:eastAsia="楷体_GB2312"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3</w:t>
            </w:r>
            <w:r>
              <w:rPr>
                <w:rFonts w:hint="default" w:ascii="Times New Roman" w:hAnsi="Times New Roman" w:eastAsia="楷体" w:cs="Times New Roman"/>
                <w:b w:val="0"/>
                <w:bCs/>
                <w:snapToGrid w:val="0"/>
                <w:color w:val="000000"/>
                <w:kern w:val="0"/>
                <w:sz w:val="24"/>
                <w:szCs w:val="24"/>
                <w:lang w:val="en-US" w:eastAsia="zh-CN" w:bidi="ar-SA"/>
              </w:rPr>
              <w:t>.是否</w:t>
            </w:r>
            <w:r>
              <w:rPr>
                <w:rFonts w:hint="eastAsia" w:ascii="Times New Roman" w:hAnsi="Times New Roman" w:eastAsia="楷体" w:cs="Times New Roman"/>
                <w:b w:val="0"/>
                <w:bCs/>
                <w:snapToGrid w:val="0"/>
                <w:color w:val="000000"/>
                <w:kern w:val="0"/>
                <w:sz w:val="24"/>
                <w:szCs w:val="24"/>
                <w:lang w:val="en-US" w:eastAsia="zh-CN" w:bidi="ar-SA"/>
              </w:rPr>
              <w:t>制定</w:t>
            </w:r>
            <w:r>
              <w:rPr>
                <w:rFonts w:hint="default" w:ascii="Times New Roman" w:hAnsi="Times New Roman" w:eastAsia="楷体" w:cs="Times New Roman"/>
                <w:b w:val="0"/>
                <w:bCs/>
                <w:snapToGrid w:val="0"/>
                <w:color w:val="000000"/>
                <w:kern w:val="0"/>
                <w:sz w:val="24"/>
                <w:szCs w:val="24"/>
                <w:lang w:val="en-US" w:eastAsia="zh-CN" w:bidi="ar-SA"/>
              </w:rPr>
              <w:t>了</w:t>
            </w:r>
            <w:r>
              <w:rPr>
                <w:rFonts w:hint="default" w:ascii="Times New Roman" w:hAnsi="Times New Roman" w:eastAsia="楷体" w:cs="Times New Roman"/>
                <w:bCs/>
                <w:i w:val="0"/>
                <w:iCs w:val="0"/>
                <w:caps w:val="0"/>
                <w:snapToGrid w:val="0"/>
                <w:color w:val="000000"/>
                <w:spacing w:val="0"/>
                <w:kern w:val="0"/>
                <w:sz w:val="24"/>
                <w:szCs w:val="24"/>
              </w:rPr>
              <w:t>防治船舶及其有关作业活动污染环境</w:t>
            </w:r>
            <w:r>
              <w:rPr>
                <w:rFonts w:hint="eastAsia" w:ascii="Times New Roman" w:hAnsi="Times New Roman" w:eastAsia="楷体" w:cs="Times New Roman"/>
                <w:bCs/>
                <w:i w:val="0"/>
                <w:iCs w:val="0"/>
                <w:caps w:val="0"/>
                <w:snapToGrid w:val="0"/>
                <w:color w:val="000000"/>
                <w:spacing w:val="0"/>
                <w:kern w:val="0"/>
                <w:sz w:val="24"/>
                <w:szCs w:val="24"/>
                <w:lang w:eastAsia="zh-CN"/>
              </w:rPr>
              <w:t>的</w:t>
            </w:r>
            <w:r>
              <w:rPr>
                <w:rFonts w:hint="default" w:ascii="Times New Roman" w:hAnsi="Times New Roman" w:eastAsia="楷体" w:cs="Times New Roman"/>
                <w:b w:val="0"/>
                <w:bCs/>
                <w:snapToGrid w:val="0"/>
                <w:color w:val="000000"/>
                <w:kern w:val="0"/>
                <w:sz w:val="24"/>
                <w:szCs w:val="24"/>
                <w:lang w:val="en-US" w:eastAsia="zh-CN" w:bidi="ar-SA"/>
              </w:rPr>
              <w:t>应急预案</w:t>
            </w:r>
            <w:r>
              <w:rPr>
                <w:rFonts w:hint="eastAsia" w:ascii="Times New Roman" w:hAnsi="Times New Roman" w:eastAsia="楷体" w:cs="Times New Roman"/>
                <w:b w:val="0"/>
                <w:bCs/>
                <w:snapToGrid w:val="0"/>
                <w:color w:val="000000"/>
                <w:kern w:val="0"/>
                <w:sz w:val="24"/>
                <w:szCs w:val="24"/>
                <w:lang w:val="en-US" w:eastAsia="zh-CN" w:bidi="ar-SA"/>
              </w:rPr>
              <w:t>，是否</w:t>
            </w:r>
            <w:r>
              <w:rPr>
                <w:rFonts w:hint="default" w:ascii="Times New Roman" w:hAnsi="Times New Roman" w:eastAsia="楷体" w:cs="Times New Roman"/>
                <w:b w:val="0"/>
                <w:bCs/>
                <w:snapToGrid w:val="0"/>
                <w:color w:val="000000"/>
                <w:kern w:val="0"/>
                <w:sz w:val="24"/>
                <w:szCs w:val="24"/>
                <w:lang w:val="en-US" w:eastAsia="zh-CN" w:bidi="ar-SA"/>
              </w:rPr>
              <w:t>按照应急预案的要求组织应急演练</w:t>
            </w:r>
          </w:p>
        </w:tc>
        <w:tc>
          <w:tcPr>
            <w:tcW w:w="5891" w:type="dxa"/>
            <w:vMerge w:val="continue"/>
            <w:noWrap w:val="0"/>
            <w:vAlign w:val="center"/>
          </w:tcPr>
          <w:p w14:paraId="41525AC9">
            <w:pPr>
              <w:snapToGrid w:val="0"/>
              <w:spacing w:line="320" w:lineRule="exact"/>
              <w:ind w:firstLine="0" w:firstLineChars="0"/>
              <w:rPr>
                <w:rFonts w:hint="default" w:ascii="Times New Roman" w:hAnsi="Times New Roman" w:cs="Times New Roman"/>
                <w:kern w:val="0"/>
                <w:sz w:val="24"/>
                <w:szCs w:val="20"/>
              </w:rPr>
            </w:pPr>
          </w:p>
        </w:tc>
      </w:tr>
      <w:tr w14:paraId="31F3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92" w:type="dxa"/>
            <w:noWrap w:val="0"/>
            <w:vAlign w:val="center"/>
          </w:tcPr>
          <w:p w14:paraId="7A056B5D">
            <w:pPr>
              <w:pStyle w:val="8"/>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textAlignment w:val="auto"/>
              <w:rPr>
                <w:rFonts w:hint="default" w:ascii="Times New Roman" w:hAnsi="Times New Roman" w:eastAsia="楷体_GB2312" w:cs="Times New Roman"/>
                <w:b w:val="0"/>
                <w:bCs/>
                <w:snapToGrid w:val="0"/>
                <w:color w:val="000000"/>
                <w:kern w:val="0"/>
                <w:sz w:val="24"/>
                <w:szCs w:val="24"/>
                <w:lang w:val="en-US" w:eastAsia="zh-CN" w:bidi="ar-SA"/>
              </w:rPr>
            </w:pPr>
            <w:r>
              <w:rPr>
                <w:rFonts w:hint="eastAsia" w:ascii="Times New Roman" w:hAnsi="Times New Roman" w:eastAsia="楷体" w:cs="Times New Roman"/>
                <w:b w:val="0"/>
                <w:bCs/>
                <w:snapToGrid w:val="0"/>
                <w:color w:val="000000"/>
                <w:kern w:val="0"/>
                <w:sz w:val="24"/>
                <w:szCs w:val="24"/>
                <w:lang w:val="en-US" w:eastAsia="zh-CN" w:bidi="ar-SA"/>
              </w:rPr>
              <w:t>4</w:t>
            </w:r>
            <w:r>
              <w:rPr>
                <w:rFonts w:hint="default" w:ascii="Times New Roman" w:hAnsi="Times New Roman" w:eastAsia="楷体" w:cs="Times New Roman"/>
                <w:b w:val="0"/>
                <w:bCs/>
                <w:snapToGrid w:val="0"/>
                <w:color w:val="000000"/>
                <w:kern w:val="0"/>
                <w:sz w:val="24"/>
                <w:szCs w:val="24"/>
                <w:lang w:val="en-US" w:eastAsia="zh-CN" w:bidi="ar-SA"/>
              </w:rPr>
              <w:t>.是否组织应急人员进行培训</w:t>
            </w:r>
          </w:p>
        </w:tc>
        <w:tc>
          <w:tcPr>
            <w:tcW w:w="5891" w:type="dxa"/>
            <w:vMerge w:val="continue"/>
            <w:noWrap w:val="0"/>
            <w:vAlign w:val="center"/>
          </w:tcPr>
          <w:p w14:paraId="5819FBED">
            <w:pPr>
              <w:snapToGrid w:val="0"/>
              <w:spacing w:line="320" w:lineRule="exact"/>
              <w:ind w:firstLine="0" w:firstLineChars="0"/>
              <w:rPr>
                <w:rFonts w:hint="default" w:ascii="Times New Roman" w:hAnsi="Times New Roman" w:cs="Times New Roman"/>
                <w:kern w:val="0"/>
                <w:sz w:val="24"/>
                <w:szCs w:val="20"/>
              </w:rPr>
            </w:pPr>
          </w:p>
        </w:tc>
      </w:tr>
    </w:tbl>
    <w:p w14:paraId="3C82EFB4">
      <w:pPr>
        <w:pStyle w:val="2"/>
        <w:ind w:firstLine="64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br w:type="page"/>
      </w:r>
      <w:bookmarkStart w:id="178" w:name="_Toc2117440197"/>
      <w:bookmarkStart w:id="179" w:name="_Toc1287800884"/>
      <w:bookmarkStart w:id="180" w:name="_Toc3824"/>
      <w:bookmarkStart w:id="181" w:name="_Toc1102911930"/>
      <w:r>
        <w:rPr>
          <w:rFonts w:hint="eastAsia" w:ascii="Times New Roman" w:hAnsi="Times New Roman" w:eastAsia="黑体" w:cs="Times New Roman"/>
          <w:sz w:val="32"/>
          <w:szCs w:val="32"/>
          <w:highlight w:val="none"/>
          <w:lang w:val="en-US" w:eastAsia="zh-CN"/>
        </w:rPr>
        <w:t>13</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
        </w:rPr>
        <w:t>海事劳工条件检查</w:t>
      </w:r>
      <w:bookmarkEnd w:id="178"/>
      <w:bookmarkEnd w:id="179"/>
      <w:bookmarkEnd w:id="180"/>
      <w:bookmarkEnd w:id="181"/>
    </w:p>
    <w:p w14:paraId="5B5DFC14">
      <w:pPr>
        <w:pStyle w:val="2"/>
        <w:spacing w:line="240" w:lineRule="auto"/>
        <w:ind w:firstLine="640" w:firstLineChars="200"/>
        <w:rPr>
          <w:rFonts w:hint="default" w:ascii="Times New Roman" w:hAnsi="Times New Roman" w:eastAsia="黑体" w:cs="Times New Roman"/>
          <w:sz w:val="32"/>
          <w:szCs w:val="32"/>
          <w:highlight w:val="none"/>
          <w:lang w:val="en-US" w:eastAsia="zh"/>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县道路运输服务中心（县海事服务中心）、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tbl>
      <w:tblPr>
        <w:tblStyle w:val="9"/>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3"/>
        <w:gridCol w:w="5878"/>
      </w:tblGrid>
      <w:tr w14:paraId="0EC0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5EF11A2B">
            <w:pPr>
              <w:keepNext w:val="0"/>
              <w:keepLines w:val="0"/>
              <w:pageBreakBefore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5878" w:type="dxa"/>
            <w:noWrap w:val="0"/>
            <w:vAlign w:val="center"/>
          </w:tcPr>
          <w:p w14:paraId="6B6CD40A">
            <w:pPr>
              <w:keepNext w:val="0"/>
              <w:keepLines w:val="0"/>
              <w:pageBreakBefore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cs="Times New Roman"/>
                <w:highlight w:val="none"/>
                <w:lang w:val="en-US" w:eastAsia="zh"/>
              </w:rPr>
            </w:pPr>
            <w:r>
              <w:rPr>
                <w:rFonts w:hint="default" w:ascii="Times New Roman" w:hAnsi="Times New Roman" w:eastAsia="仿宋_GB2312" w:cs="Times New Roman"/>
                <w:sz w:val="24"/>
                <w:highlight w:val="none"/>
                <w:lang w:eastAsia="zh"/>
              </w:rPr>
              <w:t>中国籍国际航行船舶和国内航行海船</w:t>
            </w:r>
          </w:p>
        </w:tc>
      </w:tr>
      <w:tr w14:paraId="2FE5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61" w:type="dxa"/>
            <w:gridSpan w:val="2"/>
            <w:noWrap w:val="0"/>
            <w:vAlign w:val="center"/>
          </w:tcPr>
          <w:p w14:paraId="4ADEBD13">
            <w:pPr>
              <w:keepNext w:val="0"/>
              <w:keepLines w:val="0"/>
              <w:pageBreakBefore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黑体"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235D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657DCBFC">
            <w:pPr>
              <w:keepNext w:val="0"/>
              <w:keepLines w:val="0"/>
              <w:pageBreakBefore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楷体"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5878" w:type="dxa"/>
            <w:noWrap w:val="0"/>
            <w:vAlign w:val="center"/>
          </w:tcPr>
          <w:p w14:paraId="04BE8A8C">
            <w:pPr>
              <w:keepNext w:val="0"/>
              <w:keepLines w:val="0"/>
              <w:pageBreakBefore w:val="0"/>
              <w:kinsoku/>
              <w:wordWrap/>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楷体"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115A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3EB34751">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 w:bidi="ar-SA"/>
              </w:rPr>
              <w:t>1.船员最低年龄健康证明以及海员的适任资格是否满足要求</w:t>
            </w:r>
          </w:p>
        </w:tc>
        <w:tc>
          <w:tcPr>
            <w:tcW w:w="5878" w:type="dxa"/>
            <w:noWrap w:val="0"/>
            <w:vAlign w:val="center"/>
          </w:tcPr>
          <w:p w14:paraId="66A29480">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《中华人民共和国海上交通安全法》第十三条、第十四条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第九十七条</w:t>
            </w:r>
          </w:p>
          <w:p w14:paraId="59E42E49">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《中华人民共和国劳动法》第十五条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第九十四条、第九十五条</w:t>
            </w:r>
          </w:p>
          <w:p w14:paraId="000313C9">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《中华人民共和国未成年人保护法》第六十一条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第一百二十五条</w:t>
            </w:r>
          </w:p>
          <w:p w14:paraId="2F057006">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《中华人民共和国船员条例》第五条</w:t>
            </w:r>
          </w:p>
          <w:p w14:paraId="66469260">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《禁止使用童工规定》第六条</w:t>
            </w:r>
          </w:p>
          <w:p w14:paraId="0FE31379">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《中华人民共和国船员条例》第四十八条、第四十九条、第五十四条</w:t>
            </w:r>
          </w:p>
        </w:tc>
      </w:tr>
      <w:tr w14:paraId="13A0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1B343F09">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 w:bidi="ar-SA"/>
              </w:rPr>
              <w:t>2.船上船员是否签署就业协议</w:t>
            </w:r>
          </w:p>
        </w:tc>
        <w:tc>
          <w:tcPr>
            <w:tcW w:w="5878" w:type="dxa"/>
            <w:noWrap w:val="0"/>
            <w:vAlign w:val="center"/>
          </w:tcPr>
          <w:p w14:paraId="548F2E3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《中华人民共和国劳动法》第</w:t>
            </w:r>
            <w:r>
              <w:rPr>
                <w:rFonts w:hint="default" w:ascii="Times New Roman" w:hAnsi="Times New Roman" w:eastAsia="仿宋_GB2312" w:cs="Times New Roman"/>
                <w:color w:val="000000"/>
                <w:kern w:val="0"/>
                <w:sz w:val="24"/>
                <w:szCs w:val="24"/>
                <w:lang w:val="en-US" w:eastAsia="zh-CN" w:bidi="ar"/>
              </w:rPr>
              <w:t>十六条、</w:t>
            </w:r>
            <w:r>
              <w:rPr>
                <w:rFonts w:hint="default" w:ascii="Times New Roman" w:hAnsi="Times New Roman" w:eastAsia="仿宋_GB2312" w:cs="Times New Roman"/>
                <w:color w:val="000000"/>
                <w:kern w:val="0"/>
                <w:sz w:val="24"/>
                <w:szCs w:val="24"/>
                <w:lang w:val="en-US" w:eastAsia="zh" w:bidi="ar"/>
              </w:rPr>
              <w:t>第九十七条、第九十八条</w:t>
            </w:r>
          </w:p>
          <w:p w14:paraId="503A9A51">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《中华人民共和国劳动合同法》第</w:t>
            </w:r>
            <w:r>
              <w:rPr>
                <w:rFonts w:hint="default" w:ascii="Times New Roman" w:hAnsi="Times New Roman" w:eastAsia="仿宋_GB2312" w:cs="Times New Roman"/>
                <w:color w:val="000000"/>
                <w:kern w:val="0"/>
                <w:sz w:val="24"/>
                <w:szCs w:val="24"/>
                <w:lang w:val="en-US" w:eastAsia="zh-CN" w:bidi="ar"/>
              </w:rPr>
              <w:t>十条、</w:t>
            </w:r>
            <w:r>
              <w:rPr>
                <w:rFonts w:hint="default" w:ascii="Times New Roman" w:hAnsi="Times New Roman" w:eastAsia="仿宋_GB2312" w:cs="Times New Roman"/>
                <w:color w:val="000000"/>
                <w:kern w:val="0"/>
                <w:sz w:val="24"/>
                <w:szCs w:val="24"/>
                <w:lang w:val="en-US" w:eastAsia="zh" w:bidi="ar"/>
              </w:rPr>
              <w:t>第八十一条、第八十二条、第八十七条</w:t>
            </w:r>
          </w:p>
          <w:p w14:paraId="359D7EDD">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《中华人民共和国船员条例》第二十三、二十四条</w:t>
            </w:r>
          </w:p>
        </w:tc>
      </w:tr>
      <w:tr w14:paraId="1688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1F5DAF7C">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3.</w:t>
            </w:r>
            <w:r>
              <w:rPr>
                <w:rFonts w:hint="default" w:ascii="Times New Roman" w:hAnsi="Times New Roman" w:eastAsia="楷体" w:cs="Times New Roman"/>
                <w:b w:val="0"/>
                <w:bCs/>
                <w:snapToGrid w:val="0"/>
                <w:color w:val="000000"/>
                <w:kern w:val="0"/>
                <w:sz w:val="24"/>
                <w:szCs w:val="24"/>
                <w:lang w:val="en-US" w:eastAsia="zh" w:bidi="ar-SA"/>
              </w:rPr>
              <w:t>船员的招募和安置是否符合相关规定</w:t>
            </w:r>
          </w:p>
        </w:tc>
        <w:tc>
          <w:tcPr>
            <w:tcW w:w="5878" w:type="dxa"/>
            <w:noWrap w:val="0"/>
            <w:vAlign w:val="center"/>
          </w:tcPr>
          <w:p w14:paraId="5A0C193B">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《中华人民共和国劳动合同法》第五十七条</w:t>
            </w:r>
          </w:p>
          <w:p w14:paraId="3AFACCD0">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《中华人民共和国船员条例》第三十五条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第五十七条、第五十八条、第五十九条</w:t>
            </w:r>
          </w:p>
          <w:p w14:paraId="105CDA1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《劳务派遣暂行规定》</w:t>
            </w:r>
          </w:p>
        </w:tc>
      </w:tr>
      <w:tr w14:paraId="42E1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0E850E9E">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4.</w:t>
            </w:r>
            <w:r>
              <w:rPr>
                <w:rFonts w:hint="default" w:ascii="Times New Roman" w:hAnsi="Times New Roman" w:eastAsia="楷体" w:cs="Times New Roman"/>
                <w:b w:val="0"/>
                <w:bCs/>
                <w:snapToGrid w:val="0"/>
                <w:color w:val="000000"/>
                <w:kern w:val="0"/>
                <w:sz w:val="24"/>
                <w:szCs w:val="24"/>
                <w:lang w:val="en-US" w:eastAsia="zh" w:bidi="ar-SA"/>
              </w:rPr>
              <w:t>船员的工作与休息时间是否满足要求</w:t>
            </w:r>
          </w:p>
        </w:tc>
        <w:tc>
          <w:tcPr>
            <w:tcW w:w="5878" w:type="dxa"/>
            <w:noWrap w:val="0"/>
            <w:vAlign w:val="center"/>
          </w:tcPr>
          <w:p w14:paraId="04B3E37B">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《中华人民共和国海上交通安全法》第十四条、第九十九条</w:t>
            </w:r>
            <w:r>
              <w:rPr>
                <w:rFonts w:hint="default" w:ascii="Times New Roman" w:hAnsi="Times New Roman" w:eastAsia="仿宋_GB2312" w:cs="Times New Roman"/>
                <w:color w:val="000000"/>
                <w:kern w:val="0"/>
                <w:sz w:val="24"/>
                <w:szCs w:val="24"/>
                <w:lang w:val="en-US" w:eastAsia="zh-CN" w:bidi="ar"/>
              </w:rPr>
              <w:t>、</w:t>
            </w:r>
            <w:r>
              <w:rPr>
                <w:rFonts w:hint="eastAsia" w:ascii="Times New Roman" w:hAnsi="Times New Roman" w:eastAsia="仿宋_GB2312" w:cs="Times New Roman"/>
                <w:color w:val="000000"/>
                <w:kern w:val="0"/>
                <w:sz w:val="24"/>
                <w:szCs w:val="24"/>
                <w:lang w:val="en-US" w:eastAsia="zh-CN" w:bidi="ar"/>
              </w:rPr>
              <w:t>第</w:t>
            </w:r>
            <w:r>
              <w:rPr>
                <w:rFonts w:hint="default" w:ascii="Times New Roman" w:hAnsi="Times New Roman" w:eastAsia="仿宋_GB2312" w:cs="Times New Roman"/>
                <w:color w:val="000000"/>
                <w:kern w:val="0"/>
                <w:sz w:val="24"/>
                <w:szCs w:val="24"/>
                <w:lang w:val="en-US" w:eastAsia="zh" w:bidi="ar"/>
              </w:rPr>
              <w:t>一百二十一条</w:t>
            </w:r>
          </w:p>
          <w:p w14:paraId="4CDFA58A">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《中华人民共和国劳动法》第三十六条、第四十条、第四十五条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第九十条</w:t>
            </w:r>
          </w:p>
          <w:p w14:paraId="7A17D263">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《中华人民共和国船员条例》第二十六条</w:t>
            </w:r>
          </w:p>
          <w:p w14:paraId="3B10136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《职工带薪年休假条例》第五条、第七条</w:t>
            </w:r>
          </w:p>
          <w:p w14:paraId="5608EB7B">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《中华人民共和国海船船员值班规则》第一百二十条、第一百二十一条、第一百二十二条、第一百二十三条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第一百二十九条</w:t>
            </w:r>
          </w:p>
          <w:p w14:paraId="180AF32B">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《国务院关于修改</w:t>
            </w:r>
            <w:r>
              <w:rPr>
                <w:rFonts w:hint="eastAsia" w:ascii="仿宋_GB2312" w:hAnsi="仿宋_GB2312" w:eastAsia="仿宋_GB2312" w:cs="仿宋_GB2312"/>
                <w:color w:val="000000"/>
                <w:kern w:val="0"/>
                <w:sz w:val="24"/>
                <w:szCs w:val="24"/>
                <w:lang w:val="en-US" w:eastAsia="zh" w:bidi="ar"/>
              </w:rPr>
              <w:t>〈</w:t>
            </w:r>
            <w:r>
              <w:rPr>
                <w:rFonts w:hint="default" w:ascii="Times New Roman" w:hAnsi="Times New Roman" w:eastAsia="仿宋_GB2312" w:cs="Times New Roman"/>
                <w:color w:val="000000"/>
                <w:kern w:val="0"/>
                <w:sz w:val="24"/>
                <w:szCs w:val="24"/>
                <w:lang w:val="en-US" w:eastAsia="zh" w:bidi="ar"/>
              </w:rPr>
              <w:t>国务院关于职工工作时间的规定</w:t>
            </w:r>
            <w:r>
              <w:rPr>
                <w:rFonts w:hint="eastAsia" w:ascii="仿宋_GB2312" w:hAnsi="仿宋_GB2312" w:eastAsia="仿宋_GB2312" w:cs="仿宋_GB2312"/>
                <w:color w:val="000000"/>
                <w:kern w:val="0"/>
                <w:sz w:val="24"/>
                <w:szCs w:val="24"/>
                <w:lang w:val="en-US" w:eastAsia="zh" w:bidi="ar"/>
              </w:rPr>
              <w:t>〉</w:t>
            </w:r>
            <w:r>
              <w:rPr>
                <w:rFonts w:hint="default" w:ascii="Times New Roman" w:hAnsi="Times New Roman" w:eastAsia="仿宋_GB2312" w:cs="Times New Roman"/>
                <w:color w:val="000000"/>
                <w:kern w:val="0"/>
                <w:sz w:val="24"/>
                <w:szCs w:val="24"/>
                <w:lang w:val="en-US" w:eastAsia="zh" w:bidi="ar"/>
              </w:rPr>
              <w:t>的决定》</w:t>
            </w:r>
          </w:p>
        </w:tc>
      </w:tr>
      <w:tr w14:paraId="4635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7A5FC0A1">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5.</w:t>
            </w:r>
            <w:r>
              <w:rPr>
                <w:rFonts w:hint="default" w:ascii="Times New Roman" w:hAnsi="Times New Roman" w:eastAsia="楷体" w:cs="Times New Roman"/>
                <w:b w:val="0"/>
                <w:bCs/>
                <w:snapToGrid w:val="0"/>
                <w:color w:val="000000"/>
                <w:kern w:val="0"/>
                <w:sz w:val="24"/>
                <w:szCs w:val="24"/>
                <w:lang w:val="en-US" w:eastAsia="zh" w:bidi="ar-SA"/>
              </w:rPr>
              <w:t>船舶是否满足配员要求</w:t>
            </w:r>
          </w:p>
        </w:tc>
        <w:tc>
          <w:tcPr>
            <w:tcW w:w="5878" w:type="dxa"/>
            <w:noWrap w:val="0"/>
            <w:vAlign w:val="center"/>
          </w:tcPr>
          <w:p w14:paraId="0277F10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《中华人民共和国海上交通安全法》第三十三条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第九十六条</w:t>
            </w:r>
          </w:p>
          <w:p w14:paraId="6DF4BE52">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《中华人民共和国船员条例》第十八条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第五十二条</w:t>
            </w:r>
          </w:p>
          <w:p w14:paraId="5E27E3C0">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《中华人民共和国船舶最低安全配员规则》第六条、第七条、第八条、第九条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第二十三条、第二十四条</w:t>
            </w:r>
          </w:p>
          <w:p w14:paraId="6230D219">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《中华人民共和国海船船员值班规则》第十一条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第一百二十九条</w:t>
            </w:r>
          </w:p>
        </w:tc>
      </w:tr>
      <w:tr w14:paraId="6253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7C207CF8">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6.</w:t>
            </w:r>
            <w:r>
              <w:rPr>
                <w:rFonts w:hint="default" w:ascii="Times New Roman" w:hAnsi="Times New Roman" w:eastAsia="楷体" w:cs="Times New Roman"/>
                <w:b w:val="0"/>
                <w:bCs/>
                <w:snapToGrid w:val="0"/>
                <w:color w:val="000000"/>
                <w:kern w:val="0"/>
                <w:sz w:val="24"/>
                <w:szCs w:val="24"/>
                <w:lang w:val="en-US" w:eastAsia="zh" w:bidi="ar-SA"/>
              </w:rPr>
              <w:t>船员的起居舱室、船上娱乐设施、食品和膳食服务是否符合相关要求。</w:t>
            </w:r>
          </w:p>
        </w:tc>
        <w:tc>
          <w:tcPr>
            <w:tcW w:w="5878" w:type="dxa"/>
            <w:noWrap w:val="0"/>
            <w:vAlign w:val="center"/>
          </w:tcPr>
          <w:p w14:paraId="6AD7DA1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《2006年海事劳工公约》A3.1、A3.2</w:t>
            </w:r>
          </w:p>
          <w:p w14:paraId="3A50CD59">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《中华人民共和国船员条例》第二十二条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第五十四条</w:t>
            </w:r>
          </w:p>
        </w:tc>
      </w:tr>
      <w:tr w14:paraId="300A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3A98624F">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7.</w:t>
            </w:r>
            <w:r>
              <w:rPr>
                <w:rFonts w:hint="default" w:ascii="Times New Roman" w:hAnsi="Times New Roman" w:eastAsia="楷体" w:cs="Times New Roman"/>
                <w:b w:val="0"/>
                <w:bCs/>
                <w:snapToGrid w:val="0"/>
                <w:color w:val="000000"/>
                <w:kern w:val="0"/>
                <w:sz w:val="24"/>
                <w:szCs w:val="24"/>
                <w:lang w:val="en-US" w:eastAsia="zh" w:bidi="ar-SA"/>
              </w:rPr>
              <w:t>船员的健康和安全保护及事故预防</w:t>
            </w:r>
          </w:p>
        </w:tc>
        <w:tc>
          <w:tcPr>
            <w:tcW w:w="5878" w:type="dxa"/>
            <w:noWrap w:val="0"/>
            <w:vAlign w:val="center"/>
          </w:tcPr>
          <w:p w14:paraId="78CC2BB3">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《中华人民共和国职业病防治法》第七十条、第七十一条、第七十二条</w:t>
            </w:r>
          </w:p>
          <w:p w14:paraId="15BDD04D">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《中华人民共和国安全生产法》第九十六条</w:t>
            </w:r>
          </w:p>
          <w:p w14:paraId="61794BEC">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《中华人民共和国船员条例》第二十二条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第五十四条</w:t>
            </w:r>
          </w:p>
        </w:tc>
      </w:tr>
      <w:tr w14:paraId="72E4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53E9B42A">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8.</w:t>
            </w:r>
            <w:r>
              <w:rPr>
                <w:rFonts w:hint="default" w:ascii="Times New Roman" w:hAnsi="Times New Roman" w:eastAsia="楷体" w:cs="Times New Roman"/>
                <w:b w:val="0"/>
                <w:bCs/>
                <w:snapToGrid w:val="0"/>
                <w:color w:val="000000"/>
                <w:kern w:val="0"/>
                <w:sz w:val="24"/>
                <w:szCs w:val="24"/>
                <w:lang w:val="en-US" w:eastAsia="zh" w:bidi="ar-SA"/>
              </w:rPr>
              <w:t>船上医疗、船上投诉程序</w:t>
            </w:r>
          </w:p>
        </w:tc>
        <w:tc>
          <w:tcPr>
            <w:tcW w:w="5878" w:type="dxa"/>
            <w:noWrap w:val="0"/>
            <w:vAlign w:val="center"/>
          </w:tcPr>
          <w:p w14:paraId="43FF1C9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《中华人民共和国职业病防治法》第七十条</w:t>
            </w:r>
          </w:p>
          <w:p w14:paraId="29AC000B">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《中华人民共和国船员条例》第二十二条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第五十四条</w:t>
            </w:r>
          </w:p>
          <w:p w14:paraId="1A3ACFBC">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《劳动保障监察条例》第三十条</w:t>
            </w:r>
          </w:p>
        </w:tc>
      </w:tr>
      <w:tr w14:paraId="3768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83" w:type="dxa"/>
            <w:noWrap w:val="0"/>
            <w:vAlign w:val="center"/>
          </w:tcPr>
          <w:p w14:paraId="5D873E94">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楷体_GB2312" w:cs="Times New Roman"/>
                <w:b w:val="0"/>
                <w:bCs/>
                <w:snapToGrid w:val="0"/>
                <w:color w:val="000000"/>
                <w:kern w:val="0"/>
                <w:sz w:val="24"/>
                <w:szCs w:val="24"/>
                <w:lang w:val="en-US" w:eastAsia="zh" w:bidi="ar-SA"/>
              </w:rPr>
            </w:pPr>
            <w:r>
              <w:rPr>
                <w:rFonts w:hint="default" w:ascii="Times New Roman" w:hAnsi="Times New Roman" w:eastAsia="楷体" w:cs="Times New Roman"/>
                <w:b w:val="0"/>
                <w:bCs/>
                <w:snapToGrid w:val="0"/>
                <w:color w:val="000000"/>
                <w:kern w:val="0"/>
                <w:sz w:val="24"/>
                <w:szCs w:val="24"/>
                <w:lang w:val="en-US" w:eastAsia="zh-CN" w:bidi="ar-SA"/>
              </w:rPr>
              <w:t>9.</w:t>
            </w:r>
            <w:r>
              <w:rPr>
                <w:rFonts w:hint="default" w:ascii="Times New Roman" w:hAnsi="Times New Roman" w:eastAsia="楷体" w:cs="Times New Roman"/>
                <w:b w:val="0"/>
                <w:bCs/>
                <w:snapToGrid w:val="0"/>
                <w:color w:val="000000"/>
                <w:kern w:val="0"/>
                <w:sz w:val="24"/>
                <w:szCs w:val="24"/>
                <w:lang w:val="en-US" w:eastAsia="zh" w:bidi="ar-SA"/>
              </w:rPr>
              <w:t>船上船员工资支付、对船员的遣返的财务担保、关于船东责任的财务担保是否满足相关要求</w:t>
            </w:r>
          </w:p>
        </w:tc>
        <w:tc>
          <w:tcPr>
            <w:tcW w:w="5878" w:type="dxa"/>
            <w:noWrap w:val="0"/>
            <w:vAlign w:val="center"/>
          </w:tcPr>
          <w:p w14:paraId="7E7629F5">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《中华人民共和国海上交通安全法》第十四条、第一百二十一条</w:t>
            </w:r>
          </w:p>
          <w:p w14:paraId="4F96255A">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《中华人民共和国劳动法》第四十四条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第九十一条</w:t>
            </w:r>
          </w:p>
          <w:p w14:paraId="3F33887E">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《中华人民共和国劳动合同法》第二十条、第二十二条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第八十五条</w:t>
            </w:r>
          </w:p>
          <w:p w14:paraId="34E1BEC4">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《中华人民共和国船员条例》第二十五条</w:t>
            </w:r>
            <w:r>
              <w:rPr>
                <w:rFonts w:hint="default"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 w:bidi="ar"/>
              </w:rPr>
              <w:t>第五十四条</w:t>
            </w:r>
          </w:p>
          <w:p w14:paraId="233846A8">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《工伤保险条例》第三十三条</w:t>
            </w:r>
          </w:p>
          <w:p w14:paraId="04F4DB70">
            <w:pPr>
              <w:keepNext w:val="0"/>
              <w:keepLines w:val="0"/>
              <w:pageBreakBefore w:val="0"/>
              <w:widowControl/>
              <w:suppressLineNumbers w:val="0"/>
              <w:kinsoku/>
              <w:wordWrap/>
              <w:overflowPunct/>
              <w:topLinePunct w:val="0"/>
              <w:autoSpaceDE/>
              <w:autoSpaceDN/>
              <w:bidi w:val="0"/>
              <w:adjustRightInd/>
              <w:spacing w:line="320" w:lineRule="exact"/>
              <w:jc w:val="left"/>
              <w:textAlignment w:val="auto"/>
              <w:rPr>
                <w:rFonts w:hint="default" w:ascii="Times New Roman" w:hAnsi="Times New Roman" w:eastAsia="仿宋_GB2312" w:cs="Times New Roman"/>
                <w:color w:val="000000"/>
                <w:kern w:val="0"/>
                <w:sz w:val="24"/>
                <w:szCs w:val="24"/>
                <w:lang w:val="en-US" w:eastAsia="zh" w:bidi="ar"/>
              </w:rPr>
            </w:pPr>
            <w:r>
              <w:rPr>
                <w:rFonts w:hint="default" w:ascii="Times New Roman" w:hAnsi="Times New Roman" w:eastAsia="仿宋_GB2312" w:cs="Times New Roman"/>
                <w:color w:val="000000"/>
                <w:kern w:val="0"/>
                <w:sz w:val="24"/>
                <w:szCs w:val="24"/>
                <w:lang w:val="en-US" w:eastAsia="zh" w:bidi="ar"/>
              </w:rPr>
              <w:t>《工资支付暂行规定》</w:t>
            </w:r>
          </w:p>
        </w:tc>
      </w:tr>
    </w:tbl>
    <w:p w14:paraId="5116AA26">
      <w:pPr>
        <w:pStyle w:val="3"/>
        <w:rPr>
          <w:rFonts w:hint="default" w:ascii="Times New Roman" w:hAnsi="Times New Roman" w:eastAsia="仿宋_GB2312" w:cs="Times New Roman"/>
          <w:kern w:val="2"/>
          <w:sz w:val="24"/>
          <w:szCs w:val="24"/>
          <w:highlight w:val="none"/>
          <w:lang w:val="en-US" w:eastAsia="zh" w:bidi="ar-SA"/>
        </w:rPr>
      </w:pPr>
    </w:p>
    <w:p w14:paraId="3027BD75">
      <w:pPr>
        <w:rPr>
          <w:rFonts w:hint="default" w:ascii="Times New Roman" w:hAnsi="Times New Roman" w:eastAsia="宋体" w:cs="Times New Roman"/>
          <w:highlight w:val="none"/>
          <w:lang w:eastAsia="zh"/>
        </w:rPr>
      </w:pPr>
    </w:p>
    <w:p w14:paraId="54CC2894">
      <w:pPr>
        <w:rPr>
          <w:rFonts w:hint="default" w:ascii="Times New Roman" w:hAnsi="Times New Roman" w:cs="Times New Roman"/>
          <w:highlight w:val="none"/>
          <w:lang w:val="en-US" w:eastAsia="zh-CN"/>
        </w:rPr>
      </w:pPr>
    </w:p>
    <w:p w14:paraId="51ECAEF2">
      <w:pPr>
        <w:pStyle w:val="2"/>
        <w:ind w:firstLine="640"/>
        <w:rPr>
          <w:rFonts w:hint="default" w:ascii="Times New Roman" w:hAnsi="Times New Roman" w:eastAsia="黑体" w:cs="Times New Roman"/>
          <w:sz w:val="32"/>
          <w:szCs w:val="32"/>
          <w:highlight w:val="none"/>
        </w:rPr>
      </w:pPr>
      <w:bookmarkStart w:id="195" w:name="_GoBack"/>
      <w:bookmarkEnd w:id="195"/>
      <w:r>
        <w:rPr>
          <w:rFonts w:hint="default" w:ascii="Times New Roman" w:hAnsi="Times New Roman" w:eastAsia="黑体" w:cs="Times New Roman"/>
          <w:sz w:val="32"/>
          <w:szCs w:val="32"/>
          <w:highlight w:val="none"/>
        </w:rPr>
        <w:br w:type="page"/>
      </w:r>
      <w:bookmarkStart w:id="182" w:name="_Toc11447"/>
      <w:bookmarkStart w:id="183" w:name="_Toc1593774407"/>
      <w:bookmarkStart w:id="184" w:name="_Toc553215156"/>
      <w:bookmarkStart w:id="185" w:name="_Toc523963863"/>
      <w:bookmarkStart w:id="186" w:name="_Toc10414"/>
      <w:bookmarkStart w:id="187" w:name="_Toc1577556484"/>
      <w:bookmarkStart w:id="188" w:name="_Toc51644373"/>
      <w:bookmarkStart w:id="189" w:name="_Toc174961273"/>
      <w:bookmarkStart w:id="190" w:name="_Toc1044785139"/>
      <w:bookmarkStart w:id="191" w:name="_Toc1539532877"/>
      <w:r>
        <w:rPr>
          <w:rFonts w:hint="eastAsia" w:ascii="Times New Roman" w:hAnsi="Times New Roman" w:eastAsia="黑体" w:cs="Times New Roman"/>
          <w:color w:val="auto"/>
          <w:sz w:val="32"/>
          <w:szCs w:val="32"/>
          <w:highlight w:val="none"/>
          <w:lang w:val="en-US" w:eastAsia="zh-CN"/>
        </w:rPr>
        <w:t>14</w:t>
      </w:r>
      <w:r>
        <w:rPr>
          <w:rFonts w:hint="default" w:ascii="Times New Roman" w:hAnsi="Times New Roman" w:eastAsia="黑体" w:cs="Times New Roman"/>
          <w:color w:val="auto"/>
          <w:sz w:val="32"/>
          <w:szCs w:val="32"/>
          <w:highlight w:val="none"/>
          <w:lang w:val="en-US" w:eastAsia="zh-CN"/>
        </w:rPr>
        <w:t xml:space="preserve"> 公路水运</w:t>
      </w:r>
      <w:r>
        <w:rPr>
          <w:rFonts w:hint="default" w:ascii="Times New Roman" w:hAnsi="Times New Roman" w:eastAsia="黑体" w:cs="Times New Roman"/>
          <w:color w:val="auto"/>
          <w:sz w:val="32"/>
          <w:szCs w:val="32"/>
          <w:highlight w:val="none"/>
        </w:rPr>
        <w:t>工程建设</w:t>
      </w:r>
      <w:r>
        <w:rPr>
          <w:rFonts w:hint="default" w:ascii="Times New Roman" w:hAnsi="Times New Roman" w:eastAsia="黑体" w:cs="Times New Roman"/>
          <w:color w:val="auto"/>
          <w:sz w:val="32"/>
          <w:szCs w:val="32"/>
          <w:highlight w:val="none"/>
          <w:lang w:val="en-US" w:eastAsia="zh-CN"/>
        </w:rPr>
        <w:t>程序与建设市场</w:t>
      </w:r>
      <w:r>
        <w:rPr>
          <w:rFonts w:hint="eastAsia" w:ascii="Times New Roman" w:hAnsi="Times New Roman" w:eastAsia="黑体" w:cs="Times New Roman"/>
          <w:color w:val="auto"/>
          <w:sz w:val="32"/>
          <w:szCs w:val="32"/>
          <w:highlight w:val="none"/>
          <w:lang w:val="en-US" w:eastAsia="zh-CN"/>
        </w:rPr>
        <w:t>、质量监督、安全监督</w:t>
      </w:r>
      <w:r>
        <w:rPr>
          <w:rFonts w:hint="default" w:ascii="Times New Roman" w:hAnsi="Times New Roman" w:eastAsia="黑体" w:cs="Times New Roman"/>
          <w:color w:val="auto"/>
          <w:sz w:val="32"/>
          <w:szCs w:val="32"/>
          <w:highlight w:val="none"/>
        </w:rPr>
        <w:t>检查</w:t>
      </w:r>
      <w:bookmarkEnd w:id="182"/>
      <w:bookmarkEnd w:id="183"/>
      <w:bookmarkEnd w:id="184"/>
      <w:bookmarkEnd w:id="185"/>
      <w:bookmarkEnd w:id="186"/>
      <w:bookmarkEnd w:id="187"/>
      <w:bookmarkEnd w:id="188"/>
      <w:bookmarkEnd w:id="189"/>
      <w:bookmarkEnd w:id="190"/>
      <w:bookmarkEnd w:id="191"/>
    </w:p>
    <w:p w14:paraId="084F5B2F">
      <w:pPr>
        <w:pStyle w:val="2"/>
        <w:ind w:firstLine="64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本项行政检查以“双随机，一公开”方式进行，</w:t>
      </w:r>
      <w:r>
        <w:rPr>
          <w:rFonts w:hint="eastAsia" w:ascii="仿宋_GB2312" w:hAnsi="仿宋_GB2312" w:eastAsia="仿宋_GB2312" w:cs="仿宋_GB2312"/>
          <w:sz w:val="32"/>
          <w:szCs w:val="32"/>
          <w:lang w:eastAsia="zh-CN"/>
        </w:rPr>
        <w:t>一年两次，抽查比例</w:t>
      </w:r>
      <w:r>
        <w:rPr>
          <w:rFonts w:hint="eastAsia" w:ascii="仿宋_GB2312" w:hAnsi="仿宋_GB2312" w:eastAsia="仿宋_GB2312" w:cs="仿宋_GB2312"/>
          <w:sz w:val="32"/>
          <w:szCs w:val="32"/>
          <w:lang w:val="en-US" w:eastAsia="zh-CN"/>
        </w:rPr>
        <w:t>不低于20</w:t>
      </w:r>
      <w:r>
        <w:rPr>
          <w:rFonts w:hint="eastAsia" w:ascii="仿宋_GB2312" w:hAnsi="仿宋_GB2312" w:eastAsia="仿宋_GB2312" w:cs="仿宋_GB2312"/>
          <w:sz w:val="32"/>
          <w:szCs w:val="32"/>
        </w:rPr>
        <w:t>%，完成时限为2026年12月31日前。（牵头单位：局</w:t>
      </w:r>
      <w:r>
        <w:rPr>
          <w:rFonts w:hint="eastAsia" w:ascii="仿宋_GB2312" w:hAnsi="仿宋_GB2312" w:eastAsia="仿宋_GB2312" w:cs="仿宋_GB2312"/>
          <w:sz w:val="32"/>
          <w:szCs w:val="32"/>
          <w:lang w:val="en-US" w:eastAsia="zh-CN"/>
        </w:rPr>
        <w:t>法规和运输股</w:t>
      </w:r>
      <w:r>
        <w:rPr>
          <w:rFonts w:hint="eastAsia" w:ascii="仿宋_GB2312" w:hAnsi="仿宋_GB2312" w:eastAsia="仿宋_GB2312" w:cs="仿宋_GB2312"/>
          <w:sz w:val="32"/>
          <w:szCs w:val="32"/>
        </w:rPr>
        <w:t>，责任单位：</w:t>
      </w:r>
      <w:r>
        <w:rPr>
          <w:rFonts w:hint="eastAsia" w:ascii="仿宋_GB2312" w:hAnsi="仿宋_GB2312" w:eastAsia="仿宋_GB2312" w:cs="仿宋_GB2312"/>
          <w:sz w:val="32"/>
          <w:szCs w:val="32"/>
          <w:lang w:val="en-US" w:eastAsia="zh-CN"/>
        </w:rPr>
        <w:t>县交通事业发展中心、县道路运输服务中心（县海事服务中心）、</w:t>
      </w:r>
      <w:r>
        <w:rPr>
          <w:rFonts w:hint="eastAsia" w:ascii="仿宋_GB2312" w:hAnsi="仿宋_GB2312" w:eastAsia="仿宋_GB2312" w:cs="仿宋_GB2312"/>
          <w:sz w:val="32"/>
          <w:szCs w:val="32"/>
          <w:lang w:eastAsia="zh-CN"/>
        </w:rPr>
        <w:t>县交通运输综合行政执法大队</w:t>
      </w:r>
      <w:r>
        <w:rPr>
          <w:rFonts w:hint="eastAsia" w:ascii="仿宋_GB2312" w:hAnsi="仿宋_GB2312" w:eastAsia="仿宋_GB2312" w:cs="仿宋_GB2312"/>
          <w:sz w:val="32"/>
          <w:szCs w:val="32"/>
          <w:lang w:val="en-US" w:eastAsia="zh-CN"/>
        </w:rPr>
        <w:t>)</w:t>
      </w:r>
    </w:p>
    <w:p w14:paraId="7BC1BBA7">
      <w:pPr>
        <w:ind w:firstLine="640" w:firstLineChars="200"/>
        <w:rPr>
          <w:rFonts w:hint="default"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检查子项（1）:公路水运工程建设程序与建设市场检查</w:t>
      </w:r>
    </w:p>
    <w:tbl>
      <w:tblPr>
        <w:tblStyle w:val="10"/>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2"/>
        <w:gridCol w:w="5908"/>
      </w:tblGrid>
      <w:tr w14:paraId="3579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7669699">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检查对象</w:t>
            </w:r>
          </w:p>
        </w:tc>
        <w:tc>
          <w:tcPr>
            <w:tcW w:w="5908" w:type="dxa"/>
            <w:noWrap w:val="0"/>
            <w:vAlign w:val="center"/>
          </w:tcPr>
          <w:p w14:paraId="213EAB43">
            <w:pPr>
              <w:snapToGrid w:val="0"/>
              <w:spacing w:line="320" w:lineRule="exact"/>
              <w:ind w:firstLine="0" w:firstLineChars="0"/>
              <w:jc w:val="center"/>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val="en-US" w:eastAsia="zh-CN"/>
              </w:rPr>
              <w:t>公路水运</w:t>
            </w:r>
            <w:r>
              <w:rPr>
                <w:rFonts w:hint="default" w:ascii="Times New Roman" w:hAnsi="Times New Roman" w:eastAsia="仿宋_GB2312" w:cs="Times New Roman"/>
                <w:kern w:val="0"/>
                <w:sz w:val="24"/>
                <w:szCs w:val="20"/>
                <w:highlight w:val="none"/>
              </w:rPr>
              <w:t>工程建设</w:t>
            </w:r>
            <w:r>
              <w:rPr>
                <w:rFonts w:hint="default" w:ascii="Times New Roman" w:hAnsi="Times New Roman" w:eastAsia="仿宋_GB2312" w:cs="Times New Roman"/>
                <w:kern w:val="0"/>
                <w:sz w:val="24"/>
                <w:szCs w:val="20"/>
                <w:highlight w:val="none"/>
                <w:lang w:val="en-US" w:eastAsia="zh-CN"/>
              </w:rPr>
              <w:t>单位、从业单位</w:t>
            </w:r>
          </w:p>
        </w:tc>
      </w:tr>
      <w:tr w14:paraId="48C2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4D29BF42">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黑体" w:cs="Times New Roman"/>
                <w:kern w:val="0"/>
                <w:sz w:val="24"/>
                <w:szCs w:val="20"/>
                <w:highlight w:val="none"/>
              </w:rPr>
              <w:t>检查内容</w:t>
            </w:r>
          </w:p>
        </w:tc>
      </w:tr>
      <w:tr w14:paraId="0CBB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61ADB07B">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检查内容</w:t>
            </w:r>
          </w:p>
        </w:tc>
        <w:tc>
          <w:tcPr>
            <w:tcW w:w="5908" w:type="dxa"/>
            <w:noWrap w:val="0"/>
            <w:vAlign w:val="center"/>
          </w:tcPr>
          <w:p w14:paraId="4F163B9E">
            <w:pPr>
              <w:snapToGrid w:val="0"/>
              <w:spacing w:line="320" w:lineRule="exact"/>
              <w:ind w:firstLine="0" w:firstLineChars="0"/>
              <w:jc w:val="center"/>
              <w:rPr>
                <w:rFonts w:hint="default" w:ascii="Times New Roman" w:hAnsi="Times New Roman" w:eastAsia="方正楷体_GBK" w:cs="Times New Roman"/>
                <w:kern w:val="0"/>
                <w:sz w:val="24"/>
                <w:szCs w:val="20"/>
                <w:highlight w:val="none"/>
              </w:rPr>
            </w:pPr>
            <w:r>
              <w:rPr>
                <w:rFonts w:hint="default" w:ascii="Times New Roman" w:hAnsi="Times New Roman" w:eastAsia="楷体" w:cs="Times New Roman"/>
                <w:kern w:val="0"/>
                <w:sz w:val="24"/>
                <w:szCs w:val="20"/>
                <w:highlight w:val="none"/>
              </w:rPr>
              <w:t>法律依据</w:t>
            </w:r>
          </w:p>
        </w:tc>
      </w:tr>
      <w:tr w14:paraId="5E48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30E5B7C1">
            <w:pPr>
              <w:snapToGrid w:val="0"/>
              <w:spacing w:line="320" w:lineRule="exact"/>
              <w:ind w:firstLine="0" w:firstLineChars="0"/>
              <w:rPr>
                <w:rFonts w:hint="default" w:ascii="Times New Roman" w:hAnsi="Times New Roman" w:eastAsia="方正黑体_GBK" w:cs="Times New Roman"/>
                <w:kern w:val="0"/>
                <w:sz w:val="24"/>
                <w:szCs w:val="20"/>
                <w:highlight w:val="none"/>
                <w:lang w:val="en-US" w:eastAsia="zh-CN"/>
              </w:rPr>
            </w:pPr>
            <w:r>
              <w:rPr>
                <w:rFonts w:hint="eastAsia" w:ascii="黑体" w:hAnsi="黑体" w:eastAsia="黑体" w:cs="黑体"/>
                <w:kern w:val="0"/>
                <w:sz w:val="24"/>
                <w:szCs w:val="20"/>
                <w:highlight w:val="none"/>
                <w:lang w:val="en-US" w:eastAsia="zh-CN"/>
              </w:rPr>
              <w:t>一、公路工程</w:t>
            </w:r>
          </w:p>
        </w:tc>
      </w:tr>
      <w:tr w14:paraId="1339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4B0DD356">
            <w:pPr>
              <w:snapToGrid w:val="0"/>
              <w:spacing w:line="320" w:lineRule="exact"/>
              <w:ind w:firstLine="0" w:firstLineChars="0"/>
              <w:rPr>
                <w:rFonts w:hint="default" w:ascii="Times New Roman" w:hAnsi="Times New Roman" w:eastAsia="黑体"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一：建设单位</w:t>
            </w:r>
          </w:p>
        </w:tc>
      </w:tr>
      <w:tr w14:paraId="0B62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0B77028F">
            <w:pPr>
              <w:snapToGrid w:val="0"/>
              <w:spacing w:line="320" w:lineRule="exact"/>
              <w:ind w:firstLine="0" w:firstLineChars="0"/>
              <w:rPr>
                <w:rFonts w:hint="default" w:ascii="Times New Roman" w:hAnsi="Times New Roman" w:eastAsia="楷体" w:cs="Times New Roman"/>
                <w:b w:val="0"/>
                <w:bCs w:val="0"/>
                <w:color w:val="auto"/>
                <w:kern w:val="0"/>
                <w:sz w:val="24"/>
                <w:szCs w:val="20"/>
                <w:highlight w:val="none"/>
              </w:rPr>
            </w:pPr>
            <w:r>
              <w:rPr>
                <w:rFonts w:hint="default" w:ascii="Times New Roman" w:hAnsi="Times New Roman" w:eastAsia="楷体" w:cs="Times New Roman"/>
                <w:b w:val="0"/>
                <w:bCs w:val="0"/>
                <w:kern w:val="0"/>
                <w:sz w:val="24"/>
                <w:szCs w:val="20"/>
                <w:highlight w:val="none"/>
                <w:lang w:val="en-US" w:eastAsia="zh-CN"/>
              </w:rPr>
              <w:t>1.</w:t>
            </w:r>
            <w:r>
              <w:rPr>
                <w:rFonts w:hint="default" w:ascii="Times New Roman" w:hAnsi="Times New Roman" w:eastAsia="楷体" w:cs="Times New Roman"/>
                <w:b w:val="0"/>
                <w:bCs w:val="0"/>
                <w:color w:val="auto"/>
                <w:kern w:val="0"/>
                <w:sz w:val="24"/>
                <w:szCs w:val="20"/>
                <w:highlight w:val="none"/>
                <w:lang w:val="en-US" w:eastAsia="zh-CN"/>
              </w:rPr>
              <w:t>收费公路建设项目法人和项目建设单位进入公路建设市场是否向交通运输主管部门备案</w:t>
            </w:r>
          </w:p>
        </w:tc>
        <w:tc>
          <w:tcPr>
            <w:tcW w:w="5908" w:type="dxa"/>
            <w:noWrap w:val="0"/>
            <w:vAlign w:val="center"/>
          </w:tcPr>
          <w:p w14:paraId="37032BF8">
            <w:pPr>
              <w:snapToGrid w:val="0"/>
              <w:spacing w:line="320" w:lineRule="exact"/>
              <w:ind w:firstLine="0" w:firstLineChars="0"/>
              <w:rPr>
                <w:rFonts w:hint="default" w:ascii="Times New Roman" w:hAnsi="Times New Roman" w:cs="Times New Roman"/>
                <w:b/>
                <w:bCs/>
                <w:color w:val="000000"/>
                <w:kern w:val="0"/>
                <w:sz w:val="24"/>
                <w:szCs w:val="20"/>
                <w:highlight w:val="none"/>
              </w:rPr>
            </w:pPr>
            <w:r>
              <w:rPr>
                <w:rFonts w:hint="default" w:ascii="Times New Roman" w:hAnsi="Times New Roman" w:eastAsia="仿宋_GB2312" w:cs="Times New Roman"/>
                <w:b w:val="0"/>
                <w:bCs w:val="0"/>
                <w:color w:val="auto"/>
                <w:kern w:val="0"/>
                <w:sz w:val="24"/>
                <w:szCs w:val="20"/>
                <w:highlight w:val="none"/>
                <w:lang w:val="en-US" w:eastAsia="zh-CN"/>
              </w:rPr>
              <w:t>《公路建设市场管理办法》第十二条</w:t>
            </w:r>
          </w:p>
        </w:tc>
      </w:tr>
      <w:tr w14:paraId="7CE4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2466E67">
            <w:pPr>
              <w:snapToGrid w:val="0"/>
              <w:spacing w:line="320" w:lineRule="exact"/>
              <w:ind w:firstLine="0" w:firstLineChars="0"/>
              <w:rPr>
                <w:rFonts w:hint="default" w:ascii="Times New Roman" w:hAnsi="Times New Roman" w:eastAsia="楷体" w:cs="Times New Roman"/>
                <w:b w:val="0"/>
                <w:bCs w:val="0"/>
                <w:color w:val="auto"/>
                <w:kern w:val="0"/>
                <w:sz w:val="24"/>
                <w:szCs w:val="20"/>
                <w:highlight w:val="none"/>
              </w:rPr>
            </w:pPr>
            <w:r>
              <w:rPr>
                <w:rFonts w:hint="default" w:ascii="Times New Roman" w:hAnsi="Times New Roman" w:eastAsia="楷体" w:cs="Times New Roman"/>
                <w:b w:val="0"/>
                <w:bCs w:val="0"/>
                <w:kern w:val="0"/>
                <w:sz w:val="24"/>
                <w:szCs w:val="20"/>
                <w:highlight w:val="none"/>
                <w:lang w:val="en-US" w:eastAsia="zh-CN"/>
              </w:rPr>
              <w:t>2.</w:t>
            </w:r>
            <w:r>
              <w:rPr>
                <w:rFonts w:hint="default" w:ascii="Times New Roman" w:hAnsi="Times New Roman" w:eastAsia="楷体" w:cs="Times New Roman"/>
                <w:b w:val="0"/>
                <w:bCs w:val="0"/>
                <w:color w:val="auto"/>
                <w:kern w:val="0"/>
                <w:sz w:val="24"/>
                <w:szCs w:val="20"/>
                <w:highlight w:val="none"/>
                <w:lang w:val="en-US" w:eastAsia="zh-CN"/>
              </w:rPr>
              <w:t>建设单位是否按照项目管理隶属关系将施工图设计文件报交通运输主管部门审批</w:t>
            </w:r>
          </w:p>
        </w:tc>
        <w:tc>
          <w:tcPr>
            <w:tcW w:w="5908" w:type="dxa"/>
            <w:noWrap w:val="0"/>
            <w:vAlign w:val="center"/>
          </w:tcPr>
          <w:p w14:paraId="0C983DE7">
            <w:pPr>
              <w:snapToGrid w:val="0"/>
              <w:spacing w:line="320" w:lineRule="exact"/>
              <w:ind w:firstLine="0" w:firstLineChars="0"/>
              <w:rPr>
                <w:rFonts w:hint="default" w:ascii="Times New Roman" w:hAnsi="Times New Roman" w:cs="Times New Roman"/>
                <w:b/>
                <w:bCs/>
                <w:color w:val="000000"/>
                <w:kern w:val="0"/>
                <w:sz w:val="24"/>
                <w:szCs w:val="20"/>
                <w:highlight w:val="none"/>
              </w:rPr>
            </w:pPr>
            <w:r>
              <w:rPr>
                <w:rFonts w:hint="default" w:ascii="Times New Roman" w:hAnsi="Times New Roman" w:eastAsia="仿宋_GB2312" w:cs="Times New Roman"/>
                <w:b w:val="0"/>
                <w:bCs w:val="0"/>
                <w:color w:val="auto"/>
                <w:kern w:val="0"/>
                <w:sz w:val="24"/>
                <w:szCs w:val="20"/>
                <w:highlight w:val="none"/>
                <w:lang w:val="en-US" w:eastAsia="zh-CN"/>
              </w:rPr>
              <w:t>《公路建设市场管理办法》第十八条</w:t>
            </w:r>
          </w:p>
        </w:tc>
      </w:tr>
      <w:tr w14:paraId="792F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508B183">
            <w:pPr>
              <w:snapToGrid w:val="0"/>
              <w:spacing w:line="320" w:lineRule="exact"/>
              <w:ind w:firstLine="0" w:firstLineChars="0"/>
              <w:rPr>
                <w:rFonts w:hint="default" w:ascii="Times New Roman" w:hAnsi="Times New Roman" w:eastAsia="楷体" w:cs="Times New Roman"/>
                <w:b w:val="0"/>
                <w:bCs w:val="0"/>
                <w:color w:val="auto"/>
                <w:kern w:val="0"/>
                <w:sz w:val="24"/>
                <w:szCs w:val="20"/>
                <w:highlight w:val="none"/>
              </w:rPr>
            </w:pPr>
            <w:r>
              <w:rPr>
                <w:rFonts w:hint="default" w:ascii="Times New Roman" w:hAnsi="Times New Roman" w:eastAsia="楷体" w:cs="Times New Roman"/>
                <w:b w:val="0"/>
                <w:bCs w:val="0"/>
                <w:kern w:val="0"/>
                <w:sz w:val="24"/>
                <w:szCs w:val="20"/>
                <w:highlight w:val="none"/>
                <w:lang w:val="en-US" w:eastAsia="zh-CN"/>
              </w:rPr>
              <w:t>3.</w:t>
            </w:r>
            <w:r>
              <w:rPr>
                <w:rFonts w:hint="default" w:ascii="Times New Roman" w:hAnsi="Times New Roman" w:eastAsia="楷体" w:cs="Times New Roman"/>
                <w:b w:val="0"/>
                <w:bCs w:val="0"/>
                <w:color w:val="auto"/>
                <w:kern w:val="0"/>
                <w:sz w:val="24"/>
                <w:szCs w:val="20"/>
                <w:highlight w:val="none"/>
                <w:lang w:val="en-US" w:eastAsia="zh-CN"/>
              </w:rPr>
              <w:t>建设单位是否依法向交通运输主管部门申请办理施工许可</w:t>
            </w:r>
          </w:p>
        </w:tc>
        <w:tc>
          <w:tcPr>
            <w:tcW w:w="5908" w:type="dxa"/>
            <w:noWrap w:val="0"/>
            <w:vAlign w:val="center"/>
          </w:tcPr>
          <w:p w14:paraId="70BA6B81">
            <w:pPr>
              <w:snapToGrid w:val="0"/>
              <w:spacing w:line="320" w:lineRule="exact"/>
              <w:ind w:firstLine="0" w:firstLineChars="0"/>
              <w:rPr>
                <w:rFonts w:hint="default" w:ascii="Times New Roman" w:hAnsi="Times New Roman" w:cs="Times New Roman"/>
                <w:b/>
                <w:bCs/>
                <w:color w:val="000000"/>
                <w:kern w:val="0"/>
                <w:sz w:val="24"/>
                <w:szCs w:val="20"/>
                <w:highlight w:val="none"/>
              </w:rPr>
            </w:pPr>
            <w:r>
              <w:rPr>
                <w:rFonts w:hint="default" w:ascii="Times New Roman" w:hAnsi="Times New Roman" w:eastAsia="仿宋_GB2312" w:cs="Times New Roman"/>
                <w:b w:val="0"/>
                <w:bCs w:val="0"/>
                <w:color w:val="auto"/>
                <w:kern w:val="0"/>
                <w:sz w:val="24"/>
                <w:szCs w:val="20"/>
                <w:highlight w:val="none"/>
                <w:lang w:val="en-US" w:eastAsia="zh-CN"/>
              </w:rPr>
              <w:t>《公路建设市场管理办法》第二十四条</w:t>
            </w:r>
          </w:p>
        </w:tc>
      </w:tr>
      <w:tr w14:paraId="0465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0D4893B9">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bidi="ar-SA"/>
              </w:rPr>
            </w:pPr>
            <w:r>
              <w:rPr>
                <w:rFonts w:hint="default" w:ascii="Times New Roman" w:hAnsi="Times New Roman" w:eastAsia="楷体" w:cs="Times New Roman"/>
                <w:spacing w:val="0"/>
                <w:kern w:val="0"/>
                <w:sz w:val="24"/>
                <w:szCs w:val="20"/>
                <w:highlight w:val="none"/>
                <w:lang w:val="en-US" w:eastAsia="zh-CN"/>
              </w:rPr>
              <w:t>4.建设单位是否配合或拒绝或阻碍县级以上人民政府交通主管部门依法进行的公路建设监督检查</w:t>
            </w:r>
          </w:p>
        </w:tc>
        <w:tc>
          <w:tcPr>
            <w:tcW w:w="5908" w:type="dxa"/>
            <w:noWrap w:val="0"/>
            <w:vAlign w:val="center"/>
          </w:tcPr>
          <w:p w14:paraId="255B0DC4">
            <w:pPr>
              <w:snapToGrid w:val="0"/>
              <w:spacing w:line="320" w:lineRule="exact"/>
              <w:ind w:firstLine="0" w:firstLineChars="0"/>
              <w:rPr>
                <w:rFonts w:hint="default" w:ascii="Times New Roman" w:hAnsi="Times New Roman" w:eastAsia="仿宋_GB2312" w:cs="Times New Roman"/>
                <w:b w:val="0"/>
                <w:bCs w:val="0"/>
                <w:color w:val="auto"/>
                <w:kern w:val="0"/>
                <w:sz w:val="24"/>
                <w:szCs w:val="20"/>
                <w:highlight w:val="none"/>
                <w:lang w:val="en-US" w:eastAsia="zh-CN"/>
              </w:rPr>
            </w:pPr>
            <w:r>
              <w:rPr>
                <w:rFonts w:hint="default" w:ascii="Times New Roman" w:hAnsi="Times New Roman" w:eastAsia="仿宋_GB2312" w:cs="Times New Roman"/>
                <w:b w:val="0"/>
                <w:bCs w:val="0"/>
                <w:color w:val="auto"/>
                <w:kern w:val="0"/>
                <w:sz w:val="24"/>
                <w:szCs w:val="20"/>
                <w:highlight w:val="none"/>
                <w:lang w:val="en-US" w:eastAsia="zh-CN"/>
              </w:rPr>
              <w:t>《公路建设市场管理办法》第三十条</w:t>
            </w:r>
          </w:p>
          <w:p w14:paraId="3C7EF205">
            <w:pPr>
              <w:snapToGrid w:val="0"/>
              <w:spacing w:line="320" w:lineRule="exact"/>
              <w:ind w:firstLine="0" w:firstLineChars="0"/>
              <w:rPr>
                <w:rFonts w:hint="default" w:ascii="Times New Roman" w:hAnsi="Times New Roman" w:eastAsia="宋体" w:cs="Times New Roman"/>
                <w:kern w:val="0"/>
                <w:sz w:val="24"/>
                <w:szCs w:val="20"/>
                <w:highlight w:val="none"/>
                <w:lang w:val="en-US" w:eastAsia="zh-CN" w:bidi="ar-SA"/>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第四条、第三十六条</w:t>
            </w:r>
          </w:p>
        </w:tc>
      </w:tr>
      <w:tr w14:paraId="6D69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CC8C034">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5.建设单位是否按照公开、公平、公正的原则，依法组织公路建设项目的招标投标工作；是否规避招标，对潜在投标人和投标人实行歧视政策，实行地方保护和暗箱操作</w:t>
            </w:r>
          </w:p>
        </w:tc>
        <w:tc>
          <w:tcPr>
            <w:tcW w:w="5908" w:type="dxa"/>
            <w:noWrap w:val="0"/>
            <w:vAlign w:val="center"/>
          </w:tcPr>
          <w:p w14:paraId="70EA88A8">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spacing w:val="0"/>
                <w:kern w:val="0"/>
                <w:sz w:val="24"/>
                <w:szCs w:val="20"/>
                <w:highlight w:val="none"/>
              </w:rPr>
              <w:t>中华人民共和国招标投标法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w:t>
            </w:r>
            <w:r>
              <w:rPr>
                <w:rFonts w:hint="default" w:ascii="Times New Roman" w:hAnsi="Times New Roman" w:eastAsia="仿宋_GB2312" w:cs="Times New Roman"/>
                <w:kern w:val="0"/>
                <w:sz w:val="24"/>
                <w:szCs w:val="20"/>
                <w:highlight w:val="none"/>
                <w:lang w:val="en-US" w:eastAsia="zh-CN"/>
              </w:rPr>
              <w:t>四</w:t>
            </w:r>
            <w:r>
              <w:rPr>
                <w:rFonts w:hint="default" w:ascii="Times New Roman" w:hAnsi="Times New Roman" w:eastAsia="仿宋_GB2312" w:cs="Times New Roman"/>
                <w:kern w:val="0"/>
                <w:sz w:val="24"/>
                <w:szCs w:val="20"/>
                <w:highlight w:val="none"/>
              </w:rPr>
              <w:t>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第十八条、</w:t>
            </w:r>
            <w:r>
              <w:rPr>
                <w:rFonts w:hint="default" w:ascii="Times New Roman" w:hAnsi="Times New Roman" w:eastAsia="仿宋_GB2312" w:cs="Times New Roman"/>
                <w:kern w:val="0"/>
                <w:sz w:val="24"/>
                <w:szCs w:val="20"/>
                <w:highlight w:val="none"/>
              </w:rPr>
              <w:t>第</w:t>
            </w:r>
            <w:r>
              <w:rPr>
                <w:rFonts w:hint="default" w:ascii="Times New Roman" w:hAnsi="Times New Roman" w:eastAsia="仿宋_GB2312" w:cs="Times New Roman"/>
                <w:kern w:val="0"/>
                <w:sz w:val="24"/>
                <w:szCs w:val="20"/>
                <w:highlight w:val="none"/>
                <w:lang w:val="en-US" w:eastAsia="zh-CN"/>
              </w:rPr>
              <w:t>四十九</w:t>
            </w:r>
            <w:r>
              <w:rPr>
                <w:rFonts w:hint="default" w:ascii="Times New Roman" w:hAnsi="Times New Roman" w:eastAsia="仿宋_GB2312" w:cs="Times New Roman"/>
                <w:kern w:val="0"/>
                <w:sz w:val="24"/>
                <w:szCs w:val="20"/>
                <w:highlight w:val="none"/>
              </w:rPr>
              <w:t>条</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第五十一条</w:t>
            </w:r>
          </w:p>
          <w:p w14:paraId="58AEFB5B">
            <w:pPr>
              <w:snapToGrid w:val="0"/>
              <w:spacing w:line="320" w:lineRule="exact"/>
              <w:ind w:firstLine="0" w:firstLineChars="0"/>
              <w:rPr>
                <w:rFonts w:hint="default" w:ascii="Times New Roman" w:hAnsi="Times New Roman" w:eastAsia="仿宋_GB2312" w:cs="Times New Roman"/>
                <w:color w:val="auto"/>
                <w:kern w:val="0"/>
                <w:sz w:val="24"/>
                <w:szCs w:val="20"/>
                <w:highlight w:val="none"/>
                <w:lang w:val="en-US" w:eastAsia="zh-CN"/>
              </w:rPr>
            </w:pPr>
            <w:r>
              <w:rPr>
                <w:rFonts w:hint="default" w:ascii="Times New Roman" w:hAnsi="Times New Roman" w:eastAsia="仿宋_GB2312" w:cs="Times New Roman"/>
                <w:b w:val="0"/>
                <w:bCs w:val="0"/>
                <w:color w:val="auto"/>
                <w:spacing w:val="0"/>
                <w:kern w:val="0"/>
                <w:sz w:val="24"/>
                <w:szCs w:val="20"/>
                <w:highlight w:val="none"/>
                <w:lang w:val="en-US" w:eastAsia="zh-CN"/>
              </w:rPr>
              <w:t>《中华人民共和国招标投标法实施条例》第二十四条、第六十三条、第六十四条</w:t>
            </w:r>
          </w:p>
          <w:p w14:paraId="1F933AEF">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公路建设市场管理办法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第二十一条、</w:t>
            </w:r>
            <w:r>
              <w:rPr>
                <w:rFonts w:hint="default" w:ascii="Times New Roman" w:hAnsi="Times New Roman" w:eastAsia="仿宋_GB2312" w:cs="Times New Roman"/>
                <w:b w:val="0"/>
                <w:bCs w:val="0"/>
                <w:color w:val="auto"/>
                <w:spacing w:val="0"/>
                <w:kern w:val="0"/>
                <w:sz w:val="24"/>
                <w:szCs w:val="20"/>
                <w:highlight w:val="none"/>
                <w:lang w:val="en-US" w:eastAsia="zh-CN"/>
              </w:rPr>
              <w:t>第四十六条、</w:t>
            </w:r>
            <w:r>
              <w:rPr>
                <w:rFonts w:hint="default" w:ascii="Times New Roman" w:hAnsi="Times New Roman" w:eastAsia="仿宋_GB2312" w:cs="Times New Roman"/>
                <w:kern w:val="0"/>
                <w:sz w:val="24"/>
                <w:szCs w:val="20"/>
                <w:highlight w:val="none"/>
                <w:lang w:val="en-US" w:eastAsia="zh-CN"/>
              </w:rPr>
              <w:t>第四十七条</w:t>
            </w:r>
          </w:p>
          <w:p w14:paraId="76FFBE9B">
            <w:pPr>
              <w:snapToGrid w:val="0"/>
              <w:spacing w:line="320" w:lineRule="exact"/>
              <w:ind w:firstLine="0" w:firstLineChars="0"/>
              <w:rPr>
                <w:rFonts w:hint="default" w:ascii="Times New Roman" w:hAnsi="Times New Roman" w:eastAsia="宋体" w:cs="Times New Roman"/>
                <w:kern w:val="0"/>
                <w:sz w:val="24"/>
                <w:szCs w:val="20"/>
                <w:highlight w:val="none"/>
                <w:lang w:val="en-US" w:eastAsia="zh-CN" w:bidi="ar-SA"/>
              </w:rPr>
            </w:pPr>
            <w:r>
              <w:rPr>
                <w:rFonts w:hint="default" w:ascii="Times New Roman" w:hAnsi="Times New Roman" w:eastAsia="仿宋_GB2312" w:cs="Times New Roman"/>
                <w:b w:val="0"/>
                <w:bCs w:val="0"/>
                <w:kern w:val="0"/>
                <w:sz w:val="24"/>
                <w:szCs w:val="20"/>
                <w:highlight w:val="none"/>
                <w:lang w:val="en-US" w:eastAsia="zh-CN"/>
              </w:rPr>
              <w:t>《公路工程建设项目招标投标管理办法》第二十条、第二十一条</w:t>
            </w:r>
          </w:p>
        </w:tc>
      </w:tr>
      <w:tr w14:paraId="37D3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9CBDD8D">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6.建设单位是否依法选择勘察、设计、施工、咨询、监理单位，采购与工程建设有关的重要设备、材料，办理施工许可，组织项目实施，组织项目交工验收，准备项目竣工验收和后评价</w:t>
            </w:r>
          </w:p>
        </w:tc>
        <w:tc>
          <w:tcPr>
            <w:tcW w:w="5908" w:type="dxa"/>
            <w:noWrap w:val="0"/>
            <w:vAlign w:val="center"/>
          </w:tcPr>
          <w:p w14:paraId="6C44DF8F">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第十二条、第三十八条</w:t>
            </w:r>
          </w:p>
        </w:tc>
      </w:tr>
      <w:tr w14:paraId="02B2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A9D7F1A">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7.建设单位是否擅自修改工程设计</w:t>
            </w:r>
          </w:p>
        </w:tc>
        <w:tc>
          <w:tcPr>
            <w:tcW w:w="5908" w:type="dxa"/>
            <w:noWrap w:val="0"/>
            <w:vAlign w:val="center"/>
          </w:tcPr>
          <w:p w14:paraId="5167B1E6">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第十四条、第三十九条</w:t>
            </w:r>
          </w:p>
          <w:p w14:paraId="22583EB2">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b w:val="0"/>
                <w:bCs w:val="0"/>
                <w:color w:val="000000"/>
                <w:kern w:val="0"/>
                <w:sz w:val="24"/>
                <w:szCs w:val="20"/>
                <w:highlight w:val="none"/>
                <w:lang w:val="en-US" w:eastAsia="zh-CN"/>
              </w:rPr>
              <w:t>《公路工程设计变更管理办法》</w:t>
            </w:r>
          </w:p>
        </w:tc>
      </w:tr>
      <w:tr w14:paraId="151F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AE392FB">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8.建设单位是否对未进行交工验收、交工验收不合格或没有备案的工程开放交通进行试运营</w:t>
            </w:r>
          </w:p>
        </w:tc>
        <w:tc>
          <w:tcPr>
            <w:tcW w:w="5908" w:type="dxa"/>
            <w:noWrap w:val="0"/>
            <w:vAlign w:val="center"/>
          </w:tcPr>
          <w:p w14:paraId="62EAADA0">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公路建设监督管理办法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第十五条</w:t>
            </w:r>
            <w:r>
              <w:rPr>
                <w:rFonts w:hint="eastAsia" w:ascii="Times New Roman" w:hAnsi="Times New Roman" w:eastAsia="仿宋_GB2312" w:cs="Times New Roman"/>
                <w:color w:val="000000"/>
                <w:kern w:val="0"/>
                <w:sz w:val="24"/>
                <w:szCs w:val="20"/>
                <w:highlight w:val="none"/>
                <w:lang w:val="en-US" w:eastAsia="zh-CN"/>
              </w:rPr>
              <w:t>、</w:t>
            </w:r>
            <w:r>
              <w:rPr>
                <w:rFonts w:hint="default" w:ascii="Times New Roman" w:hAnsi="Times New Roman" w:eastAsia="仿宋_GB2312" w:cs="Times New Roman"/>
                <w:color w:val="000000"/>
                <w:kern w:val="0"/>
                <w:sz w:val="24"/>
                <w:szCs w:val="20"/>
                <w:highlight w:val="none"/>
                <w:lang w:val="en-US" w:eastAsia="zh-CN"/>
              </w:rPr>
              <w:t>第四十条</w:t>
            </w:r>
          </w:p>
          <w:p w14:paraId="32B7A952">
            <w:pPr>
              <w:snapToGrid w:val="0"/>
              <w:spacing w:line="320" w:lineRule="exact"/>
              <w:ind w:firstLine="0" w:firstLineChars="0"/>
              <w:rPr>
                <w:rFonts w:hint="default" w:ascii="Times New Roman" w:hAnsi="Times New Roman" w:cs="Times New Roman"/>
                <w:color w:val="000000"/>
                <w:kern w:val="0"/>
                <w:sz w:val="24"/>
                <w:szCs w:val="20"/>
                <w:highlight w:val="none"/>
              </w:rPr>
            </w:pPr>
            <w:r>
              <w:rPr>
                <w:rFonts w:hint="default" w:ascii="Times New Roman" w:hAnsi="Times New Roman" w:eastAsia="仿宋_GB2312" w:cs="Times New Roman"/>
                <w:color w:val="000000"/>
                <w:kern w:val="0"/>
                <w:sz w:val="24"/>
                <w:szCs w:val="20"/>
                <w:highlight w:val="none"/>
                <w:lang w:eastAsia="zh-CN"/>
              </w:rPr>
              <w:t>《公路工程竣（交）工验收办法》</w:t>
            </w:r>
            <w:r>
              <w:rPr>
                <w:rFonts w:hint="default" w:ascii="Times New Roman" w:hAnsi="Times New Roman" w:eastAsia="仿宋_GB2312" w:cs="Times New Roman"/>
                <w:b w:val="0"/>
                <w:bCs w:val="0"/>
                <w:color w:val="000000"/>
                <w:kern w:val="0"/>
                <w:sz w:val="24"/>
                <w:szCs w:val="20"/>
                <w:highlight w:val="none"/>
                <w:lang w:val="en-US" w:eastAsia="zh-CN"/>
              </w:rPr>
              <w:t>第十四条</w:t>
            </w:r>
            <w:r>
              <w:rPr>
                <w:rFonts w:hint="eastAsia" w:ascii="Times New Roman" w:hAnsi="Times New Roman" w:eastAsia="仿宋_GB2312" w:cs="Times New Roman"/>
                <w:color w:val="000000"/>
                <w:kern w:val="0"/>
                <w:sz w:val="24"/>
                <w:szCs w:val="20"/>
                <w:highlight w:val="none"/>
                <w:lang w:val="en-US" w:eastAsia="zh-CN"/>
              </w:rPr>
              <w:t>、</w:t>
            </w:r>
            <w:r>
              <w:rPr>
                <w:rFonts w:hint="default" w:ascii="Times New Roman" w:hAnsi="Times New Roman" w:eastAsia="仿宋_GB2312" w:cs="Times New Roman"/>
                <w:color w:val="000000"/>
                <w:kern w:val="0"/>
                <w:sz w:val="24"/>
                <w:szCs w:val="20"/>
                <w:highlight w:val="none"/>
                <w:lang w:eastAsia="zh-CN"/>
              </w:rPr>
              <w:t>第二十六条</w:t>
            </w:r>
          </w:p>
        </w:tc>
      </w:tr>
      <w:tr w14:paraId="7906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7B203D14">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9.建设单位是否随意压缩建设工期，指定分包和指定采购</w:t>
            </w:r>
          </w:p>
        </w:tc>
        <w:tc>
          <w:tcPr>
            <w:tcW w:w="5908" w:type="dxa"/>
            <w:noWrap w:val="0"/>
            <w:vAlign w:val="center"/>
          </w:tcPr>
          <w:p w14:paraId="684EA759">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第十九条</w:t>
            </w:r>
            <w:r>
              <w:rPr>
                <w:rFonts w:hint="eastAsia" w:ascii="Times New Roman" w:hAnsi="Times New Roman" w:eastAsia="仿宋_GB2312" w:cs="Times New Roman"/>
                <w:kern w:val="0"/>
                <w:sz w:val="24"/>
                <w:szCs w:val="20"/>
                <w:highlight w:val="none"/>
                <w:lang w:val="en-US" w:eastAsia="zh-CN"/>
              </w:rPr>
              <w:t>、</w:t>
            </w:r>
            <w:r>
              <w:rPr>
                <w:rFonts w:hint="default" w:ascii="Times New Roman" w:hAnsi="Times New Roman" w:eastAsia="仿宋_GB2312" w:cs="Times New Roman"/>
                <w:kern w:val="0"/>
                <w:sz w:val="24"/>
                <w:szCs w:val="20"/>
                <w:highlight w:val="none"/>
                <w:lang w:val="en-US" w:eastAsia="zh-CN"/>
              </w:rPr>
              <w:t>第四十一条</w:t>
            </w:r>
          </w:p>
        </w:tc>
      </w:tr>
      <w:tr w14:paraId="17EA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BF3EC89">
            <w:pPr>
              <w:snapToGrid w:val="0"/>
              <w:spacing w:line="320" w:lineRule="exact"/>
              <w:ind w:firstLine="0" w:firstLineChars="0"/>
              <w:rPr>
                <w:rFonts w:hint="default" w:ascii="Times New Roman" w:hAnsi="Times New Roman" w:eastAsia="楷体" w:cs="Times New Roman"/>
                <w:color w:val="000000"/>
                <w:spacing w:val="0"/>
                <w:kern w:val="0"/>
                <w:sz w:val="24"/>
                <w:szCs w:val="20"/>
                <w:highlight w:val="none"/>
                <w:lang w:val="en-US" w:eastAsia="zh-CN"/>
              </w:rPr>
            </w:pPr>
            <w:r>
              <w:rPr>
                <w:rFonts w:hint="default" w:ascii="Times New Roman" w:hAnsi="Times New Roman" w:eastAsia="楷体" w:cs="Times New Roman"/>
                <w:color w:val="000000"/>
                <w:spacing w:val="0"/>
                <w:kern w:val="0"/>
                <w:sz w:val="24"/>
                <w:szCs w:val="20"/>
                <w:highlight w:val="none"/>
                <w:lang w:val="en-US" w:eastAsia="zh-CN"/>
              </w:rPr>
              <w:t>10.公路建设项目发生工程质量事故，建设单位是否在24小时内按项目管理隶属关系向交通主管部门报告，同时报公路工程质量监督机构</w:t>
            </w:r>
            <w:r>
              <w:rPr>
                <w:rFonts w:hint="default" w:ascii="Times New Roman" w:hAnsi="Times New Roman" w:eastAsia="楷体" w:cs="Times New Roman"/>
                <w:b w:val="0"/>
                <w:bCs w:val="0"/>
                <w:color w:val="000000"/>
                <w:spacing w:val="0"/>
                <w:kern w:val="0"/>
                <w:sz w:val="24"/>
                <w:szCs w:val="20"/>
                <w:highlight w:val="none"/>
                <w:lang w:val="en-US" w:eastAsia="zh-CN"/>
              </w:rPr>
              <w:t>；建设单位发生安全事故后，</w:t>
            </w:r>
            <w:r>
              <w:rPr>
                <w:rFonts w:hint="default" w:ascii="Times New Roman" w:hAnsi="Times New Roman" w:eastAsia="楷体" w:cs="Times New Roman"/>
                <w:b w:val="0"/>
                <w:bCs w:val="0"/>
                <w:i w:val="0"/>
                <w:iCs w:val="0"/>
                <w:caps w:val="0"/>
                <w:color w:val="000000"/>
                <w:spacing w:val="0"/>
                <w:kern w:val="0"/>
                <w:sz w:val="24"/>
                <w:szCs w:val="20"/>
                <w:highlight w:val="none"/>
                <w:shd w:val="clear" w:color="auto" w:fill="auto"/>
                <w:lang w:val="en-US" w:eastAsia="zh-CN"/>
              </w:rPr>
              <w:t>是否</w:t>
            </w:r>
            <w:r>
              <w:rPr>
                <w:rFonts w:hint="default" w:ascii="Times New Roman" w:hAnsi="Times New Roman" w:eastAsia="楷体" w:cs="Times New Roman"/>
                <w:b w:val="0"/>
                <w:bCs w:val="0"/>
                <w:i w:val="0"/>
                <w:iCs w:val="0"/>
                <w:caps w:val="0"/>
                <w:color w:val="000000"/>
                <w:spacing w:val="0"/>
                <w:kern w:val="0"/>
                <w:sz w:val="24"/>
                <w:szCs w:val="20"/>
                <w:highlight w:val="none"/>
                <w:shd w:val="clear" w:color="auto" w:fill="auto"/>
              </w:rPr>
              <w:t>按照有关规定及时报有关主管部门，</w:t>
            </w:r>
            <w:r>
              <w:rPr>
                <w:rFonts w:hint="default" w:ascii="Times New Roman" w:hAnsi="Times New Roman" w:eastAsia="楷体" w:cs="Times New Roman"/>
                <w:b w:val="0"/>
                <w:bCs w:val="0"/>
                <w:i w:val="0"/>
                <w:iCs w:val="0"/>
                <w:caps w:val="0"/>
                <w:color w:val="000000"/>
                <w:spacing w:val="0"/>
                <w:kern w:val="0"/>
                <w:sz w:val="24"/>
                <w:szCs w:val="20"/>
                <w:highlight w:val="none"/>
                <w:shd w:val="clear" w:color="auto" w:fill="auto"/>
                <w:lang w:val="en-US" w:eastAsia="zh-CN"/>
              </w:rPr>
              <w:t>不得</w:t>
            </w:r>
            <w:r>
              <w:rPr>
                <w:rFonts w:hint="default" w:ascii="Times New Roman" w:hAnsi="Times New Roman" w:eastAsia="楷体" w:cs="Times New Roman"/>
                <w:b w:val="0"/>
                <w:bCs w:val="0"/>
                <w:i w:val="0"/>
                <w:iCs w:val="0"/>
                <w:caps w:val="0"/>
                <w:color w:val="000000"/>
                <w:spacing w:val="0"/>
                <w:kern w:val="0"/>
                <w:sz w:val="24"/>
                <w:szCs w:val="20"/>
                <w:highlight w:val="none"/>
                <w:shd w:val="clear" w:color="auto" w:fill="auto"/>
              </w:rPr>
              <w:t>拖延和隐瞒</w:t>
            </w:r>
          </w:p>
        </w:tc>
        <w:tc>
          <w:tcPr>
            <w:tcW w:w="5908" w:type="dxa"/>
            <w:noWrap w:val="0"/>
            <w:vAlign w:val="center"/>
          </w:tcPr>
          <w:p w14:paraId="1EA88214">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eastAsia="zh-CN"/>
              </w:rPr>
            </w:pPr>
            <w:r>
              <w:rPr>
                <w:rFonts w:hint="default" w:ascii="Times New Roman" w:hAnsi="Times New Roman" w:eastAsia="仿宋_GB2312" w:cs="Times New Roman"/>
                <w:b w:val="0"/>
                <w:bCs w:val="0"/>
                <w:color w:val="000000"/>
                <w:kern w:val="0"/>
                <w:sz w:val="24"/>
                <w:szCs w:val="20"/>
                <w:highlight w:val="none"/>
                <w:lang w:val="en-US" w:eastAsia="zh-CN"/>
              </w:rPr>
              <w:t>《公路建设市场管理办法》第三十二条</w:t>
            </w:r>
          </w:p>
          <w:p w14:paraId="5C2FE3B7">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公路建设监督管理办法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第二十六条、第四十六条</w:t>
            </w:r>
          </w:p>
        </w:tc>
      </w:tr>
      <w:tr w14:paraId="79B9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5D6E147">
            <w:pPr>
              <w:snapToGrid w:val="0"/>
              <w:spacing w:line="320" w:lineRule="exact"/>
              <w:ind w:firstLine="0" w:firstLineChars="0"/>
              <w:rPr>
                <w:rFonts w:hint="default" w:ascii="Times New Roman" w:hAnsi="Times New Roman" w:eastAsia="楷体" w:cs="Times New Roman"/>
                <w:kern w:val="0"/>
                <w:sz w:val="24"/>
                <w:szCs w:val="20"/>
                <w:highlight w:val="none"/>
              </w:rPr>
            </w:pPr>
            <w:r>
              <w:rPr>
                <w:rFonts w:hint="default" w:ascii="Times New Roman" w:hAnsi="Times New Roman" w:eastAsia="楷体" w:cs="Times New Roman"/>
                <w:spacing w:val="0"/>
                <w:kern w:val="0"/>
                <w:sz w:val="24"/>
                <w:szCs w:val="20"/>
                <w:highlight w:val="none"/>
                <w:lang w:val="en-US" w:eastAsia="zh-CN"/>
              </w:rPr>
              <w:t>11.建设单位是否严格执行建设资金专款专用、专户存储、不准侵占、挪用等有关管理规定；是否严格执行概预算管理规定，有无将建设资金用于计划外工程；资金来源是否符合国家有关规定，配套资金是否落实、及时到位；是否按合同规定拨付工程进度款，有无高估冒算，虚报冒领情况，工程预备费使用是否符合有关规定；是否在控制额度内按规定使用建设管理费，按规定的比例预留工程质量保证金，有无非法扩大建设成本的问题；是否按规定编制项目竣工财务决算，办理财产移交手续，形成的资产是否及时</w:t>
            </w:r>
            <w:r>
              <w:rPr>
                <w:rFonts w:hint="eastAsia" w:ascii="Times New Roman" w:hAnsi="Times New Roman" w:eastAsia="楷体" w:cs="Times New Roman"/>
                <w:spacing w:val="0"/>
                <w:kern w:val="0"/>
                <w:sz w:val="24"/>
                <w:szCs w:val="20"/>
                <w:highlight w:val="none"/>
                <w:shd w:val="clear" w:color="auto" w:fill="FFFFFF"/>
                <w:lang w:val="en-US" w:eastAsia="zh-CN"/>
              </w:rPr>
              <w:t>登记入账</w:t>
            </w:r>
            <w:r>
              <w:rPr>
                <w:rFonts w:hint="default" w:ascii="Times New Roman" w:hAnsi="Times New Roman" w:eastAsia="楷体" w:cs="Times New Roman"/>
                <w:spacing w:val="0"/>
                <w:kern w:val="0"/>
                <w:sz w:val="24"/>
                <w:szCs w:val="20"/>
                <w:highlight w:val="none"/>
                <w:lang w:val="en-US" w:eastAsia="zh-CN"/>
              </w:rPr>
              <w:t>管理；财会机构是否建立健全，并配备相适应的财会人员；各项原始记录、</w:t>
            </w:r>
            <w:r>
              <w:rPr>
                <w:rFonts w:hint="eastAsia" w:ascii="Times New Roman" w:hAnsi="Times New Roman" w:eastAsia="楷体" w:cs="Times New Roman"/>
                <w:spacing w:val="0"/>
                <w:kern w:val="0"/>
                <w:sz w:val="24"/>
                <w:szCs w:val="20"/>
                <w:highlight w:val="none"/>
                <w:shd w:val="clear" w:color="auto" w:fill="FFFFFF"/>
                <w:lang w:val="en-US" w:eastAsia="zh-CN"/>
              </w:rPr>
              <w:t>统计台账</w:t>
            </w:r>
            <w:r>
              <w:rPr>
                <w:rFonts w:hint="default" w:ascii="Times New Roman" w:hAnsi="Times New Roman" w:eastAsia="楷体" w:cs="Times New Roman"/>
                <w:color w:val="auto"/>
                <w:spacing w:val="0"/>
                <w:kern w:val="0"/>
                <w:sz w:val="24"/>
                <w:szCs w:val="20"/>
                <w:highlight w:val="none"/>
                <w:lang w:val="en-US" w:eastAsia="zh-CN"/>
              </w:rPr>
              <w:t>、</w:t>
            </w:r>
            <w:r>
              <w:rPr>
                <w:rFonts w:hint="eastAsia" w:ascii="Times New Roman" w:hAnsi="Times New Roman" w:eastAsia="楷体" w:cs="Times New Roman"/>
                <w:color w:val="auto"/>
                <w:spacing w:val="0"/>
                <w:kern w:val="0"/>
                <w:sz w:val="24"/>
                <w:szCs w:val="20"/>
                <w:highlight w:val="none"/>
                <w:shd w:val="clear" w:color="auto" w:fill="FFFFFF"/>
                <w:lang w:val="en-US" w:eastAsia="zh-CN"/>
              </w:rPr>
              <w:t>凭证账</w:t>
            </w:r>
            <w:r>
              <w:rPr>
                <w:rFonts w:hint="default" w:ascii="Times New Roman" w:hAnsi="Times New Roman" w:eastAsia="楷体" w:cs="Times New Roman"/>
                <w:color w:val="auto"/>
                <w:spacing w:val="0"/>
                <w:kern w:val="0"/>
                <w:sz w:val="24"/>
                <w:szCs w:val="20"/>
                <w:highlight w:val="none"/>
                <w:lang w:val="en-US" w:eastAsia="zh-CN"/>
              </w:rPr>
              <w:t>册</w:t>
            </w:r>
            <w:r>
              <w:rPr>
                <w:rFonts w:hint="default" w:ascii="Times New Roman" w:hAnsi="Times New Roman" w:eastAsia="楷体" w:cs="Times New Roman"/>
                <w:spacing w:val="0"/>
                <w:kern w:val="0"/>
                <w:sz w:val="24"/>
                <w:szCs w:val="20"/>
                <w:highlight w:val="none"/>
                <w:lang w:val="en-US" w:eastAsia="zh-CN"/>
              </w:rPr>
              <w:t>、会计核算、财务报告、内部控制制度等基础性工作是否健全、规范；是否拖欠工程款和征地拆迁款</w:t>
            </w:r>
          </w:p>
        </w:tc>
        <w:tc>
          <w:tcPr>
            <w:tcW w:w="5908" w:type="dxa"/>
            <w:noWrap w:val="0"/>
            <w:vAlign w:val="center"/>
          </w:tcPr>
          <w:p w14:paraId="5E0D5FC6">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第二十九条、第四十一条</w:t>
            </w:r>
          </w:p>
          <w:p w14:paraId="6EADD8DC">
            <w:pPr>
              <w:snapToGrid w:val="0"/>
              <w:spacing w:line="320" w:lineRule="exact"/>
              <w:ind w:firstLine="0" w:firstLineChars="0"/>
              <w:rPr>
                <w:rFonts w:hint="default" w:ascii="Times New Roman" w:hAnsi="Times New Roman"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公路建设市场管理办法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第三十四条、第五十一条</w:t>
            </w:r>
          </w:p>
        </w:tc>
      </w:tr>
      <w:tr w14:paraId="10F9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3051C8CB">
            <w:pPr>
              <w:snapToGrid w:val="0"/>
              <w:spacing w:line="320" w:lineRule="exact"/>
              <w:ind w:firstLine="0" w:firstLineChars="0"/>
              <w:rPr>
                <w:rFonts w:hint="default" w:ascii="Times New Roman" w:hAnsi="Times New Roman" w:eastAsia="黑体"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w:t>
            </w:r>
            <w:r>
              <w:rPr>
                <w:rFonts w:hint="default" w:ascii="Times New Roman" w:hAnsi="Times New Roman" w:eastAsia="黑体" w:cs="Times New Roman"/>
                <w:kern w:val="0"/>
                <w:sz w:val="24"/>
                <w:szCs w:val="20"/>
                <w:highlight w:val="none"/>
                <w:lang w:val="en-US" w:eastAsia="zh-CN"/>
              </w:rPr>
              <w:t>勘察设计单位</w:t>
            </w:r>
          </w:p>
        </w:tc>
      </w:tr>
      <w:tr w14:paraId="1E7C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699156EA">
            <w:pPr>
              <w:snapToGrid w:val="0"/>
              <w:spacing w:line="320" w:lineRule="exact"/>
              <w:ind w:firstLine="0" w:firstLineChars="0"/>
              <w:rPr>
                <w:rFonts w:hint="default" w:ascii="Times New Roman" w:hAnsi="Times New Roman" w:eastAsia="楷体" w:cs="Times New Roman"/>
                <w:strike/>
                <w:dstrike w:val="0"/>
                <w:kern w:val="0"/>
                <w:sz w:val="24"/>
                <w:szCs w:val="20"/>
                <w:highlight w:val="none"/>
              </w:rPr>
            </w:pPr>
            <w:r>
              <w:rPr>
                <w:rFonts w:hint="default" w:ascii="Times New Roman" w:hAnsi="Times New Roman" w:eastAsia="楷体" w:cs="Times New Roman"/>
                <w:kern w:val="0"/>
                <w:sz w:val="24"/>
                <w:szCs w:val="20"/>
                <w:highlight w:val="none"/>
                <w:lang w:val="en-US" w:eastAsia="zh-CN"/>
              </w:rPr>
              <w:t>12.勘察设计单位是否依法取得公路工程资质证书并按照资质管理有关规定，在其核定的业务范围内承揽工程；是否无证或超越资质等级承揽工程；是否按合同规定履行其义务，是否转包或违法分包</w:t>
            </w:r>
          </w:p>
        </w:tc>
        <w:tc>
          <w:tcPr>
            <w:tcW w:w="5908" w:type="dxa"/>
            <w:noWrap w:val="0"/>
            <w:vAlign w:val="center"/>
          </w:tcPr>
          <w:p w14:paraId="36F34EB2">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eastAsia="zh-CN"/>
              </w:rPr>
            </w:pPr>
            <w:r>
              <w:rPr>
                <w:rFonts w:hint="default" w:ascii="Times New Roman" w:hAnsi="Times New Roman" w:eastAsia="仿宋_GB2312" w:cs="Times New Roman"/>
                <w:color w:val="000000"/>
                <w:kern w:val="0"/>
                <w:sz w:val="24"/>
                <w:szCs w:val="20"/>
                <w:highlight w:val="none"/>
                <w:lang w:eastAsia="zh-CN"/>
              </w:rPr>
              <w:t>《建设工程质量管理条例》</w:t>
            </w:r>
            <w:r>
              <w:rPr>
                <w:rFonts w:hint="default" w:ascii="Times New Roman" w:hAnsi="Times New Roman" w:eastAsia="仿宋_GB2312" w:cs="Times New Roman"/>
                <w:color w:val="000000"/>
                <w:kern w:val="0"/>
                <w:sz w:val="24"/>
                <w:szCs w:val="20"/>
                <w:highlight w:val="none"/>
              </w:rPr>
              <w:t>第十八条</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rPr>
              <w:t>第</w:t>
            </w:r>
            <w:r>
              <w:rPr>
                <w:rFonts w:hint="default" w:ascii="Times New Roman" w:hAnsi="Times New Roman" w:eastAsia="仿宋_GB2312" w:cs="Times New Roman"/>
                <w:color w:val="000000"/>
                <w:kern w:val="0"/>
                <w:sz w:val="24"/>
                <w:szCs w:val="20"/>
                <w:highlight w:val="none"/>
                <w:lang w:val="en-US" w:eastAsia="zh-CN"/>
              </w:rPr>
              <w:t>六十条、第</w:t>
            </w:r>
            <w:r>
              <w:rPr>
                <w:rFonts w:hint="default" w:ascii="Times New Roman" w:hAnsi="Times New Roman" w:eastAsia="仿宋_GB2312" w:cs="Times New Roman"/>
                <w:color w:val="000000"/>
                <w:kern w:val="0"/>
                <w:sz w:val="24"/>
                <w:szCs w:val="20"/>
                <w:highlight w:val="none"/>
              </w:rPr>
              <w:t>六十</w:t>
            </w:r>
            <w:r>
              <w:rPr>
                <w:rFonts w:hint="eastAsia" w:ascii="Times New Roman" w:hAnsi="Times New Roman" w:eastAsia="仿宋_GB2312" w:cs="Times New Roman"/>
                <w:color w:val="000000"/>
                <w:kern w:val="0"/>
                <w:sz w:val="24"/>
                <w:szCs w:val="20"/>
                <w:highlight w:val="none"/>
                <w:lang w:eastAsia="zh-CN"/>
              </w:rPr>
              <w:t>一</w:t>
            </w:r>
            <w:r>
              <w:rPr>
                <w:rFonts w:hint="default" w:ascii="Times New Roman" w:hAnsi="Times New Roman" w:eastAsia="仿宋_GB2312" w:cs="Times New Roman"/>
                <w:color w:val="000000"/>
                <w:kern w:val="0"/>
                <w:sz w:val="24"/>
                <w:szCs w:val="20"/>
                <w:highlight w:val="none"/>
              </w:rPr>
              <w:t>条</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w:t>
            </w:r>
            <w:r>
              <w:rPr>
                <w:rFonts w:hint="default" w:ascii="Times New Roman" w:hAnsi="Times New Roman" w:eastAsia="仿宋_GB2312" w:cs="Times New Roman"/>
                <w:color w:val="000000"/>
                <w:kern w:val="0"/>
                <w:sz w:val="24"/>
                <w:szCs w:val="20"/>
                <w:highlight w:val="none"/>
              </w:rPr>
              <w:t>六十二条</w:t>
            </w:r>
          </w:p>
          <w:p w14:paraId="53CE1469">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公路建设监督管理办法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第二十条、第四十二条</w:t>
            </w:r>
          </w:p>
          <w:p w14:paraId="62C3A885">
            <w:pPr>
              <w:snapToGrid w:val="0"/>
              <w:spacing w:line="320" w:lineRule="exact"/>
              <w:ind w:firstLine="0" w:firstLineChars="0"/>
              <w:rPr>
                <w:rFonts w:hint="default" w:ascii="Times New Roman" w:hAnsi="Times New Roman" w:cs="Times New Roman"/>
                <w:strike/>
                <w:dstrike w:val="0"/>
                <w:color w:val="000000"/>
                <w:kern w:val="0"/>
                <w:sz w:val="24"/>
                <w:szCs w:val="20"/>
                <w:highlight w:val="none"/>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公路建设市场管理办法》第十三条、第三十七条</w:t>
            </w:r>
            <w:r>
              <w:rPr>
                <w:rFonts w:hint="eastAsia" w:ascii="Times New Roman" w:hAnsi="Times New Roman" w:eastAsia="仿宋_GB2312" w:cs="Times New Roman"/>
                <w:color w:val="000000"/>
                <w:kern w:val="0"/>
                <w:sz w:val="24"/>
                <w:szCs w:val="20"/>
                <w:highlight w:val="none"/>
                <w:lang w:val="en-US" w:eastAsia="zh-CN"/>
              </w:rPr>
              <w:t>、</w:t>
            </w:r>
            <w:r>
              <w:rPr>
                <w:rFonts w:hint="default" w:ascii="Times New Roman" w:hAnsi="Times New Roman" w:eastAsia="仿宋_GB2312" w:cs="Times New Roman"/>
                <w:color w:val="000000"/>
                <w:kern w:val="0"/>
                <w:sz w:val="24"/>
                <w:szCs w:val="20"/>
                <w:highlight w:val="none"/>
                <w:lang w:val="en-US" w:eastAsia="zh-CN"/>
              </w:rPr>
              <w:t>第五十四条</w:t>
            </w:r>
          </w:p>
        </w:tc>
      </w:tr>
      <w:tr w14:paraId="220E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1DA3AA9">
            <w:pPr>
              <w:snapToGrid w:val="0"/>
              <w:spacing w:line="320" w:lineRule="exact"/>
              <w:ind w:firstLine="0" w:firstLineChars="0"/>
              <w:rPr>
                <w:rFonts w:hint="default" w:ascii="Times New Roman" w:hAnsi="Times New Roman" w:eastAsia="楷体" w:cs="Times New Roman"/>
                <w:strike/>
                <w:dstrike w:val="0"/>
                <w:kern w:val="0"/>
                <w:sz w:val="24"/>
                <w:szCs w:val="20"/>
                <w:highlight w:val="none"/>
              </w:rPr>
            </w:pPr>
            <w:r>
              <w:rPr>
                <w:rFonts w:hint="default" w:ascii="Times New Roman" w:hAnsi="Times New Roman" w:eastAsia="楷体" w:cs="Times New Roman"/>
                <w:spacing w:val="0"/>
                <w:kern w:val="0"/>
                <w:sz w:val="24"/>
                <w:szCs w:val="20"/>
                <w:highlight w:val="none"/>
                <w:lang w:val="en-US" w:eastAsia="zh-CN"/>
              </w:rPr>
              <w:t>13.工程实施中，勘察设计单位是否加强对职工的教育与培训，按照国家有关规定建立健全质量和安全保证体系，落实质量和安全生产责任制，保证工程质量和工程安全</w:t>
            </w:r>
          </w:p>
        </w:tc>
        <w:tc>
          <w:tcPr>
            <w:tcW w:w="5908" w:type="dxa"/>
            <w:noWrap w:val="0"/>
            <w:vAlign w:val="center"/>
          </w:tcPr>
          <w:p w14:paraId="6D1990E9">
            <w:pPr>
              <w:snapToGrid w:val="0"/>
              <w:spacing w:line="320" w:lineRule="exact"/>
              <w:ind w:firstLine="0" w:firstLineChars="0"/>
              <w:rPr>
                <w:rFonts w:hint="default" w:ascii="Times New Roman" w:hAnsi="Times New Roman" w:cs="Times New Roman"/>
                <w:strike/>
                <w:dstrike w:val="0"/>
                <w:kern w:val="0"/>
                <w:sz w:val="24"/>
                <w:szCs w:val="20"/>
                <w:highlight w:val="none"/>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第二十五条、第四十五条</w:t>
            </w:r>
          </w:p>
        </w:tc>
      </w:tr>
      <w:tr w14:paraId="5DBB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8C68137">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bidi="ar-SA"/>
              </w:rPr>
            </w:pPr>
            <w:r>
              <w:rPr>
                <w:rFonts w:hint="default" w:ascii="Times New Roman" w:hAnsi="Times New Roman" w:eastAsia="楷体" w:cs="Times New Roman"/>
                <w:spacing w:val="0"/>
                <w:kern w:val="0"/>
                <w:sz w:val="24"/>
                <w:szCs w:val="20"/>
                <w:highlight w:val="none"/>
                <w:lang w:val="en-US" w:eastAsia="zh-CN"/>
              </w:rPr>
              <w:t>14.勘察设计单位是否按照合同约定，按期提供勘察设计资料和设计文件；工程实施过程中，是否按照合同约定派驻设计代表，提供设计后续服务</w:t>
            </w:r>
          </w:p>
        </w:tc>
        <w:tc>
          <w:tcPr>
            <w:tcW w:w="5908" w:type="dxa"/>
            <w:noWrap w:val="0"/>
            <w:vAlign w:val="center"/>
          </w:tcPr>
          <w:p w14:paraId="792818E8">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bidi="ar-SA"/>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公路建设市场管理办法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第二十八条、第五十二条</w:t>
            </w:r>
          </w:p>
        </w:tc>
      </w:tr>
      <w:tr w14:paraId="5EEE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6BBA48D">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15.勘察、设计单位是否经项目法人批准，将工程设计中跨专业或者有特殊要求的勘察、设计工作委托给有相应资质条件的单位；是否转包或者二次分包</w:t>
            </w:r>
          </w:p>
        </w:tc>
        <w:tc>
          <w:tcPr>
            <w:tcW w:w="5908" w:type="dxa"/>
            <w:noWrap w:val="0"/>
            <w:vAlign w:val="center"/>
          </w:tcPr>
          <w:p w14:paraId="17503D0E">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公路建设市场管理办法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第三十七条、第五十四条</w:t>
            </w:r>
          </w:p>
        </w:tc>
      </w:tr>
      <w:tr w14:paraId="08B1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38F0355F">
            <w:pPr>
              <w:snapToGrid w:val="0"/>
              <w:spacing w:line="320" w:lineRule="exact"/>
              <w:ind w:firstLine="0" w:firstLineChars="0"/>
              <w:rPr>
                <w:rFonts w:hint="default" w:ascii="Times New Roman" w:hAnsi="Times New Roman" w:eastAsia="黑体"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三：</w:t>
            </w:r>
            <w:r>
              <w:rPr>
                <w:rFonts w:hint="default" w:ascii="Times New Roman" w:hAnsi="Times New Roman" w:eastAsia="黑体" w:cs="Times New Roman"/>
                <w:kern w:val="0"/>
                <w:sz w:val="24"/>
                <w:szCs w:val="20"/>
                <w:highlight w:val="none"/>
                <w:lang w:val="en-US" w:eastAsia="zh-CN"/>
              </w:rPr>
              <w:t>施工单位</w:t>
            </w:r>
          </w:p>
        </w:tc>
      </w:tr>
      <w:tr w14:paraId="7C8B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151D632">
            <w:pPr>
              <w:snapToGrid w:val="0"/>
              <w:spacing w:line="320" w:lineRule="exact"/>
              <w:ind w:firstLine="0" w:firstLineChars="0"/>
              <w:rPr>
                <w:rFonts w:hint="default" w:ascii="Times New Roman" w:hAnsi="Times New Roman" w:eastAsia="楷体" w:cs="Times New Roman"/>
                <w:color w:val="000000"/>
                <w:kern w:val="0"/>
                <w:sz w:val="24"/>
                <w:szCs w:val="20"/>
                <w:highlight w:val="none"/>
                <w:lang w:val="en-US" w:eastAsia="zh-CN"/>
              </w:rPr>
            </w:pPr>
            <w:r>
              <w:rPr>
                <w:rFonts w:hint="default" w:ascii="Times New Roman" w:hAnsi="Times New Roman" w:eastAsia="楷体" w:cs="Times New Roman"/>
                <w:color w:val="000000"/>
                <w:spacing w:val="0"/>
                <w:kern w:val="0"/>
                <w:sz w:val="24"/>
                <w:szCs w:val="20"/>
                <w:highlight w:val="none"/>
                <w:lang w:val="en-US" w:eastAsia="zh-CN"/>
              </w:rPr>
              <w:t>16.施工单位是否按批准的设计文件施工，擅自修改工程设计</w:t>
            </w:r>
            <w:r>
              <w:rPr>
                <w:rFonts w:hint="default" w:ascii="Times New Roman" w:hAnsi="Times New Roman" w:eastAsia="楷体" w:cs="Times New Roman"/>
                <w:b w:val="0"/>
                <w:bCs w:val="0"/>
                <w:color w:val="000000"/>
                <w:spacing w:val="0"/>
                <w:kern w:val="0"/>
                <w:sz w:val="24"/>
                <w:szCs w:val="20"/>
                <w:highlight w:val="none"/>
                <w:lang w:val="en-US" w:eastAsia="zh-CN"/>
              </w:rPr>
              <w:t>；施工单位在变更设计中弄虚作假的</w:t>
            </w:r>
          </w:p>
        </w:tc>
        <w:tc>
          <w:tcPr>
            <w:tcW w:w="5908" w:type="dxa"/>
            <w:noWrap w:val="0"/>
            <w:vAlign w:val="center"/>
          </w:tcPr>
          <w:p w14:paraId="28039765">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公路建设监督管理办法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第十四条、第三十九条</w:t>
            </w:r>
          </w:p>
          <w:p w14:paraId="6A3AF290">
            <w:pPr>
              <w:snapToGrid w:val="0"/>
              <w:spacing w:line="320" w:lineRule="exact"/>
              <w:ind w:firstLine="0" w:firstLineChars="0"/>
              <w:rPr>
                <w:rFonts w:hint="default" w:ascii="Times New Roman" w:hAnsi="Times New Roman" w:eastAsia="仿宋_GB2312" w:cs="Times New Roman"/>
                <w:b w:val="0"/>
                <w:bCs w:val="0"/>
                <w:color w:val="000000"/>
                <w:kern w:val="0"/>
                <w:sz w:val="24"/>
                <w:szCs w:val="20"/>
                <w:highlight w:val="none"/>
                <w:lang w:val="en-US" w:eastAsia="zh-CN"/>
              </w:rPr>
            </w:pPr>
            <w:r>
              <w:rPr>
                <w:rFonts w:hint="default" w:ascii="Times New Roman" w:hAnsi="Times New Roman" w:eastAsia="仿宋_GB2312" w:cs="Times New Roman"/>
                <w:b w:val="0"/>
                <w:bCs w:val="0"/>
                <w:color w:val="000000"/>
                <w:kern w:val="0"/>
                <w:sz w:val="24"/>
                <w:szCs w:val="20"/>
                <w:highlight w:val="none"/>
                <w:lang w:eastAsia="zh-CN"/>
              </w:rPr>
              <w:t>《</w:t>
            </w:r>
            <w:r>
              <w:rPr>
                <w:rFonts w:hint="default" w:ascii="Times New Roman" w:hAnsi="Times New Roman" w:eastAsia="仿宋_GB2312" w:cs="Times New Roman"/>
                <w:b w:val="0"/>
                <w:bCs w:val="0"/>
                <w:color w:val="000000"/>
                <w:kern w:val="0"/>
                <w:sz w:val="24"/>
                <w:szCs w:val="20"/>
                <w:highlight w:val="none"/>
                <w:lang w:val="en-US" w:eastAsia="zh-CN"/>
              </w:rPr>
              <w:t>公路建设市场管理办法</w:t>
            </w:r>
            <w:r>
              <w:rPr>
                <w:rFonts w:hint="default" w:ascii="Times New Roman" w:hAnsi="Times New Roman" w:eastAsia="仿宋_GB2312" w:cs="Times New Roman"/>
                <w:b w:val="0"/>
                <w:bCs w:val="0"/>
                <w:color w:val="000000"/>
                <w:kern w:val="0"/>
                <w:sz w:val="24"/>
                <w:szCs w:val="20"/>
                <w:highlight w:val="none"/>
                <w:lang w:eastAsia="zh-CN"/>
              </w:rPr>
              <w:t>》</w:t>
            </w:r>
            <w:r>
              <w:rPr>
                <w:rFonts w:hint="default" w:ascii="Times New Roman" w:hAnsi="Times New Roman" w:eastAsia="仿宋_GB2312" w:cs="Times New Roman"/>
                <w:b w:val="0"/>
                <w:bCs w:val="0"/>
                <w:color w:val="000000"/>
                <w:kern w:val="0"/>
                <w:sz w:val="24"/>
                <w:szCs w:val="20"/>
                <w:highlight w:val="none"/>
                <w:lang w:val="en-US" w:eastAsia="zh-CN"/>
              </w:rPr>
              <w:t>第五十三条第三项</w:t>
            </w:r>
          </w:p>
          <w:p w14:paraId="4E42BFF9">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kern w:val="0"/>
                <w:sz w:val="24"/>
                <w:szCs w:val="20"/>
                <w:highlight w:val="none"/>
                <w:lang w:val="en-US" w:eastAsia="zh-CN"/>
              </w:rPr>
              <w:t>《公路工程设计变更管理办法》</w:t>
            </w:r>
          </w:p>
        </w:tc>
      </w:tr>
      <w:tr w14:paraId="6736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6FB8136">
            <w:pPr>
              <w:snapToGrid w:val="0"/>
              <w:spacing w:line="320" w:lineRule="exact"/>
              <w:ind w:firstLine="0" w:firstLineChars="0"/>
              <w:rPr>
                <w:rFonts w:hint="default" w:ascii="Times New Roman" w:hAnsi="Times New Roman" w:eastAsia="楷体" w:cs="Times New Roman"/>
                <w:strike/>
                <w:dstrike w:val="0"/>
                <w:kern w:val="0"/>
                <w:sz w:val="24"/>
                <w:szCs w:val="20"/>
                <w:highlight w:val="none"/>
                <w:lang w:val="en-US" w:eastAsia="zh-CN" w:bidi="ar-SA"/>
              </w:rPr>
            </w:pPr>
            <w:r>
              <w:rPr>
                <w:rFonts w:hint="default" w:ascii="Times New Roman" w:hAnsi="Times New Roman" w:eastAsia="楷体" w:cs="Times New Roman"/>
                <w:kern w:val="0"/>
                <w:sz w:val="24"/>
                <w:szCs w:val="20"/>
                <w:highlight w:val="none"/>
                <w:lang w:val="en-US" w:eastAsia="zh-CN"/>
              </w:rPr>
              <w:t>17.施工单位是否依法取得公路工程资质证书并按照资质管理有关规定，在其核定的业务范围内承揽工程；是否无证或超越资质等级承揽工程；是否按合同规定履行其义务，转包或违法分包</w:t>
            </w:r>
          </w:p>
        </w:tc>
        <w:tc>
          <w:tcPr>
            <w:tcW w:w="5908" w:type="dxa"/>
            <w:noWrap w:val="0"/>
            <w:vAlign w:val="center"/>
          </w:tcPr>
          <w:p w14:paraId="4914B2D4">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《建设工程质量管理条例》</w:t>
            </w:r>
            <w:r>
              <w:rPr>
                <w:rFonts w:hint="default" w:ascii="Times New Roman" w:hAnsi="Times New Roman" w:eastAsia="仿宋_GB2312" w:cs="Times New Roman"/>
                <w:color w:val="000000"/>
                <w:kern w:val="0"/>
                <w:sz w:val="24"/>
                <w:szCs w:val="20"/>
                <w:highlight w:val="none"/>
              </w:rPr>
              <w:t>第二十五条</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rPr>
              <w:t>第</w:t>
            </w:r>
            <w:r>
              <w:rPr>
                <w:rFonts w:hint="default" w:ascii="Times New Roman" w:hAnsi="Times New Roman" w:eastAsia="仿宋_GB2312" w:cs="Times New Roman"/>
                <w:color w:val="000000"/>
                <w:kern w:val="0"/>
                <w:sz w:val="24"/>
                <w:szCs w:val="20"/>
                <w:highlight w:val="none"/>
                <w:lang w:val="en-US" w:eastAsia="zh-CN"/>
              </w:rPr>
              <w:t>六十条、第</w:t>
            </w:r>
            <w:r>
              <w:rPr>
                <w:rFonts w:hint="default" w:ascii="Times New Roman" w:hAnsi="Times New Roman" w:eastAsia="仿宋_GB2312" w:cs="Times New Roman"/>
                <w:color w:val="000000"/>
                <w:kern w:val="0"/>
                <w:sz w:val="24"/>
                <w:szCs w:val="20"/>
                <w:highlight w:val="none"/>
              </w:rPr>
              <w:t>六十二条</w:t>
            </w:r>
          </w:p>
          <w:p w14:paraId="69909C4F">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公路建设监督管理办法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第二十条、第四十二条</w:t>
            </w:r>
          </w:p>
          <w:p w14:paraId="5775AC75">
            <w:pPr>
              <w:snapToGrid w:val="0"/>
              <w:spacing w:line="320" w:lineRule="exact"/>
              <w:ind w:firstLine="0" w:firstLineChars="0"/>
              <w:rPr>
                <w:rFonts w:hint="default" w:ascii="Times New Roman" w:hAnsi="Times New Roman" w:eastAsia="宋体" w:cs="Times New Roman"/>
                <w:strike/>
                <w:dstrike w:val="0"/>
                <w:color w:val="000000"/>
                <w:kern w:val="0"/>
                <w:sz w:val="24"/>
                <w:szCs w:val="20"/>
                <w:highlight w:val="none"/>
                <w:lang w:val="en-US" w:eastAsia="zh-CN" w:bidi="ar-SA"/>
              </w:rPr>
            </w:pPr>
            <w:r>
              <w:rPr>
                <w:rFonts w:hint="default" w:ascii="Times New Roman" w:hAnsi="Times New Roman" w:eastAsia="仿宋_GB2312" w:cs="Times New Roman"/>
                <w:b w:val="0"/>
                <w:bCs w:val="0"/>
                <w:color w:val="000000"/>
                <w:kern w:val="0"/>
                <w:sz w:val="24"/>
                <w:szCs w:val="20"/>
                <w:highlight w:val="none"/>
                <w:lang w:eastAsia="zh-CN"/>
              </w:rPr>
              <w:t>《</w:t>
            </w:r>
            <w:r>
              <w:rPr>
                <w:rFonts w:hint="default" w:ascii="Times New Roman" w:hAnsi="Times New Roman" w:eastAsia="仿宋_GB2312" w:cs="Times New Roman"/>
                <w:b w:val="0"/>
                <w:bCs w:val="0"/>
                <w:color w:val="000000"/>
                <w:kern w:val="0"/>
                <w:sz w:val="24"/>
                <w:szCs w:val="20"/>
                <w:highlight w:val="none"/>
                <w:lang w:val="en-US" w:eastAsia="zh-CN"/>
              </w:rPr>
              <w:t>公路建设市场管理办法</w:t>
            </w:r>
            <w:r>
              <w:rPr>
                <w:rFonts w:hint="default" w:ascii="Times New Roman" w:hAnsi="Times New Roman" w:eastAsia="仿宋_GB2312" w:cs="Times New Roman"/>
                <w:b w:val="0"/>
                <w:bCs w:val="0"/>
                <w:color w:val="000000"/>
                <w:kern w:val="0"/>
                <w:sz w:val="24"/>
                <w:szCs w:val="20"/>
                <w:highlight w:val="none"/>
                <w:lang w:eastAsia="zh-CN"/>
              </w:rPr>
              <w:t>》</w:t>
            </w:r>
            <w:r>
              <w:rPr>
                <w:rFonts w:hint="default" w:ascii="Times New Roman" w:hAnsi="Times New Roman" w:eastAsia="仿宋_GB2312" w:cs="Times New Roman"/>
                <w:b w:val="0"/>
                <w:bCs w:val="0"/>
                <w:color w:val="000000"/>
                <w:kern w:val="0"/>
                <w:sz w:val="24"/>
                <w:szCs w:val="20"/>
                <w:highlight w:val="none"/>
                <w:lang w:val="en-US" w:eastAsia="zh-CN"/>
              </w:rPr>
              <w:t>第十三条、第三十八条</w:t>
            </w:r>
          </w:p>
        </w:tc>
      </w:tr>
      <w:tr w14:paraId="6C46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3B5629B">
            <w:pPr>
              <w:snapToGrid w:val="0"/>
              <w:spacing w:line="320" w:lineRule="exact"/>
              <w:ind w:firstLine="0" w:firstLineChars="0"/>
              <w:rPr>
                <w:rFonts w:hint="default" w:ascii="Times New Roman" w:hAnsi="Times New Roman" w:eastAsia="楷体" w:cs="Times New Roman"/>
                <w:strike/>
                <w:dstrike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18.未经监理工程师签认，施工单位是否将建筑材料、构件和设备在工程上使用或安装，</w:t>
            </w:r>
            <w:r>
              <w:rPr>
                <w:rFonts w:hint="eastAsia" w:ascii="Times New Roman" w:hAnsi="Times New Roman" w:eastAsia="楷体" w:cs="Times New Roman"/>
                <w:spacing w:val="0"/>
                <w:kern w:val="0"/>
                <w:sz w:val="24"/>
                <w:szCs w:val="20"/>
                <w:highlight w:val="none"/>
                <w:lang w:val="en-US" w:eastAsia="zh-CN"/>
              </w:rPr>
              <w:t>是否</w:t>
            </w:r>
            <w:r>
              <w:rPr>
                <w:rFonts w:hint="default" w:ascii="Times New Roman" w:hAnsi="Times New Roman" w:eastAsia="楷体" w:cs="Times New Roman"/>
                <w:spacing w:val="0"/>
                <w:kern w:val="0"/>
                <w:sz w:val="24"/>
                <w:szCs w:val="20"/>
                <w:highlight w:val="none"/>
                <w:lang w:val="en-US" w:eastAsia="zh-CN"/>
              </w:rPr>
              <w:t>进行下一道工序施工</w:t>
            </w:r>
          </w:p>
        </w:tc>
        <w:tc>
          <w:tcPr>
            <w:tcW w:w="5908" w:type="dxa"/>
            <w:noWrap w:val="0"/>
            <w:vAlign w:val="center"/>
          </w:tcPr>
          <w:p w14:paraId="223A6A3A">
            <w:pPr>
              <w:snapToGrid w:val="0"/>
              <w:spacing w:line="320" w:lineRule="exact"/>
              <w:ind w:firstLine="0" w:firstLineChars="0"/>
              <w:rPr>
                <w:rFonts w:hint="default" w:ascii="Times New Roman" w:hAnsi="Times New Roman" w:eastAsia="仿宋_GB2312" w:cs="Times New Roman"/>
                <w:strike/>
                <w:dstrike w:val="0"/>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第二十三条、第四十四条</w:t>
            </w:r>
          </w:p>
        </w:tc>
      </w:tr>
      <w:tr w14:paraId="6641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01F811F">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19.工程实施中，施工单位是否加强对职工的教育与培训，按照国家有关规定建立健全质量和安全保证体系，落实质量和安全生产责任制，保证工程质量和工程安全</w:t>
            </w:r>
          </w:p>
        </w:tc>
        <w:tc>
          <w:tcPr>
            <w:tcW w:w="5908" w:type="dxa"/>
            <w:noWrap w:val="0"/>
            <w:vAlign w:val="center"/>
          </w:tcPr>
          <w:p w14:paraId="1BE6A00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第二十五条、第四十五条</w:t>
            </w:r>
          </w:p>
        </w:tc>
      </w:tr>
      <w:tr w14:paraId="5D43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3B3F4DC">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20.施工单位是否按照合同约定组织施工，管理和技术人员施工设备应当及时到位，以满足工程需要；是否均衡组织生产，加强现场管理，确保工程质量和进度，做到文明施工和安全生产</w:t>
            </w:r>
          </w:p>
        </w:tc>
        <w:tc>
          <w:tcPr>
            <w:tcW w:w="5908" w:type="dxa"/>
            <w:noWrap w:val="0"/>
            <w:vAlign w:val="center"/>
          </w:tcPr>
          <w:p w14:paraId="717CF6AE">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公路建设市场管理办法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第二十八条、第五十二条</w:t>
            </w:r>
          </w:p>
        </w:tc>
      </w:tr>
      <w:tr w14:paraId="09C4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01743CE1">
            <w:pPr>
              <w:snapToGrid w:val="0"/>
              <w:spacing w:line="320" w:lineRule="exact"/>
              <w:ind w:firstLine="0" w:firstLineChars="0"/>
              <w:rPr>
                <w:rFonts w:hint="default" w:ascii="Times New Roman" w:hAnsi="Times New Roman" w:eastAsia="楷体" w:cs="Times New Roman"/>
                <w:color w:val="000000"/>
                <w:spacing w:val="0"/>
                <w:kern w:val="0"/>
                <w:sz w:val="24"/>
                <w:szCs w:val="20"/>
                <w:highlight w:val="none"/>
                <w:lang w:val="en-US" w:eastAsia="zh-CN"/>
              </w:rPr>
            </w:pPr>
            <w:r>
              <w:rPr>
                <w:rFonts w:hint="default" w:ascii="Times New Roman" w:hAnsi="Times New Roman" w:eastAsia="楷体" w:cs="Times New Roman"/>
                <w:color w:val="000000"/>
                <w:spacing w:val="0"/>
                <w:kern w:val="0"/>
                <w:sz w:val="24"/>
                <w:szCs w:val="20"/>
                <w:highlight w:val="none"/>
                <w:lang w:val="en-US" w:eastAsia="zh-CN"/>
              </w:rPr>
              <w:t>21.施工单位是否严格执行国家和地方有关环境保护和土地管理的规定，采取有效措施保护环境和节约用地</w:t>
            </w:r>
          </w:p>
        </w:tc>
        <w:tc>
          <w:tcPr>
            <w:tcW w:w="5908" w:type="dxa"/>
            <w:noWrap w:val="0"/>
            <w:vAlign w:val="center"/>
          </w:tcPr>
          <w:p w14:paraId="772FCEB6">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公路建设市场管理办法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第三十五条、第五十三条</w:t>
            </w:r>
            <w:r>
              <w:rPr>
                <w:rFonts w:hint="default" w:ascii="Times New Roman" w:hAnsi="Times New Roman" w:eastAsia="仿宋_GB2312" w:cs="Times New Roman"/>
                <w:b w:val="0"/>
                <w:bCs w:val="0"/>
                <w:color w:val="000000"/>
                <w:kern w:val="0"/>
                <w:sz w:val="24"/>
                <w:szCs w:val="20"/>
                <w:highlight w:val="none"/>
                <w:lang w:val="en-US" w:eastAsia="zh-CN"/>
              </w:rPr>
              <w:t>第二项</w:t>
            </w:r>
          </w:p>
        </w:tc>
      </w:tr>
      <w:tr w14:paraId="4AE9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1E30240">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22.施工单位是否将劳务作业发包给具有劳务分包资质的劳务分包人；是否与招用农民工依法签订劳动合同，并将劳动合同报项目监理工程师和项目法人备案；是否按照合同按时支付劳务工资，落实各项</w:t>
            </w:r>
            <w:r>
              <w:rPr>
                <w:rFonts w:hint="default" w:ascii="Times New Roman" w:hAnsi="Times New Roman" w:eastAsia="楷体" w:cs="Times New Roman"/>
                <w:b w:val="0"/>
                <w:bCs w:val="0"/>
                <w:spacing w:val="0"/>
                <w:kern w:val="0"/>
                <w:sz w:val="24"/>
                <w:szCs w:val="20"/>
                <w:highlight w:val="none"/>
                <w:lang w:val="en-US" w:eastAsia="zh-CN"/>
              </w:rPr>
              <w:t>制度和</w:t>
            </w:r>
            <w:r>
              <w:rPr>
                <w:rFonts w:hint="default" w:ascii="Times New Roman" w:hAnsi="Times New Roman" w:eastAsia="楷体" w:cs="Times New Roman"/>
                <w:spacing w:val="0"/>
                <w:kern w:val="0"/>
                <w:sz w:val="24"/>
                <w:szCs w:val="20"/>
                <w:highlight w:val="none"/>
                <w:lang w:val="en-US" w:eastAsia="zh-CN"/>
              </w:rPr>
              <w:t>劳动保护措施，确保农民工安全</w:t>
            </w:r>
            <w:r>
              <w:rPr>
                <w:rFonts w:hint="default" w:ascii="Times New Roman" w:hAnsi="Times New Roman" w:eastAsia="楷体" w:cs="Times New Roman"/>
                <w:b w:val="0"/>
                <w:bCs w:val="0"/>
                <w:spacing w:val="0"/>
                <w:kern w:val="0"/>
                <w:sz w:val="24"/>
                <w:szCs w:val="20"/>
                <w:highlight w:val="none"/>
                <w:lang w:val="en-US" w:eastAsia="zh-CN"/>
              </w:rPr>
              <w:t>；是否拖欠分包工程款和农民工工资</w:t>
            </w:r>
          </w:p>
        </w:tc>
        <w:tc>
          <w:tcPr>
            <w:tcW w:w="5908" w:type="dxa"/>
            <w:noWrap w:val="0"/>
            <w:vAlign w:val="center"/>
          </w:tcPr>
          <w:p w14:paraId="74F02474">
            <w:pPr>
              <w:snapToGrid w:val="0"/>
              <w:spacing w:line="320" w:lineRule="exact"/>
              <w:ind w:firstLine="0" w:firstLineChars="0"/>
              <w:rPr>
                <w:rFonts w:hint="default" w:ascii="Times New Roman" w:hAnsi="Times New Roman" w:eastAsia="仿宋_GB2312" w:cs="Times New Roman"/>
                <w:b w:val="0"/>
                <w:bCs w:val="0"/>
                <w:color w:val="auto"/>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公路建设市场管理办法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第三十九条、第五十三条</w:t>
            </w:r>
            <w:r>
              <w:rPr>
                <w:rFonts w:hint="default" w:ascii="Times New Roman" w:hAnsi="Times New Roman" w:eastAsia="仿宋_GB2312" w:cs="Times New Roman"/>
                <w:b w:val="0"/>
                <w:bCs w:val="0"/>
                <w:color w:val="auto"/>
                <w:kern w:val="0"/>
                <w:sz w:val="24"/>
                <w:szCs w:val="20"/>
                <w:highlight w:val="none"/>
                <w:lang w:val="en-US" w:eastAsia="zh-CN"/>
              </w:rPr>
              <w:t>第一项和第四项</w:t>
            </w:r>
          </w:p>
          <w:p w14:paraId="25E6E2D3">
            <w:pPr>
              <w:snapToGrid w:val="0"/>
              <w:spacing w:line="320" w:lineRule="exact"/>
              <w:ind w:firstLine="0" w:firstLineChars="0"/>
              <w:rPr>
                <w:rFonts w:hint="default" w:ascii="Times New Roman" w:hAnsi="Times New Roman" w:eastAsia="黑体" w:cs="Times New Roman"/>
                <w:b/>
                <w:bCs/>
                <w:color w:val="000000"/>
                <w:kern w:val="0"/>
                <w:sz w:val="24"/>
                <w:szCs w:val="20"/>
                <w:highlight w:val="none"/>
                <w:lang w:val="en-US" w:eastAsia="zh-CN"/>
              </w:rPr>
            </w:pPr>
            <w:r>
              <w:rPr>
                <w:rFonts w:hint="default" w:ascii="Times New Roman" w:hAnsi="Times New Roman" w:eastAsia="仿宋_GB2312" w:cs="Times New Roman"/>
                <w:kern w:val="0"/>
                <w:sz w:val="24"/>
                <w:szCs w:val="20"/>
                <w:highlight w:val="none"/>
                <w:lang w:val="en-US" w:eastAsia="zh-CN"/>
              </w:rPr>
              <w:t>《保障农民工工资支付条例》</w:t>
            </w:r>
          </w:p>
        </w:tc>
      </w:tr>
      <w:tr w14:paraId="0904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0C4D194C">
            <w:pPr>
              <w:snapToGrid w:val="0"/>
              <w:spacing w:line="320" w:lineRule="exact"/>
              <w:ind w:firstLine="0" w:firstLineChars="0"/>
              <w:rPr>
                <w:rFonts w:hint="default" w:ascii="Times New Roman" w:hAnsi="Times New Roman" w:eastAsia="黑体" w:cs="Times New Roman"/>
                <w:kern w:val="0"/>
                <w:sz w:val="24"/>
                <w:szCs w:val="20"/>
                <w:highlight w:val="none"/>
                <w:lang w:val="en-US"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lang w:val="en-US" w:eastAsia="zh-CN"/>
              </w:rPr>
              <w:t>四</w:t>
            </w:r>
            <w:r>
              <w:rPr>
                <w:rFonts w:hint="default" w:ascii="Times New Roman" w:hAnsi="Times New Roman" w:eastAsia="黑体" w:cs="Times New Roman"/>
                <w:kern w:val="0"/>
                <w:sz w:val="24"/>
                <w:szCs w:val="20"/>
                <w:highlight w:val="none"/>
              </w:rPr>
              <w:t>：</w:t>
            </w:r>
            <w:r>
              <w:rPr>
                <w:rFonts w:hint="default" w:ascii="Times New Roman" w:hAnsi="Times New Roman" w:eastAsia="黑体" w:cs="Times New Roman"/>
                <w:kern w:val="0"/>
                <w:sz w:val="24"/>
                <w:szCs w:val="20"/>
                <w:highlight w:val="none"/>
                <w:lang w:val="en-US" w:eastAsia="zh-CN"/>
              </w:rPr>
              <w:t>监理单位</w:t>
            </w:r>
          </w:p>
        </w:tc>
      </w:tr>
      <w:tr w14:paraId="0AC7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F4B1659">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23.监理单位是否依法取得公路工程资质证书并按照资质管理有关规定，在其核定的业务范围内承揽工程；是否无证或越级承揽工程；是否按合同规定履行其义务，转包或违法分包</w:t>
            </w:r>
          </w:p>
        </w:tc>
        <w:tc>
          <w:tcPr>
            <w:tcW w:w="5908" w:type="dxa"/>
            <w:noWrap w:val="0"/>
            <w:vAlign w:val="center"/>
          </w:tcPr>
          <w:p w14:paraId="5657A984">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eastAsia="zh-CN"/>
              </w:rPr>
            </w:pPr>
            <w:r>
              <w:rPr>
                <w:rFonts w:hint="default" w:ascii="Times New Roman" w:hAnsi="Times New Roman" w:eastAsia="仿宋_GB2312" w:cs="Times New Roman"/>
                <w:color w:val="000000"/>
                <w:kern w:val="0"/>
                <w:sz w:val="24"/>
                <w:szCs w:val="20"/>
                <w:highlight w:val="none"/>
                <w:lang w:eastAsia="zh-CN"/>
              </w:rPr>
              <w:t>《建设工程质量管理条例》</w:t>
            </w:r>
            <w:r>
              <w:rPr>
                <w:rFonts w:hint="default" w:ascii="Times New Roman" w:hAnsi="Times New Roman" w:eastAsia="仿宋_GB2312" w:cs="Times New Roman"/>
                <w:color w:val="000000"/>
                <w:kern w:val="0"/>
                <w:sz w:val="24"/>
                <w:szCs w:val="20"/>
                <w:highlight w:val="none"/>
              </w:rPr>
              <w:t>第三十四条</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rPr>
              <w:t>第六十条</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w:t>
            </w:r>
            <w:r>
              <w:rPr>
                <w:rFonts w:hint="default" w:ascii="Times New Roman" w:hAnsi="Times New Roman" w:eastAsia="仿宋_GB2312" w:cs="Times New Roman"/>
                <w:color w:val="000000"/>
                <w:kern w:val="0"/>
                <w:sz w:val="24"/>
                <w:szCs w:val="20"/>
                <w:highlight w:val="none"/>
              </w:rPr>
              <w:t>六十二条</w:t>
            </w:r>
          </w:p>
          <w:p w14:paraId="43254D50">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val="en-US"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公路建设监督管理办法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第二十条、第四十二条</w:t>
            </w:r>
          </w:p>
          <w:p w14:paraId="38B8CE83">
            <w:pPr>
              <w:snapToGrid w:val="0"/>
              <w:spacing w:line="320" w:lineRule="exact"/>
              <w:ind w:firstLine="0" w:firstLineChars="0"/>
              <w:rPr>
                <w:rFonts w:hint="default" w:ascii="Times New Roman" w:hAnsi="Times New Roman" w:eastAsia="仿宋_GB2312" w:cs="Times New Roman"/>
                <w:color w:val="000000"/>
                <w:kern w:val="0"/>
                <w:sz w:val="24"/>
                <w:szCs w:val="20"/>
                <w:highlight w:val="none"/>
                <w:lang w:eastAsia="zh-CN"/>
              </w:rPr>
            </w:pP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color w:val="000000"/>
                <w:kern w:val="0"/>
                <w:sz w:val="24"/>
                <w:szCs w:val="20"/>
                <w:highlight w:val="none"/>
                <w:lang w:val="en-US" w:eastAsia="zh-CN"/>
              </w:rPr>
              <w:t>公路建设市场管理办法</w:t>
            </w:r>
            <w:r>
              <w:rPr>
                <w:rFonts w:hint="default" w:ascii="Times New Roman" w:hAnsi="Times New Roman" w:eastAsia="仿宋_GB2312" w:cs="Times New Roman"/>
                <w:color w:val="000000"/>
                <w:kern w:val="0"/>
                <w:sz w:val="24"/>
                <w:szCs w:val="20"/>
                <w:highlight w:val="none"/>
                <w:lang w:eastAsia="zh-CN"/>
              </w:rPr>
              <w:t>》</w:t>
            </w:r>
            <w:r>
              <w:rPr>
                <w:rFonts w:hint="default" w:ascii="Times New Roman" w:hAnsi="Times New Roman" w:eastAsia="仿宋_GB2312" w:cs="Times New Roman"/>
                <w:b w:val="0"/>
                <w:bCs w:val="0"/>
                <w:color w:val="000000"/>
                <w:kern w:val="0"/>
                <w:sz w:val="24"/>
                <w:szCs w:val="20"/>
                <w:highlight w:val="none"/>
                <w:lang w:val="en-US" w:eastAsia="zh-CN"/>
              </w:rPr>
              <w:t>第十三条、</w:t>
            </w:r>
            <w:r>
              <w:rPr>
                <w:rFonts w:hint="default" w:ascii="Times New Roman" w:hAnsi="Times New Roman" w:eastAsia="仿宋_GB2312" w:cs="Times New Roman"/>
                <w:color w:val="000000"/>
                <w:kern w:val="0"/>
                <w:sz w:val="24"/>
                <w:szCs w:val="20"/>
                <w:highlight w:val="none"/>
                <w:lang w:val="en-US" w:eastAsia="zh-CN"/>
              </w:rPr>
              <w:t>第三十七条、第五十四条</w:t>
            </w:r>
          </w:p>
        </w:tc>
      </w:tr>
      <w:tr w14:paraId="4833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35FCFFD">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24.公路建设项目实施过程中，监理单位是否依照法律、法规、规章以及有关技术标准、设计文件、合同文件和监理规范的要求，采用旁站、巡视和平行检验形式对工程实施监理，对不符合工程质量与安全要求的工程应当责令施工单位返工</w:t>
            </w:r>
          </w:p>
        </w:tc>
        <w:tc>
          <w:tcPr>
            <w:tcW w:w="5908" w:type="dxa"/>
            <w:noWrap w:val="0"/>
            <w:vAlign w:val="center"/>
          </w:tcPr>
          <w:p w14:paraId="47C55372">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第二十三条、第四十四条</w:t>
            </w:r>
          </w:p>
        </w:tc>
      </w:tr>
      <w:tr w14:paraId="71D5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529E7EE">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25.工程实施中，监理单位是否加强对职工的教育与培训，按照国家有关规定建立健全质量和安全保证体系，落实质量和安全生产责任制，保证工程质量和工程安全</w:t>
            </w:r>
          </w:p>
        </w:tc>
        <w:tc>
          <w:tcPr>
            <w:tcW w:w="5908" w:type="dxa"/>
            <w:noWrap w:val="0"/>
            <w:vAlign w:val="center"/>
          </w:tcPr>
          <w:p w14:paraId="0F58D827">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公路建设监督管理办法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第二十五条、第四十五条</w:t>
            </w:r>
          </w:p>
        </w:tc>
      </w:tr>
      <w:tr w14:paraId="288B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5FC55F74">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黑体" w:hAnsi="黑体" w:eastAsia="黑体" w:cs="黑体"/>
                <w:kern w:val="0"/>
                <w:sz w:val="24"/>
                <w:szCs w:val="20"/>
                <w:highlight w:val="none"/>
                <w:lang w:val="en-US" w:eastAsia="zh-CN"/>
              </w:rPr>
              <w:t>二、水运工程</w:t>
            </w:r>
          </w:p>
        </w:tc>
      </w:tr>
      <w:tr w14:paraId="6DC2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5907D13F">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一：建设单位</w:t>
            </w:r>
          </w:p>
        </w:tc>
      </w:tr>
      <w:tr w14:paraId="5120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E65D1A2">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26.建设单位是否按照国家有关规定履行项目立项审批、核准手续，在取得批准后开展勘察、设计招标；是否通过初步设计审批后，开展监理、施工、设备、材料等招标</w:t>
            </w:r>
          </w:p>
        </w:tc>
        <w:tc>
          <w:tcPr>
            <w:tcW w:w="5908" w:type="dxa"/>
            <w:noWrap w:val="0"/>
            <w:vAlign w:val="center"/>
          </w:tcPr>
          <w:p w14:paraId="0F88FBFF">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spacing w:val="0"/>
                <w:kern w:val="0"/>
                <w:sz w:val="24"/>
                <w:szCs w:val="20"/>
                <w:highlight w:val="none"/>
              </w:rPr>
              <w:t>中华人民共和国招标投标法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rPr>
              <w:t>第</w:t>
            </w:r>
            <w:r>
              <w:rPr>
                <w:rFonts w:hint="default" w:ascii="Times New Roman" w:hAnsi="Times New Roman" w:eastAsia="仿宋_GB2312" w:cs="Times New Roman"/>
                <w:kern w:val="0"/>
                <w:sz w:val="24"/>
                <w:szCs w:val="20"/>
                <w:highlight w:val="none"/>
                <w:lang w:val="en-US" w:eastAsia="zh-CN"/>
              </w:rPr>
              <w:t>九条</w:t>
            </w:r>
          </w:p>
          <w:p w14:paraId="6F2A9AD3">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水运工程建设项目招标投标管理办法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第六十六条</w:t>
            </w:r>
          </w:p>
        </w:tc>
      </w:tr>
      <w:tr w14:paraId="1121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0C508BD2">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27.建设单位是否不具备自行招标条件而自行招标的</w:t>
            </w:r>
          </w:p>
        </w:tc>
        <w:tc>
          <w:tcPr>
            <w:tcW w:w="5908" w:type="dxa"/>
            <w:noWrap w:val="0"/>
            <w:vAlign w:val="center"/>
          </w:tcPr>
          <w:p w14:paraId="28269E29">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水运工程建设项目招标投标管理办法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第十六条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第六十七条</w:t>
            </w:r>
          </w:p>
        </w:tc>
      </w:tr>
      <w:tr w14:paraId="3BA8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CDF44AD">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28.建设单位是否将工程发包给不具有相应资质等级的勘察、设计、施工、工程监理单位</w:t>
            </w:r>
          </w:p>
        </w:tc>
        <w:tc>
          <w:tcPr>
            <w:tcW w:w="5908" w:type="dxa"/>
            <w:noWrap w:val="0"/>
            <w:vAlign w:val="center"/>
          </w:tcPr>
          <w:p w14:paraId="129EA123">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第七条、第五十四条</w:t>
            </w:r>
          </w:p>
          <w:p w14:paraId="0720D7F3">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第三十六条</w:t>
            </w:r>
          </w:p>
        </w:tc>
      </w:tr>
      <w:tr w14:paraId="3727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27ED382">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29.建设单位是否明示或者暗示设计、施工单位违反工程建设强制性标准、降低工程质量</w:t>
            </w:r>
          </w:p>
        </w:tc>
        <w:tc>
          <w:tcPr>
            <w:tcW w:w="5908" w:type="dxa"/>
            <w:noWrap w:val="0"/>
            <w:vAlign w:val="center"/>
          </w:tcPr>
          <w:p w14:paraId="150A1F6B">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第十条、第五十六条第三项</w:t>
            </w:r>
          </w:p>
          <w:p w14:paraId="2CA58A4F">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第十九条第一项</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第四十条</w:t>
            </w:r>
          </w:p>
        </w:tc>
      </w:tr>
      <w:tr w14:paraId="3E57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628D003E">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30.建设单位（项目单位）是否按规定将施工图设计文件报交通运输主管部门审批，是否存在施工图设计未经批准，擅自施工的</w:t>
            </w:r>
          </w:p>
        </w:tc>
        <w:tc>
          <w:tcPr>
            <w:tcW w:w="5908" w:type="dxa"/>
            <w:noWrap w:val="0"/>
            <w:vAlign w:val="center"/>
          </w:tcPr>
          <w:p w14:paraId="1E7A4D82">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航道工程建设管理规定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第十四条、第二十条、第七十六条</w:t>
            </w:r>
          </w:p>
          <w:p w14:paraId="7B391369">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港口工程建设管理规定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第十六条、第二十二条、第六十九条第一项</w:t>
            </w:r>
          </w:p>
        </w:tc>
      </w:tr>
      <w:tr w14:paraId="03CD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7EBFE75A">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31.建设单位（项目单位）是否擅自对批准后的施工图设计作出变更或者采取肢解变更内容等方式规避审批并开工建设</w:t>
            </w:r>
          </w:p>
        </w:tc>
        <w:tc>
          <w:tcPr>
            <w:tcW w:w="5908" w:type="dxa"/>
            <w:noWrap w:val="0"/>
            <w:vAlign w:val="center"/>
          </w:tcPr>
          <w:p w14:paraId="26DDBBF2">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航道工程建设管理规定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第二十七条、第二十九条、第三十条、第三十二条、第七十六条</w:t>
            </w:r>
          </w:p>
          <w:p w14:paraId="3A37BFD3">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港口工程建设管理规定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第二十九条、第三十一条、第三十二条、第三十四条、第六十九条第二项</w:t>
            </w:r>
          </w:p>
        </w:tc>
      </w:tr>
      <w:tr w14:paraId="6D11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A8BB98D">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32.建设单位（项目单位）是否未组织竣工验收或者验收不合格，擅自交付使用</w:t>
            </w:r>
          </w:p>
        </w:tc>
        <w:tc>
          <w:tcPr>
            <w:tcW w:w="5908" w:type="dxa"/>
            <w:noWrap w:val="0"/>
            <w:vAlign w:val="center"/>
          </w:tcPr>
          <w:p w14:paraId="303093D0">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航道工程建设管理规定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第三十六条、第七十七条</w:t>
            </w:r>
          </w:p>
          <w:p w14:paraId="2B746B08">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港口工程建设管理规定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第三十八条、第七十条</w:t>
            </w:r>
          </w:p>
        </w:tc>
      </w:tr>
      <w:tr w14:paraId="69CC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03344381">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spacing w:val="0"/>
                <w:kern w:val="0"/>
                <w:sz w:val="24"/>
                <w:szCs w:val="20"/>
                <w:highlight w:val="none"/>
                <w:lang w:val="en-US" w:eastAsia="zh-CN"/>
              </w:rPr>
              <w:t>33.建设单位（项目单位）是否按规定报送项目建设信息</w:t>
            </w:r>
          </w:p>
        </w:tc>
        <w:tc>
          <w:tcPr>
            <w:tcW w:w="5908" w:type="dxa"/>
            <w:noWrap w:val="0"/>
            <w:vAlign w:val="center"/>
          </w:tcPr>
          <w:p w14:paraId="46177F0B">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航道工程建设管理规定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第七十二条、第七十八条</w:t>
            </w:r>
          </w:p>
          <w:p w14:paraId="70A315B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港口工程建设管理规定</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第六十五条、第七十一条</w:t>
            </w:r>
          </w:p>
        </w:tc>
      </w:tr>
      <w:tr w14:paraId="2489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57DBF26C">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rPr>
              <w:t>二：</w:t>
            </w:r>
            <w:r>
              <w:rPr>
                <w:rFonts w:hint="default" w:ascii="Times New Roman" w:hAnsi="Times New Roman" w:eastAsia="黑体" w:cs="Times New Roman"/>
                <w:kern w:val="0"/>
                <w:sz w:val="24"/>
                <w:szCs w:val="20"/>
                <w:highlight w:val="none"/>
                <w:lang w:val="en-US" w:eastAsia="zh-CN"/>
              </w:rPr>
              <w:t>勘察设计单位</w:t>
            </w:r>
          </w:p>
        </w:tc>
      </w:tr>
      <w:tr w14:paraId="0906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9487FFE">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34.勘察、设计单位是否依法取得工程资质证书并按照资质管理有关规定，在其核定的业务范围内承揽工程；是否无证或超越资质等级承揽工程；是否按合同规定履行其义务，是否转包或违法分包</w:t>
            </w:r>
          </w:p>
        </w:tc>
        <w:tc>
          <w:tcPr>
            <w:tcW w:w="5908" w:type="dxa"/>
            <w:noWrap w:val="0"/>
            <w:vAlign w:val="center"/>
          </w:tcPr>
          <w:p w14:paraId="7991577A">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第十八条、第六十条</w:t>
            </w:r>
          </w:p>
          <w:p w14:paraId="574BB46E">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第九条、第三十七条</w:t>
            </w:r>
          </w:p>
        </w:tc>
      </w:tr>
      <w:tr w14:paraId="482D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08E81604">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35.勘察、设计单位是否允许其他单位或者个人以本单位名义承揽工程</w:t>
            </w:r>
          </w:p>
        </w:tc>
        <w:tc>
          <w:tcPr>
            <w:tcW w:w="5908" w:type="dxa"/>
            <w:noWrap w:val="0"/>
            <w:vAlign w:val="center"/>
          </w:tcPr>
          <w:p w14:paraId="32A2E5B0">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第十八条、第六十一条</w:t>
            </w:r>
          </w:p>
          <w:p w14:paraId="1D6020D4">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第九条、第三十八条</w:t>
            </w:r>
          </w:p>
        </w:tc>
      </w:tr>
      <w:tr w14:paraId="5C72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E5DAA20">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36.勘察、设计单位是否经项目单位同意，将工程设计中跨专业或者有特殊要求的勘察、设计工作分包给有相应资质条件的单位承担</w:t>
            </w:r>
          </w:p>
        </w:tc>
        <w:tc>
          <w:tcPr>
            <w:tcW w:w="5908" w:type="dxa"/>
            <w:noWrap w:val="0"/>
            <w:vAlign w:val="center"/>
          </w:tcPr>
          <w:p w14:paraId="5E7D775B">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第十七条第一款</w:t>
            </w:r>
          </w:p>
        </w:tc>
      </w:tr>
      <w:tr w14:paraId="7B93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6F6965D2">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37.勘察、设计单位是否执行工程建设强制性标准</w:t>
            </w:r>
          </w:p>
        </w:tc>
        <w:tc>
          <w:tcPr>
            <w:tcW w:w="5908" w:type="dxa"/>
            <w:noWrap w:val="0"/>
            <w:vAlign w:val="center"/>
          </w:tcPr>
          <w:p w14:paraId="5C9DA90F">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第十九条、第六十三条</w:t>
            </w:r>
          </w:p>
          <w:p w14:paraId="0029ED79">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w:t>
            </w:r>
            <w:r>
              <w:rPr>
                <w:rFonts w:hint="eastAsia" w:ascii="Times New Roman" w:hAnsi="Times New Roman" w:eastAsia="仿宋_GB2312" w:cs="Times New Roman"/>
                <w:kern w:val="0"/>
                <w:sz w:val="24"/>
                <w:szCs w:val="20"/>
                <w:highlight w:val="none"/>
                <w:lang w:val="en-US" w:eastAsia="zh-CN"/>
              </w:rPr>
              <w:t>八</w:t>
            </w:r>
            <w:r>
              <w:rPr>
                <w:rFonts w:hint="default" w:ascii="Times New Roman" w:hAnsi="Times New Roman" w:eastAsia="仿宋_GB2312" w:cs="Times New Roman"/>
                <w:kern w:val="0"/>
                <w:sz w:val="24"/>
                <w:szCs w:val="20"/>
                <w:highlight w:val="none"/>
                <w:lang w:val="en-US" w:eastAsia="zh-CN"/>
              </w:rPr>
              <w:t>条、第四十条</w:t>
            </w:r>
          </w:p>
        </w:tc>
      </w:tr>
      <w:tr w14:paraId="4BA9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3AEC03B4">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lang w:val="en-US" w:eastAsia="zh-CN"/>
              </w:rPr>
              <w:t>三</w:t>
            </w:r>
            <w:r>
              <w:rPr>
                <w:rFonts w:hint="default" w:ascii="Times New Roman" w:hAnsi="Times New Roman" w:eastAsia="黑体" w:cs="Times New Roman"/>
                <w:kern w:val="0"/>
                <w:sz w:val="24"/>
                <w:szCs w:val="20"/>
                <w:highlight w:val="none"/>
              </w:rPr>
              <w:t>：</w:t>
            </w:r>
            <w:r>
              <w:rPr>
                <w:rFonts w:hint="default" w:ascii="Times New Roman" w:hAnsi="Times New Roman" w:eastAsia="黑体" w:cs="Times New Roman"/>
                <w:kern w:val="0"/>
                <w:sz w:val="24"/>
                <w:szCs w:val="20"/>
                <w:highlight w:val="none"/>
                <w:lang w:val="en-US" w:eastAsia="zh-CN"/>
              </w:rPr>
              <w:t>施工单位</w:t>
            </w:r>
          </w:p>
        </w:tc>
      </w:tr>
      <w:tr w14:paraId="0777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7A0DF5C0">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38.施工单位是否依法取得工程资质证书并按照资质管理有关规定，在其核定的业务范围内承揽工程；是否无证或超越资质等级承揽工程；是否按合同规定履行其义务，是否转包或违法分包</w:t>
            </w:r>
          </w:p>
        </w:tc>
        <w:tc>
          <w:tcPr>
            <w:tcW w:w="5908" w:type="dxa"/>
            <w:noWrap w:val="0"/>
            <w:vAlign w:val="center"/>
          </w:tcPr>
          <w:p w14:paraId="697182AB">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第二十五条、第六十条</w:t>
            </w:r>
          </w:p>
          <w:p w14:paraId="6E86343A">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第三十七条</w:t>
            </w:r>
          </w:p>
        </w:tc>
      </w:tr>
      <w:tr w14:paraId="0521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165394C">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39.施工单位是否允许其他单位或者个人以本单位名义承揽工程</w:t>
            </w:r>
          </w:p>
        </w:tc>
        <w:tc>
          <w:tcPr>
            <w:tcW w:w="5908" w:type="dxa"/>
            <w:noWrap w:val="0"/>
            <w:vAlign w:val="center"/>
          </w:tcPr>
          <w:p w14:paraId="2A3C5E79">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第二十五条、第六十一条</w:t>
            </w:r>
          </w:p>
          <w:p w14:paraId="7754C198">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第三十八条</w:t>
            </w:r>
          </w:p>
        </w:tc>
      </w:tr>
      <w:tr w14:paraId="3A7D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DFFD711">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40.施工单位是否经项目单位同意，将非主体、非关键性或者适合专业化施工的工程分包给具有相应资质条件的单位承担</w:t>
            </w:r>
          </w:p>
        </w:tc>
        <w:tc>
          <w:tcPr>
            <w:tcW w:w="5908" w:type="dxa"/>
            <w:noWrap w:val="0"/>
            <w:vAlign w:val="center"/>
          </w:tcPr>
          <w:p w14:paraId="704B23F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第十七条第二款</w:t>
            </w:r>
          </w:p>
        </w:tc>
      </w:tr>
      <w:tr w14:paraId="3EF6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487B4A7">
            <w:pPr>
              <w:snapToGrid w:val="0"/>
              <w:spacing w:line="320" w:lineRule="exact"/>
              <w:ind w:firstLine="0" w:firstLineChars="0"/>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41.施工单位是否按照工程设计图纸或者施工技术标准施工</w:t>
            </w:r>
          </w:p>
        </w:tc>
        <w:tc>
          <w:tcPr>
            <w:tcW w:w="5908" w:type="dxa"/>
            <w:noWrap w:val="0"/>
            <w:vAlign w:val="center"/>
          </w:tcPr>
          <w:p w14:paraId="4979C6F2">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第二十八条、第六十四条</w:t>
            </w:r>
          </w:p>
          <w:p w14:paraId="67D0B206">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第四十条</w:t>
            </w:r>
          </w:p>
        </w:tc>
      </w:tr>
      <w:tr w14:paraId="15A6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02327C61">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黑体" w:cs="Times New Roman"/>
                <w:kern w:val="0"/>
                <w:sz w:val="24"/>
                <w:szCs w:val="20"/>
                <w:highlight w:val="none"/>
                <w:lang w:eastAsia="zh-CN"/>
              </w:rPr>
              <w:t>检查内容</w:t>
            </w:r>
            <w:r>
              <w:rPr>
                <w:rFonts w:hint="default" w:ascii="Times New Roman" w:hAnsi="Times New Roman" w:eastAsia="黑体" w:cs="Times New Roman"/>
                <w:kern w:val="0"/>
                <w:sz w:val="24"/>
                <w:szCs w:val="20"/>
                <w:highlight w:val="none"/>
                <w:lang w:val="en-US" w:eastAsia="zh-CN"/>
              </w:rPr>
              <w:t>四</w:t>
            </w:r>
            <w:r>
              <w:rPr>
                <w:rFonts w:hint="default" w:ascii="Times New Roman" w:hAnsi="Times New Roman" w:eastAsia="黑体" w:cs="Times New Roman"/>
                <w:kern w:val="0"/>
                <w:sz w:val="24"/>
                <w:szCs w:val="20"/>
                <w:highlight w:val="none"/>
              </w:rPr>
              <w:t>：</w:t>
            </w:r>
            <w:r>
              <w:rPr>
                <w:rFonts w:hint="default" w:ascii="Times New Roman" w:hAnsi="Times New Roman" w:eastAsia="黑体" w:cs="Times New Roman"/>
                <w:kern w:val="0"/>
                <w:sz w:val="24"/>
                <w:szCs w:val="20"/>
                <w:highlight w:val="none"/>
                <w:lang w:val="en-US" w:eastAsia="zh-CN"/>
              </w:rPr>
              <w:t>监理单位</w:t>
            </w:r>
          </w:p>
        </w:tc>
      </w:tr>
      <w:tr w14:paraId="1915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4ECD70C">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val="en-US" w:eastAsia="zh-CN"/>
              </w:rPr>
              <w:t>.监理单位是否依法取得工程资质证书并按照资质管理有关规定，在其核定的业务范围内承揽工程；是否无证或超越资质等级承揽工程；是否转包或违法分包</w:t>
            </w:r>
          </w:p>
        </w:tc>
        <w:tc>
          <w:tcPr>
            <w:tcW w:w="5908" w:type="dxa"/>
            <w:noWrap w:val="0"/>
            <w:vAlign w:val="center"/>
          </w:tcPr>
          <w:p w14:paraId="1A85D4C5">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第三十四条、第六十条</w:t>
            </w:r>
          </w:p>
          <w:p w14:paraId="455F9215">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第三十七条</w:t>
            </w:r>
          </w:p>
        </w:tc>
      </w:tr>
      <w:tr w14:paraId="3B5F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FAD293A">
            <w:pPr>
              <w:snapToGrid w:val="0"/>
              <w:spacing w:line="320" w:lineRule="exact"/>
              <w:ind w:firstLine="0" w:firstLineChars="0"/>
              <w:rPr>
                <w:rFonts w:hint="default" w:ascii="Times New Roman" w:hAnsi="Times New Roman" w:eastAsia="楷体" w:cs="Times New Roman"/>
                <w:spacing w:val="0"/>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val="en-US" w:eastAsia="zh-CN"/>
              </w:rPr>
              <w:t>.监理单位是否允许其他单位或者个人以本单位名义承揽工程</w:t>
            </w:r>
          </w:p>
        </w:tc>
        <w:tc>
          <w:tcPr>
            <w:tcW w:w="5908" w:type="dxa"/>
            <w:noWrap w:val="0"/>
            <w:vAlign w:val="center"/>
          </w:tcPr>
          <w:p w14:paraId="798B9214">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第三十四条、第六十一条</w:t>
            </w:r>
          </w:p>
          <w:p w14:paraId="2DCB6A8C">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第九条</w:t>
            </w:r>
            <w:r>
              <w:rPr>
                <w:rFonts w:hint="default" w:ascii="Times New Roman" w:hAnsi="Times New Roman" w:cs="Times New Roman"/>
                <w:highlight w:val="none"/>
                <w:lang w:val="en-US" w:eastAsia="zh-CN"/>
              </w:rPr>
              <w:t>、</w:t>
            </w:r>
            <w:r>
              <w:rPr>
                <w:rFonts w:hint="default" w:ascii="Times New Roman" w:hAnsi="Times New Roman" w:eastAsia="仿宋_GB2312" w:cs="Times New Roman"/>
                <w:kern w:val="0"/>
                <w:sz w:val="24"/>
                <w:szCs w:val="20"/>
                <w:highlight w:val="none"/>
                <w:lang w:val="en-US" w:eastAsia="zh-CN"/>
              </w:rPr>
              <w:t>第三十八条</w:t>
            </w:r>
          </w:p>
        </w:tc>
      </w:tr>
      <w:tr w14:paraId="0169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B072E49">
            <w:pPr>
              <w:snapToGrid w:val="0"/>
              <w:spacing w:line="320" w:lineRule="exact"/>
              <w:ind w:firstLine="0" w:firstLineChars="0"/>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4</w:t>
            </w:r>
            <w:r>
              <w:rPr>
                <w:rFonts w:hint="default" w:ascii="Times New Roman" w:hAnsi="Times New Roman" w:eastAsia="楷体" w:cs="Times New Roman"/>
                <w:kern w:val="0"/>
                <w:sz w:val="24"/>
                <w:szCs w:val="20"/>
                <w:highlight w:val="none"/>
                <w:lang w:val="en-US" w:eastAsia="zh-CN"/>
              </w:rPr>
              <w:t>.监理单位是否与建设单位或者施工单位串通，弄虚作假、降低工程质量</w:t>
            </w:r>
          </w:p>
        </w:tc>
        <w:tc>
          <w:tcPr>
            <w:tcW w:w="5908" w:type="dxa"/>
            <w:noWrap w:val="0"/>
            <w:vAlign w:val="center"/>
          </w:tcPr>
          <w:p w14:paraId="75FFBC24">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eastAsia="zh-CN"/>
              </w:rPr>
              <w:t>《建设工程质量管理条例》</w:t>
            </w:r>
            <w:r>
              <w:rPr>
                <w:rFonts w:hint="default" w:ascii="Times New Roman" w:hAnsi="Times New Roman" w:eastAsia="仿宋_GB2312" w:cs="Times New Roman"/>
                <w:kern w:val="0"/>
                <w:sz w:val="24"/>
                <w:szCs w:val="20"/>
                <w:highlight w:val="none"/>
                <w:lang w:val="en-US" w:eastAsia="zh-CN"/>
              </w:rPr>
              <w:t>第三十五条、第三十六条、第六十七条</w:t>
            </w:r>
          </w:p>
          <w:p w14:paraId="5D53930D">
            <w:pPr>
              <w:snapToGrid w:val="0"/>
              <w:spacing w:line="320" w:lineRule="exact"/>
              <w:ind w:firstLine="0" w:firstLineChars="0"/>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水运建设市场监督管理办法</w:t>
            </w:r>
            <w:r>
              <w:rPr>
                <w:rFonts w:hint="default" w:ascii="Times New Roman" w:hAnsi="Times New Roman" w:eastAsia="仿宋_GB2312" w:cs="Times New Roman"/>
                <w:kern w:val="0"/>
                <w:sz w:val="24"/>
                <w:szCs w:val="20"/>
                <w:highlight w:val="none"/>
                <w:lang w:eastAsia="zh-CN"/>
              </w:rPr>
              <w:t>》</w:t>
            </w:r>
            <w:r>
              <w:rPr>
                <w:rFonts w:hint="default" w:ascii="Times New Roman" w:hAnsi="Times New Roman" w:eastAsia="仿宋_GB2312" w:cs="Times New Roman"/>
                <w:kern w:val="0"/>
                <w:sz w:val="24"/>
                <w:szCs w:val="20"/>
                <w:highlight w:val="none"/>
                <w:lang w:val="en-US" w:eastAsia="zh-CN"/>
              </w:rPr>
              <w:t>第十九条第四项、第四十条</w:t>
            </w:r>
          </w:p>
        </w:tc>
      </w:tr>
      <w:tr w14:paraId="4155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5294D2D4">
            <w:pPr>
              <w:snapToGrid w:val="0"/>
              <w:spacing w:line="320" w:lineRule="exact"/>
              <w:ind w:firstLine="0" w:firstLineChars="0"/>
              <w:rPr>
                <w:rFonts w:hint="default" w:ascii="Times New Roman" w:hAnsi="Times New Roman" w:eastAsia="仿宋_GB2312" w:cs="Times New Roman"/>
                <w:kern w:val="0"/>
                <w:sz w:val="24"/>
                <w:szCs w:val="20"/>
                <w:highlight w:val="none"/>
                <w:lang w:val="en-US" w:eastAsia="zh-CN" w:bidi="ar-SA"/>
              </w:rPr>
            </w:pPr>
            <w:r>
              <w:rPr>
                <w:rFonts w:hint="default" w:ascii="黑体" w:hAnsi="黑体" w:eastAsia="黑体" w:cs="黑体"/>
                <w:kern w:val="0"/>
                <w:sz w:val="24"/>
                <w:szCs w:val="20"/>
                <w:highlight w:val="none"/>
                <w:lang w:val="en-US" w:eastAsia="zh-CN"/>
              </w:rPr>
              <w:t>三、公路水运建设项目行政许可事项相关的检查</w:t>
            </w:r>
          </w:p>
        </w:tc>
      </w:tr>
      <w:tr w14:paraId="5737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B99978C">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val="en-US" w:eastAsia="zh-CN"/>
              </w:rPr>
              <w:t>.公路、水运投资项目是否符合立项审批相关条件</w:t>
            </w:r>
          </w:p>
        </w:tc>
        <w:tc>
          <w:tcPr>
            <w:tcW w:w="5908" w:type="dxa"/>
            <w:noWrap w:val="0"/>
            <w:vAlign w:val="center"/>
          </w:tcPr>
          <w:p w14:paraId="2608C842">
            <w:pPr>
              <w:snapToGrid w:val="0"/>
              <w:spacing w:line="320" w:lineRule="exact"/>
              <w:rPr>
                <w:rFonts w:ascii="Times New Roman" w:hAnsi="Times New Roman" w:eastAsia="仿宋_GB2312"/>
                <w:kern w:val="0"/>
                <w:sz w:val="24"/>
                <w:highlight w:val="none"/>
              </w:rPr>
            </w:pPr>
            <w:r>
              <w:rPr>
                <w:rFonts w:hint="eastAsia" w:ascii="Times New Roman" w:hAnsi="Times New Roman" w:eastAsia="仿宋_GB2312"/>
                <w:kern w:val="0"/>
                <w:sz w:val="24"/>
                <w:highlight w:val="none"/>
              </w:rPr>
              <w:t>《国务院对确需保留的行政审批项目设定行政许可的决定》</w:t>
            </w:r>
            <w:r>
              <w:rPr>
                <w:rFonts w:hint="eastAsia" w:ascii="Times New Roman" w:hAnsi="Times New Roman" w:eastAsia="仿宋_GB2312"/>
                <w:kern w:val="0"/>
                <w:sz w:val="24"/>
                <w:szCs w:val="20"/>
                <w:highlight w:val="none"/>
              </w:rPr>
              <w:t>附件目录1</w:t>
            </w:r>
            <w:r>
              <w:rPr>
                <w:rFonts w:ascii="Times New Roman" w:hAnsi="Times New Roman" w:eastAsia="仿宋_GB2312"/>
                <w:kern w:val="0"/>
                <w:sz w:val="24"/>
                <w:szCs w:val="20"/>
                <w:highlight w:val="none"/>
              </w:rPr>
              <w:t>37</w:t>
            </w:r>
          </w:p>
          <w:p w14:paraId="366ED0DB">
            <w:pPr>
              <w:snapToGrid w:val="0"/>
              <w:spacing w:line="320" w:lineRule="exact"/>
              <w:ind w:firstLine="0" w:firstLineChars="0"/>
              <w:rPr>
                <w:rFonts w:hint="default" w:ascii="Times New Roman" w:hAnsi="Times New Roman" w:cs="Times New Roman"/>
                <w:highlight w:val="none"/>
                <w:lang w:eastAsia="zh-CN"/>
              </w:rPr>
            </w:pPr>
            <w:r>
              <w:rPr>
                <w:rFonts w:hint="eastAsia" w:ascii="Times New Roman" w:hAnsi="Times New Roman" w:eastAsia="仿宋_GB2312"/>
                <w:kern w:val="0"/>
                <w:sz w:val="24"/>
                <w:highlight w:val="none"/>
              </w:rPr>
              <w:t>《</w:t>
            </w:r>
            <w:bookmarkStart w:id="192" w:name="OLE_LINK1"/>
            <w:r>
              <w:rPr>
                <w:rFonts w:hint="eastAsia" w:ascii="Times New Roman" w:hAnsi="Times New Roman" w:eastAsia="仿宋_GB2312"/>
                <w:kern w:val="0"/>
                <w:sz w:val="24"/>
                <w:highlight w:val="none"/>
              </w:rPr>
              <w:t>中央预算内直接投资项目管理办法</w:t>
            </w:r>
            <w:bookmarkEnd w:id="192"/>
            <w:r>
              <w:rPr>
                <w:rFonts w:hint="eastAsia" w:ascii="Times New Roman" w:hAnsi="Times New Roman" w:eastAsia="仿宋_GB2312"/>
                <w:kern w:val="0"/>
                <w:sz w:val="24"/>
                <w:highlight w:val="none"/>
              </w:rPr>
              <w:t>》第四条</w:t>
            </w:r>
          </w:p>
        </w:tc>
      </w:tr>
      <w:tr w14:paraId="4ACC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3BAC952">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val="en-US" w:eastAsia="zh-CN"/>
              </w:rPr>
              <w:t>.港口岸线使用审批相关的行政检查</w:t>
            </w:r>
          </w:p>
        </w:tc>
        <w:tc>
          <w:tcPr>
            <w:tcW w:w="5908" w:type="dxa"/>
            <w:noWrap w:val="0"/>
            <w:vAlign w:val="center"/>
          </w:tcPr>
          <w:p w14:paraId="3BE0AE63">
            <w:pPr>
              <w:snapToGrid w:val="0"/>
              <w:spacing w:line="320" w:lineRule="exact"/>
              <w:rPr>
                <w:rFonts w:ascii="Times New Roman" w:hAnsi="Times New Roman" w:eastAsia="仿宋_GB2312"/>
                <w:kern w:val="0"/>
                <w:sz w:val="24"/>
                <w:highlight w:val="none"/>
              </w:rPr>
            </w:pPr>
            <w:r>
              <w:rPr>
                <w:rFonts w:hint="eastAsia" w:ascii="Times New Roman" w:hAnsi="Times New Roman" w:eastAsia="仿宋_GB2312"/>
                <w:kern w:val="0"/>
                <w:sz w:val="24"/>
                <w:highlight w:val="none"/>
              </w:rPr>
              <w:t>《中华人民共和国港口法》第十三条、第四十六条第二项</w:t>
            </w:r>
          </w:p>
          <w:p w14:paraId="11A6275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eastAsia" w:ascii="Times New Roman" w:hAnsi="Times New Roman" w:eastAsia="仿宋_GB2312"/>
                <w:kern w:val="0"/>
                <w:sz w:val="24"/>
                <w:highlight w:val="none"/>
              </w:rPr>
              <w:t>《港口岸线使用审批管理办法》第六条、第八条、第十条、第二十一条</w:t>
            </w:r>
          </w:p>
        </w:tc>
      </w:tr>
      <w:tr w14:paraId="1466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78882E4">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val="en-US" w:eastAsia="zh-CN"/>
              </w:rPr>
              <w:t>.</w:t>
            </w:r>
            <w:r>
              <w:rPr>
                <w:rFonts w:hint="default" w:ascii="Times New Roman" w:hAnsi="Times New Roman" w:eastAsia="楷体" w:cs="Times New Roman"/>
                <w:kern w:val="0"/>
                <w:sz w:val="24"/>
                <w:szCs w:val="20"/>
                <w:highlight w:val="none"/>
              </w:rPr>
              <w:t>公路建设项目设计文件</w:t>
            </w:r>
            <w:r>
              <w:rPr>
                <w:rFonts w:hint="default" w:ascii="Times New Roman" w:hAnsi="Times New Roman" w:eastAsia="楷体" w:cs="Times New Roman"/>
                <w:kern w:val="0"/>
                <w:sz w:val="24"/>
                <w:szCs w:val="20"/>
                <w:highlight w:val="none"/>
                <w:lang w:val="en-US" w:eastAsia="zh-CN"/>
              </w:rPr>
              <w:t>是否满足审批相关条件</w:t>
            </w:r>
          </w:p>
        </w:tc>
        <w:tc>
          <w:tcPr>
            <w:tcW w:w="5908" w:type="dxa"/>
            <w:noWrap w:val="0"/>
            <w:vAlign w:val="center"/>
          </w:tcPr>
          <w:p w14:paraId="2325957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《中华人民共和国公路法》</w:t>
            </w:r>
            <w:r>
              <w:rPr>
                <w:rFonts w:hint="eastAsia" w:ascii="Times New Roman" w:hAnsi="Times New Roman" w:eastAsia="仿宋_GB2312" w:cs="Times New Roman"/>
                <w:kern w:val="0"/>
                <w:sz w:val="24"/>
                <w:szCs w:val="20"/>
                <w:highlight w:val="none"/>
                <w:lang w:eastAsia="zh-CN"/>
              </w:rPr>
              <w:t>第二十二条</w:t>
            </w:r>
          </w:p>
          <w:p w14:paraId="3CD2A755">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《建设工程质量管理条例》</w:t>
            </w:r>
            <w:r>
              <w:rPr>
                <w:rFonts w:hint="eastAsia" w:ascii="Times New Roman" w:hAnsi="Times New Roman" w:eastAsia="仿宋_GB2312"/>
                <w:kern w:val="0"/>
                <w:sz w:val="24"/>
                <w:highlight w:val="none"/>
              </w:rPr>
              <w:t>第十一条、第二十一条、第二十二条、第五十六条第四项</w:t>
            </w:r>
          </w:p>
          <w:p w14:paraId="794A2EB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kern w:val="0"/>
                <w:sz w:val="24"/>
                <w:szCs w:val="24"/>
                <w:highlight w:val="none"/>
                <w:lang w:val="en-US" w:eastAsia="zh-CN"/>
              </w:rPr>
              <w:t>《建设工程勘察设计管理条例》</w:t>
            </w:r>
            <w:r>
              <w:rPr>
                <w:rFonts w:hint="default" w:ascii="Times New Roman" w:hAnsi="Times New Roman" w:eastAsia="仿宋_GB2312"/>
                <w:kern w:val="0"/>
                <w:sz w:val="24"/>
                <w:highlight w:val="none"/>
              </w:rPr>
              <w:t>第二十五条、第二十六条、第二十七条、第三十一条</w:t>
            </w:r>
          </w:p>
          <w:p w14:paraId="7D85F57E">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b w:val="0"/>
                <w:bCs w:val="0"/>
                <w:kern w:val="0"/>
                <w:sz w:val="24"/>
                <w:szCs w:val="24"/>
                <w:highlight w:val="none"/>
                <w:lang w:val="en-US" w:eastAsia="zh-CN"/>
              </w:rPr>
            </w:pPr>
            <w:r>
              <w:rPr>
                <w:rFonts w:hint="default" w:ascii="Times New Roman" w:hAnsi="Times New Roman" w:eastAsia="仿宋_GB2312" w:cs="Times New Roman"/>
                <w:b w:val="0"/>
                <w:bCs w:val="0"/>
                <w:kern w:val="0"/>
                <w:sz w:val="24"/>
                <w:szCs w:val="24"/>
                <w:highlight w:val="none"/>
                <w:lang w:val="en-US" w:eastAsia="zh-CN"/>
              </w:rPr>
              <w:t>《公路建设市场管理办法》</w:t>
            </w:r>
            <w:r>
              <w:rPr>
                <w:rFonts w:hint="default" w:ascii="Times New Roman" w:hAnsi="Times New Roman" w:eastAsia="仿宋_GB2312"/>
                <w:kern w:val="0"/>
                <w:sz w:val="24"/>
                <w:highlight w:val="none"/>
              </w:rPr>
              <w:t>第十七条、第十八条、第十九条</w:t>
            </w:r>
          </w:p>
          <w:p w14:paraId="69033FE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4"/>
                <w:highlight w:val="none"/>
                <w:lang w:val="en-US" w:eastAsia="zh-CN"/>
              </w:rPr>
              <w:t>《农村公路建设管理办法》</w:t>
            </w:r>
            <w:r>
              <w:rPr>
                <w:rFonts w:hint="eastAsia" w:ascii="Times New Roman" w:hAnsi="Times New Roman" w:eastAsia="仿宋_GB2312" w:cs="Times New Roman"/>
                <w:kern w:val="0"/>
                <w:sz w:val="24"/>
                <w:szCs w:val="24"/>
                <w:highlight w:val="none"/>
                <w:lang w:val="en-US" w:eastAsia="zh-CN"/>
              </w:rPr>
              <w:t>第二十五条</w:t>
            </w:r>
          </w:p>
        </w:tc>
      </w:tr>
      <w:tr w14:paraId="6331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904451D">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4</w:t>
            </w:r>
            <w:r>
              <w:rPr>
                <w:rFonts w:hint="eastAsia"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val="en-US" w:eastAsia="zh-CN"/>
              </w:rPr>
              <w:t>.水运</w:t>
            </w:r>
            <w:r>
              <w:rPr>
                <w:rFonts w:hint="default" w:ascii="Times New Roman" w:hAnsi="Times New Roman" w:eastAsia="楷体" w:cs="Times New Roman"/>
                <w:kern w:val="0"/>
                <w:sz w:val="24"/>
                <w:szCs w:val="20"/>
                <w:highlight w:val="none"/>
              </w:rPr>
              <w:t>建设项目设计文件</w:t>
            </w:r>
            <w:r>
              <w:rPr>
                <w:rFonts w:hint="default" w:ascii="Times New Roman" w:hAnsi="Times New Roman" w:eastAsia="楷体" w:cs="Times New Roman"/>
                <w:kern w:val="0"/>
                <w:sz w:val="24"/>
                <w:szCs w:val="20"/>
                <w:highlight w:val="none"/>
                <w:lang w:val="en-US" w:eastAsia="zh-CN"/>
              </w:rPr>
              <w:t>是否满足审批相关条件</w:t>
            </w:r>
          </w:p>
        </w:tc>
        <w:tc>
          <w:tcPr>
            <w:tcW w:w="5908" w:type="dxa"/>
            <w:noWrap w:val="0"/>
            <w:vAlign w:val="center"/>
          </w:tcPr>
          <w:p w14:paraId="5E428B72">
            <w:pPr>
              <w:snapToGrid w:val="0"/>
              <w:spacing w:line="320" w:lineRule="exact"/>
              <w:rPr>
                <w:rFonts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rPr>
              <w:t>《中华人民共和国港口法》第十五条第一款</w:t>
            </w:r>
          </w:p>
          <w:p w14:paraId="184DB22B">
            <w:pPr>
              <w:snapToGrid w:val="0"/>
              <w:spacing w:line="320" w:lineRule="exact"/>
              <w:rPr>
                <w:rFonts w:ascii="Times New Roman" w:hAnsi="Times New Roman" w:eastAsia="仿宋_GB2312"/>
                <w:sz w:val="24"/>
                <w:highlight w:val="none"/>
              </w:rPr>
            </w:pPr>
            <w:r>
              <w:rPr>
                <w:rFonts w:hint="eastAsia" w:ascii="Times New Roman" w:hAnsi="Times New Roman" w:eastAsia="仿宋_GB2312"/>
                <w:sz w:val="24"/>
                <w:highlight w:val="none"/>
              </w:rPr>
              <w:t>《</w:t>
            </w:r>
            <w:bookmarkStart w:id="193" w:name="OLE_LINK4"/>
            <w:r>
              <w:rPr>
                <w:rFonts w:hint="eastAsia" w:ascii="Times New Roman" w:hAnsi="Times New Roman" w:eastAsia="仿宋_GB2312"/>
                <w:sz w:val="24"/>
                <w:highlight w:val="none"/>
              </w:rPr>
              <w:t>中华人民共和国航道法</w:t>
            </w:r>
            <w:bookmarkEnd w:id="193"/>
            <w:r>
              <w:rPr>
                <w:rFonts w:hint="eastAsia" w:ascii="Times New Roman" w:hAnsi="Times New Roman" w:eastAsia="仿宋_GB2312"/>
                <w:sz w:val="24"/>
                <w:highlight w:val="none"/>
              </w:rPr>
              <w:t>》第十条、第三十八条</w:t>
            </w:r>
          </w:p>
          <w:p w14:paraId="20BF2153">
            <w:pPr>
              <w:snapToGrid w:val="0"/>
              <w:spacing w:line="320" w:lineRule="exact"/>
              <w:rPr>
                <w:rFonts w:ascii="Times New Roman" w:hAnsi="Times New Roman" w:eastAsia="仿宋_GB2312"/>
                <w:sz w:val="24"/>
                <w:highlight w:val="none"/>
              </w:rPr>
            </w:pPr>
            <w:r>
              <w:rPr>
                <w:rFonts w:hint="eastAsia" w:ascii="Times New Roman" w:hAnsi="Times New Roman" w:eastAsia="仿宋_GB2312"/>
                <w:sz w:val="24"/>
                <w:highlight w:val="none"/>
              </w:rPr>
              <w:t>《</w:t>
            </w:r>
            <w:r>
              <w:rPr>
                <w:rFonts w:hint="eastAsia" w:ascii="Times New Roman" w:hAnsi="Times New Roman" w:eastAsia="仿宋_GB2312"/>
                <w:color w:val="auto"/>
                <w:sz w:val="24"/>
                <w:highlight w:val="none"/>
              </w:rPr>
              <w:t>中华人民共和国</w:t>
            </w:r>
            <w:r>
              <w:rPr>
                <w:rFonts w:hint="eastAsia" w:ascii="Times New Roman" w:hAnsi="Times New Roman" w:eastAsia="仿宋_GB2312"/>
                <w:sz w:val="24"/>
                <w:highlight w:val="none"/>
              </w:rPr>
              <w:t>航道管理条例》第十一条</w:t>
            </w:r>
          </w:p>
          <w:p w14:paraId="747106D6">
            <w:pPr>
              <w:snapToGrid w:val="0"/>
              <w:spacing w:line="320" w:lineRule="exact"/>
              <w:rPr>
                <w:rFonts w:ascii="Times New Roman" w:hAnsi="Times New Roman" w:eastAsia="仿宋_GB2312"/>
                <w:sz w:val="24"/>
                <w:highlight w:val="none"/>
              </w:rPr>
            </w:pPr>
            <w:r>
              <w:rPr>
                <w:rFonts w:hint="eastAsia" w:ascii="Times New Roman" w:hAnsi="Times New Roman" w:eastAsia="仿宋_GB2312"/>
                <w:kern w:val="2"/>
                <w:sz w:val="24"/>
                <w:szCs w:val="24"/>
                <w:highlight w:val="none"/>
              </w:rPr>
              <w:t>《建设工程质量管理条例》</w:t>
            </w:r>
            <w:r>
              <w:rPr>
                <w:rFonts w:hint="eastAsia" w:ascii="Times New Roman" w:hAnsi="Times New Roman" w:eastAsia="仿宋_GB2312"/>
                <w:kern w:val="0"/>
                <w:sz w:val="24"/>
                <w:highlight w:val="none"/>
              </w:rPr>
              <w:t>第十一条、第二十一条、第二十二条、第五十六条第四项</w:t>
            </w:r>
          </w:p>
          <w:p w14:paraId="07D6ACD7">
            <w:pPr>
              <w:snapToGrid w:val="0"/>
              <w:spacing w:line="320" w:lineRule="exact"/>
              <w:rPr>
                <w:rFonts w:hint="eastAsia" w:ascii="Times New Roman" w:hAnsi="Times New Roman" w:eastAsia="仿宋_GB2312"/>
                <w:kern w:val="2"/>
                <w:sz w:val="24"/>
                <w:szCs w:val="24"/>
                <w:highlight w:val="none"/>
              </w:rPr>
            </w:pPr>
            <w:r>
              <w:rPr>
                <w:rFonts w:hint="eastAsia" w:ascii="Times New Roman" w:hAnsi="Times New Roman" w:eastAsia="仿宋_GB2312"/>
                <w:kern w:val="0"/>
                <w:sz w:val="24"/>
                <w:highlight w:val="none"/>
              </w:rPr>
              <w:t>《建设工程勘察设计管理条例》第二十五条、第二十六条、第二十七条、第三十一条</w:t>
            </w:r>
          </w:p>
          <w:p w14:paraId="03C55DB6">
            <w:pPr>
              <w:snapToGrid w:val="0"/>
              <w:spacing w:line="320" w:lineRule="exact"/>
              <w:rPr>
                <w:rFonts w:hint="eastAsia" w:ascii="Times New Roman" w:hAnsi="Times New Roman" w:eastAsia="仿宋_GB2312"/>
                <w:kern w:val="0"/>
                <w:sz w:val="24"/>
                <w:highlight w:val="none"/>
                <w:lang w:eastAsia="zh-CN"/>
              </w:rPr>
            </w:pPr>
            <w:r>
              <w:rPr>
                <w:rFonts w:hint="eastAsia" w:ascii="Times New Roman" w:hAnsi="Times New Roman" w:eastAsia="仿宋_GB2312"/>
                <w:kern w:val="2"/>
                <w:sz w:val="24"/>
                <w:szCs w:val="24"/>
                <w:highlight w:val="none"/>
              </w:rPr>
              <w:t>《港口工程建设管理规定》</w:t>
            </w:r>
            <w:r>
              <w:rPr>
                <w:rFonts w:hint="eastAsia" w:ascii="Times New Roman" w:hAnsi="Times New Roman" w:eastAsia="仿宋_GB2312"/>
                <w:kern w:val="0"/>
                <w:sz w:val="24"/>
                <w:highlight w:val="none"/>
              </w:rPr>
              <w:t>第九条、第十条、第十四条、第十五条、第十六、第十七条、第十八条、第十九条、第二十条、</w:t>
            </w:r>
            <w:r>
              <w:rPr>
                <w:rFonts w:hint="eastAsia" w:ascii="Times New Roman" w:hAnsi="Times New Roman" w:eastAsia="仿宋_GB2312"/>
                <w:kern w:val="0"/>
                <w:sz w:val="24"/>
                <w:highlight w:val="none"/>
                <w:lang w:eastAsia="zh-CN"/>
              </w:rPr>
              <w:t>第二十二条、</w:t>
            </w:r>
            <w:r>
              <w:rPr>
                <w:rFonts w:hint="eastAsia" w:ascii="Times New Roman" w:hAnsi="Times New Roman" w:eastAsia="仿宋_GB2312"/>
                <w:kern w:val="0"/>
                <w:sz w:val="24"/>
                <w:highlight w:val="none"/>
              </w:rPr>
              <w:t>第六十九条</w:t>
            </w:r>
          </w:p>
          <w:p w14:paraId="4D23FDE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eastAsia" w:ascii="Times New Roman" w:hAnsi="Times New Roman" w:eastAsia="仿宋_GB2312"/>
                <w:kern w:val="2"/>
                <w:sz w:val="24"/>
                <w:szCs w:val="24"/>
                <w:highlight w:val="none"/>
              </w:rPr>
              <w:t>《航道工程建设管理规定》第六条、</w:t>
            </w:r>
            <w:r>
              <w:rPr>
                <w:rFonts w:hint="eastAsia" w:ascii="Times New Roman" w:hAnsi="Times New Roman" w:eastAsia="仿宋_GB2312"/>
                <w:kern w:val="0"/>
                <w:sz w:val="24"/>
                <w:highlight w:val="none"/>
              </w:rPr>
              <w:t>第七条、第八条、第十一条、第十二条、第十三条、第十四条、第十五条、第十六条、第十七条、第十八条、</w:t>
            </w:r>
            <w:r>
              <w:rPr>
                <w:rFonts w:hint="eastAsia" w:ascii="Times New Roman" w:hAnsi="Times New Roman" w:eastAsia="仿宋_GB2312"/>
                <w:kern w:val="0"/>
                <w:sz w:val="24"/>
                <w:highlight w:val="none"/>
                <w:lang w:eastAsia="zh-CN"/>
              </w:rPr>
              <w:t>第二十条、</w:t>
            </w:r>
            <w:r>
              <w:rPr>
                <w:rFonts w:hint="eastAsia" w:ascii="Times New Roman" w:hAnsi="Times New Roman" w:eastAsia="仿宋_GB2312"/>
                <w:kern w:val="0"/>
                <w:sz w:val="24"/>
                <w:highlight w:val="none"/>
              </w:rPr>
              <w:t>第七十六条</w:t>
            </w:r>
          </w:p>
        </w:tc>
      </w:tr>
      <w:tr w14:paraId="6F78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1C83661B">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eastAsia" w:ascii="Times New Roman" w:hAnsi="Times New Roman" w:eastAsia="楷体" w:cs="Times New Roman"/>
                <w:kern w:val="0"/>
                <w:sz w:val="24"/>
                <w:szCs w:val="20"/>
                <w:highlight w:val="none"/>
                <w:lang w:val="en-US" w:eastAsia="zh-CN"/>
              </w:rPr>
              <w:t>49</w:t>
            </w:r>
            <w:r>
              <w:rPr>
                <w:rFonts w:hint="default" w:ascii="Times New Roman" w:hAnsi="Times New Roman" w:eastAsia="楷体" w:cs="Times New Roman"/>
                <w:kern w:val="0"/>
                <w:sz w:val="24"/>
                <w:szCs w:val="20"/>
                <w:highlight w:val="none"/>
                <w:lang w:val="en-US" w:eastAsia="zh-CN"/>
              </w:rPr>
              <w:t>.公路建设项目是否满足施工许可相关条件</w:t>
            </w:r>
          </w:p>
        </w:tc>
        <w:tc>
          <w:tcPr>
            <w:tcW w:w="5908" w:type="dxa"/>
            <w:noWrap w:val="0"/>
            <w:vAlign w:val="center"/>
          </w:tcPr>
          <w:p w14:paraId="3A3005BA">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rPr>
            </w:pPr>
            <w:r>
              <w:rPr>
                <w:rFonts w:hint="default" w:ascii="Times New Roman" w:hAnsi="Times New Roman" w:eastAsia="仿宋_GB2312" w:cs="Times New Roman"/>
                <w:kern w:val="0"/>
                <w:sz w:val="24"/>
                <w:szCs w:val="20"/>
                <w:highlight w:val="none"/>
                <w:lang w:eastAsia="zh-CN"/>
              </w:rPr>
              <w:t>《中华人民共和国公路法》</w:t>
            </w:r>
            <w:r>
              <w:rPr>
                <w:rFonts w:hint="default" w:ascii="Times New Roman" w:hAnsi="Times New Roman" w:eastAsia="仿宋_GB2312"/>
                <w:kern w:val="0"/>
                <w:sz w:val="24"/>
                <w:szCs w:val="20"/>
                <w:highlight w:val="none"/>
              </w:rPr>
              <w:t>第二十五条、第七十五条</w:t>
            </w:r>
          </w:p>
          <w:p w14:paraId="7A81A1F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4"/>
                <w:highlight w:val="none"/>
                <w:lang w:val="en-US" w:eastAsia="zh-CN"/>
              </w:rPr>
              <w:t>《公路建设市场管理办法》</w:t>
            </w:r>
            <w:r>
              <w:rPr>
                <w:rFonts w:hint="default" w:ascii="Times New Roman" w:hAnsi="Times New Roman" w:eastAsia="仿宋_GB2312"/>
                <w:kern w:val="0"/>
                <w:sz w:val="24"/>
                <w:highlight w:val="none"/>
              </w:rPr>
              <w:t>第二十四条、第二十五条、第二十六条、第四十八条</w:t>
            </w:r>
          </w:p>
        </w:tc>
      </w:tr>
      <w:tr w14:paraId="350B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2B3F9775">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val="en-US" w:eastAsia="zh-CN"/>
              </w:rPr>
              <w:t>.公路建设项目是否满足竣工验收相关条件</w:t>
            </w:r>
          </w:p>
        </w:tc>
        <w:tc>
          <w:tcPr>
            <w:tcW w:w="5908" w:type="dxa"/>
            <w:noWrap w:val="0"/>
            <w:vAlign w:val="center"/>
          </w:tcPr>
          <w:p w14:paraId="18358F3F">
            <w:pPr>
              <w:spacing w:line="320" w:lineRule="exact"/>
              <w:rPr>
                <w:rFonts w:hint="default" w:ascii="Times New Roman" w:hAnsi="Times New Roman" w:cs="Times New Roman"/>
              </w:rPr>
            </w:pPr>
            <w:r>
              <w:rPr>
                <w:rFonts w:hint="default" w:ascii="Times New Roman" w:hAnsi="Times New Roman" w:eastAsia="仿宋_GB2312" w:cs="Times New Roman"/>
                <w:kern w:val="0"/>
                <w:sz w:val="24"/>
                <w:szCs w:val="24"/>
                <w:highlight w:val="none"/>
                <w:lang w:eastAsia="zh-CN"/>
              </w:rPr>
              <w:t>《中华人民共和国公路法》</w:t>
            </w:r>
            <w:r>
              <w:rPr>
                <w:rFonts w:hint="default" w:ascii="Times New Roman" w:hAnsi="Times New Roman" w:eastAsia="仿宋_GB2312"/>
                <w:kern w:val="0"/>
                <w:sz w:val="24"/>
                <w:highlight w:val="none"/>
              </w:rPr>
              <w:t>第三十三条第一款</w:t>
            </w:r>
          </w:p>
          <w:p w14:paraId="1E2735C1">
            <w:pPr>
              <w:spacing w:line="320" w:lineRule="exact"/>
              <w:rPr>
                <w:rFonts w:hint="default" w:ascii="Times New Roman" w:hAnsi="Times New Roman" w:cs="Times New Roman"/>
              </w:rPr>
            </w:pPr>
            <w:r>
              <w:rPr>
                <w:rFonts w:hint="default" w:ascii="Times New Roman" w:hAnsi="Times New Roman" w:eastAsia="仿宋_GB2312" w:cs="Times New Roman"/>
                <w:kern w:val="0"/>
                <w:sz w:val="24"/>
                <w:highlight w:val="none"/>
                <w:lang w:eastAsia="zh-CN"/>
              </w:rPr>
              <w:t>《收费公路管理条例》</w:t>
            </w:r>
            <w:r>
              <w:rPr>
                <w:rFonts w:hint="default" w:ascii="Times New Roman" w:hAnsi="Times New Roman" w:eastAsia="仿宋_GB2312"/>
                <w:kern w:val="0"/>
                <w:sz w:val="24"/>
                <w:highlight w:val="none"/>
              </w:rPr>
              <w:t>第二十五条</w:t>
            </w:r>
          </w:p>
          <w:p w14:paraId="4F607E67">
            <w:pPr>
              <w:spacing w:line="320" w:lineRule="exact"/>
              <w:rPr>
                <w:rFonts w:hint="default" w:ascii="Times New Roman" w:hAnsi="Times New Roman" w:cs="Times New Roman"/>
              </w:rPr>
            </w:pPr>
            <w:r>
              <w:rPr>
                <w:rFonts w:hint="default" w:ascii="Times New Roman" w:hAnsi="Times New Roman" w:eastAsia="仿宋_GB2312" w:cs="Times New Roman"/>
                <w:kern w:val="0"/>
                <w:sz w:val="24"/>
                <w:highlight w:val="none"/>
                <w:lang w:eastAsia="zh-CN"/>
              </w:rPr>
              <w:t>《公路工程竣（交）工验收办法》</w:t>
            </w:r>
            <w:r>
              <w:rPr>
                <w:rFonts w:hint="default" w:ascii="Times New Roman" w:hAnsi="Times New Roman" w:eastAsia="仿宋_GB2312"/>
                <w:kern w:val="0"/>
                <w:sz w:val="24"/>
                <w:highlight w:val="none"/>
              </w:rPr>
              <w:t>第十六条、第十七条、第十八条、第二十条、第二十七条</w:t>
            </w:r>
          </w:p>
          <w:p w14:paraId="54F13020">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4"/>
                <w:highlight w:val="none"/>
                <w:lang w:val="en-US" w:eastAsia="zh-CN"/>
              </w:rPr>
              <w:t>《农村公路建设管理办法》</w:t>
            </w:r>
            <w:r>
              <w:rPr>
                <w:rFonts w:hint="default" w:ascii="Times New Roman" w:hAnsi="Times New Roman" w:eastAsia="仿宋_GB2312"/>
                <w:kern w:val="0"/>
                <w:sz w:val="24"/>
                <w:highlight w:val="none"/>
              </w:rPr>
              <w:t>第四十条、第四十一条</w:t>
            </w:r>
          </w:p>
        </w:tc>
      </w:tr>
      <w:tr w14:paraId="11A8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E26B8DE">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1</w:t>
            </w:r>
            <w:r>
              <w:rPr>
                <w:rFonts w:hint="default" w:ascii="Times New Roman" w:hAnsi="Times New Roman" w:eastAsia="楷体" w:cs="Times New Roman"/>
                <w:kern w:val="0"/>
                <w:sz w:val="24"/>
                <w:szCs w:val="20"/>
                <w:highlight w:val="none"/>
                <w:lang w:val="en-US" w:eastAsia="zh-CN"/>
              </w:rPr>
              <w:t>.水运工程建设项目是否满足竣工验收相关条件</w:t>
            </w:r>
          </w:p>
        </w:tc>
        <w:tc>
          <w:tcPr>
            <w:tcW w:w="5908" w:type="dxa"/>
            <w:noWrap w:val="0"/>
            <w:vAlign w:val="center"/>
          </w:tcPr>
          <w:p w14:paraId="46D29292">
            <w:pPr>
              <w:snapToGrid w:val="0"/>
              <w:spacing w:line="320" w:lineRule="exact"/>
              <w:rPr>
                <w:rFonts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shd w:val="clear" w:color="auto" w:fill="FFFFFF"/>
              </w:rPr>
              <w:t>《</w:t>
            </w:r>
            <w:bookmarkStart w:id="194" w:name="OLE_LINK5"/>
            <w:r>
              <w:rPr>
                <w:rFonts w:hint="eastAsia" w:ascii="Times New Roman" w:hAnsi="Times New Roman" w:eastAsia="仿宋_GB2312"/>
                <w:kern w:val="0"/>
                <w:sz w:val="24"/>
                <w:szCs w:val="20"/>
                <w:highlight w:val="none"/>
              </w:rPr>
              <w:t>中华人民共和国港口法</w:t>
            </w:r>
            <w:bookmarkEnd w:id="194"/>
            <w:r>
              <w:rPr>
                <w:rFonts w:hint="eastAsia" w:ascii="Times New Roman" w:hAnsi="Times New Roman" w:eastAsia="仿宋_GB2312"/>
                <w:kern w:val="0"/>
                <w:sz w:val="24"/>
                <w:szCs w:val="20"/>
                <w:highlight w:val="none"/>
                <w:lang w:eastAsia="zh-CN"/>
              </w:rPr>
              <w:t>》</w:t>
            </w:r>
            <w:r>
              <w:rPr>
                <w:rFonts w:hint="eastAsia" w:ascii="Times New Roman" w:hAnsi="Times New Roman" w:eastAsia="仿宋_GB2312"/>
                <w:kern w:val="0"/>
                <w:sz w:val="24"/>
                <w:szCs w:val="20"/>
                <w:highlight w:val="none"/>
              </w:rPr>
              <w:t>第十九条第一款、第四十八条</w:t>
            </w:r>
          </w:p>
          <w:p w14:paraId="05945921">
            <w:pPr>
              <w:snapToGrid w:val="0"/>
              <w:spacing w:line="320" w:lineRule="exact"/>
              <w:rPr>
                <w:rFonts w:ascii="Times New Roman" w:hAnsi="Times New Roman" w:eastAsia="仿宋_GB2312"/>
                <w:sz w:val="24"/>
                <w:highlight w:val="none"/>
              </w:rPr>
            </w:pPr>
            <w:r>
              <w:rPr>
                <w:rFonts w:hint="eastAsia" w:ascii="Times New Roman" w:hAnsi="Times New Roman" w:eastAsia="仿宋_GB2312"/>
                <w:kern w:val="0"/>
                <w:sz w:val="24"/>
                <w:szCs w:val="20"/>
                <w:highlight w:val="none"/>
              </w:rPr>
              <w:t>《中华人民共和国航道法》</w:t>
            </w:r>
            <w:r>
              <w:rPr>
                <w:rFonts w:hint="eastAsia" w:ascii="Times New Roman" w:hAnsi="Times New Roman" w:eastAsia="仿宋_GB2312"/>
                <w:sz w:val="24"/>
                <w:highlight w:val="none"/>
              </w:rPr>
              <w:t>第十三条、第三十八条</w:t>
            </w:r>
          </w:p>
          <w:p w14:paraId="7EA351A7">
            <w:pPr>
              <w:snapToGrid w:val="0"/>
              <w:spacing w:line="320" w:lineRule="exact"/>
              <w:rPr>
                <w:rFonts w:ascii="Times New Roman" w:hAnsi="Times New Roman" w:eastAsia="仿宋_GB2312"/>
                <w:sz w:val="24"/>
                <w:highlight w:val="none"/>
              </w:rPr>
            </w:pPr>
            <w:r>
              <w:rPr>
                <w:rFonts w:hint="eastAsia" w:ascii="Times New Roman" w:hAnsi="Times New Roman" w:eastAsia="仿宋_GB2312"/>
                <w:kern w:val="0"/>
                <w:sz w:val="24"/>
                <w:szCs w:val="20"/>
                <w:highlight w:val="none"/>
              </w:rPr>
              <w:t>《中华人民共和国航道管理条例》</w:t>
            </w:r>
            <w:r>
              <w:rPr>
                <w:rFonts w:hint="eastAsia" w:ascii="Times New Roman" w:hAnsi="Times New Roman" w:eastAsia="仿宋_GB2312"/>
                <w:sz w:val="24"/>
                <w:highlight w:val="none"/>
              </w:rPr>
              <w:t>第十一条</w:t>
            </w:r>
          </w:p>
          <w:p w14:paraId="60816A34">
            <w:pPr>
              <w:snapToGrid w:val="0"/>
              <w:spacing w:line="320" w:lineRule="exact"/>
              <w:rPr>
                <w:rFonts w:ascii="Times New Roman" w:hAnsi="Times New Roman" w:eastAsia="仿宋_GB2312"/>
                <w:kern w:val="0"/>
                <w:sz w:val="24"/>
                <w:highlight w:val="none"/>
              </w:rPr>
            </w:pPr>
            <w:r>
              <w:rPr>
                <w:rFonts w:hint="eastAsia" w:ascii="Times New Roman" w:hAnsi="Times New Roman" w:eastAsia="仿宋_GB2312"/>
                <w:kern w:val="0"/>
                <w:sz w:val="24"/>
                <w:szCs w:val="20"/>
                <w:highlight w:val="none"/>
              </w:rPr>
              <w:t>《港口工程建设管理规定》</w:t>
            </w:r>
            <w:r>
              <w:rPr>
                <w:rFonts w:hint="eastAsia" w:ascii="Times New Roman" w:hAnsi="Times New Roman" w:eastAsia="仿宋_GB2312"/>
                <w:kern w:val="0"/>
                <w:sz w:val="24"/>
                <w:highlight w:val="none"/>
              </w:rPr>
              <w:t>第九条、第十条、第三十八条、第四十二条、第四十三条、第四十五条、第四十六条、第四十七条、第四十八条、第四十九条、第五十条、第五十九条</w:t>
            </w:r>
          </w:p>
          <w:p w14:paraId="2516C5EF">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eastAsia" w:ascii="Times New Roman" w:hAnsi="Times New Roman" w:eastAsia="仿宋_GB2312"/>
                <w:kern w:val="0"/>
                <w:sz w:val="24"/>
                <w:szCs w:val="20"/>
                <w:highlight w:val="none"/>
              </w:rPr>
              <w:t>《航道工程建设管理规定》</w:t>
            </w:r>
            <w:r>
              <w:rPr>
                <w:rFonts w:hint="eastAsia" w:ascii="Times New Roman" w:hAnsi="Times New Roman" w:eastAsia="仿宋_GB2312"/>
                <w:kern w:val="0"/>
                <w:sz w:val="24"/>
                <w:highlight w:val="none"/>
              </w:rPr>
              <w:t>第七条、第八条、第三十六条、第四十二条、第四十三条、第四十四条、第四十五条、第四十六条、第四十七条、第四十八条、第四十九条、第五十条、第五十一条、第五十二条</w:t>
            </w:r>
            <w:r>
              <w:rPr>
                <w:rFonts w:hint="eastAsia" w:ascii="Times New Roman" w:hAnsi="Times New Roman" w:eastAsia="仿宋_GB2312"/>
                <w:kern w:val="0"/>
                <w:sz w:val="24"/>
                <w:highlight w:val="none"/>
                <w:lang w:eastAsia="zh-CN"/>
              </w:rPr>
              <w:t>、第六十二条</w:t>
            </w:r>
          </w:p>
        </w:tc>
      </w:tr>
      <w:tr w14:paraId="1392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AFAA228">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2</w:t>
            </w:r>
            <w:r>
              <w:rPr>
                <w:rFonts w:hint="default" w:ascii="Times New Roman" w:hAnsi="Times New Roman" w:eastAsia="楷体" w:cs="Times New Roman"/>
                <w:kern w:val="0"/>
                <w:sz w:val="24"/>
                <w:szCs w:val="20"/>
                <w:highlight w:val="none"/>
                <w:lang w:val="en-US" w:eastAsia="zh-CN"/>
              </w:rPr>
              <w:t>.危险货物港口建设项目是否满足安全条件审查许可相关条件</w:t>
            </w:r>
          </w:p>
        </w:tc>
        <w:tc>
          <w:tcPr>
            <w:tcW w:w="5908" w:type="dxa"/>
            <w:noWrap w:val="0"/>
            <w:vAlign w:val="center"/>
          </w:tcPr>
          <w:p w14:paraId="12EEB859">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4"/>
                <w:highlight w:val="none"/>
                <w:lang w:val="en-US" w:eastAsia="zh-CN" w:bidi="ar-SA"/>
              </w:rPr>
            </w:pPr>
            <w:r>
              <w:rPr>
                <w:rFonts w:hint="eastAsia" w:ascii="Times New Roman" w:hAnsi="Times New Roman" w:eastAsia="仿宋_GB2312"/>
                <w:kern w:val="0"/>
                <w:sz w:val="24"/>
                <w:szCs w:val="20"/>
                <w:highlight w:val="none"/>
              </w:rPr>
              <w:t>《港口危险货物安全管理规定》第五条、第六条、第七条、第八条、第九条、第十条、第十二条、第七十一条</w:t>
            </w:r>
          </w:p>
        </w:tc>
      </w:tr>
      <w:tr w14:paraId="1A1B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C87A4D6">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3</w:t>
            </w:r>
            <w:r>
              <w:rPr>
                <w:rFonts w:hint="default" w:ascii="Times New Roman" w:hAnsi="Times New Roman" w:eastAsia="楷体" w:cs="Times New Roman"/>
                <w:kern w:val="0"/>
                <w:sz w:val="24"/>
                <w:szCs w:val="20"/>
                <w:highlight w:val="none"/>
                <w:lang w:val="en-US" w:eastAsia="zh-CN"/>
              </w:rPr>
              <w:t>.危险货物港口建设项目是否满足安全设施设计审查许可相关条件</w:t>
            </w:r>
          </w:p>
        </w:tc>
        <w:tc>
          <w:tcPr>
            <w:tcW w:w="5908" w:type="dxa"/>
            <w:noWrap w:val="0"/>
            <w:vAlign w:val="center"/>
          </w:tcPr>
          <w:p w14:paraId="2B43932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val="en-US" w:eastAsia="zh-CN" w:bidi="ar-SA"/>
              </w:rPr>
            </w:pPr>
            <w:r>
              <w:rPr>
                <w:rFonts w:hint="eastAsia" w:ascii="Times New Roman" w:hAnsi="Times New Roman" w:eastAsia="仿宋_GB2312"/>
                <w:kern w:val="0"/>
                <w:sz w:val="24"/>
                <w:szCs w:val="20"/>
                <w:highlight w:val="none"/>
              </w:rPr>
              <w:t>《港口危险货物安全管理规定》第十三条、第十四条、第十五条、第十六条、第七十二条第二项</w:t>
            </w:r>
          </w:p>
        </w:tc>
      </w:tr>
      <w:tr w14:paraId="3276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3C1A74D">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4</w:t>
            </w:r>
            <w:r>
              <w:rPr>
                <w:rFonts w:hint="default" w:ascii="Times New Roman" w:hAnsi="Times New Roman" w:eastAsia="楷体" w:cs="Times New Roman"/>
                <w:kern w:val="0"/>
                <w:sz w:val="24"/>
                <w:szCs w:val="20"/>
                <w:highlight w:val="none"/>
                <w:lang w:val="en-US" w:eastAsia="zh-CN"/>
              </w:rPr>
              <w:t>.申请人是否满足公路工程监理企业资质许可的相关条件</w:t>
            </w:r>
          </w:p>
        </w:tc>
        <w:tc>
          <w:tcPr>
            <w:tcW w:w="5908" w:type="dxa"/>
            <w:noWrap w:val="0"/>
            <w:vAlign w:val="center"/>
          </w:tcPr>
          <w:p w14:paraId="3AC73F69">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kern w:val="0"/>
                <w:sz w:val="24"/>
                <w:szCs w:val="20"/>
                <w:highlight w:val="none"/>
                <w:lang w:val="en-US"/>
              </w:rPr>
            </w:pPr>
            <w:r>
              <w:rPr>
                <w:rFonts w:hint="default" w:ascii="Times New Roman" w:hAnsi="Times New Roman" w:eastAsia="仿宋_GB2312" w:cs="Times New Roman"/>
                <w:kern w:val="0"/>
                <w:sz w:val="24"/>
                <w:szCs w:val="20"/>
                <w:highlight w:val="none"/>
                <w:lang w:eastAsia="zh-CN"/>
              </w:rPr>
              <w:t>《中华人民共和国公路法》</w:t>
            </w:r>
            <w:r>
              <w:rPr>
                <w:rFonts w:hint="default" w:ascii="Times New Roman" w:hAnsi="Times New Roman" w:eastAsia="仿宋_GB2312"/>
                <w:kern w:val="0"/>
                <w:sz w:val="24"/>
                <w:szCs w:val="20"/>
                <w:highlight w:val="none"/>
              </w:rPr>
              <w:t>第二十四条</w:t>
            </w:r>
          </w:p>
          <w:p w14:paraId="61096252">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val="en-US" w:eastAsia="zh-CN"/>
              </w:rPr>
              <w:t>《建设工程质量管理条例》</w:t>
            </w:r>
            <w:r>
              <w:rPr>
                <w:rFonts w:hint="default" w:ascii="Times New Roman" w:hAnsi="Times New Roman" w:eastAsia="仿宋_GB2312"/>
                <w:kern w:val="0"/>
                <w:sz w:val="24"/>
                <w:szCs w:val="20"/>
                <w:highlight w:val="none"/>
              </w:rPr>
              <w:t>第十二条、第三十四条、第三十五条、第五十四条、第六十条</w:t>
            </w:r>
          </w:p>
          <w:p w14:paraId="66262516">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default" w:ascii="Times New Roman" w:hAnsi="Times New Roman" w:eastAsia="仿宋_GB2312" w:cs="Times New Roman"/>
                <w:kern w:val="0"/>
                <w:sz w:val="24"/>
                <w:szCs w:val="20"/>
                <w:highlight w:val="none"/>
                <w:lang w:val="en-US" w:eastAsia="zh-CN"/>
              </w:rPr>
              <w:t>《公路水运工程监理企业资质管理规定》</w:t>
            </w:r>
            <w:r>
              <w:rPr>
                <w:rFonts w:hint="default" w:ascii="Times New Roman" w:hAnsi="Times New Roman" w:eastAsia="仿宋_GB2312"/>
                <w:kern w:val="0"/>
                <w:sz w:val="24"/>
                <w:szCs w:val="20"/>
                <w:highlight w:val="none"/>
              </w:rPr>
              <w:t>第三条、第四条、第五条、第六条、第七条、第八条、第九条、第十条、第十四条、第十五条</w:t>
            </w:r>
          </w:p>
        </w:tc>
      </w:tr>
      <w:tr w14:paraId="62DF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48D149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5</w:t>
            </w:r>
            <w:r>
              <w:rPr>
                <w:rFonts w:hint="default" w:ascii="Times New Roman" w:hAnsi="Times New Roman" w:eastAsia="楷体" w:cs="Times New Roman"/>
                <w:kern w:val="0"/>
                <w:sz w:val="24"/>
                <w:szCs w:val="20"/>
                <w:highlight w:val="none"/>
                <w:lang w:val="en-US" w:eastAsia="zh-CN"/>
              </w:rPr>
              <w:t>.申请人是否满足公路工程设计企业资质许可</w:t>
            </w:r>
            <w:r>
              <w:rPr>
                <w:rFonts w:hint="eastAsia" w:ascii="Times New Roman" w:hAnsi="Times New Roman" w:eastAsia="楷体" w:cs="Times New Roman"/>
                <w:kern w:val="0"/>
                <w:sz w:val="24"/>
                <w:szCs w:val="20"/>
                <w:highlight w:val="none"/>
                <w:lang w:val="en-US" w:eastAsia="zh-CN"/>
              </w:rPr>
              <w:t>（</w:t>
            </w:r>
            <w:r>
              <w:rPr>
                <w:rFonts w:hint="default" w:ascii="Times New Roman" w:hAnsi="Times New Roman" w:eastAsia="楷体" w:cs="Times New Roman"/>
                <w:kern w:val="0"/>
                <w:sz w:val="24"/>
                <w:szCs w:val="20"/>
                <w:highlight w:val="none"/>
                <w:lang w:val="en-US" w:eastAsia="zh-CN"/>
              </w:rPr>
              <w:t>行业审查</w:t>
            </w:r>
            <w:r>
              <w:rPr>
                <w:rFonts w:hint="eastAsia" w:ascii="Times New Roman" w:hAnsi="Times New Roman" w:eastAsia="楷体" w:cs="Times New Roman"/>
                <w:kern w:val="0"/>
                <w:sz w:val="24"/>
                <w:szCs w:val="20"/>
                <w:highlight w:val="none"/>
                <w:lang w:val="en-US" w:eastAsia="zh-CN"/>
              </w:rPr>
              <w:t>）</w:t>
            </w:r>
            <w:r>
              <w:rPr>
                <w:rFonts w:hint="default" w:ascii="Times New Roman" w:hAnsi="Times New Roman" w:eastAsia="楷体" w:cs="Times New Roman"/>
                <w:kern w:val="0"/>
                <w:sz w:val="24"/>
                <w:szCs w:val="20"/>
                <w:highlight w:val="none"/>
                <w:lang w:val="en-US" w:eastAsia="zh-CN"/>
              </w:rPr>
              <w:t>的条件</w:t>
            </w:r>
          </w:p>
        </w:tc>
        <w:tc>
          <w:tcPr>
            <w:tcW w:w="5908" w:type="dxa"/>
            <w:noWrap w:val="0"/>
            <w:vAlign w:val="center"/>
          </w:tcPr>
          <w:p w14:paraId="47B695B6">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val="en-US" w:eastAsia="zh-CN"/>
              </w:rPr>
              <w:t>《建设工程勘察设计资质管理规定》</w:t>
            </w:r>
            <w:r>
              <w:rPr>
                <w:rFonts w:hint="default" w:ascii="Times New Roman" w:hAnsi="Times New Roman" w:eastAsia="仿宋_GB2312"/>
                <w:kern w:val="0"/>
                <w:sz w:val="24"/>
                <w:szCs w:val="20"/>
                <w:highlight w:val="none"/>
              </w:rPr>
              <w:t>第三条、第四条、第六条、第八条、第九条、第二十八条</w:t>
            </w:r>
          </w:p>
        </w:tc>
      </w:tr>
      <w:tr w14:paraId="67B0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4B595288">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楷体"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6</w:t>
            </w:r>
            <w:r>
              <w:rPr>
                <w:rFonts w:hint="default" w:ascii="Times New Roman" w:hAnsi="Times New Roman" w:eastAsia="楷体" w:cs="Times New Roman"/>
                <w:kern w:val="0"/>
                <w:sz w:val="24"/>
                <w:szCs w:val="20"/>
                <w:highlight w:val="none"/>
                <w:lang w:val="en-US" w:eastAsia="zh-CN"/>
              </w:rPr>
              <w:t>.申请人是否满足公路工程施工企业资质许可（行业审查）的条件</w:t>
            </w:r>
          </w:p>
        </w:tc>
        <w:tc>
          <w:tcPr>
            <w:tcW w:w="5908" w:type="dxa"/>
            <w:noWrap w:val="0"/>
            <w:vAlign w:val="center"/>
          </w:tcPr>
          <w:p w14:paraId="5B98FBAC">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仿宋_GB2312" w:cs="Times New Roman"/>
                <w:kern w:val="0"/>
                <w:sz w:val="24"/>
                <w:szCs w:val="20"/>
                <w:highlight w:val="none"/>
                <w:lang w:val="en-US" w:eastAsia="zh-CN"/>
              </w:rPr>
              <w:t>《建筑业企业资质管理规定》</w:t>
            </w:r>
            <w:r>
              <w:rPr>
                <w:rFonts w:hint="default" w:ascii="Times New Roman" w:hAnsi="Times New Roman" w:eastAsia="仿宋_GB2312"/>
                <w:kern w:val="0"/>
                <w:sz w:val="24"/>
                <w:szCs w:val="20"/>
                <w:highlight w:val="none"/>
              </w:rPr>
              <w:t>第三条、第四条、第九条、第十条、第十一条、第十二条、第十四条</w:t>
            </w:r>
          </w:p>
        </w:tc>
      </w:tr>
      <w:tr w14:paraId="0E27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715DCBCF">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7</w:t>
            </w:r>
            <w:r>
              <w:rPr>
                <w:rFonts w:hint="default" w:ascii="Times New Roman" w:hAnsi="Times New Roman" w:eastAsia="楷体" w:cs="Times New Roman"/>
                <w:kern w:val="0"/>
                <w:sz w:val="24"/>
                <w:szCs w:val="20"/>
                <w:highlight w:val="none"/>
                <w:lang w:val="en-US" w:eastAsia="zh-CN"/>
              </w:rPr>
              <w:t>.申请人是否满足水运工程监理企业资质许可的相关条件</w:t>
            </w:r>
          </w:p>
        </w:tc>
        <w:tc>
          <w:tcPr>
            <w:tcW w:w="5908" w:type="dxa"/>
            <w:noWrap w:val="0"/>
            <w:vAlign w:val="center"/>
          </w:tcPr>
          <w:p w14:paraId="508EFF32">
            <w:pPr>
              <w:snapToGrid w:val="0"/>
              <w:spacing w:line="320" w:lineRule="exact"/>
              <w:rPr>
                <w:rFonts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rPr>
              <w:t>《建设工程质量管理条例》第十二条、第三十四条</w:t>
            </w:r>
          </w:p>
          <w:p w14:paraId="64F82870">
            <w:pPr>
              <w:snapToGrid w:val="0"/>
              <w:spacing w:line="320" w:lineRule="exact"/>
              <w:rPr>
                <w:rFonts w:hint="default" w:ascii="Times New Roman" w:hAnsi="Times New Roman" w:eastAsia="仿宋_GB2312" w:cs="Times New Roman"/>
                <w:kern w:val="0"/>
                <w:sz w:val="24"/>
                <w:szCs w:val="20"/>
                <w:highlight w:val="none"/>
                <w:lang w:val="en-US" w:eastAsia="zh-CN" w:bidi="ar-SA"/>
              </w:rPr>
            </w:pPr>
            <w:r>
              <w:rPr>
                <w:rFonts w:hint="eastAsia" w:ascii="Times New Roman" w:hAnsi="Times New Roman" w:eastAsia="仿宋_GB2312"/>
                <w:kern w:val="0"/>
                <w:sz w:val="24"/>
                <w:szCs w:val="20"/>
                <w:highlight w:val="none"/>
              </w:rPr>
              <w:t>《公路水运工程监理企业资质管理规定》第三条、第五条、第六条、第七条、第十一条、第十二条、第十三条</w:t>
            </w:r>
          </w:p>
        </w:tc>
      </w:tr>
      <w:tr w14:paraId="3576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58980219">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5</w:t>
            </w:r>
            <w:r>
              <w:rPr>
                <w:rFonts w:hint="eastAsia" w:ascii="Times New Roman" w:hAnsi="Times New Roman" w:eastAsia="楷体" w:cs="Times New Roman"/>
                <w:kern w:val="0"/>
                <w:sz w:val="24"/>
                <w:szCs w:val="20"/>
                <w:highlight w:val="none"/>
                <w:lang w:val="en-US" w:eastAsia="zh-CN"/>
              </w:rPr>
              <w:t>8</w:t>
            </w:r>
            <w:r>
              <w:rPr>
                <w:rFonts w:hint="default" w:ascii="Times New Roman" w:hAnsi="Times New Roman" w:eastAsia="楷体" w:cs="Times New Roman"/>
                <w:kern w:val="0"/>
                <w:sz w:val="24"/>
                <w:szCs w:val="20"/>
                <w:highlight w:val="none"/>
                <w:lang w:val="en-US" w:eastAsia="zh-CN"/>
              </w:rPr>
              <w:t>.申请人是否满足公路水运工程质量检测机构资质审批相关条件</w:t>
            </w:r>
          </w:p>
        </w:tc>
        <w:tc>
          <w:tcPr>
            <w:tcW w:w="5908" w:type="dxa"/>
            <w:noWrap w:val="0"/>
            <w:vAlign w:val="center"/>
          </w:tcPr>
          <w:p w14:paraId="4A231EAB">
            <w:pPr>
              <w:snapToGrid w:val="0"/>
              <w:spacing w:line="320" w:lineRule="exact"/>
              <w:rPr>
                <w:rFonts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rPr>
              <w:t>《建设工程质量管理条例》第三十一条</w:t>
            </w:r>
          </w:p>
          <w:p w14:paraId="0907EA3D">
            <w:pPr>
              <w:pStyle w:val="8"/>
              <w:keepNext w:val="0"/>
              <w:keepLines w:val="0"/>
              <w:pageBreakBefore w:val="0"/>
              <w:widowControl w:val="0"/>
              <w:kinsoku/>
              <w:wordWrap/>
              <w:overflowPunct/>
              <w:topLinePunct w:val="0"/>
              <w:autoSpaceDE/>
              <w:autoSpaceDN/>
              <w:bidi w:val="0"/>
              <w:adjustRightInd/>
              <w:spacing w:line="320" w:lineRule="exact"/>
              <w:ind w:left="0" w:leftChars="0" w:firstLine="0" w:firstLineChars="0"/>
              <w:textAlignment w:val="auto"/>
              <w:rPr>
                <w:rFonts w:hint="default" w:ascii="Times New Roman" w:hAnsi="Times New Roman" w:eastAsia="仿宋_GB2312" w:cs="Times New Roman"/>
                <w:kern w:val="0"/>
                <w:sz w:val="24"/>
                <w:szCs w:val="20"/>
                <w:highlight w:val="none"/>
                <w:lang w:eastAsia="zh-CN"/>
              </w:rPr>
            </w:pPr>
            <w:r>
              <w:rPr>
                <w:rFonts w:hint="eastAsia" w:ascii="Times New Roman" w:hAnsi="Times New Roman" w:eastAsia="仿宋_GB2312"/>
                <w:kern w:val="0"/>
                <w:sz w:val="24"/>
                <w:szCs w:val="20"/>
                <w:highlight w:val="none"/>
              </w:rPr>
              <w:t>《公路水运工程质量检测管理办法》第五条、第六条、第七条、第八条、第九条、第十九条、第四十二条、第四十八条</w:t>
            </w:r>
            <w:r>
              <w:rPr>
                <w:rFonts w:hint="eastAsia" w:ascii="Times New Roman" w:hAnsi="Times New Roman" w:eastAsia="仿宋_GB2312"/>
                <w:kern w:val="0"/>
                <w:sz w:val="24"/>
                <w:szCs w:val="20"/>
                <w:highlight w:val="none"/>
                <w:lang w:eastAsia="zh-CN"/>
              </w:rPr>
              <w:t>、</w:t>
            </w:r>
            <w:r>
              <w:rPr>
                <w:rFonts w:hint="eastAsia" w:ascii="Times New Roman" w:hAnsi="Times New Roman" w:eastAsia="仿宋_GB2312"/>
                <w:kern w:val="0"/>
                <w:sz w:val="24"/>
                <w:szCs w:val="20"/>
                <w:highlight w:val="none"/>
              </w:rPr>
              <w:t>第四十九条、第五十条、第五十一条</w:t>
            </w:r>
          </w:p>
        </w:tc>
      </w:tr>
      <w:tr w14:paraId="5882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3D2785A9">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eastAsia" w:ascii="Times New Roman" w:hAnsi="Times New Roman" w:eastAsia="楷体" w:cs="Times New Roman"/>
                <w:kern w:val="0"/>
                <w:sz w:val="24"/>
                <w:szCs w:val="20"/>
                <w:highlight w:val="none"/>
                <w:lang w:val="en-US" w:eastAsia="zh-CN"/>
              </w:rPr>
              <w:t>59</w:t>
            </w:r>
            <w:r>
              <w:rPr>
                <w:rFonts w:hint="default" w:ascii="Times New Roman" w:hAnsi="Times New Roman" w:eastAsia="楷体" w:cs="Times New Roman"/>
                <w:kern w:val="0"/>
                <w:sz w:val="24"/>
                <w:szCs w:val="20"/>
                <w:highlight w:val="none"/>
                <w:lang w:val="en-US" w:eastAsia="zh-CN"/>
              </w:rPr>
              <w:t>.申请人是否满足造价工程师（交通运输工程）注册条件</w:t>
            </w:r>
          </w:p>
        </w:tc>
        <w:tc>
          <w:tcPr>
            <w:tcW w:w="5908" w:type="dxa"/>
            <w:noWrap w:val="0"/>
            <w:vAlign w:val="center"/>
          </w:tcPr>
          <w:p w14:paraId="5DA4605E">
            <w:pPr>
              <w:snapToGrid w:val="0"/>
              <w:spacing w:line="320" w:lineRule="exact"/>
              <w:rPr>
                <w:rFonts w:hint="eastAsia"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rPr>
              <w:t>《中华人民共和国建筑法》第十二条、第十三条</w:t>
            </w:r>
          </w:p>
          <w:p w14:paraId="104BE402">
            <w:pPr>
              <w:snapToGrid w:val="0"/>
              <w:spacing w:line="320" w:lineRule="exact"/>
              <w:ind w:firstLine="0" w:firstLineChars="0"/>
              <w:rPr>
                <w:rFonts w:hint="default" w:ascii="Times New Roman" w:hAnsi="Times New Roman" w:cs="Times New Roman"/>
                <w:highlight w:val="none"/>
                <w:lang w:eastAsia="zh-CN"/>
              </w:rPr>
            </w:pPr>
            <w:r>
              <w:rPr>
                <w:rFonts w:hint="eastAsia" w:ascii="Times New Roman" w:hAnsi="Times New Roman" w:eastAsia="仿宋_GB2312"/>
                <w:kern w:val="0"/>
                <w:sz w:val="24"/>
                <w:szCs w:val="20"/>
                <w:highlight w:val="none"/>
              </w:rPr>
              <w:t>《交通运输工程造价工程师注册管理办法》第六条</w:t>
            </w:r>
            <w:r>
              <w:rPr>
                <w:rFonts w:hint="eastAsia" w:ascii="Times New Roman" w:hAnsi="Times New Roman" w:eastAsia="仿宋_GB2312"/>
                <w:kern w:val="0"/>
                <w:sz w:val="24"/>
                <w:szCs w:val="20"/>
                <w:highlight w:val="none"/>
                <w:lang w:eastAsia="zh-CN"/>
              </w:rPr>
              <w:t>、第十九条</w:t>
            </w:r>
          </w:p>
        </w:tc>
      </w:tr>
      <w:tr w14:paraId="58DB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2" w:type="dxa"/>
            <w:noWrap w:val="0"/>
            <w:vAlign w:val="center"/>
          </w:tcPr>
          <w:p w14:paraId="67C3D0D8">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left"/>
              <w:textAlignment w:val="auto"/>
              <w:rPr>
                <w:rFonts w:hint="default" w:ascii="Times New Roman" w:hAnsi="Times New Roman" w:eastAsia="方正楷体_GBK"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6</w:t>
            </w:r>
            <w:r>
              <w:rPr>
                <w:rFonts w:hint="eastAsia" w:ascii="Times New Roman" w:hAnsi="Times New Roman" w:eastAsia="楷体" w:cs="Times New Roman"/>
                <w:kern w:val="0"/>
                <w:sz w:val="24"/>
                <w:szCs w:val="20"/>
                <w:highlight w:val="none"/>
                <w:lang w:val="en-US" w:eastAsia="zh-CN"/>
              </w:rPr>
              <w:t>0</w:t>
            </w:r>
            <w:r>
              <w:rPr>
                <w:rFonts w:hint="default" w:ascii="Times New Roman" w:hAnsi="Times New Roman" w:eastAsia="楷体" w:cs="Times New Roman"/>
                <w:kern w:val="0"/>
                <w:sz w:val="24"/>
                <w:szCs w:val="20"/>
                <w:highlight w:val="none"/>
                <w:lang w:val="en-US" w:eastAsia="zh-CN"/>
              </w:rPr>
              <w:t>.申请人是否满足监理工程师（交通运输工程）注册条件</w:t>
            </w:r>
          </w:p>
        </w:tc>
        <w:tc>
          <w:tcPr>
            <w:tcW w:w="5908" w:type="dxa"/>
            <w:noWrap w:val="0"/>
            <w:vAlign w:val="center"/>
          </w:tcPr>
          <w:p w14:paraId="0F17D1AE">
            <w:pPr>
              <w:snapToGrid w:val="0"/>
              <w:spacing w:line="320" w:lineRule="exact"/>
              <w:rPr>
                <w:rFonts w:hint="eastAsia"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rPr>
              <w:t>《中华人民共和国建筑法》第十二条、第十三条</w:t>
            </w:r>
          </w:p>
          <w:p w14:paraId="47792261">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eastAsia" w:ascii="Times New Roman" w:hAnsi="Times New Roman" w:eastAsia="仿宋_GB2312"/>
                <w:kern w:val="0"/>
                <w:sz w:val="24"/>
                <w:szCs w:val="20"/>
                <w:highlight w:val="none"/>
              </w:rPr>
            </w:pPr>
            <w:r>
              <w:rPr>
                <w:rFonts w:hint="eastAsia" w:ascii="Times New Roman" w:hAnsi="Times New Roman" w:eastAsia="仿宋_GB2312"/>
                <w:kern w:val="0"/>
                <w:sz w:val="24"/>
                <w:szCs w:val="20"/>
                <w:highlight w:val="none"/>
              </w:rPr>
              <w:t>《公路水运工程监理企业资质管理规定》第三条、第五条、第六条、第七条、第八条、第九条、第十条、第十一条、第十二条、第十三条</w:t>
            </w:r>
          </w:p>
          <w:p w14:paraId="5DF2677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eastAsia="zh-CN"/>
              </w:rPr>
            </w:pPr>
            <w:r>
              <w:rPr>
                <w:rFonts w:hint="eastAsia" w:ascii="Times New Roman" w:hAnsi="Times New Roman" w:eastAsia="仿宋_GB2312"/>
                <w:kern w:val="0"/>
                <w:sz w:val="24"/>
                <w:szCs w:val="20"/>
                <w:highlight w:val="none"/>
              </w:rPr>
              <w:t>《交通运输工程监理工程师注册管理办法》</w:t>
            </w:r>
            <w:r>
              <w:rPr>
                <w:rFonts w:hint="eastAsia" w:ascii="Times New Roman" w:hAnsi="Times New Roman" w:eastAsia="仿宋_GB2312"/>
                <w:kern w:val="0"/>
                <w:sz w:val="24"/>
                <w:szCs w:val="20"/>
                <w:highlight w:val="none"/>
                <w:lang w:eastAsia="zh-CN"/>
              </w:rPr>
              <w:t>第四条、第五条、</w:t>
            </w:r>
            <w:r>
              <w:rPr>
                <w:rFonts w:hint="eastAsia" w:ascii="Times New Roman" w:hAnsi="Times New Roman" w:eastAsia="仿宋_GB2312"/>
                <w:kern w:val="0"/>
                <w:sz w:val="24"/>
                <w:szCs w:val="20"/>
                <w:highlight w:val="none"/>
              </w:rPr>
              <w:t>第六条</w:t>
            </w:r>
            <w:r>
              <w:rPr>
                <w:rFonts w:hint="eastAsia" w:ascii="Times New Roman" w:hAnsi="Times New Roman" w:eastAsia="仿宋_GB2312"/>
                <w:kern w:val="0"/>
                <w:sz w:val="24"/>
                <w:szCs w:val="20"/>
                <w:highlight w:val="none"/>
                <w:lang w:eastAsia="zh-CN"/>
              </w:rPr>
              <w:t>、第七条、第十九条</w:t>
            </w:r>
          </w:p>
        </w:tc>
      </w:tr>
      <w:tr w14:paraId="4AB6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20" w:type="dxa"/>
            <w:gridSpan w:val="2"/>
            <w:noWrap w:val="0"/>
            <w:vAlign w:val="center"/>
          </w:tcPr>
          <w:p w14:paraId="251DD8D6">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hint="default" w:ascii="Times New Roman" w:hAnsi="Times New Roman" w:eastAsia="仿宋_GB2312" w:cs="Times New Roman"/>
                <w:kern w:val="0"/>
                <w:sz w:val="24"/>
                <w:szCs w:val="20"/>
                <w:highlight w:val="none"/>
                <w:lang w:val="en-US" w:eastAsia="zh-CN"/>
              </w:rPr>
            </w:pPr>
            <w:r>
              <w:rPr>
                <w:rFonts w:hint="default" w:ascii="Times New Roman" w:hAnsi="Times New Roman" w:eastAsia="楷体" w:cs="Times New Roman"/>
                <w:kern w:val="0"/>
                <w:sz w:val="24"/>
                <w:szCs w:val="20"/>
                <w:highlight w:val="none"/>
                <w:lang w:val="en-US" w:eastAsia="zh-CN"/>
              </w:rPr>
              <w:t>关于公路水运</w:t>
            </w:r>
            <w:r>
              <w:rPr>
                <w:rFonts w:hint="eastAsia" w:ascii="Times New Roman" w:hAnsi="Times New Roman" w:eastAsia="楷体" w:cs="Times New Roman"/>
                <w:kern w:val="0"/>
                <w:sz w:val="24"/>
                <w:szCs w:val="20"/>
                <w:highlight w:val="none"/>
                <w:lang w:val="en-US" w:eastAsia="zh-CN"/>
              </w:rPr>
              <w:t>工程</w:t>
            </w:r>
            <w:r>
              <w:rPr>
                <w:rFonts w:hint="default" w:ascii="Times New Roman" w:hAnsi="Times New Roman" w:eastAsia="楷体" w:cs="Times New Roman"/>
                <w:kern w:val="0"/>
                <w:sz w:val="24"/>
                <w:szCs w:val="20"/>
                <w:highlight w:val="none"/>
                <w:lang w:val="en-US" w:eastAsia="zh-CN"/>
              </w:rPr>
              <w:t>项目招标、投标过程中的其他行政检查事项检查标准按照《中华人民共和国招标投标法》《中华人民共和国招标投标法实施条例》《建设工程质量管理条例》等相关规定实施。</w:t>
            </w:r>
          </w:p>
        </w:tc>
      </w:tr>
    </w:tbl>
    <w:p w14:paraId="3D17BE47">
      <w:pPr>
        <w:ind w:firstLine="643" w:firstLineChars="200"/>
        <w:rPr>
          <w:rFonts w:hint="eastAsia" w:ascii="仿宋_GB2312" w:hAnsi="仿宋_GB2312" w:eastAsia="仿宋_GB2312" w:cs="仿宋_GB2312"/>
          <w:b/>
          <w:bCs/>
          <w:sz w:val="32"/>
          <w:szCs w:val="32"/>
          <w:lang w:val="en-US" w:eastAsia="zh-CN"/>
        </w:rPr>
      </w:pPr>
    </w:p>
    <w:p w14:paraId="4338CD4B">
      <w:pPr>
        <w:ind w:firstLine="640" w:firstLineChars="200"/>
        <w:rPr>
          <w:rFonts w:hint="eastAsia" w:ascii="仿宋_GB2312" w:hAnsi="仿宋_GB2312" w:eastAsia="仿宋_GB2312" w:cs="仿宋_GB2312"/>
          <w:b/>
          <w:bCs/>
          <w:sz w:val="32"/>
          <w:szCs w:val="32"/>
          <w:lang w:val="en-US" w:eastAsia="zh-CN"/>
        </w:rPr>
      </w:pPr>
      <w:r>
        <w:rPr>
          <w:rFonts w:hint="eastAsia" w:ascii="楷体_GB2312" w:hAnsi="楷体_GB2312" w:eastAsia="楷体_GB2312" w:cs="楷体_GB2312"/>
          <w:b w:val="0"/>
          <w:bCs w:val="0"/>
          <w:sz w:val="32"/>
          <w:szCs w:val="32"/>
          <w:lang w:val="en-US" w:eastAsia="zh-CN"/>
        </w:rPr>
        <w:t>检查子项（2）公路水运工程质量监督检查</w:t>
      </w:r>
    </w:p>
    <w:tbl>
      <w:tblPr>
        <w:tblStyle w:val="10"/>
        <w:tblW w:w="8755"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2823"/>
        <w:gridCol w:w="5932"/>
      </w:tblGrid>
      <w:tr w14:paraId="6C43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6D82BA6E">
            <w:pPr>
              <w:spacing w:line="320" w:lineRule="exact"/>
              <w:jc w:val="center"/>
              <w:rPr>
                <w:rFonts w:hint="default" w:ascii="Times New Roman" w:hAnsi="Times New Roman" w:eastAsia="仿宋" w:cs="Times New Roman"/>
                <w:sz w:val="24"/>
                <w:szCs w:val="24"/>
                <w:highlight w:val="none"/>
              </w:rPr>
            </w:pPr>
            <w:r>
              <w:rPr>
                <w:rFonts w:hint="default" w:ascii="Times New Roman" w:hAnsi="Times New Roman" w:eastAsia="黑体" w:cs="Times New Roman"/>
                <w:sz w:val="24"/>
                <w:szCs w:val="24"/>
                <w:highlight w:val="none"/>
              </w:rPr>
              <w:t>检查对象</w:t>
            </w:r>
          </w:p>
        </w:tc>
        <w:tc>
          <w:tcPr>
            <w:tcW w:w="5932" w:type="dxa"/>
            <w:shd w:val="clear" w:color="auto" w:fill="FFFFFF"/>
            <w:noWrap w:val="0"/>
            <w:vAlign w:val="center"/>
          </w:tcPr>
          <w:p w14:paraId="4DE20664">
            <w:pPr>
              <w:spacing w:line="320" w:lineRule="exact"/>
              <w:jc w:val="center"/>
              <w:rPr>
                <w:rFonts w:hint="default" w:ascii="Times New Roman" w:hAnsi="Times New Roman" w:eastAsia="黑体" w:cs="Times New Roman"/>
                <w:sz w:val="24"/>
                <w:szCs w:val="24"/>
                <w:highlight w:val="none"/>
              </w:rPr>
            </w:pPr>
            <w:r>
              <w:rPr>
                <w:rFonts w:hint="default" w:ascii="Times New Roman" w:hAnsi="Times New Roman" w:eastAsia="仿宋_GB2312" w:cs="Times New Roman"/>
                <w:kern w:val="0"/>
                <w:sz w:val="24"/>
                <w:szCs w:val="20"/>
                <w:highlight w:val="none"/>
                <w:lang w:val="en-US" w:eastAsia="zh-CN"/>
              </w:rPr>
              <w:t>公路水运</w:t>
            </w:r>
            <w:r>
              <w:rPr>
                <w:rFonts w:hint="default" w:ascii="Times New Roman" w:hAnsi="Times New Roman" w:eastAsia="仿宋_GB2312" w:cs="Times New Roman"/>
                <w:kern w:val="0"/>
                <w:sz w:val="24"/>
                <w:szCs w:val="20"/>
                <w:highlight w:val="none"/>
              </w:rPr>
              <w:t>工程建设</w:t>
            </w:r>
            <w:r>
              <w:rPr>
                <w:rFonts w:hint="default" w:ascii="Times New Roman" w:hAnsi="Times New Roman" w:eastAsia="仿宋_GB2312" w:cs="Times New Roman"/>
                <w:kern w:val="0"/>
                <w:sz w:val="24"/>
                <w:szCs w:val="20"/>
                <w:highlight w:val="none"/>
                <w:lang w:val="en-US" w:eastAsia="zh-CN"/>
              </w:rPr>
              <w:t>单位、从业单位</w:t>
            </w:r>
          </w:p>
        </w:tc>
      </w:tr>
      <w:tr w14:paraId="0D02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13F3086C">
            <w:pPr>
              <w:spacing w:line="320" w:lineRule="exact"/>
              <w:jc w:val="center"/>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rPr>
              <w:t>检查内容</w:t>
            </w:r>
          </w:p>
        </w:tc>
      </w:tr>
      <w:tr w14:paraId="2024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0A587E79">
            <w:pPr>
              <w:spacing w:line="320" w:lineRule="exact"/>
              <w:jc w:val="center"/>
              <w:rPr>
                <w:rFonts w:hint="default" w:ascii="Times New Roman" w:hAnsi="Times New Roman" w:eastAsia="楷体" w:cs="Times New Roman"/>
                <w:sz w:val="24"/>
                <w:szCs w:val="24"/>
                <w:highlight w:val="none"/>
                <w:lang w:val="en-US" w:eastAsia="zh-CN"/>
              </w:rPr>
            </w:pPr>
            <w:r>
              <w:rPr>
                <w:rFonts w:hint="default" w:ascii="Times New Roman" w:hAnsi="Times New Roman" w:eastAsia="楷体" w:cs="Times New Roman"/>
                <w:sz w:val="24"/>
                <w:szCs w:val="24"/>
                <w:highlight w:val="none"/>
                <w:lang w:val="en-US" w:eastAsia="zh-CN"/>
              </w:rPr>
              <w:t>检查内容</w:t>
            </w:r>
          </w:p>
        </w:tc>
        <w:tc>
          <w:tcPr>
            <w:tcW w:w="5932" w:type="dxa"/>
            <w:shd w:val="clear" w:color="auto" w:fill="FFFFFF"/>
            <w:noWrap w:val="0"/>
            <w:vAlign w:val="center"/>
          </w:tcPr>
          <w:p w14:paraId="72344C5B">
            <w:pPr>
              <w:spacing w:line="320" w:lineRule="exact"/>
              <w:jc w:val="center"/>
              <w:rPr>
                <w:rFonts w:hint="default" w:ascii="Times New Roman" w:hAnsi="Times New Roman" w:eastAsia="楷体" w:cs="Times New Roman"/>
                <w:sz w:val="24"/>
                <w:szCs w:val="24"/>
                <w:highlight w:val="none"/>
                <w:lang w:val="en-US" w:eastAsia="zh-CN"/>
              </w:rPr>
            </w:pPr>
            <w:r>
              <w:rPr>
                <w:rFonts w:hint="default" w:ascii="Times New Roman" w:hAnsi="Times New Roman" w:eastAsia="楷体" w:cs="Times New Roman"/>
                <w:sz w:val="24"/>
                <w:szCs w:val="24"/>
                <w:highlight w:val="none"/>
                <w:lang w:val="en-US" w:eastAsia="zh-CN"/>
              </w:rPr>
              <w:t>法律依据</w:t>
            </w:r>
          </w:p>
        </w:tc>
      </w:tr>
      <w:tr w14:paraId="35F1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6C8D37B6">
            <w:pPr>
              <w:spacing w:line="320" w:lineRule="exact"/>
              <w:jc w:val="both"/>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rPr>
              <w:t>检查事项一：建设单位</w:t>
            </w:r>
          </w:p>
        </w:tc>
      </w:tr>
      <w:tr w14:paraId="79FE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AA680A5">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1.建设单位是否向有关的勘察、设计、施工、工程监理等单位提供与建设工程有关真实、准确、齐全的原始资料</w:t>
            </w:r>
          </w:p>
        </w:tc>
        <w:tc>
          <w:tcPr>
            <w:tcW w:w="5932" w:type="dxa"/>
            <w:shd w:val="clear" w:color="auto" w:fill="FFFFFF"/>
            <w:noWrap w:val="0"/>
            <w:vAlign w:val="center"/>
          </w:tcPr>
          <w:p w14:paraId="3CA31489">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《建设工程质量管理条例》第九条</w:t>
            </w:r>
          </w:p>
        </w:tc>
      </w:tr>
      <w:tr w14:paraId="72D9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2113949">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w:t>
            </w:r>
            <w:r>
              <w:rPr>
                <w:rFonts w:hint="default" w:ascii="Times New Roman" w:hAnsi="Times New Roman" w:eastAsia="楷体" w:cs="Times New Roman"/>
                <w:sz w:val="24"/>
                <w:szCs w:val="24"/>
                <w:highlight w:val="none"/>
                <w:lang w:val="en-US" w:eastAsia="zh-CN"/>
              </w:rPr>
              <w:t>2</w:t>
            </w:r>
            <w:r>
              <w:rPr>
                <w:rFonts w:hint="default" w:ascii="Times New Roman" w:hAnsi="Times New Roman" w:eastAsia="楷体" w:cs="Times New Roman"/>
                <w:sz w:val="24"/>
                <w:szCs w:val="24"/>
                <w:highlight w:val="none"/>
              </w:rPr>
              <w:t>.建设单位是否明示或者暗示设计单位或者施工单位违反工程建设强制性标准，降低工程质量</w:t>
            </w:r>
          </w:p>
        </w:tc>
        <w:tc>
          <w:tcPr>
            <w:tcW w:w="5932" w:type="dxa"/>
            <w:shd w:val="clear" w:color="auto" w:fill="FFFFFF"/>
            <w:noWrap w:val="0"/>
            <w:vAlign w:val="center"/>
          </w:tcPr>
          <w:p w14:paraId="147FA8B9">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《建设工程质量管理条例》第十条第二款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第五十六条第三项、第七十三条</w:t>
            </w:r>
          </w:p>
        </w:tc>
      </w:tr>
      <w:tr w14:paraId="0953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282FAD13">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w:t>
            </w:r>
            <w:r>
              <w:rPr>
                <w:rFonts w:hint="default" w:ascii="Times New Roman" w:hAnsi="Times New Roman" w:eastAsia="楷体" w:cs="Times New Roman"/>
                <w:sz w:val="24"/>
                <w:szCs w:val="24"/>
                <w:highlight w:val="none"/>
                <w:lang w:val="en-US" w:eastAsia="zh-CN"/>
              </w:rPr>
              <w:t>3</w:t>
            </w:r>
            <w:r>
              <w:rPr>
                <w:rFonts w:hint="default" w:ascii="Times New Roman" w:hAnsi="Times New Roman" w:eastAsia="楷体" w:cs="Times New Roman"/>
                <w:sz w:val="24"/>
                <w:szCs w:val="24"/>
                <w:highlight w:val="none"/>
              </w:rPr>
              <w:t>.建设单位是否明示或者暗示施工单位使用不合格的建筑材料、建筑构配件和设备</w:t>
            </w:r>
          </w:p>
        </w:tc>
        <w:tc>
          <w:tcPr>
            <w:tcW w:w="5932" w:type="dxa"/>
            <w:shd w:val="clear" w:color="auto" w:fill="FFFFFF"/>
            <w:noWrap w:val="0"/>
            <w:vAlign w:val="center"/>
          </w:tcPr>
          <w:p w14:paraId="279CB2FE">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《建设工程质量管理条例》第十四条第二</w:t>
            </w:r>
            <w:r>
              <w:rPr>
                <w:rFonts w:hint="eastAsia" w:ascii="Times New Roman" w:hAnsi="Times New Roman" w:eastAsia="仿宋_GB2312" w:cs="Times New Roman"/>
                <w:sz w:val="24"/>
                <w:szCs w:val="24"/>
                <w:highlight w:val="none"/>
                <w:lang w:eastAsia="zh-CN"/>
              </w:rPr>
              <w:t>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第五十六条第七项、第七十三条</w:t>
            </w:r>
          </w:p>
        </w:tc>
      </w:tr>
      <w:tr w14:paraId="31BD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6146A6CE">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lang w:eastAsia="zh-CN"/>
              </w:rPr>
              <w:t>4</w:t>
            </w:r>
            <w:r>
              <w:rPr>
                <w:rFonts w:hint="default" w:ascii="Times New Roman" w:hAnsi="Times New Roman" w:eastAsia="楷体" w:cs="Times New Roman"/>
                <w:sz w:val="24"/>
                <w:szCs w:val="24"/>
                <w:highlight w:val="none"/>
              </w:rPr>
              <w:t>.建设单位按照合同约定采购的建筑材料、建筑构配件和设备，是否符合设计文件和合同要求</w:t>
            </w:r>
          </w:p>
        </w:tc>
        <w:tc>
          <w:tcPr>
            <w:tcW w:w="5932" w:type="dxa"/>
            <w:shd w:val="clear" w:color="auto" w:fill="FFFFFF"/>
            <w:noWrap w:val="0"/>
            <w:vAlign w:val="center"/>
          </w:tcPr>
          <w:p w14:paraId="73FB597B">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《建设工程质量管理条例》第十四条第一款</w:t>
            </w:r>
          </w:p>
        </w:tc>
      </w:tr>
      <w:tr w14:paraId="1B78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20DE9A1F">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w:t>
            </w:r>
            <w:r>
              <w:rPr>
                <w:rFonts w:hint="default" w:ascii="Times New Roman" w:hAnsi="Times New Roman" w:eastAsia="楷体" w:cs="Times New Roman"/>
                <w:sz w:val="24"/>
                <w:szCs w:val="24"/>
                <w:highlight w:val="none"/>
                <w:lang w:eastAsia="zh-CN"/>
              </w:rPr>
              <w:t>5</w:t>
            </w:r>
            <w:r>
              <w:rPr>
                <w:rFonts w:hint="default" w:ascii="Times New Roman" w:hAnsi="Times New Roman" w:eastAsia="楷体" w:cs="Times New Roman"/>
                <w:sz w:val="24"/>
                <w:szCs w:val="24"/>
                <w:highlight w:val="none"/>
              </w:rPr>
              <w:t>.建设单位是否对公路工程质量事故隐瞒不报、谎报或者拖延报告期限</w:t>
            </w:r>
          </w:p>
        </w:tc>
        <w:tc>
          <w:tcPr>
            <w:tcW w:w="5932" w:type="dxa"/>
            <w:shd w:val="clear" w:color="auto" w:fill="FFFFFF"/>
            <w:noWrap w:val="0"/>
            <w:vAlign w:val="center"/>
          </w:tcPr>
          <w:p w14:paraId="5B52D50C">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《公路建设监督管理办法》第二十六条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第四十六条</w:t>
            </w:r>
          </w:p>
        </w:tc>
      </w:tr>
      <w:tr w14:paraId="4664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360FD21A">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lang w:eastAsia="zh-CN"/>
              </w:rPr>
              <w:t>6</w:t>
            </w:r>
            <w:r>
              <w:rPr>
                <w:rFonts w:hint="default" w:ascii="Times New Roman" w:hAnsi="Times New Roman" w:eastAsia="楷体" w:cs="Times New Roman"/>
                <w:sz w:val="24"/>
                <w:szCs w:val="24"/>
                <w:highlight w:val="none"/>
              </w:rPr>
              <w:t>.建设单位是否与勘察、设计、施工、监理等单位在合同中明确工程质量目标、质量管理责任和要求，加强对涉及质量的关键人员、施工设备等方面的合同履约管理，组织开展质量检查，督促有关单位及时整改质量问题</w:t>
            </w:r>
          </w:p>
        </w:tc>
        <w:tc>
          <w:tcPr>
            <w:tcW w:w="5932" w:type="dxa"/>
            <w:shd w:val="clear" w:color="auto" w:fill="FFFFFF"/>
            <w:noWrap w:val="0"/>
            <w:vAlign w:val="center"/>
          </w:tcPr>
          <w:p w14:paraId="07E0440A">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《公路水运工程质量监督管理规定》第九条</w:t>
            </w:r>
          </w:p>
        </w:tc>
      </w:tr>
      <w:tr w14:paraId="5AE0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1124F21">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lang w:eastAsia="zh-CN"/>
              </w:rPr>
              <w:t>7</w:t>
            </w:r>
            <w:r>
              <w:rPr>
                <w:rFonts w:hint="default" w:ascii="Times New Roman" w:hAnsi="Times New Roman" w:eastAsia="楷体" w:cs="Times New Roman"/>
                <w:sz w:val="24"/>
                <w:szCs w:val="24"/>
                <w:highlight w:val="none"/>
              </w:rPr>
              <w:t>.建设单位交工验收前是否</w:t>
            </w:r>
            <w:r>
              <w:rPr>
                <w:rFonts w:hint="eastAsia" w:ascii="Times New Roman" w:hAnsi="Times New Roman" w:eastAsia="楷体" w:cs="Times New Roman"/>
                <w:sz w:val="24"/>
                <w:szCs w:val="24"/>
                <w:highlight w:val="none"/>
                <w:lang w:eastAsia="zh-CN"/>
              </w:rPr>
              <w:t>组织</w:t>
            </w:r>
            <w:r>
              <w:rPr>
                <w:rFonts w:hint="default" w:ascii="Times New Roman" w:hAnsi="Times New Roman" w:eastAsia="楷体" w:cs="Times New Roman"/>
                <w:sz w:val="24"/>
                <w:szCs w:val="24"/>
                <w:highlight w:val="none"/>
              </w:rPr>
              <w:t>对工程质量进行检测，出具交工验收质量检测报告，并连同设计单位出具的工程设计符合性评价意见、监理单位提交的工程质量评定或者评估报告一并提交交通运输主管部门委托的建设工程质量监督机构</w:t>
            </w:r>
          </w:p>
        </w:tc>
        <w:tc>
          <w:tcPr>
            <w:tcW w:w="5932" w:type="dxa"/>
            <w:shd w:val="clear" w:color="auto" w:fill="FFFFFF"/>
            <w:noWrap w:val="0"/>
            <w:vAlign w:val="center"/>
          </w:tcPr>
          <w:p w14:paraId="569EA38D">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《公路水运工程质量监督管理规定》第二十五条第一款 </w:t>
            </w:r>
          </w:p>
        </w:tc>
      </w:tr>
      <w:tr w14:paraId="35B9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1DC7D8AC">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检查事项二：施工单位</w:t>
            </w:r>
          </w:p>
        </w:tc>
      </w:tr>
      <w:tr w14:paraId="05D4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D4298C2">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w:t>
            </w:r>
            <w:r>
              <w:rPr>
                <w:rFonts w:hint="default" w:ascii="Times New Roman" w:hAnsi="Times New Roman" w:eastAsia="楷体" w:cs="Times New Roman"/>
                <w:sz w:val="24"/>
                <w:szCs w:val="24"/>
                <w:highlight w:val="none"/>
                <w:lang w:val="en-US" w:eastAsia="zh-CN"/>
              </w:rPr>
              <w:t>8</w:t>
            </w:r>
            <w:r>
              <w:rPr>
                <w:rFonts w:hint="default" w:ascii="Times New Roman" w:hAnsi="Times New Roman" w:eastAsia="楷体" w:cs="Times New Roman"/>
                <w:sz w:val="24"/>
                <w:szCs w:val="24"/>
                <w:highlight w:val="none"/>
              </w:rPr>
              <w:t>.施工单位是否偷工减料，使用不合格的建筑材料、建筑构配件和设备或者不按照工程设计图纸、施工技术标准施工</w:t>
            </w:r>
          </w:p>
        </w:tc>
        <w:tc>
          <w:tcPr>
            <w:tcW w:w="5932" w:type="dxa"/>
            <w:shd w:val="clear" w:color="auto" w:fill="FFFFFF"/>
            <w:noWrap w:val="0"/>
            <w:vAlign w:val="center"/>
          </w:tcPr>
          <w:p w14:paraId="7058471F">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《建设工程质量管理条例》第二十八条第一款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第六十四条、第七十三条</w:t>
            </w:r>
          </w:p>
          <w:p w14:paraId="7C2CFE59">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《公路水运工程质量监督管理规定》第十四条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第四十条</w:t>
            </w:r>
          </w:p>
        </w:tc>
      </w:tr>
      <w:tr w14:paraId="2E9F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5E131840">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w:t>
            </w:r>
            <w:r>
              <w:rPr>
                <w:rFonts w:hint="default" w:ascii="Times New Roman" w:hAnsi="Times New Roman" w:eastAsia="楷体" w:cs="Times New Roman"/>
                <w:sz w:val="24"/>
                <w:szCs w:val="24"/>
                <w:highlight w:val="none"/>
                <w:lang w:val="en-US" w:eastAsia="zh-CN"/>
              </w:rPr>
              <w:t>9</w:t>
            </w:r>
            <w:r>
              <w:rPr>
                <w:rFonts w:hint="default" w:ascii="Times New Roman" w:hAnsi="Times New Roman" w:eastAsia="楷体" w:cs="Times New Roman"/>
                <w:sz w:val="24"/>
                <w:szCs w:val="24"/>
                <w:highlight w:val="none"/>
              </w:rPr>
              <w:t>.施工单位是否对建筑材料、建筑构配件、设备和商品混凝土进行检验，是否对涉及结构安全的试块试件以及有关材料进行取样检测</w:t>
            </w:r>
          </w:p>
        </w:tc>
        <w:tc>
          <w:tcPr>
            <w:tcW w:w="5932" w:type="dxa"/>
            <w:shd w:val="clear" w:color="auto" w:fill="FFFFFF"/>
            <w:noWrap w:val="0"/>
            <w:vAlign w:val="center"/>
          </w:tcPr>
          <w:p w14:paraId="7C9FE730">
            <w:pPr>
              <w:spacing w:line="320" w:lineRule="exact"/>
              <w:jc w:val="both"/>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《建设工程质量管理条例》第二十九条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第六十五条、第七十三条</w:t>
            </w:r>
          </w:p>
          <w:p w14:paraId="5EB9F805">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《公路水运工程质量监督管理规定》第十四条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第四十一条</w:t>
            </w:r>
          </w:p>
        </w:tc>
      </w:tr>
      <w:tr w14:paraId="330B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trPr>
        <w:tc>
          <w:tcPr>
            <w:tcW w:w="2823" w:type="dxa"/>
            <w:shd w:val="clear" w:color="auto" w:fill="FFFFFF"/>
            <w:noWrap w:val="0"/>
            <w:vAlign w:val="center"/>
          </w:tcPr>
          <w:p w14:paraId="105064D0">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0</w:t>
            </w:r>
            <w:r>
              <w:rPr>
                <w:rFonts w:hint="default" w:ascii="Times New Roman" w:hAnsi="Times New Roman" w:eastAsia="楷体" w:cs="Times New Roman"/>
                <w:sz w:val="24"/>
                <w:szCs w:val="24"/>
                <w:highlight w:val="none"/>
              </w:rPr>
              <w:t>.施工单位对施工中出现的质量问题或者验收不合格的工程，是否及时进行返工处理</w:t>
            </w:r>
          </w:p>
        </w:tc>
        <w:tc>
          <w:tcPr>
            <w:tcW w:w="5932" w:type="dxa"/>
            <w:shd w:val="clear" w:color="auto" w:fill="FFFFFF"/>
            <w:noWrap w:val="0"/>
            <w:vAlign w:val="center"/>
          </w:tcPr>
          <w:p w14:paraId="377F0F6A">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《建设工程质量管理条例》第三十二条</w:t>
            </w:r>
          </w:p>
          <w:p w14:paraId="438E52F7">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《公路水运工程质量监督管理规定》第十五条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第四十二条第一款</w:t>
            </w:r>
          </w:p>
        </w:tc>
      </w:tr>
      <w:tr w14:paraId="1472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4A2D3E4">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lang w:val="en-US" w:eastAsia="zh-CN"/>
              </w:rPr>
              <w:t>11</w:t>
            </w:r>
            <w:r>
              <w:rPr>
                <w:rFonts w:hint="default" w:ascii="Times New Roman" w:hAnsi="Times New Roman" w:eastAsia="楷体" w:cs="Times New Roman"/>
                <w:sz w:val="24"/>
                <w:szCs w:val="24"/>
                <w:highlight w:val="none"/>
              </w:rPr>
              <w:t>.施工单位是否建立质量责任制，按合同约定设立现场质量管理机构、配备工程技术人员和质量管理人员</w:t>
            </w:r>
          </w:p>
        </w:tc>
        <w:tc>
          <w:tcPr>
            <w:tcW w:w="5932" w:type="dxa"/>
            <w:shd w:val="clear" w:color="auto" w:fill="FFFFFF"/>
            <w:noWrap w:val="0"/>
            <w:vAlign w:val="center"/>
          </w:tcPr>
          <w:p w14:paraId="6F72D4E3">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《建设工程质量管理条例》第二十六条</w:t>
            </w:r>
          </w:p>
          <w:p w14:paraId="7885ECAC">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《公路水运工程质量监督管理规定》第十三条</w:t>
            </w:r>
          </w:p>
        </w:tc>
      </w:tr>
      <w:tr w14:paraId="62BD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FFAE8EF">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2</w:t>
            </w:r>
            <w:r>
              <w:rPr>
                <w:rFonts w:hint="default" w:ascii="Times New Roman" w:hAnsi="Times New Roman" w:eastAsia="楷体" w:cs="Times New Roman"/>
                <w:sz w:val="24"/>
                <w:szCs w:val="24"/>
                <w:highlight w:val="none"/>
              </w:rPr>
              <w:t>.施工单位是否建立、健全施工质量的检验制度，是否严格按规定施行班组自检、工序交接检、专职质检员检验的质量控制程序</w:t>
            </w:r>
          </w:p>
        </w:tc>
        <w:tc>
          <w:tcPr>
            <w:tcW w:w="5932" w:type="dxa"/>
            <w:shd w:val="clear" w:color="auto" w:fill="FFFFFF"/>
            <w:noWrap w:val="0"/>
            <w:vAlign w:val="center"/>
          </w:tcPr>
          <w:p w14:paraId="3D95E029">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《建设工程质量管理条例》第三十条</w:t>
            </w:r>
          </w:p>
          <w:p w14:paraId="4D900820">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《公路水运工程质量监督管理规定》第十四条</w:t>
            </w:r>
          </w:p>
        </w:tc>
      </w:tr>
      <w:tr w14:paraId="2C64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AC0B659">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3</w:t>
            </w:r>
            <w:r>
              <w:rPr>
                <w:rFonts w:hint="default" w:ascii="Times New Roman" w:hAnsi="Times New Roman" w:eastAsia="楷体" w:cs="Times New Roman"/>
                <w:sz w:val="24"/>
                <w:szCs w:val="24"/>
                <w:highlight w:val="none"/>
              </w:rPr>
              <w:t>.对涉及结构安全的试块、试件以及有关材料，施工单位是否在建设单位或者工程监理单位监督下现场取样，并送具有相应资质等级的质量检测单位进行检测</w:t>
            </w:r>
          </w:p>
        </w:tc>
        <w:tc>
          <w:tcPr>
            <w:tcW w:w="5932" w:type="dxa"/>
            <w:shd w:val="clear" w:color="auto" w:fill="FFFFFF"/>
            <w:noWrap w:val="0"/>
            <w:vAlign w:val="center"/>
          </w:tcPr>
          <w:p w14:paraId="019CFC9F">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《建设工程质量管理条例》第三十一条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第六十五条、第七十三条</w:t>
            </w:r>
          </w:p>
        </w:tc>
      </w:tr>
      <w:tr w14:paraId="29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1C0A4B8">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4</w:t>
            </w:r>
            <w:r>
              <w:rPr>
                <w:rFonts w:hint="default" w:ascii="Times New Roman" w:hAnsi="Times New Roman" w:eastAsia="楷体" w:cs="Times New Roman"/>
                <w:sz w:val="24"/>
                <w:szCs w:val="24"/>
                <w:highlight w:val="none"/>
              </w:rPr>
              <w:t>.施工单位是否建立、健全教育培训制度</w:t>
            </w:r>
            <w:r>
              <w:rPr>
                <w:rFonts w:hint="eastAsia" w:ascii="Times New Roman" w:hAnsi="Times New Roman" w:eastAsia="楷体" w:cs="Times New Roman"/>
                <w:sz w:val="24"/>
                <w:szCs w:val="24"/>
                <w:highlight w:val="none"/>
                <w:lang w:eastAsia="zh-CN"/>
              </w:rPr>
              <w:t>，</w:t>
            </w:r>
            <w:r>
              <w:rPr>
                <w:rFonts w:hint="default" w:ascii="Times New Roman" w:hAnsi="Times New Roman" w:eastAsia="楷体" w:cs="Times New Roman"/>
                <w:sz w:val="24"/>
                <w:szCs w:val="24"/>
                <w:highlight w:val="none"/>
              </w:rPr>
              <w:t>未经教育培训或者考核不合格的人员，是否上岗作业</w:t>
            </w:r>
          </w:p>
        </w:tc>
        <w:tc>
          <w:tcPr>
            <w:tcW w:w="5932" w:type="dxa"/>
            <w:shd w:val="clear" w:color="auto" w:fill="FFFFFF"/>
            <w:noWrap w:val="0"/>
            <w:vAlign w:val="center"/>
          </w:tcPr>
          <w:p w14:paraId="650B7591">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《建设工程质量管理条例》第三十三条</w:t>
            </w:r>
          </w:p>
        </w:tc>
      </w:tr>
      <w:tr w14:paraId="155E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0635EECE">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5</w:t>
            </w:r>
            <w:r>
              <w:rPr>
                <w:rFonts w:hint="default" w:ascii="Times New Roman" w:hAnsi="Times New Roman" w:eastAsia="楷体" w:cs="Times New Roman"/>
                <w:sz w:val="24"/>
                <w:szCs w:val="24"/>
                <w:highlight w:val="none"/>
              </w:rPr>
              <w:t>.施工单位是否对分项工程、分部工程和单位工程进行质量自评；检验或者自评不合格的，是否进入下道工序</w:t>
            </w:r>
          </w:p>
        </w:tc>
        <w:tc>
          <w:tcPr>
            <w:tcW w:w="5932" w:type="dxa"/>
            <w:shd w:val="clear" w:color="auto" w:fill="FFFFFF"/>
            <w:noWrap w:val="0"/>
            <w:vAlign w:val="center"/>
          </w:tcPr>
          <w:p w14:paraId="141603C3">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《公路水运工程质量监督管理规定》第十四条</w:t>
            </w:r>
          </w:p>
        </w:tc>
      </w:tr>
      <w:tr w14:paraId="4CED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43D35800">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6</w:t>
            </w:r>
            <w:r>
              <w:rPr>
                <w:rFonts w:hint="default" w:ascii="Times New Roman" w:hAnsi="Times New Roman" w:eastAsia="楷体" w:cs="Times New Roman"/>
                <w:sz w:val="24"/>
                <w:szCs w:val="24"/>
                <w:highlight w:val="none"/>
              </w:rPr>
              <w:t>.施工单位是否将未经监理工程师签认的建筑材料、构件和设备在工程上使用或安装</w:t>
            </w:r>
          </w:p>
        </w:tc>
        <w:tc>
          <w:tcPr>
            <w:tcW w:w="5932" w:type="dxa"/>
            <w:shd w:val="clear" w:color="auto" w:fill="FFFFFF"/>
            <w:noWrap w:val="0"/>
            <w:vAlign w:val="center"/>
          </w:tcPr>
          <w:p w14:paraId="1C3E6D90">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《建设工程质量管理条例》第三十七条第二款</w:t>
            </w:r>
          </w:p>
          <w:p w14:paraId="0F86C970">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《公路建设监督管理办法》</w:t>
            </w:r>
            <w:r>
              <w:rPr>
                <w:rFonts w:hint="default" w:ascii="Times New Roman" w:hAnsi="Times New Roman" w:eastAsia="仿宋_GB2312" w:cs="Times New Roman"/>
                <w:sz w:val="24"/>
                <w:szCs w:val="24"/>
                <w:highlight w:val="none"/>
              </w:rPr>
              <w:t>第二十三条第二款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第四十四条</w:t>
            </w:r>
          </w:p>
        </w:tc>
      </w:tr>
      <w:tr w14:paraId="5F91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1C9F984">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7</w:t>
            </w:r>
            <w:r>
              <w:rPr>
                <w:rFonts w:hint="default" w:ascii="Times New Roman" w:hAnsi="Times New Roman" w:eastAsia="楷体" w:cs="Times New Roman"/>
                <w:sz w:val="24"/>
                <w:szCs w:val="24"/>
                <w:highlight w:val="none"/>
              </w:rPr>
              <w:t>.施工单位是否按照合同约定设立工地临时试验室，是否严格按照工程技术标准、检测规范和规程，在核定的试验检测参数范围内开展试验检测活动</w:t>
            </w:r>
          </w:p>
        </w:tc>
        <w:tc>
          <w:tcPr>
            <w:tcW w:w="5932" w:type="dxa"/>
            <w:shd w:val="clear" w:color="auto" w:fill="FFFFFF"/>
            <w:noWrap w:val="0"/>
            <w:vAlign w:val="center"/>
          </w:tcPr>
          <w:p w14:paraId="3200C597">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《公路水运工程质量监督管理规定》第十八条第一款</w:t>
            </w:r>
          </w:p>
        </w:tc>
      </w:tr>
      <w:tr w14:paraId="5AA1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20861835">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检查事项三：监理单位</w:t>
            </w:r>
          </w:p>
        </w:tc>
      </w:tr>
      <w:tr w14:paraId="779C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A588AE6">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w:t>
            </w:r>
            <w:r>
              <w:rPr>
                <w:rFonts w:hint="default" w:ascii="Times New Roman" w:hAnsi="Times New Roman" w:eastAsia="楷体" w:cs="Times New Roman"/>
                <w:sz w:val="24"/>
                <w:szCs w:val="24"/>
                <w:highlight w:val="none"/>
                <w:lang w:val="en-US" w:eastAsia="zh-CN"/>
              </w:rPr>
              <w:t>8</w:t>
            </w:r>
            <w:r>
              <w:rPr>
                <w:rFonts w:hint="default" w:ascii="Times New Roman" w:hAnsi="Times New Roman" w:eastAsia="楷体" w:cs="Times New Roman"/>
                <w:sz w:val="24"/>
                <w:szCs w:val="24"/>
                <w:highlight w:val="none"/>
              </w:rPr>
              <w:t>.监理单位是否选派具备相应资格的总监理工程师和监理工程师进驻施工现场</w:t>
            </w:r>
          </w:p>
        </w:tc>
        <w:tc>
          <w:tcPr>
            <w:tcW w:w="5932" w:type="dxa"/>
            <w:shd w:val="clear" w:color="auto" w:fill="FFFFFF"/>
            <w:noWrap w:val="0"/>
            <w:vAlign w:val="center"/>
          </w:tcPr>
          <w:p w14:paraId="323B82EF">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《建设工程质量管理条例》第三十七条第一款</w:t>
            </w:r>
          </w:p>
        </w:tc>
      </w:tr>
      <w:tr w14:paraId="1A6D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ADC45C4">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lang w:val="en-US" w:eastAsia="zh-CN"/>
              </w:rPr>
              <w:t>19</w:t>
            </w:r>
            <w:r>
              <w:rPr>
                <w:rFonts w:hint="default" w:ascii="Times New Roman" w:hAnsi="Times New Roman" w:eastAsia="楷体" w:cs="Times New Roman"/>
                <w:sz w:val="24"/>
                <w:szCs w:val="24"/>
                <w:highlight w:val="none"/>
              </w:rPr>
              <w:t>.监理单位是否依照法律、法规以及有关技术标准、设计文件和建设工程承包合同对施工质量实施监理</w:t>
            </w:r>
          </w:p>
        </w:tc>
        <w:tc>
          <w:tcPr>
            <w:tcW w:w="5932" w:type="dxa"/>
            <w:shd w:val="clear" w:color="auto" w:fill="FFFFFF"/>
            <w:noWrap w:val="0"/>
            <w:vAlign w:val="center"/>
          </w:tcPr>
          <w:p w14:paraId="100E5C5D">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《建设工程质量管理条例》第三十六条</w:t>
            </w:r>
          </w:p>
          <w:p w14:paraId="5CC2045F">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《公路建设监督管理办法》</w:t>
            </w:r>
            <w:r>
              <w:rPr>
                <w:rFonts w:hint="default" w:ascii="Times New Roman" w:hAnsi="Times New Roman" w:eastAsia="仿宋_GB2312" w:cs="Times New Roman"/>
                <w:sz w:val="24"/>
                <w:szCs w:val="24"/>
                <w:highlight w:val="none"/>
              </w:rPr>
              <w:t>第二十三条第一款</w:t>
            </w:r>
          </w:p>
        </w:tc>
      </w:tr>
      <w:tr w14:paraId="4B34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337BDAB7">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0</w:t>
            </w:r>
            <w:r>
              <w:rPr>
                <w:rFonts w:hint="default" w:ascii="Times New Roman" w:hAnsi="Times New Roman" w:eastAsia="楷体" w:cs="Times New Roman"/>
                <w:sz w:val="24"/>
                <w:szCs w:val="24"/>
                <w:highlight w:val="none"/>
              </w:rPr>
              <w:t>.工程款拨付、交（竣）工验收是否经总监理工程师签字</w:t>
            </w:r>
          </w:p>
        </w:tc>
        <w:tc>
          <w:tcPr>
            <w:tcW w:w="5932" w:type="dxa"/>
            <w:shd w:val="clear" w:color="auto" w:fill="FFFFFF"/>
            <w:noWrap w:val="0"/>
            <w:vAlign w:val="center"/>
          </w:tcPr>
          <w:p w14:paraId="5F05A98F">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《建设工程质量管理条例》第三十七条第二款</w:t>
            </w:r>
          </w:p>
        </w:tc>
      </w:tr>
      <w:tr w14:paraId="4D6F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67D3F416">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1</w:t>
            </w:r>
            <w:r>
              <w:rPr>
                <w:rFonts w:hint="default" w:ascii="Times New Roman" w:hAnsi="Times New Roman" w:eastAsia="楷体" w:cs="Times New Roman"/>
                <w:sz w:val="24"/>
                <w:szCs w:val="24"/>
                <w:highlight w:val="none"/>
              </w:rPr>
              <w:t>.监理工程师是否按照工程监理规范的要求，采取旁站、巡视和平行检验等形式实施监理</w:t>
            </w:r>
          </w:p>
        </w:tc>
        <w:tc>
          <w:tcPr>
            <w:tcW w:w="5932" w:type="dxa"/>
            <w:shd w:val="clear" w:color="auto" w:fill="FFFFFF"/>
            <w:noWrap w:val="0"/>
            <w:vAlign w:val="center"/>
          </w:tcPr>
          <w:p w14:paraId="72148EDA">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《建设工程质量管理条例》第三十八条</w:t>
            </w:r>
          </w:p>
        </w:tc>
      </w:tr>
      <w:tr w14:paraId="670E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085A094E">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2</w:t>
            </w:r>
            <w:r>
              <w:rPr>
                <w:rFonts w:hint="default" w:ascii="Times New Roman" w:hAnsi="Times New Roman" w:eastAsia="楷体" w:cs="Times New Roman"/>
                <w:sz w:val="24"/>
                <w:szCs w:val="24"/>
                <w:highlight w:val="none"/>
              </w:rPr>
              <w:t>.监理单位是否与建设单位或者施工单位串通，弄虚作假、降低工程质量</w:t>
            </w:r>
          </w:p>
        </w:tc>
        <w:tc>
          <w:tcPr>
            <w:tcW w:w="5932" w:type="dxa"/>
            <w:shd w:val="clear" w:color="auto" w:fill="FFFFFF"/>
            <w:noWrap w:val="0"/>
            <w:vAlign w:val="center"/>
          </w:tcPr>
          <w:p w14:paraId="20EDECD7">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《建设工程质量管理条例》第三十六条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第六十七条、第七十三条</w:t>
            </w:r>
          </w:p>
          <w:p w14:paraId="42431510">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《公路水运工程质量监督管理规定》第四十三条</w:t>
            </w:r>
          </w:p>
        </w:tc>
      </w:tr>
      <w:tr w14:paraId="6ACF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5CFF54FA">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3</w:t>
            </w:r>
            <w:r>
              <w:rPr>
                <w:rFonts w:hint="default" w:ascii="Times New Roman" w:hAnsi="Times New Roman" w:eastAsia="楷体" w:cs="Times New Roman"/>
                <w:sz w:val="24"/>
                <w:szCs w:val="24"/>
                <w:highlight w:val="none"/>
              </w:rPr>
              <w:t>.监理单位是否将不合格的建设工程、建筑材料、建筑构配件和设备按照合格签字</w:t>
            </w:r>
          </w:p>
        </w:tc>
        <w:tc>
          <w:tcPr>
            <w:tcW w:w="5932" w:type="dxa"/>
            <w:shd w:val="clear" w:color="auto" w:fill="FFFFFF"/>
            <w:noWrap w:val="0"/>
            <w:vAlign w:val="center"/>
          </w:tcPr>
          <w:p w14:paraId="6F4C8E57">
            <w:pPr>
              <w:spacing w:line="320" w:lineRule="exact"/>
              <w:jc w:val="both"/>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《建设工程质量管理条例》第六十七条、第七十三条</w:t>
            </w:r>
          </w:p>
          <w:p w14:paraId="26ADA802">
            <w:pPr>
              <w:spacing w:line="320" w:lineRule="exact"/>
              <w:jc w:val="both"/>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《公路建设监督管理办法》</w:t>
            </w:r>
            <w:r>
              <w:rPr>
                <w:rFonts w:hint="default" w:ascii="Times New Roman" w:hAnsi="Times New Roman" w:eastAsia="仿宋_GB2312" w:cs="Times New Roman"/>
                <w:sz w:val="24"/>
                <w:szCs w:val="24"/>
                <w:highlight w:val="none"/>
              </w:rPr>
              <w:t>第二十三条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第四十四条</w:t>
            </w:r>
          </w:p>
          <w:p w14:paraId="0977773C">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《公路水运工程质量监督管理规定》第四十三条、第四十六条</w:t>
            </w:r>
          </w:p>
        </w:tc>
      </w:tr>
      <w:tr w14:paraId="6D59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8B31CFC">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4</w:t>
            </w:r>
            <w:r>
              <w:rPr>
                <w:rFonts w:hint="default" w:ascii="Times New Roman" w:hAnsi="Times New Roman" w:eastAsia="楷体" w:cs="Times New Roman"/>
                <w:sz w:val="24"/>
                <w:szCs w:val="24"/>
                <w:highlight w:val="none"/>
              </w:rPr>
              <w:t>.监理单位是否按合同约定设立现场监理机构</w:t>
            </w:r>
          </w:p>
        </w:tc>
        <w:tc>
          <w:tcPr>
            <w:tcW w:w="5932" w:type="dxa"/>
            <w:shd w:val="clear" w:color="auto" w:fill="FFFFFF"/>
            <w:noWrap w:val="0"/>
            <w:vAlign w:val="center"/>
          </w:tcPr>
          <w:p w14:paraId="38E0C988">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《公路水运工程质量监督管理规定》第十七条第一款</w:t>
            </w:r>
          </w:p>
        </w:tc>
      </w:tr>
      <w:tr w14:paraId="29E3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0D4B807E">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5</w:t>
            </w:r>
            <w:r>
              <w:rPr>
                <w:rFonts w:hint="default" w:ascii="Times New Roman" w:hAnsi="Times New Roman" w:eastAsia="楷体" w:cs="Times New Roman"/>
                <w:sz w:val="24"/>
                <w:szCs w:val="24"/>
                <w:highlight w:val="none"/>
              </w:rPr>
              <w:t>.监理单位是否按规定程序和标准进行工程质量检查、检测和验收，对发现的质量问题及时督促整改</w:t>
            </w:r>
          </w:p>
        </w:tc>
        <w:tc>
          <w:tcPr>
            <w:tcW w:w="5932" w:type="dxa"/>
            <w:shd w:val="clear" w:color="auto" w:fill="FFFFFF"/>
            <w:noWrap w:val="0"/>
            <w:vAlign w:val="center"/>
          </w:tcPr>
          <w:p w14:paraId="5A616A20">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《公路水运工程质量监督管理规定》第十七条第一款</w:t>
            </w:r>
          </w:p>
        </w:tc>
      </w:tr>
      <w:tr w14:paraId="581A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0195C0F4">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6</w:t>
            </w:r>
            <w:r>
              <w:rPr>
                <w:rFonts w:hint="default" w:ascii="Times New Roman" w:hAnsi="Times New Roman" w:eastAsia="楷体" w:cs="Times New Roman"/>
                <w:sz w:val="24"/>
                <w:szCs w:val="24"/>
                <w:highlight w:val="none"/>
              </w:rPr>
              <w:t>.交工验收前监理单位是否根据有关标准和规范要求对工程质量进行检查验证、编制工程质量评定或者评估报告</w:t>
            </w:r>
          </w:p>
        </w:tc>
        <w:tc>
          <w:tcPr>
            <w:tcW w:w="5932" w:type="dxa"/>
            <w:shd w:val="clear" w:color="auto" w:fill="FFFFFF"/>
            <w:noWrap w:val="0"/>
            <w:vAlign w:val="center"/>
          </w:tcPr>
          <w:p w14:paraId="226C4944">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《公路水运工程质量监督管理规定》第十七条第二款</w:t>
            </w:r>
          </w:p>
        </w:tc>
      </w:tr>
      <w:tr w14:paraId="7691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2D95FF9C">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7</w:t>
            </w:r>
            <w:r>
              <w:rPr>
                <w:rFonts w:hint="default" w:ascii="Times New Roman" w:hAnsi="Times New Roman" w:eastAsia="楷体" w:cs="Times New Roman"/>
                <w:sz w:val="24"/>
                <w:szCs w:val="24"/>
                <w:highlight w:val="none"/>
              </w:rPr>
              <w:t>.监理单位是否按照合同约定设立工地临时试验室，是否严格按照工程技术标准、检测规范和规程，在核定的试验检测参数范围内开展试验检测活动</w:t>
            </w:r>
          </w:p>
        </w:tc>
        <w:tc>
          <w:tcPr>
            <w:tcW w:w="5932" w:type="dxa"/>
            <w:shd w:val="clear" w:color="auto" w:fill="FFFFFF"/>
            <w:noWrap w:val="0"/>
            <w:vAlign w:val="center"/>
          </w:tcPr>
          <w:p w14:paraId="64C8DF1A">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《公路水运工程质量监督管理规定》第十八条第一款</w:t>
            </w:r>
          </w:p>
        </w:tc>
      </w:tr>
      <w:tr w14:paraId="7573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42D7CCB1">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检查事项四：质量检测机构</w:t>
            </w:r>
          </w:p>
        </w:tc>
      </w:tr>
      <w:tr w14:paraId="41D1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2E808FAE">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w:t>
            </w:r>
            <w:r>
              <w:rPr>
                <w:rFonts w:hint="default" w:ascii="Times New Roman" w:hAnsi="Times New Roman" w:eastAsia="楷体" w:cs="Times New Roman"/>
                <w:sz w:val="24"/>
                <w:szCs w:val="24"/>
                <w:highlight w:val="none"/>
                <w:lang w:val="en-US" w:eastAsia="zh-CN"/>
              </w:rPr>
              <w:t>8</w:t>
            </w:r>
            <w:r>
              <w:rPr>
                <w:rFonts w:hint="default" w:ascii="Times New Roman" w:hAnsi="Times New Roman" w:eastAsia="楷体" w:cs="Times New Roman"/>
                <w:sz w:val="24"/>
                <w:szCs w:val="24"/>
                <w:highlight w:val="none"/>
              </w:rPr>
              <w:t>.在检测过程中发现检测项目不合格且涉及工程主体结构安全的，检测机构是否及时向负有工程建设项目质量监督管理责任的交通运输主管部门报告</w:t>
            </w:r>
          </w:p>
        </w:tc>
        <w:tc>
          <w:tcPr>
            <w:tcW w:w="5932" w:type="dxa"/>
            <w:shd w:val="clear" w:color="auto" w:fill="FFFFFF"/>
            <w:noWrap w:val="0"/>
            <w:vAlign w:val="center"/>
          </w:tcPr>
          <w:p w14:paraId="5D687D3E">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《公路水运工程质量检测管理办法》</w:t>
            </w:r>
            <w:r>
              <w:rPr>
                <w:rFonts w:hint="default" w:ascii="Times New Roman" w:hAnsi="Times New Roman" w:eastAsia="仿宋_GB2312" w:cs="Times New Roman"/>
                <w:sz w:val="24"/>
                <w:szCs w:val="24"/>
                <w:highlight w:val="none"/>
              </w:rPr>
              <w:t>第三十六条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第五十三条第四项</w:t>
            </w:r>
          </w:p>
        </w:tc>
      </w:tr>
      <w:tr w14:paraId="1571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EDF95D5">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w:t>
            </w:r>
            <w:r>
              <w:rPr>
                <w:rFonts w:hint="default" w:ascii="Times New Roman" w:hAnsi="Times New Roman" w:eastAsia="楷体" w:cs="Times New Roman"/>
                <w:sz w:val="24"/>
                <w:szCs w:val="24"/>
                <w:highlight w:val="none"/>
                <w:lang w:val="en-US" w:eastAsia="zh-CN"/>
              </w:rPr>
              <w:t>29</w:t>
            </w:r>
            <w:r>
              <w:rPr>
                <w:rFonts w:hint="default" w:ascii="Times New Roman" w:hAnsi="Times New Roman" w:eastAsia="楷体" w:cs="Times New Roman"/>
                <w:sz w:val="24"/>
                <w:szCs w:val="24"/>
                <w:highlight w:val="none"/>
              </w:rPr>
              <w:t>.检测机构是否未取得相应资质、资质证书已过有效期、超出资质许可范围从事检测活动</w:t>
            </w:r>
          </w:p>
        </w:tc>
        <w:tc>
          <w:tcPr>
            <w:tcW w:w="5932" w:type="dxa"/>
            <w:shd w:val="clear" w:color="auto" w:fill="FFFFFF"/>
            <w:noWrap w:val="0"/>
            <w:vAlign w:val="center"/>
          </w:tcPr>
          <w:p w14:paraId="41AE00BE">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《公路水运工程质量检测管理办法》</w:t>
            </w:r>
            <w:r>
              <w:rPr>
                <w:rFonts w:hint="default" w:ascii="Times New Roman" w:hAnsi="Times New Roman" w:eastAsia="仿宋_GB2312" w:cs="Times New Roman"/>
                <w:sz w:val="24"/>
                <w:szCs w:val="24"/>
                <w:highlight w:val="none"/>
              </w:rPr>
              <w:t>第六条、第十八条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第四十八条</w:t>
            </w:r>
          </w:p>
        </w:tc>
      </w:tr>
      <w:tr w14:paraId="2204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2BDC176">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0</w:t>
            </w:r>
            <w:r>
              <w:rPr>
                <w:rFonts w:hint="default" w:ascii="Times New Roman" w:hAnsi="Times New Roman" w:eastAsia="楷体" w:cs="Times New Roman"/>
                <w:sz w:val="24"/>
                <w:szCs w:val="24"/>
                <w:highlight w:val="none"/>
              </w:rPr>
              <w:t>.检测机构是否出具虚假检测报告，篡改、伪造检测报告</w:t>
            </w:r>
          </w:p>
        </w:tc>
        <w:tc>
          <w:tcPr>
            <w:tcW w:w="5932" w:type="dxa"/>
            <w:shd w:val="clear" w:color="auto" w:fill="FFFFFF"/>
            <w:noWrap w:val="0"/>
            <w:vAlign w:val="center"/>
          </w:tcPr>
          <w:p w14:paraId="5B9200DE">
            <w:pPr>
              <w:spacing w:line="320" w:lineRule="exact"/>
              <w:jc w:val="both"/>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《公路水运工程质量监督管理规定》第十八条第二款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第四十四条</w:t>
            </w:r>
          </w:p>
          <w:p w14:paraId="04F245BA">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《公路水运工程质量检测管理办法》</w:t>
            </w:r>
            <w:r>
              <w:rPr>
                <w:rFonts w:hint="default" w:ascii="Times New Roman" w:hAnsi="Times New Roman" w:eastAsia="仿宋_GB2312" w:cs="Times New Roman"/>
                <w:sz w:val="24"/>
                <w:szCs w:val="24"/>
                <w:highlight w:val="none"/>
              </w:rPr>
              <w:t>第三十三条第二款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第五十二条第一项</w:t>
            </w:r>
          </w:p>
        </w:tc>
      </w:tr>
      <w:tr w14:paraId="6957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auto"/>
            <w:noWrap w:val="0"/>
            <w:vAlign w:val="center"/>
          </w:tcPr>
          <w:p w14:paraId="05A495D9">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1</w:t>
            </w:r>
            <w:r>
              <w:rPr>
                <w:rFonts w:hint="default" w:ascii="Times New Roman" w:hAnsi="Times New Roman" w:eastAsia="楷体" w:cs="Times New Roman"/>
                <w:sz w:val="24"/>
                <w:szCs w:val="24"/>
                <w:highlight w:val="none"/>
              </w:rPr>
              <w:t>.检测机构是否在同一公路水运工程项目标段中同时接受建设、监理、施工等多方的质量检测委托</w:t>
            </w:r>
          </w:p>
        </w:tc>
        <w:tc>
          <w:tcPr>
            <w:tcW w:w="5932" w:type="dxa"/>
            <w:shd w:val="clear" w:color="auto" w:fill="auto"/>
            <w:noWrap w:val="0"/>
            <w:vAlign w:val="center"/>
          </w:tcPr>
          <w:p w14:paraId="36EED628">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《公路水运工程质量检测管理办法》</w:t>
            </w:r>
            <w:r>
              <w:rPr>
                <w:rFonts w:hint="default" w:ascii="Times New Roman" w:hAnsi="Times New Roman" w:eastAsia="仿宋_GB2312" w:cs="Times New Roman"/>
                <w:sz w:val="24"/>
                <w:szCs w:val="24"/>
                <w:highlight w:val="none"/>
              </w:rPr>
              <w:t>第三十四条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第五十三条第三项</w:t>
            </w:r>
          </w:p>
        </w:tc>
      </w:tr>
      <w:tr w14:paraId="1ECD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6AE0E3EE">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检查事项五：从业单位</w:t>
            </w:r>
          </w:p>
        </w:tc>
      </w:tr>
      <w:tr w14:paraId="6EC7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2C75CBDE">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2</w:t>
            </w:r>
            <w:r>
              <w:rPr>
                <w:rFonts w:hint="default" w:ascii="Times New Roman" w:hAnsi="Times New Roman" w:eastAsia="楷体" w:cs="Times New Roman"/>
                <w:sz w:val="24"/>
                <w:szCs w:val="24"/>
                <w:highlight w:val="none"/>
              </w:rPr>
              <w:t>.从业单位和个人是否拒绝或者阻碍建设工程质量监督检查人员依法执行职务</w:t>
            </w:r>
          </w:p>
        </w:tc>
        <w:tc>
          <w:tcPr>
            <w:tcW w:w="5932" w:type="dxa"/>
            <w:shd w:val="clear" w:color="auto" w:fill="FFFFFF"/>
            <w:noWrap w:val="0"/>
            <w:vAlign w:val="center"/>
          </w:tcPr>
          <w:p w14:paraId="56329101">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《建设工程质量管理条例》第五十条</w:t>
            </w:r>
          </w:p>
          <w:p w14:paraId="1AB2FDB5">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《公路水运工程质量监督管理规定》第三十三条</w:t>
            </w:r>
          </w:p>
          <w:p w14:paraId="673EE8DE">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《公路建设监督管理办法》</w:t>
            </w:r>
            <w:r>
              <w:rPr>
                <w:rFonts w:hint="default" w:ascii="Times New Roman" w:hAnsi="Times New Roman" w:eastAsia="仿宋_GB2312" w:cs="Times New Roman"/>
                <w:sz w:val="24"/>
                <w:szCs w:val="24"/>
                <w:highlight w:val="none"/>
              </w:rPr>
              <w:t>第四条第二款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第三十六条</w:t>
            </w:r>
          </w:p>
          <w:p w14:paraId="782D0021">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《公路水运工程质量检测管理办法》</w:t>
            </w:r>
            <w:r>
              <w:rPr>
                <w:rFonts w:hint="default" w:ascii="Times New Roman" w:hAnsi="Times New Roman" w:eastAsia="仿宋_GB2312" w:cs="Times New Roman"/>
                <w:sz w:val="24"/>
                <w:szCs w:val="24"/>
                <w:highlight w:val="none"/>
              </w:rPr>
              <w:t>第五十三条第五项</w:t>
            </w:r>
          </w:p>
        </w:tc>
      </w:tr>
      <w:tr w14:paraId="5BA0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3FF8A81">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3</w:t>
            </w:r>
            <w:r>
              <w:rPr>
                <w:rFonts w:hint="default" w:ascii="Times New Roman" w:hAnsi="Times New Roman" w:eastAsia="楷体" w:cs="Times New Roman"/>
                <w:sz w:val="24"/>
                <w:szCs w:val="24"/>
                <w:highlight w:val="none"/>
              </w:rPr>
              <w:t>.建设工程发生质量事故，有关单位是否依法依规向有关部门报告</w:t>
            </w:r>
          </w:p>
        </w:tc>
        <w:tc>
          <w:tcPr>
            <w:tcW w:w="5932" w:type="dxa"/>
            <w:shd w:val="clear" w:color="auto" w:fill="FFFFFF"/>
            <w:noWrap w:val="0"/>
            <w:vAlign w:val="center"/>
          </w:tcPr>
          <w:p w14:paraId="5637C767">
            <w:pPr>
              <w:spacing w:line="320" w:lineRule="exact"/>
              <w:jc w:val="both"/>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《建设工程质量管理条例》第五十二条第一款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第七十条、第七十三条</w:t>
            </w:r>
          </w:p>
          <w:p w14:paraId="12D3959B">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《公路水运工程质量监督管理规定》第三十四条</w:t>
            </w:r>
          </w:p>
          <w:p w14:paraId="0C398F0E">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《公路建设监督管理办法》</w:t>
            </w:r>
            <w:r>
              <w:rPr>
                <w:rFonts w:hint="default" w:ascii="Times New Roman" w:hAnsi="Times New Roman" w:eastAsia="仿宋_GB2312" w:cs="Times New Roman"/>
                <w:sz w:val="24"/>
                <w:szCs w:val="24"/>
                <w:highlight w:val="none"/>
              </w:rPr>
              <w:t>第二十六条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第四十六条</w:t>
            </w:r>
          </w:p>
        </w:tc>
      </w:tr>
      <w:tr w14:paraId="5CD9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195DD0EA">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4</w:t>
            </w:r>
            <w:r>
              <w:rPr>
                <w:rFonts w:hint="default" w:ascii="Times New Roman" w:hAnsi="Times New Roman" w:eastAsia="楷体" w:cs="Times New Roman"/>
                <w:sz w:val="24"/>
                <w:szCs w:val="24"/>
                <w:highlight w:val="none"/>
              </w:rPr>
              <w:t>.从业单位是否建立健全工程质量保证体系，制定质量管理制度，强化工程质量管理措施，完善工程质量目标保障机制</w:t>
            </w:r>
          </w:p>
        </w:tc>
        <w:tc>
          <w:tcPr>
            <w:tcW w:w="5932" w:type="dxa"/>
            <w:shd w:val="clear" w:color="auto" w:fill="FFFFFF"/>
            <w:noWrap w:val="0"/>
            <w:vAlign w:val="center"/>
          </w:tcPr>
          <w:p w14:paraId="2FAE1D47">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《公路水运工程质量监督管理规定》第七条第一款</w:t>
            </w:r>
          </w:p>
        </w:tc>
      </w:tr>
      <w:tr w14:paraId="6571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727E256F">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5</w:t>
            </w:r>
            <w:r>
              <w:rPr>
                <w:rFonts w:hint="default" w:ascii="Times New Roman" w:hAnsi="Times New Roman" w:eastAsia="楷体" w:cs="Times New Roman"/>
                <w:sz w:val="24"/>
                <w:szCs w:val="24"/>
                <w:highlight w:val="none"/>
              </w:rPr>
              <w:t>.建设、勘察、设计、施工、监理等单位是否书面明确相应的项目负责人和质量负责人</w:t>
            </w:r>
          </w:p>
        </w:tc>
        <w:tc>
          <w:tcPr>
            <w:tcW w:w="5932" w:type="dxa"/>
            <w:shd w:val="clear" w:color="auto" w:fill="FFFFFF"/>
            <w:noWrap w:val="0"/>
            <w:vAlign w:val="center"/>
          </w:tcPr>
          <w:p w14:paraId="187A7D9A">
            <w:pPr>
              <w:spacing w:line="320" w:lineRule="exact"/>
              <w:jc w:val="both"/>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《公路水运工程质量监督管理规定》第七条第二款</w:t>
            </w:r>
          </w:p>
        </w:tc>
      </w:tr>
      <w:tr w14:paraId="164B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75B3A485">
            <w:pPr>
              <w:spacing w:line="320" w:lineRule="exact"/>
              <w:jc w:val="both"/>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rPr>
              <w:t>检查事项六：其他</w:t>
            </w:r>
          </w:p>
        </w:tc>
      </w:tr>
      <w:tr w14:paraId="0F77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194FD913">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w:t>
            </w:r>
            <w:r>
              <w:rPr>
                <w:rFonts w:hint="default" w:ascii="Times New Roman" w:hAnsi="Times New Roman" w:eastAsia="楷体" w:cs="Times New Roman"/>
                <w:sz w:val="24"/>
                <w:szCs w:val="24"/>
                <w:highlight w:val="none"/>
                <w:lang w:val="en-US" w:eastAsia="zh-CN"/>
              </w:rPr>
              <w:t>6</w:t>
            </w:r>
            <w:r>
              <w:rPr>
                <w:rFonts w:hint="default" w:ascii="Times New Roman" w:hAnsi="Times New Roman" w:eastAsia="楷体" w:cs="Times New Roman"/>
                <w:sz w:val="24"/>
                <w:szCs w:val="24"/>
                <w:highlight w:val="none"/>
              </w:rPr>
              <w:t>.工程实体质量是否符合国家或行业有关工程技术标准规范，建设、施工、监理单位是否依照法律、法规以及有关技术标准、设计文件和合同开展相关工作</w:t>
            </w:r>
          </w:p>
        </w:tc>
      </w:tr>
      <w:tr w14:paraId="2F35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55" w:type="dxa"/>
            <w:gridSpan w:val="2"/>
            <w:shd w:val="clear" w:color="auto" w:fill="FFFFFF"/>
            <w:noWrap w:val="0"/>
            <w:vAlign w:val="center"/>
          </w:tcPr>
          <w:p w14:paraId="7707C18D">
            <w:pPr>
              <w:spacing w:line="320" w:lineRule="exact"/>
              <w:jc w:val="both"/>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说明：对工程质量存在严重影响的需要反复开展检查的事项为必查项，标注为“▲”</w:t>
            </w:r>
          </w:p>
        </w:tc>
      </w:tr>
    </w:tbl>
    <w:p w14:paraId="51547CFC">
      <w:pPr>
        <w:ind w:firstLine="420" w:firstLineChars="200"/>
        <w:rPr>
          <w:rFonts w:hint="eastAsia"/>
          <w:lang w:val="en-US" w:eastAsia="zh-CN"/>
        </w:rPr>
      </w:pPr>
    </w:p>
    <w:p w14:paraId="2BD00E38">
      <w:pPr>
        <w:ind w:firstLine="640" w:firstLineChars="200"/>
        <w:rPr>
          <w:rFonts w:hint="default" w:eastAsia="宋体"/>
          <w:lang w:val="en-US" w:eastAsia="zh-CN"/>
        </w:rPr>
      </w:pPr>
      <w:r>
        <w:rPr>
          <w:rFonts w:hint="eastAsia" w:ascii="楷体_GB2312" w:hAnsi="楷体_GB2312" w:eastAsia="楷体_GB2312" w:cs="楷体_GB2312"/>
          <w:b w:val="0"/>
          <w:bCs w:val="0"/>
          <w:sz w:val="32"/>
          <w:szCs w:val="32"/>
          <w:lang w:val="en-US" w:eastAsia="zh-CN"/>
        </w:rPr>
        <w:t>检查子项（3）公路水运工程安全监督检查</w:t>
      </w:r>
    </w:p>
    <w:tbl>
      <w:tblPr>
        <w:tblStyle w:val="10"/>
        <w:tblW w:w="8714"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3"/>
        <w:gridCol w:w="5891"/>
      </w:tblGrid>
      <w:tr w14:paraId="62D1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5FFE38A2">
            <w:pPr>
              <w:spacing w:line="320" w:lineRule="exact"/>
              <w:jc w:val="center"/>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rPr>
              <w:t>检查</w:t>
            </w:r>
            <w:r>
              <w:rPr>
                <w:rFonts w:hint="default" w:ascii="Times New Roman" w:hAnsi="Times New Roman" w:eastAsia="黑体" w:cs="Times New Roman"/>
                <w:sz w:val="24"/>
                <w:szCs w:val="24"/>
                <w:highlight w:val="none"/>
                <w:lang w:eastAsia="zh-CN"/>
              </w:rPr>
              <w:t>对象</w:t>
            </w:r>
          </w:p>
        </w:tc>
        <w:tc>
          <w:tcPr>
            <w:tcW w:w="5891" w:type="dxa"/>
            <w:noWrap w:val="0"/>
            <w:vAlign w:val="center"/>
          </w:tcPr>
          <w:p w14:paraId="7794007C">
            <w:pPr>
              <w:spacing w:line="320" w:lineRule="exact"/>
              <w:jc w:val="center"/>
              <w:rPr>
                <w:rFonts w:hint="default" w:ascii="Times New Roman" w:hAnsi="Times New Roman" w:eastAsia="黑体" w:cs="Times New Roman"/>
                <w:sz w:val="24"/>
                <w:szCs w:val="24"/>
                <w:highlight w:val="none"/>
              </w:rPr>
            </w:pPr>
            <w:r>
              <w:rPr>
                <w:rFonts w:hint="default" w:ascii="Times New Roman" w:hAnsi="Times New Roman" w:eastAsia="仿宋_GB2312" w:cs="Times New Roman"/>
                <w:kern w:val="0"/>
                <w:sz w:val="24"/>
                <w:szCs w:val="20"/>
                <w:highlight w:val="none"/>
                <w:lang w:val="en-US" w:eastAsia="zh-CN"/>
              </w:rPr>
              <w:t>公路水运</w:t>
            </w:r>
            <w:r>
              <w:rPr>
                <w:rFonts w:hint="default" w:ascii="Times New Roman" w:hAnsi="Times New Roman" w:eastAsia="仿宋_GB2312" w:cs="Times New Roman"/>
                <w:kern w:val="0"/>
                <w:sz w:val="24"/>
                <w:szCs w:val="20"/>
                <w:highlight w:val="none"/>
              </w:rPr>
              <w:t>工程建设</w:t>
            </w:r>
            <w:r>
              <w:rPr>
                <w:rFonts w:hint="default" w:ascii="Times New Roman" w:hAnsi="Times New Roman" w:eastAsia="仿宋_GB2312" w:cs="Times New Roman"/>
                <w:kern w:val="0"/>
                <w:sz w:val="24"/>
                <w:szCs w:val="20"/>
                <w:highlight w:val="none"/>
                <w:lang w:val="en-US" w:eastAsia="zh-CN"/>
              </w:rPr>
              <w:t>单位、从业单位</w:t>
            </w:r>
          </w:p>
        </w:tc>
      </w:tr>
      <w:tr w14:paraId="01ED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4ED7C93F">
            <w:pPr>
              <w:spacing w:line="320" w:lineRule="exact"/>
              <w:jc w:val="center"/>
              <w:rPr>
                <w:rFonts w:hint="default" w:ascii="Times New Roman" w:hAnsi="Times New Roman" w:eastAsia="仿宋" w:cs="Times New Roman"/>
                <w:sz w:val="24"/>
                <w:szCs w:val="24"/>
                <w:highlight w:val="none"/>
                <w:lang w:eastAsia="zh-CN"/>
              </w:rPr>
            </w:pPr>
            <w:r>
              <w:rPr>
                <w:rFonts w:hint="default" w:ascii="Times New Roman" w:hAnsi="Times New Roman" w:eastAsia="黑体" w:cs="Times New Roman"/>
                <w:sz w:val="24"/>
                <w:szCs w:val="24"/>
                <w:highlight w:val="none"/>
                <w:lang w:eastAsia="zh-CN"/>
              </w:rPr>
              <w:t>检查内容</w:t>
            </w:r>
          </w:p>
        </w:tc>
      </w:tr>
      <w:tr w14:paraId="62B1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shd w:val="clear" w:color="auto" w:fill="FFFFFF"/>
            <w:noWrap w:val="0"/>
            <w:vAlign w:val="center"/>
          </w:tcPr>
          <w:p w14:paraId="6EEF36FB">
            <w:pPr>
              <w:spacing w:line="320" w:lineRule="exact"/>
              <w:jc w:val="center"/>
              <w:rPr>
                <w:rFonts w:hint="default" w:ascii="Times New Roman" w:hAnsi="Times New Roman" w:eastAsia="楷体" w:cs="Times New Roman"/>
                <w:kern w:val="2"/>
                <w:sz w:val="24"/>
                <w:szCs w:val="24"/>
                <w:highlight w:val="none"/>
                <w:lang w:val="en-US" w:eastAsia="zh-CN" w:bidi="ar-SA"/>
              </w:rPr>
            </w:pPr>
            <w:r>
              <w:rPr>
                <w:rFonts w:hint="default" w:ascii="Times New Roman" w:hAnsi="Times New Roman" w:eastAsia="楷体" w:cs="Times New Roman"/>
                <w:sz w:val="24"/>
                <w:szCs w:val="24"/>
                <w:highlight w:val="none"/>
                <w:lang w:val="en-US" w:eastAsia="zh-CN"/>
              </w:rPr>
              <w:t>检查内容</w:t>
            </w:r>
          </w:p>
        </w:tc>
        <w:tc>
          <w:tcPr>
            <w:tcW w:w="5891" w:type="dxa"/>
            <w:shd w:val="clear" w:color="auto" w:fill="FFFFFF"/>
            <w:noWrap w:val="0"/>
            <w:vAlign w:val="center"/>
          </w:tcPr>
          <w:p w14:paraId="5B765662">
            <w:pPr>
              <w:spacing w:line="320" w:lineRule="exact"/>
              <w:jc w:val="center"/>
              <w:rPr>
                <w:rFonts w:hint="default" w:ascii="Times New Roman" w:hAnsi="Times New Roman" w:eastAsia="楷体" w:cs="Times New Roman"/>
                <w:kern w:val="2"/>
                <w:sz w:val="24"/>
                <w:szCs w:val="24"/>
                <w:highlight w:val="none"/>
                <w:lang w:val="en-US" w:eastAsia="zh-CN" w:bidi="ar-SA"/>
              </w:rPr>
            </w:pPr>
            <w:r>
              <w:rPr>
                <w:rFonts w:hint="default" w:ascii="Times New Roman" w:hAnsi="Times New Roman" w:eastAsia="楷体" w:cs="Times New Roman"/>
                <w:sz w:val="24"/>
                <w:szCs w:val="24"/>
                <w:highlight w:val="none"/>
                <w:lang w:val="en-US" w:eastAsia="zh-CN"/>
              </w:rPr>
              <w:t>法律依据</w:t>
            </w:r>
          </w:p>
        </w:tc>
      </w:tr>
      <w:tr w14:paraId="18B3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5E85F8E4">
            <w:pPr>
              <w:spacing w:line="320" w:lineRule="exact"/>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rPr>
              <w:t>检查事项一：建设单位</w:t>
            </w:r>
          </w:p>
        </w:tc>
      </w:tr>
      <w:tr w14:paraId="0660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0720C32E">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▲1.建设单位是否对勘察、设计、施工、监理等单位提出不符合建设工程安全生产法律、法规和强制性标准规定的要求</w:t>
            </w:r>
          </w:p>
        </w:tc>
        <w:tc>
          <w:tcPr>
            <w:tcW w:w="5891" w:type="dxa"/>
            <w:noWrap w:val="0"/>
            <w:vAlign w:val="center"/>
          </w:tcPr>
          <w:p w14:paraId="4774BFAE">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《建设工程安全生产管理条例》第七条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第五十五条第一项</w:t>
            </w:r>
          </w:p>
          <w:p w14:paraId="54C69B2A">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第二十八条第二款</w:t>
            </w:r>
          </w:p>
        </w:tc>
      </w:tr>
      <w:tr w14:paraId="5C9C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4964AE1">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2.建设单位是否存在明示或暗示施工单位购买、租赁、使用不符合安全施工要求的安全防护用具、机械设备、施工机具及配件、消防设施和器材</w:t>
            </w:r>
          </w:p>
        </w:tc>
        <w:tc>
          <w:tcPr>
            <w:tcW w:w="5891" w:type="dxa"/>
            <w:noWrap w:val="0"/>
            <w:vAlign w:val="center"/>
          </w:tcPr>
          <w:p w14:paraId="3AFBE6A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《建设工程安全生产管理条例》第九条</w:t>
            </w:r>
          </w:p>
        </w:tc>
      </w:tr>
      <w:tr w14:paraId="681D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8BBE32E">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3.建设单位是否提供建设工程安全生产作业环境及安全施工措施所需费用</w:t>
            </w:r>
          </w:p>
        </w:tc>
        <w:tc>
          <w:tcPr>
            <w:tcW w:w="5891" w:type="dxa"/>
            <w:noWrap w:val="0"/>
            <w:vAlign w:val="center"/>
          </w:tcPr>
          <w:p w14:paraId="0B78A765">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《建设工程安全生产管理条例》第八条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第五十四条第一款</w:t>
            </w:r>
          </w:p>
        </w:tc>
      </w:tr>
      <w:tr w14:paraId="4ECC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124CAC0B">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4.建设单位是否依法开展项目安全生产条件审核，按规定组织风险评估和安全生产检查，作出相应风险提示</w:t>
            </w:r>
          </w:p>
        </w:tc>
        <w:tc>
          <w:tcPr>
            <w:tcW w:w="5891" w:type="dxa"/>
            <w:noWrap w:val="0"/>
            <w:vAlign w:val="center"/>
          </w:tcPr>
          <w:p w14:paraId="6EA3B967">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第二十八条第一款</w:t>
            </w:r>
          </w:p>
        </w:tc>
      </w:tr>
      <w:tr w14:paraId="5687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6B5E9E30">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▲5.建设单位是否按规定开展安全风险评估，或者风险评估结论与实际情况严重不符，导致重大事故隐患未被及时发现</w:t>
            </w:r>
          </w:p>
        </w:tc>
        <w:tc>
          <w:tcPr>
            <w:tcW w:w="5891" w:type="dxa"/>
            <w:noWrap w:val="0"/>
            <w:vAlign w:val="center"/>
          </w:tcPr>
          <w:p w14:paraId="6ABBDE25">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第二十四条第一款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第五十五条第二项</w:t>
            </w:r>
          </w:p>
        </w:tc>
      </w:tr>
      <w:tr w14:paraId="423A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00539085">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检查事项二：施工单位</w:t>
            </w:r>
          </w:p>
        </w:tc>
      </w:tr>
      <w:tr w14:paraId="5B0E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0F4A7062">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▲6.施工单位是否设立安全生产管理机构、配备专职安全生产管理人员</w:t>
            </w:r>
          </w:p>
        </w:tc>
        <w:tc>
          <w:tcPr>
            <w:tcW w:w="5891" w:type="dxa"/>
            <w:noWrap w:val="0"/>
            <w:vAlign w:val="center"/>
          </w:tcPr>
          <w:p w14:paraId="22D95391">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《建设工程安全生产管理条例》第二十三条第一款</w:t>
            </w:r>
          </w:p>
          <w:p w14:paraId="38AE9CF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第十四条第二款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第五十六条第一项</w:t>
            </w:r>
          </w:p>
        </w:tc>
      </w:tr>
      <w:tr w14:paraId="2C25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14FCB40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7.施工单位施工组织设计中是否编制安全技术措施、施工现场临时用电方案或专项施工方案</w:t>
            </w:r>
          </w:p>
        </w:tc>
        <w:tc>
          <w:tcPr>
            <w:tcW w:w="5891" w:type="dxa"/>
            <w:noWrap w:val="0"/>
            <w:vAlign w:val="center"/>
          </w:tcPr>
          <w:p w14:paraId="75E943BD">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《建设工程安全生产管理条例》第二十六条第一款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第六十五条第四项</w:t>
            </w:r>
          </w:p>
        </w:tc>
      </w:tr>
      <w:tr w14:paraId="7AE4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D356F8E">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8.施工单位是否根据不同施工阶段和周围环境及季节、气候的变化，在施工现场采取相应的安全施工措施</w:t>
            </w:r>
          </w:p>
        </w:tc>
        <w:tc>
          <w:tcPr>
            <w:tcW w:w="5891" w:type="dxa"/>
            <w:noWrap w:val="0"/>
            <w:vAlign w:val="center"/>
          </w:tcPr>
          <w:p w14:paraId="66BEED93">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《建设工程安全生产管理条例》第二十八条第二款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第六十四条第一款第二项</w:t>
            </w:r>
          </w:p>
        </w:tc>
      </w:tr>
      <w:tr w14:paraId="03F0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598A3B63">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9.施工单位是否在施工现场的危险部位设置明显的安全警示标志</w:t>
            </w:r>
          </w:p>
        </w:tc>
        <w:tc>
          <w:tcPr>
            <w:tcW w:w="5891" w:type="dxa"/>
            <w:noWrap w:val="0"/>
            <w:vAlign w:val="center"/>
          </w:tcPr>
          <w:p w14:paraId="29381453">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《建设工程安全生产管理条例》第二十八条第一款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第六十二条第三项</w:t>
            </w:r>
          </w:p>
        </w:tc>
      </w:tr>
      <w:tr w14:paraId="1E72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391B186A">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▲10.施工单位施工前是否对有关安全施工的技术要求作出详细说明</w:t>
            </w:r>
          </w:p>
        </w:tc>
        <w:tc>
          <w:tcPr>
            <w:tcW w:w="5891" w:type="dxa"/>
            <w:noWrap w:val="0"/>
            <w:vAlign w:val="center"/>
          </w:tcPr>
          <w:p w14:paraId="5B831C05">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《建设工程安全生产管理条例》第二十七条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第六十四条第一款第一项</w:t>
            </w:r>
          </w:p>
          <w:p w14:paraId="5DBC8D1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第四十条第二款</w:t>
            </w:r>
          </w:p>
        </w:tc>
      </w:tr>
      <w:tr w14:paraId="57FE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419F5B5">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11.分部分项工程施工时是否有专职安全生产管理人员现场监督</w:t>
            </w:r>
          </w:p>
        </w:tc>
        <w:tc>
          <w:tcPr>
            <w:tcW w:w="5891" w:type="dxa"/>
            <w:noWrap w:val="0"/>
            <w:vAlign w:val="center"/>
          </w:tcPr>
          <w:p w14:paraId="7C117F4A">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《建设工程安全生产管理条例》第二十三条第二款、第二十六条第一款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第六十二条第一项</w:t>
            </w:r>
          </w:p>
        </w:tc>
      </w:tr>
      <w:tr w14:paraId="2B39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C83C20C">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▲12.施工单位是否向作业人员提供安全防护用具和安全防护服装</w:t>
            </w:r>
          </w:p>
        </w:tc>
        <w:tc>
          <w:tcPr>
            <w:tcW w:w="5891" w:type="dxa"/>
            <w:noWrap w:val="0"/>
            <w:vAlign w:val="center"/>
          </w:tcPr>
          <w:p w14:paraId="581D346B">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《建设工程安全生产管理条例》第三十二条第一款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第六十二条第四项</w:t>
            </w:r>
          </w:p>
          <w:p w14:paraId="631829DC">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第二十三条第二款</w:t>
            </w:r>
          </w:p>
        </w:tc>
      </w:tr>
      <w:tr w14:paraId="1CB0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EBF1EB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13.施工单位的主要负责人、项目负责人、专职安全生产管理人员、作业人员或者特种作业人员，是否经安全教育培训或者经考核合格从事相关工作</w:t>
            </w:r>
          </w:p>
        </w:tc>
        <w:tc>
          <w:tcPr>
            <w:tcW w:w="5891" w:type="dxa"/>
            <w:noWrap w:val="0"/>
            <w:vAlign w:val="center"/>
          </w:tcPr>
          <w:p w14:paraId="41620AAD">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《建设工程安全生产管理条例》第二十三条第一款第二十五条、第三十六条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第六十二条第二项</w:t>
            </w:r>
          </w:p>
          <w:p w14:paraId="306A49FC">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《交通运输工程施工单位主要负责人、项目负责人和专职安全生产管理人员安全生产考核管理办法》第二条第二款</w:t>
            </w:r>
          </w:p>
        </w:tc>
      </w:tr>
      <w:tr w14:paraId="06A2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72F48F5">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▲14.安管人员是否按照考核合格证书明确的工程领域、岗位类型从事相应的安全生产工作，依法履行安全生产管理职责</w:t>
            </w:r>
          </w:p>
        </w:tc>
        <w:tc>
          <w:tcPr>
            <w:tcW w:w="5891" w:type="dxa"/>
            <w:noWrap w:val="0"/>
            <w:vAlign w:val="center"/>
          </w:tcPr>
          <w:p w14:paraId="236F8ECF">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《建设工程安全生产管理条例》第二十一条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第六十六条</w:t>
            </w:r>
          </w:p>
          <w:p w14:paraId="1654D2A3">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《交通运输工程施工单位主要负责人、项目负责人和专职安全生产管理人员安全生产考核管理办法》第五条第二款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第二十二条、第二十三条、第二十四条</w:t>
            </w:r>
          </w:p>
        </w:tc>
      </w:tr>
      <w:tr w14:paraId="2DB6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6EE6B27B">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15.施工单位是否对管理人员和作业人员每年至少进行一次安全生产教育培训，并将教育培训情况记入个人工作档案</w:t>
            </w:r>
          </w:p>
        </w:tc>
        <w:tc>
          <w:tcPr>
            <w:tcW w:w="5891" w:type="dxa"/>
            <w:noWrap w:val="0"/>
            <w:vAlign w:val="center"/>
          </w:tcPr>
          <w:p w14:paraId="322F0E0F">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《建设工程安全生产管理条例》第三十六条第二款</w:t>
            </w:r>
          </w:p>
        </w:tc>
      </w:tr>
      <w:tr w14:paraId="7D37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D1C17FB">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16.作业人员进入新的岗位或者新的施工现场前，是否接受安全教育培训</w:t>
            </w:r>
          </w:p>
        </w:tc>
        <w:tc>
          <w:tcPr>
            <w:tcW w:w="5891" w:type="dxa"/>
            <w:noWrap w:val="0"/>
            <w:vAlign w:val="center"/>
          </w:tcPr>
          <w:p w14:paraId="6DD0BB1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《建设工程安全生产管理条例》第三十七条第一款</w:t>
            </w:r>
          </w:p>
          <w:p w14:paraId="00CBAD7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第三十九条第二款</w:t>
            </w:r>
          </w:p>
        </w:tc>
      </w:tr>
      <w:tr w14:paraId="15F6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042727B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17.作业人员是否遵守安全施工的规章制度和操作规程，正确使用安全防护用具、机械设备</w:t>
            </w:r>
          </w:p>
        </w:tc>
        <w:tc>
          <w:tcPr>
            <w:tcW w:w="5891" w:type="dxa"/>
            <w:noWrap w:val="0"/>
            <w:vAlign w:val="center"/>
          </w:tcPr>
          <w:p w14:paraId="6E3D8921">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《建设工程安全生产管理条例》第三十三条</w:t>
            </w:r>
          </w:p>
          <w:p w14:paraId="281468E1">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第四十三条第一款</w:t>
            </w:r>
          </w:p>
        </w:tc>
      </w:tr>
      <w:tr w14:paraId="3327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781C91A">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▲18.施工单位是否使用未经验收或者验收不合格的施工起重机械和整体提升脚手架、模板等自升式架设设施以及自行设计、组装或者改装的施工挂（吊）篮、移动模架等设施</w:t>
            </w:r>
          </w:p>
        </w:tc>
        <w:tc>
          <w:tcPr>
            <w:tcW w:w="5891" w:type="dxa"/>
            <w:noWrap w:val="0"/>
            <w:vAlign w:val="center"/>
          </w:tcPr>
          <w:p w14:paraId="56FDA395">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《建设工程安全生产管理条例》第三十五条第一款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第六十五条第一项、第二项</w:t>
            </w:r>
          </w:p>
          <w:p w14:paraId="5F68634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第十九条</w:t>
            </w:r>
          </w:p>
        </w:tc>
      </w:tr>
      <w:tr w14:paraId="24D9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5A9887AC">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19.施工起重机械和整体提升脚手架、模板等自升式架设设施安装、拆卸单位是否由专业技术人员现场监督</w:t>
            </w:r>
          </w:p>
        </w:tc>
        <w:tc>
          <w:tcPr>
            <w:tcW w:w="5891" w:type="dxa"/>
            <w:noWrap w:val="0"/>
            <w:vAlign w:val="center"/>
          </w:tcPr>
          <w:p w14:paraId="5C7AF032">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《建设工程安全生产管理条例》第十七条第二款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第六十一条第一款第二项</w:t>
            </w:r>
          </w:p>
        </w:tc>
      </w:tr>
      <w:tr w14:paraId="58C5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68A7D30A">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20.施工单位安全防护用具、机械设备、施工机具及配件在进入施工现场前是否经查验或者查验不合格即投入使用</w:t>
            </w:r>
          </w:p>
        </w:tc>
        <w:tc>
          <w:tcPr>
            <w:tcW w:w="5891" w:type="dxa"/>
            <w:noWrap w:val="0"/>
            <w:vAlign w:val="center"/>
          </w:tcPr>
          <w:p w14:paraId="1A9C2FD8">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《建设工程安全生产管理条例》第三十四条第一款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第六十五条第一项</w:t>
            </w:r>
          </w:p>
          <w:p w14:paraId="3A003594">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第十七条</w:t>
            </w:r>
          </w:p>
        </w:tc>
      </w:tr>
      <w:tr w14:paraId="7775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63AC531">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21.施工单位是否按规定在施工起重机械和整体提升脚手架、模板等自升式架设设施验收合格后登记</w:t>
            </w:r>
          </w:p>
        </w:tc>
        <w:tc>
          <w:tcPr>
            <w:tcW w:w="5891" w:type="dxa"/>
            <w:noWrap w:val="0"/>
            <w:vAlign w:val="center"/>
          </w:tcPr>
          <w:p w14:paraId="4131441D">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《建设工程安全生产管理条例》第三十五条第三款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第六十二条第五项</w:t>
            </w:r>
          </w:p>
        </w:tc>
      </w:tr>
      <w:tr w14:paraId="2205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2A91BD4">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22. 施工单位是否委托具有相应资质的单位承担施工现场安装、拆卸施工起重机械和整体提升脚手架、模板等自升式架设设施</w:t>
            </w:r>
          </w:p>
        </w:tc>
        <w:tc>
          <w:tcPr>
            <w:tcW w:w="5891" w:type="dxa"/>
            <w:noWrap w:val="0"/>
            <w:vAlign w:val="center"/>
          </w:tcPr>
          <w:p w14:paraId="7F40FF0F">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《建设工程安全生产管理条例》第十七条第一款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第六十五条第三项</w:t>
            </w:r>
          </w:p>
        </w:tc>
      </w:tr>
      <w:tr w14:paraId="62E8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3F524DFD">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▲23.施工单位是否因未按批准的专项施工方案进行施工，导致重大事故隐患</w:t>
            </w:r>
          </w:p>
        </w:tc>
        <w:tc>
          <w:tcPr>
            <w:tcW w:w="5891" w:type="dxa"/>
            <w:noWrap w:val="0"/>
            <w:vAlign w:val="center"/>
          </w:tcPr>
          <w:p w14:paraId="1B1B234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第二十四条第三款、第五十五条第三项</w:t>
            </w:r>
          </w:p>
        </w:tc>
      </w:tr>
      <w:tr w14:paraId="15B8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0149FE19">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▲24.施工单位是否按规定开展安全事故隐患排查治理，建立职工参与的工作机制，对隐患排查、登记、治理等全过程闭合管理情况予以记录和通报</w:t>
            </w:r>
          </w:p>
        </w:tc>
        <w:tc>
          <w:tcPr>
            <w:tcW w:w="5891" w:type="dxa"/>
            <w:noWrap w:val="0"/>
            <w:vAlign w:val="center"/>
          </w:tcPr>
          <w:p w14:paraId="3986DFA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第四十一条</w:t>
            </w:r>
          </w:p>
        </w:tc>
      </w:tr>
      <w:tr w14:paraId="58C2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823" w:type="dxa"/>
            <w:noWrap w:val="0"/>
            <w:vAlign w:val="center"/>
          </w:tcPr>
          <w:p w14:paraId="5FAB76E5">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25.是否在已发现的泥石流影响区、滑坡体等危险区域设置施工驻地，导致重大事故隐患</w:t>
            </w:r>
          </w:p>
        </w:tc>
        <w:tc>
          <w:tcPr>
            <w:tcW w:w="5891" w:type="dxa"/>
            <w:noWrap w:val="0"/>
            <w:vAlign w:val="center"/>
          </w:tcPr>
          <w:p w14:paraId="7A596C12">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第二十二条第一款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第五十五条第四项</w:t>
            </w:r>
          </w:p>
        </w:tc>
      </w:tr>
      <w:tr w14:paraId="166E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BEB9725">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▲26.施工单位是否依据风险评估结论，对风险等级较高的分部分项工程编制专项施工方案，是否组织专家对需要论证的专项施工方案进行论证、审核</w:t>
            </w:r>
          </w:p>
        </w:tc>
        <w:tc>
          <w:tcPr>
            <w:tcW w:w="5891" w:type="dxa"/>
            <w:noWrap w:val="0"/>
            <w:vAlign w:val="center"/>
          </w:tcPr>
          <w:p w14:paraId="1B5694A4">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第二十四条第三款</w:t>
            </w:r>
            <w:r>
              <w:rPr>
                <w:rFonts w:hint="default" w:ascii="Times New Roman" w:hAnsi="Times New Roman" w:eastAsia="仿宋_GB2312" w:cs="Times New Roman"/>
                <w:sz w:val="24"/>
                <w:szCs w:val="24"/>
                <w:highlight w:val="none"/>
                <w:lang w:val="en-US" w:eastAsia="zh-CN"/>
              </w:rPr>
              <w:t>和</w:t>
            </w:r>
            <w:r>
              <w:rPr>
                <w:rFonts w:hint="default" w:ascii="Times New Roman" w:hAnsi="Times New Roman" w:eastAsia="仿宋_GB2312" w:cs="Times New Roman"/>
                <w:sz w:val="24"/>
                <w:szCs w:val="24"/>
                <w:highlight w:val="none"/>
              </w:rPr>
              <w:t>第四款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第五十五条第一项</w:t>
            </w:r>
          </w:p>
          <w:p w14:paraId="6DB8EB6D">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《建设工程安全生产管理条例》第六十五条第四项</w:t>
            </w:r>
          </w:p>
        </w:tc>
      </w:tr>
      <w:tr w14:paraId="6ADB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B82B3C4">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27.施工单位是否按照国家有关规定在施工现场设置消防通道、消防水源、配备消防设施和灭火器材</w:t>
            </w:r>
          </w:p>
        </w:tc>
        <w:tc>
          <w:tcPr>
            <w:tcW w:w="5891" w:type="dxa"/>
            <w:noWrap w:val="0"/>
            <w:vAlign w:val="center"/>
          </w:tcPr>
          <w:p w14:paraId="46F53B95">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《建设工程安全生产管理条例》第三十一条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第六十二条第三项</w:t>
            </w:r>
          </w:p>
          <w:p w14:paraId="494A2A9F">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第三十八条第一款</w:t>
            </w:r>
          </w:p>
        </w:tc>
      </w:tr>
      <w:tr w14:paraId="037B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F149C60">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▲28.施工单位是否对因建设工程施工可能造成损害的毗邻建筑物、构筑物和地下管线等采取专项防护措施</w:t>
            </w:r>
          </w:p>
        </w:tc>
        <w:tc>
          <w:tcPr>
            <w:tcW w:w="5891" w:type="dxa"/>
            <w:noWrap w:val="0"/>
            <w:vAlign w:val="center"/>
          </w:tcPr>
          <w:p w14:paraId="542452A8">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第六十四条第一款第五项</w:t>
            </w:r>
          </w:p>
        </w:tc>
      </w:tr>
      <w:tr w14:paraId="0EB9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FE160B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29.施工单位是否推进本企业承接项目的施工场地布置、现场安全防护、施工工艺操作、施工安全管理活动记录等方面的安全生产标准化建设并自查自纠</w:t>
            </w:r>
          </w:p>
        </w:tc>
        <w:tc>
          <w:tcPr>
            <w:tcW w:w="5891" w:type="dxa"/>
            <w:noWrap w:val="0"/>
            <w:vAlign w:val="center"/>
          </w:tcPr>
          <w:p w14:paraId="3760999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第三十七条</w:t>
            </w:r>
          </w:p>
        </w:tc>
      </w:tr>
      <w:tr w14:paraId="5C0A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A0A61F7">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30.施工单位负责人接到事故报告后，是否迅速组织抢救，减少人员伤亡，应当妥善保护现场、有关证据</w:t>
            </w:r>
          </w:p>
        </w:tc>
        <w:tc>
          <w:tcPr>
            <w:tcW w:w="5891" w:type="dxa"/>
            <w:noWrap w:val="0"/>
            <w:vAlign w:val="center"/>
          </w:tcPr>
          <w:p w14:paraId="5E6C0B0F">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第四十二条第二款</w:t>
            </w:r>
          </w:p>
        </w:tc>
      </w:tr>
      <w:tr w14:paraId="1B4F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5C29732B">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31.施工单位是否在尚未竣工的建筑物内设置员工集体宿舍</w:t>
            </w:r>
          </w:p>
        </w:tc>
        <w:tc>
          <w:tcPr>
            <w:tcW w:w="5891" w:type="dxa"/>
            <w:noWrap w:val="0"/>
            <w:vAlign w:val="center"/>
          </w:tcPr>
          <w:p w14:paraId="57C2B8F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《建设工程安全生产管理条例》第二十九条第一款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第六十四条第一款第三项</w:t>
            </w:r>
          </w:p>
        </w:tc>
      </w:tr>
      <w:tr w14:paraId="376B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3B4AC198">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32.施工单位施工现场临时搭建的建筑物是否符合安全使用要求</w:t>
            </w:r>
          </w:p>
        </w:tc>
        <w:tc>
          <w:tcPr>
            <w:tcW w:w="5891" w:type="dxa"/>
            <w:noWrap w:val="0"/>
            <w:vAlign w:val="center"/>
          </w:tcPr>
          <w:p w14:paraId="2F61E43D">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《建设工程安全生产管理条例》第二十九条第二款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第六十四条第一款第四项</w:t>
            </w:r>
          </w:p>
        </w:tc>
      </w:tr>
      <w:tr w14:paraId="2241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D971B67">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33.施工单位是否建立施工现场消防安全责任制度，确定消防安全责任人，制定消防管理制度和操作规程</w:t>
            </w:r>
          </w:p>
        </w:tc>
        <w:tc>
          <w:tcPr>
            <w:tcW w:w="5891" w:type="dxa"/>
            <w:noWrap w:val="0"/>
            <w:vAlign w:val="center"/>
          </w:tcPr>
          <w:p w14:paraId="59962F67">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《建设工程安全生产管理条例》第三十一条</w:t>
            </w:r>
          </w:p>
          <w:p w14:paraId="4138A037">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第三十八条第一款</w:t>
            </w:r>
          </w:p>
        </w:tc>
      </w:tr>
      <w:tr w14:paraId="02C0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0AC3E0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34.施工单位是否对施工现场临时用火、用电的重点部位及爆破作业各环节加强消防安全检查</w:t>
            </w:r>
          </w:p>
        </w:tc>
        <w:tc>
          <w:tcPr>
            <w:tcW w:w="5891" w:type="dxa"/>
            <w:noWrap w:val="0"/>
            <w:vAlign w:val="center"/>
          </w:tcPr>
          <w:p w14:paraId="609BFACE">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第三十八条第二款</w:t>
            </w:r>
          </w:p>
        </w:tc>
      </w:tr>
      <w:tr w14:paraId="18C4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0734CC12">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35.施工单位是否挪用列入建设工程概算的安全生产作业环境及安全施工措施所需费用</w:t>
            </w:r>
          </w:p>
        </w:tc>
        <w:tc>
          <w:tcPr>
            <w:tcW w:w="5891" w:type="dxa"/>
            <w:noWrap w:val="0"/>
            <w:vAlign w:val="center"/>
          </w:tcPr>
          <w:p w14:paraId="4AE6E7A0">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《建设工程安全生产管理条例》第二十二条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第六十三条</w:t>
            </w:r>
          </w:p>
          <w:p w14:paraId="795AF1B3">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第二十一条第四款</w:t>
            </w:r>
          </w:p>
        </w:tc>
      </w:tr>
      <w:tr w14:paraId="79FE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5AE5C975">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36.施工单位是否为现场从事危险作业的人员办理意外伤害保险</w:t>
            </w:r>
          </w:p>
        </w:tc>
        <w:tc>
          <w:tcPr>
            <w:tcW w:w="5891" w:type="dxa"/>
            <w:noWrap w:val="0"/>
            <w:vAlign w:val="center"/>
          </w:tcPr>
          <w:p w14:paraId="1CF5093C">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《建设工程安全生产管理条例》第三十八条第一款</w:t>
            </w:r>
          </w:p>
        </w:tc>
      </w:tr>
      <w:tr w14:paraId="5E2E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4A86DBD5">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检查事项三：监理单位</w:t>
            </w:r>
          </w:p>
        </w:tc>
      </w:tr>
      <w:tr w14:paraId="2F7A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13CFA927">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37.监理单位是否依照法律、法规和工程建设强制性标准实施监理</w:t>
            </w:r>
          </w:p>
        </w:tc>
        <w:tc>
          <w:tcPr>
            <w:tcW w:w="5891" w:type="dxa"/>
            <w:noWrap w:val="0"/>
            <w:vAlign w:val="center"/>
          </w:tcPr>
          <w:p w14:paraId="43F88FA8">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《建设工程安全生产管理条例》第十四条第三款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第五十七条第四项</w:t>
            </w:r>
          </w:p>
          <w:p w14:paraId="4E39D217">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第三十一条第一款</w:t>
            </w:r>
          </w:p>
        </w:tc>
      </w:tr>
      <w:tr w14:paraId="488D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43655E1">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▲38.监理单位是否对施工组织设计中的安全技术措施或者专项施工方案进行审查</w:t>
            </w:r>
          </w:p>
        </w:tc>
        <w:tc>
          <w:tcPr>
            <w:tcW w:w="5891" w:type="dxa"/>
            <w:noWrap w:val="0"/>
            <w:vAlign w:val="center"/>
          </w:tcPr>
          <w:p w14:paraId="2DAF86B8">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《建设工程安全生产管理条例》第十四条第一款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第五十七条第一项</w:t>
            </w:r>
          </w:p>
          <w:p w14:paraId="7942A8B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第三十一条第二款</w:t>
            </w:r>
          </w:p>
        </w:tc>
      </w:tr>
      <w:tr w14:paraId="5F9E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12A4B71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▲39.监理单位发现安全事故隐患是否及时要求施工单位整改或者暂时停止施工</w:t>
            </w:r>
          </w:p>
        </w:tc>
        <w:tc>
          <w:tcPr>
            <w:tcW w:w="5891" w:type="dxa"/>
            <w:noWrap w:val="0"/>
            <w:vAlign w:val="center"/>
          </w:tcPr>
          <w:p w14:paraId="2D995E18">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《建设工程安全生产管理条例》第十四条第二款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第五十七条第二项</w:t>
            </w:r>
          </w:p>
          <w:p w14:paraId="57FBF7A3">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第三十一条第二款</w:t>
            </w:r>
          </w:p>
        </w:tc>
      </w:tr>
      <w:tr w14:paraId="090A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6DC0672A">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40.监理单位是否及时向有关主管部门报告施工单位拒不整改或者不停止施工的行为</w:t>
            </w:r>
          </w:p>
        </w:tc>
        <w:tc>
          <w:tcPr>
            <w:tcW w:w="5891" w:type="dxa"/>
            <w:noWrap w:val="0"/>
            <w:vAlign w:val="center"/>
          </w:tcPr>
          <w:p w14:paraId="6D5AE012">
            <w:pPr>
              <w:spacing w:line="320" w:lineRule="exact"/>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《建设工程安全生产管理条例》第十四条第二款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第五十七条第三项</w:t>
            </w:r>
          </w:p>
          <w:p w14:paraId="58729151">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第三十一条第二款</w:t>
            </w:r>
          </w:p>
        </w:tc>
      </w:tr>
      <w:tr w14:paraId="5740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3A6F5EC6">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41.监理单位是否如实记录安全事故隐患和整改验收情况，对有关文字、影像资料妥善保存</w:t>
            </w:r>
          </w:p>
        </w:tc>
        <w:tc>
          <w:tcPr>
            <w:tcW w:w="5891" w:type="dxa"/>
            <w:noWrap w:val="0"/>
            <w:vAlign w:val="center"/>
          </w:tcPr>
          <w:p w14:paraId="2B327A9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第三十一条第三款</w:t>
            </w:r>
          </w:p>
          <w:p w14:paraId="2C142304">
            <w:pPr>
              <w:spacing w:line="320" w:lineRule="exact"/>
              <w:rPr>
                <w:rFonts w:hint="default" w:ascii="Times New Roman" w:hAnsi="Times New Roman" w:eastAsia="仿宋_GB2312" w:cs="Times New Roman"/>
                <w:sz w:val="24"/>
                <w:szCs w:val="24"/>
                <w:highlight w:val="none"/>
              </w:rPr>
            </w:pPr>
          </w:p>
        </w:tc>
      </w:tr>
      <w:tr w14:paraId="0217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9ADD511">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42.监理单位是否审核施工项目安全生产条件</w:t>
            </w:r>
          </w:p>
        </w:tc>
        <w:tc>
          <w:tcPr>
            <w:tcW w:w="5891" w:type="dxa"/>
            <w:noWrap w:val="0"/>
            <w:vAlign w:val="center"/>
          </w:tcPr>
          <w:p w14:paraId="326A1022">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第三十一条第二款</w:t>
            </w:r>
          </w:p>
        </w:tc>
      </w:tr>
      <w:tr w14:paraId="2D27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181011C0">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黑体" w:cs="Times New Roman"/>
                <w:sz w:val="24"/>
                <w:szCs w:val="24"/>
                <w:highlight w:val="none"/>
              </w:rPr>
              <w:t>检查事项四：从业单位和从业人员</w:t>
            </w:r>
          </w:p>
        </w:tc>
      </w:tr>
      <w:tr w14:paraId="2C66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30E5648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43.事故调查处置期间，事故发生单位的负责人、项目主要负责人和有关人员是否配合事故调查</w:t>
            </w:r>
          </w:p>
        </w:tc>
        <w:tc>
          <w:tcPr>
            <w:tcW w:w="5891" w:type="dxa"/>
            <w:noWrap w:val="0"/>
            <w:vAlign w:val="center"/>
          </w:tcPr>
          <w:p w14:paraId="3A1B0CB7">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第四十二条第三款</w:t>
            </w:r>
          </w:p>
        </w:tc>
      </w:tr>
      <w:tr w14:paraId="7CE5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A3ABD86">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▲44.为建设工程提供机械设备和配件的单位，是否按照安全施工的要求配备齐全有效的保险、限位等安全设施和装置</w:t>
            </w:r>
          </w:p>
        </w:tc>
        <w:tc>
          <w:tcPr>
            <w:tcW w:w="5891" w:type="dxa"/>
            <w:noWrap w:val="0"/>
            <w:vAlign w:val="center"/>
          </w:tcPr>
          <w:p w14:paraId="2099DE2D">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《建设工程安全生产管理条例》第十五条</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第五十九条</w:t>
            </w:r>
          </w:p>
        </w:tc>
      </w:tr>
      <w:tr w14:paraId="5F11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178643BE">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45.出租单位是否向工程施工单位出租未经安全性能检测或者经检测不合格的机械设备和施工机具及配件</w:t>
            </w:r>
          </w:p>
        </w:tc>
        <w:tc>
          <w:tcPr>
            <w:tcW w:w="5891" w:type="dxa"/>
            <w:noWrap w:val="0"/>
            <w:vAlign w:val="center"/>
          </w:tcPr>
          <w:p w14:paraId="2E976528">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《建设工程安全生产管理条例》第十六条第二款</w:t>
            </w:r>
            <w:r>
              <w:rPr>
                <w:rFonts w:hint="default" w:ascii="Times New Roman" w:hAnsi="Times New Roman" w:eastAsia="仿宋_GB2312" w:cs="Times New Roman"/>
                <w:sz w:val="24"/>
                <w:szCs w:val="24"/>
                <w:highlight w:val="none"/>
                <w:lang w:val="en-US" w:eastAsia="zh-CN"/>
              </w:rPr>
              <w:t>和</w:t>
            </w:r>
            <w:r>
              <w:rPr>
                <w:rFonts w:hint="default" w:ascii="Times New Roman" w:hAnsi="Times New Roman" w:eastAsia="仿宋_GB2312" w:cs="Times New Roman"/>
                <w:sz w:val="24"/>
                <w:szCs w:val="24"/>
                <w:highlight w:val="none"/>
              </w:rPr>
              <w:t>第三款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第六十条</w:t>
            </w:r>
          </w:p>
        </w:tc>
      </w:tr>
      <w:tr w14:paraId="553D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6537AB32">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46.施工起重机械和整体提升脚手架、模板等自升式架设设施安装、拆卸单位是否编制拆装方案、制定安全施工措施</w:t>
            </w:r>
          </w:p>
        </w:tc>
        <w:tc>
          <w:tcPr>
            <w:tcW w:w="5891" w:type="dxa"/>
            <w:noWrap w:val="0"/>
            <w:vAlign w:val="center"/>
          </w:tcPr>
          <w:p w14:paraId="57C63657">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《建设工程安全生产管理条例》第十七条第二款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第六十一条第一款第一项</w:t>
            </w:r>
          </w:p>
        </w:tc>
      </w:tr>
      <w:tr w14:paraId="3DB0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2076DC83">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47.施工起重机械和整体提升脚手架、模板等自升式架设设施安装单位是否出具自检合格证明或者出具虚假证明</w:t>
            </w:r>
          </w:p>
        </w:tc>
        <w:tc>
          <w:tcPr>
            <w:tcW w:w="5891" w:type="dxa"/>
            <w:noWrap w:val="0"/>
            <w:vAlign w:val="center"/>
          </w:tcPr>
          <w:p w14:paraId="4548D7FB">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《建设工程安全生产管理条例》第十七条第三款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第六十一条第一款第三项</w:t>
            </w:r>
          </w:p>
        </w:tc>
      </w:tr>
      <w:tr w14:paraId="22A5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575D390D">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48.施工起重机械和整体提升脚手架、模板等自升式架设设施安装单位是否向施工单位进行安全使用说明，办理移交手续</w:t>
            </w:r>
          </w:p>
        </w:tc>
        <w:tc>
          <w:tcPr>
            <w:tcW w:w="5891" w:type="dxa"/>
            <w:noWrap w:val="0"/>
            <w:vAlign w:val="center"/>
          </w:tcPr>
          <w:p w14:paraId="5A7CA8D9">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《建设工程安全生产管理条例》第十七条第三款</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第六十一条第一款第四项</w:t>
            </w:r>
          </w:p>
        </w:tc>
      </w:tr>
      <w:tr w14:paraId="1BC9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1037A630">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49.出租的机械设备和施工机具及配件，是否具有生产（制造）许可证、产品合格证</w:t>
            </w:r>
          </w:p>
        </w:tc>
        <w:tc>
          <w:tcPr>
            <w:tcW w:w="5891" w:type="dxa"/>
            <w:noWrap w:val="0"/>
            <w:vAlign w:val="center"/>
          </w:tcPr>
          <w:p w14:paraId="28CA2AD6">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《建设工程安全生产管理条例》第十六条第一款</w:t>
            </w:r>
          </w:p>
        </w:tc>
      </w:tr>
      <w:tr w14:paraId="50FF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7552A354">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50.特种设备使用单位是否依法取得特种设备使用登记证书，建立特种设备安全技术档案，并将登记标志置于该设备的显著位置</w:t>
            </w:r>
          </w:p>
        </w:tc>
        <w:tc>
          <w:tcPr>
            <w:tcW w:w="5891" w:type="dxa"/>
            <w:noWrap w:val="0"/>
            <w:vAlign w:val="center"/>
          </w:tcPr>
          <w:p w14:paraId="640E7535">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第十八条</w:t>
            </w:r>
          </w:p>
        </w:tc>
      </w:tr>
      <w:tr w14:paraId="2343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3A6FB0CF">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▲51.试验检测或者施工监测单位提交的试验检测或者施工监测数据是否真实、准确，数据出现异常时是否及时向合同委托方报告</w:t>
            </w:r>
          </w:p>
        </w:tc>
        <w:tc>
          <w:tcPr>
            <w:tcW w:w="5891" w:type="dxa"/>
            <w:noWrap w:val="0"/>
            <w:vAlign w:val="center"/>
          </w:tcPr>
          <w:p w14:paraId="15C82D71">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第三十二条</w:t>
            </w:r>
          </w:p>
          <w:p w14:paraId="1ADC137D">
            <w:pPr>
              <w:spacing w:line="320" w:lineRule="exact"/>
              <w:rPr>
                <w:rFonts w:hint="default" w:ascii="Times New Roman" w:hAnsi="Times New Roman" w:eastAsia="仿宋_GB2312" w:cs="Times New Roman"/>
                <w:sz w:val="24"/>
                <w:szCs w:val="24"/>
                <w:highlight w:val="none"/>
              </w:rPr>
            </w:pPr>
          </w:p>
        </w:tc>
      </w:tr>
      <w:tr w14:paraId="658B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23" w:type="dxa"/>
            <w:noWrap w:val="0"/>
            <w:vAlign w:val="center"/>
          </w:tcPr>
          <w:p w14:paraId="453CCF6B">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52.事故发生单位是否依法如实向项目建设单位和负有安全生产监督管理职责的有关部门报告</w:t>
            </w:r>
          </w:p>
        </w:tc>
        <w:tc>
          <w:tcPr>
            <w:tcW w:w="5891" w:type="dxa"/>
            <w:noWrap w:val="0"/>
            <w:vAlign w:val="center"/>
          </w:tcPr>
          <w:p w14:paraId="1C71DAFB">
            <w:pPr>
              <w:spacing w:line="320" w:lineRule="exact"/>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《公路水运工程安全生产监督管理办法》</w:t>
            </w:r>
            <w:r>
              <w:rPr>
                <w:rFonts w:hint="default" w:ascii="Times New Roman" w:hAnsi="Times New Roman" w:eastAsia="仿宋_GB2312" w:cs="Times New Roman"/>
                <w:sz w:val="24"/>
                <w:szCs w:val="24"/>
                <w:highlight w:val="none"/>
              </w:rPr>
              <w:t>第四十二条第一款</w:t>
            </w:r>
          </w:p>
        </w:tc>
      </w:tr>
      <w:tr w14:paraId="79B5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7CF85B7D">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黑体" w:cs="Times New Roman"/>
                <w:sz w:val="24"/>
                <w:szCs w:val="24"/>
                <w:highlight w:val="none"/>
              </w:rPr>
              <w:t>检查事项五：其他</w:t>
            </w:r>
          </w:p>
        </w:tc>
      </w:tr>
      <w:tr w14:paraId="2521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198CCCA7">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53.建设、施工、监理单位是否依照法律、法规以及有关技术标准、设计文件开展相关安全工作</w:t>
            </w:r>
          </w:p>
        </w:tc>
      </w:tr>
      <w:tr w14:paraId="418B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14" w:type="dxa"/>
            <w:gridSpan w:val="2"/>
            <w:noWrap w:val="0"/>
            <w:vAlign w:val="center"/>
          </w:tcPr>
          <w:p w14:paraId="6123F248">
            <w:pPr>
              <w:spacing w:line="320" w:lineRule="exact"/>
              <w:rPr>
                <w:rFonts w:hint="default" w:ascii="Times New Roman" w:hAnsi="Times New Roman" w:eastAsia="楷体_GB2312" w:cs="Times New Roman"/>
                <w:sz w:val="24"/>
                <w:szCs w:val="24"/>
                <w:highlight w:val="none"/>
              </w:rPr>
            </w:pPr>
            <w:r>
              <w:rPr>
                <w:rFonts w:hint="default" w:ascii="Times New Roman" w:hAnsi="Times New Roman" w:eastAsia="楷体" w:cs="Times New Roman"/>
                <w:sz w:val="24"/>
                <w:szCs w:val="24"/>
                <w:highlight w:val="none"/>
              </w:rPr>
              <w:t>说明：对工程安全存在严重影响的需要反复开展检查的事项为必查项，标注为▲</w:t>
            </w:r>
          </w:p>
        </w:tc>
      </w:tr>
    </w:tbl>
    <w:p w14:paraId="147B32A3">
      <w:pPr>
        <w:rPr>
          <w:rFonts w:hint="default" w:ascii="Times New Roman" w:hAnsi="Times New Roman" w:eastAsia="黑体" w:cs="Times New Roman"/>
          <w:sz w:val="32"/>
          <w:szCs w:val="32"/>
          <w:highlight w:val="none"/>
        </w:rPr>
      </w:pPr>
    </w:p>
    <w:p w14:paraId="344F9252">
      <w:pPr>
        <w:pStyle w:val="8"/>
        <w:ind w:left="0" w:leftChars="0" w:firstLine="0" w:firstLineChars="0"/>
        <w:rPr>
          <w:rFonts w:hint="default" w:ascii="Times New Roman" w:hAnsi="Times New Roman" w:cs="Times New Roman"/>
          <w:highlight w:val="none"/>
          <w:lang w:eastAsia="zh-CN"/>
        </w:rPr>
      </w:pPr>
    </w:p>
    <w:p w14:paraId="50F8498D">
      <w:pPr>
        <w:rPr>
          <w:rFonts w:hint="default" w:eastAsia="宋体"/>
          <w:lang w:val="en-US" w:eastAsia="zh-CN"/>
        </w:rPr>
      </w:pPr>
    </w:p>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D8FB4A-4EB7-427D-8E5D-2F60986318D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embedRegular r:id="rId2" w:fontKey="{C4C8286B-EDC5-4D6A-87A7-855D0C588A94}"/>
  </w:font>
  <w:font w:name="方正小标宋_GBK">
    <w:panose1 w:val="03000509000000000000"/>
    <w:charset w:val="86"/>
    <w:family w:val="auto"/>
    <w:pitch w:val="default"/>
    <w:sig w:usb0="00000001" w:usb1="080E0000" w:usb2="00000000" w:usb3="00000000" w:csb0="00040000" w:csb1="00000000"/>
    <w:embedRegular r:id="rId3" w:fontKey="{10A55EE1-5463-4F64-B0E5-B09A89FF5FC6}"/>
  </w:font>
  <w:font w:name="微软雅黑">
    <w:panose1 w:val="020B0503020204020204"/>
    <w:charset w:val="86"/>
    <w:family w:val="auto"/>
    <w:pitch w:val="default"/>
    <w:sig w:usb0="80000287" w:usb1="280F3C52" w:usb2="00000016" w:usb3="00000000" w:csb0="0004001F" w:csb1="00000000"/>
    <w:embedRegular r:id="rId4" w:fontKey="{B7795CB7-1476-4DC2-B52A-106CC79AB3CF}"/>
  </w:font>
  <w:font w:name="仿宋_GB2312">
    <w:panose1 w:val="02010609030101010101"/>
    <w:charset w:val="86"/>
    <w:family w:val="auto"/>
    <w:pitch w:val="default"/>
    <w:sig w:usb0="00000001" w:usb1="080E0000" w:usb2="00000000" w:usb3="00000000" w:csb0="00040000" w:csb1="00000000"/>
    <w:embedRegular r:id="rId5" w:fontKey="{AAD36F45-29F7-4817-9B35-B3236A8842CF}"/>
  </w:font>
  <w:font w:name="楷体">
    <w:panose1 w:val="02010609060101010101"/>
    <w:charset w:val="86"/>
    <w:family w:val="auto"/>
    <w:pitch w:val="default"/>
    <w:sig w:usb0="800002BF" w:usb1="38CF7CFA" w:usb2="00000016" w:usb3="00000000" w:csb0="00040001" w:csb1="00000000"/>
    <w:embedRegular r:id="rId6" w:fontKey="{AEFC12F1-D8AF-4784-8FF8-97035C6B51A7}"/>
  </w:font>
  <w:font w:name="方正楷体_GBK">
    <w:panose1 w:val="03000509000000000000"/>
    <w:charset w:val="86"/>
    <w:family w:val="auto"/>
    <w:pitch w:val="default"/>
    <w:sig w:usb0="00000001" w:usb1="080E0000" w:usb2="00000000" w:usb3="00000000" w:csb0="00040000" w:csb1="00000000"/>
    <w:embedRegular r:id="rId7" w:fontKey="{57CD2C6F-958F-4619-B248-E01C7335C90A}"/>
  </w:font>
  <w:font w:name="CESI仿宋-GB2312">
    <w:altName w:val="仿宋"/>
    <w:panose1 w:val="02000500000000000000"/>
    <w:charset w:val="86"/>
    <w:family w:val="auto"/>
    <w:pitch w:val="default"/>
    <w:sig w:usb0="00000000" w:usb1="00000000" w:usb2="00000010" w:usb3="00000000" w:csb0="0004000F" w:csb1="00000000"/>
    <w:embedRegular r:id="rId8" w:fontKey="{73AD1EE4-3D20-4630-AB4F-F5D47F75C851}"/>
  </w:font>
  <w:font w:name="仿宋">
    <w:panose1 w:val="02010609060101010101"/>
    <w:charset w:val="86"/>
    <w:family w:val="auto"/>
    <w:pitch w:val="default"/>
    <w:sig w:usb0="800002BF" w:usb1="38CF7CFA" w:usb2="00000016" w:usb3="00000000" w:csb0="00040001" w:csb1="00000000"/>
    <w:embedRegular r:id="rId9" w:fontKey="{FAD03143-E716-4027-B533-31B3197E0621}"/>
  </w:font>
  <w:font w:name="楷体_GB2312">
    <w:panose1 w:val="02010609030101010101"/>
    <w:charset w:val="86"/>
    <w:family w:val="auto"/>
    <w:pitch w:val="default"/>
    <w:sig w:usb0="00000001" w:usb1="080E0000" w:usb2="00000000" w:usb3="00000000" w:csb0="00040000" w:csb1="00000000"/>
    <w:embedRegular r:id="rId10" w:fontKey="{CD8197E7-A9A9-49E4-A8CE-A0E21FF528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E7E70">
    <w:pPr>
      <w:pStyle w:val="5"/>
      <w:ind w:firstLine="0" w:firstLineChars="0"/>
      <w:jc w:val="center"/>
      <w:rPr>
        <w:rFonts w:hint="eastAsia" w:ascii="宋体" w:hAnsi="宋体" w:eastAsia="仿宋_GB2312"/>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DB021">
    <w:pPr>
      <w:pStyle w:val="5"/>
      <w:ind w:firstLine="0" w:firstLineChars="0"/>
      <w:jc w:val="center"/>
      <w:rPr>
        <w:rFonts w:hint="eastAsia" w:ascii="宋体" w:hAnsi="宋体"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887AA0">
                          <w:pPr>
                            <w:pStyle w:val="5"/>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2E887AA0">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89113">
    <w:pPr>
      <w:pStyle w:val="5"/>
      <w:ind w:firstLine="0" w:firstLineChars="0"/>
      <w:jc w:val="center"/>
      <w:rPr>
        <w:rFonts w:hint="eastAsia" w:ascii="宋体" w:hAnsi="宋体" w:eastAsia="仿宋_GB2312"/>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B883DF">
                          <w:pPr>
                            <w:pStyle w:val="5"/>
                          </w:pPr>
                          <w:r>
                            <w:fldChar w:fldCharType="begin"/>
                          </w:r>
                          <w:r>
                            <w:instrText xml:space="preserve"> PAGE  \* MERGEFORMAT </w:instrText>
                          </w:r>
                          <w:r>
                            <w:fldChar w:fldCharType="separate"/>
                          </w:r>
                          <w:r>
                            <w:t>- 21 -</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5FB883DF">
                    <w:pPr>
                      <w:pStyle w:val="5"/>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C59E3"/>
    <w:rsid w:val="05BFBF80"/>
    <w:rsid w:val="0A7115F7"/>
    <w:rsid w:val="18FC0C50"/>
    <w:rsid w:val="1923376E"/>
    <w:rsid w:val="19525F6B"/>
    <w:rsid w:val="20C76331"/>
    <w:rsid w:val="262D67BF"/>
    <w:rsid w:val="289813FA"/>
    <w:rsid w:val="29A43B55"/>
    <w:rsid w:val="2AA5035A"/>
    <w:rsid w:val="2D9B3EC3"/>
    <w:rsid w:val="3148292B"/>
    <w:rsid w:val="33D8127D"/>
    <w:rsid w:val="37082F4E"/>
    <w:rsid w:val="3AC30A7A"/>
    <w:rsid w:val="3E9BC136"/>
    <w:rsid w:val="3EAB0813"/>
    <w:rsid w:val="4FCE7CFE"/>
    <w:rsid w:val="53CD19F7"/>
    <w:rsid w:val="54797BCD"/>
    <w:rsid w:val="553D87C2"/>
    <w:rsid w:val="5B8DD552"/>
    <w:rsid w:val="648D1E5E"/>
    <w:rsid w:val="6FE9F5B3"/>
    <w:rsid w:val="7151117C"/>
    <w:rsid w:val="75FA0829"/>
    <w:rsid w:val="7A5AF07D"/>
    <w:rsid w:val="7A7BA074"/>
    <w:rsid w:val="7AE539BB"/>
    <w:rsid w:val="7B7FB1E3"/>
    <w:rsid w:val="7DDFB310"/>
    <w:rsid w:val="7FAC01CF"/>
    <w:rsid w:val="7FD3D2D8"/>
    <w:rsid w:val="7FE953F8"/>
    <w:rsid w:val="7FEFF4FE"/>
    <w:rsid w:val="7FFB9CD8"/>
    <w:rsid w:val="9BB6428B"/>
    <w:rsid w:val="9DF37849"/>
    <w:rsid w:val="ADFF147F"/>
    <w:rsid w:val="B66F215B"/>
    <w:rsid w:val="B9FF1F0C"/>
    <w:rsid w:val="BD9F1CDC"/>
    <w:rsid w:val="BEDBD95F"/>
    <w:rsid w:val="BF87BC9F"/>
    <w:rsid w:val="DBDDC83A"/>
    <w:rsid w:val="DF4DF17B"/>
    <w:rsid w:val="E9EE8F3D"/>
    <w:rsid w:val="EDCE58AD"/>
    <w:rsid w:val="F3F7D8D2"/>
    <w:rsid w:val="F7B76C4C"/>
    <w:rsid w:val="F7D7110B"/>
    <w:rsid w:val="FDE76AD8"/>
    <w:rsid w:val="FFE77958"/>
    <w:rsid w:val="FFFC1094"/>
    <w:rsid w:val="FFFFAF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outlineLvl w:val="0"/>
    </w:pPr>
    <w:rPr>
      <w:rFonts w:ascii="方正黑体_GBK" w:eastAsia="方正黑体_GBK"/>
      <w:bCs/>
      <w:kern w:val="44"/>
      <w:szCs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99"/>
    <w:pPr>
      <w:spacing w:afterLines="0" w:afterAutospacing="0"/>
      <w:ind w:firstLine="0" w:firstLineChars="0"/>
    </w:pPr>
  </w:style>
  <w:style w:type="paragraph" w:styleId="4">
    <w:name w:val="Body Text Indent"/>
    <w:basedOn w:val="1"/>
    <w:unhideWhenUsed/>
    <w:qFormat/>
    <w:uiPriority w:val="99"/>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pPr>
      <w:widowControl/>
      <w:overflowPunct/>
      <w:spacing w:after="100" w:line="259" w:lineRule="auto"/>
      <w:ind w:firstLine="0" w:firstLineChars="0"/>
      <w:jc w:val="left"/>
    </w:pPr>
    <w:rPr>
      <w:rFonts w:ascii="Calibri" w:hAnsi="Calibri" w:eastAsia="宋体" w:cs="Times New Roman"/>
      <w:kern w:val="0"/>
      <w:sz w:val="22"/>
    </w:rPr>
  </w:style>
  <w:style w:type="paragraph" w:styleId="8">
    <w:name w:val="Body Text First Indent 2"/>
    <w:basedOn w:val="4"/>
    <w:next w:val="3"/>
    <w:unhideWhenUsed/>
    <w:qFormat/>
    <w:uiPriority w:val="99"/>
    <w:pPr>
      <w:ind w:firstLine="420" w:firstLineChars="200"/>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网格型1"/>
    <w:basedOn w:val="9"/>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网格型2"/>
    <w:basedOn w:val="9"/>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表格内容"/>
    <w:basedOn w:val="1"/>
    <w:next w:val="1"/>
    <w:qFormat/>
    <w:uiPriority w:val="0"/>
    <w:pPr>
      <w:spacing w:line="240" w:lineRule="auto"/>
      <w:ind w:firstLine="0" w:firstLineChars="0"/>
      <w:jc w:val="center"/>
      <w:textAlignment w:val="center"/>
    </w:pPr>
    <w:rPr>
      <w:sz w:val="24"/>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128</Words>
  <Characters>140</Characters>
  <Lines>0</Lines>
  <Paragraphs>0</Paragraphs>
  <TotalTime>256</TotalTime>
  <ScaleCrop>false</ScaleCrop>
  <LinksUpToDate>false</LinksUpToDate>
  <CharactersWithSpaces>141</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雨夜流星</cp:lastModifiedBy>
  <cp:lastPrinted>2025-11-17T09:00:00Z</cp:lastPrinted>
  <dcterms:modified xsi:type="dcterms:W3CDTF">2026-04-21T00:43:48Z</dcterms:modified>
  <dc:title>河南省交通运输涉企行政检查标准</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KSOTemplateDocerSaveRecord">
    <vt:lpwstr>eyJoZGlkIjoiYTI3ODY2MjA3ZjI0ZTM3N2U0Zjk4MTgxODQwODBkYWEiLCJ1c2VySWQiOiI1NTQ4MjUwOTcifQ==</vt:lpwstr>
  </property>
  <property fmtid="{D5CDD505-2E9C-101B-9397-08002B2CF9AE}" pid="4" name="ICV">
    <vt:lpwstr>B450AB39607C43BB9C0B01D80BC06EA7_13</vt:lpwstr>
  </property>
</Properties>
</file>