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91F29">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件</w:t>
      </w:r>
    </w:p>
    <w:p w14:paraId="15045B5D">
      <w:pPr>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eastAsia" w:ascii="Times New Roman" w:hAnsi="Times New Roman" w:eastAsia="仿宋_GB2312" w:cs="Times New Roman"/>
          <w:kern w:val="2"/>
          <w:sz w:val="18"/>
          <w:szCs w:val="18"/>
          <w:lang w:val="en-US" w:eastAsia="zh-CN" w:bidi="ar-SA"/>
        </w:rPr>
      </w:pPr>
    </w:p>
    <w:p w14:paraId="75F26744">
      <w:pPr>
        <w:keepNext w:val="0"/>
        <w:keepLines w:val="0"/>
        <w:pageBreakBefore w:val="0"/>
        <w:widowControl w:val="0"/>
        <w:tabs>
          <w:tab w:val="left" w:pos="1914"/>
          <w:tab w:val="left" w:pos="2233"/>
        </w:tabs>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涧西区</w:t>
      </w:r>
      <w:r>
        <w:rPr>
          <w:rFonts w:hint="default" w:ascii="Times New Roman" w:hAnsi="Times New Roman" w:eastAsia="方正小标宋简体" w:cs="Times New Roman"/>
          <w:sz w:val="44"/>
          <w:szCs w:val="44"/>
          <w:lang w:eastAsia="zh-CN"/>
        </w:rPr>
        <w:t>人民</w:t>
      </w:r>
      <w:r>
        <w:rPr>
          <w:rFonts w:hint="default" w:ascii="Times New Roman" w:hAnsi="Times New Roman" w:eastAsia="方正小标宋简体" w:cs="Times New Roman"/>
          <w:sz w:val="44"/>
          <w:szCs w:val="44"/>
        </w:rPr>
        <w:t>政府</w:t>
      </w:r>
      <w:r>
        <w:rPr>
          <w:rFonts w:hint="default" w:ascii="Times New Roman" w:hAnsi="Times New Roman" w:eastAsia="方正小标宋简体" w:cs="Times New Roman"/>
          <w:sz w:val="44"/>
          <w:szCs w:val="44"/>
          <w:lang w:val="en-US" w:eastAsia="zh-CN"/>
        </w:rPr>
        <w:t>202</w:t>
      </w:r>
      <w:r>
        <w:rPr>
          <w:rFonts w:hint="eastAsia" w:ascii="Times New Roman" w:hAnsi="Times New Roman" w:eastAsia="方正小标宋简体" w:cs="Times New Roman"/>
          <w:sz w:val="44"/>
          <w:szCs w:val="44"/>
          <w:lang w:val="en-US" w:eastAsia="zh-CN"/>
        </w:rPr>
        <w:t>6</w:t>
      </w:r>
      <w:r>
        <w:rPr>
          <w:rFonts w:hint="default" w:ascii="Times New Roman" w:hAnsi="Times New Roman" w:eastAsia="方正小标宋简体" w:cs="Times New Roman"/>
          <w:sz w:val="44"/>
          <w:szCs w:val="44"/>
          <w:lang w:val="en-US" w:eastAsia="zh-CN"/>
        </w:rPr>
        <w:t>年重大行政决策事项目录</w:t>
      </w:r>
    </w:p>
    <w:tbl>
      <w:tblPr>
        <w:tblStyle w:val="11"/>
        <w:tblpPr w:leftFromText="180" w:rightFromText="180" w:vertAnchor="text" w:horzAnchor="page" w:tblpX="1896" w:tblpY="47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6623"/>
        <w:gridCol w:w="2337"/>
        <w:gridCol w:w="2875"/>
      </w:tblGrid>
      <w:tr w14:paraId="03F47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97" w:type="dxa"/>
            <w:vMerge w:val="restart"/>
            <w:noWrap w:val="0"/>
            <w:vAlign w:val="top"/>
          </w:tcPr>
          <w:p w14:paraId="32BF604E">
            <w:pPr>
              <w:pStyle w:val="17"/>
              <w:keepNext w:val="0"/>
              <w:keepLines w:val="0"/>
              <w:pageBreakBefore w:val="0"/>
              <w:widowControl w:val="0"/>
              <w:kinsoku/>
              <w:wordWrap/>
              <w:overflowPunct/>
              <w:topLinePunct w:val="0"/>
              <w:autoSpaceDE w:val="0"/>
              <w:autoSpaceDN w:val="0"/>
              <w:bidi w:val="0"/>
              <w:adjustRightInd w:val="0"/>
              <w:snapToGrid/>
              <w:spacing w:after="0" w:afterLines="0" w:line="600" w:lineRule="exact"/>
              <w:ind w:right="0" w:rightChars="0"/>
              <w:jc w:val="left"/>
              <w:textAlignment w:val="auto"/>
              <w:outlineLvl w:val="9"/>
              <w:rPr>
                <w:rFonts w:hint="default" w:ascii="Times New Roman" w:hAnsi="Times New Roman" w:eastAsia="黑体" w:cs="Times New Roman"/>
                <w:color w:val="000000"/>
                <w:kern w:val="21"/>
                <w:sz w:val="32"/>
                <w:szCs w:val="32"/>
                <w:vertAlign w:val="baseline"/>
                <w:lang w:eastAsia="zh-CN"/>
              </w:rPr>
            </w:pPr>
          </w:p>
        </w:tc>
        <w:tc>
          <w:tcPr>
            <w:tcW w:w="6623" w:type="dxa"/>
            <w:vMerge w:val="restart"/>
            <w:noWrap w:val="0"/>
            <w:vAlign w:val="top"/>
          </w:tcPr>
          <w:p w14:paraId="2FA652B0">
            <w:pPr>
              <w:pStyle w:val="17"/>
              <w:keepNext w:val="0"/>
              <w:keepLines w:val="0"/>
              <w:pageBreakBefore w:val="0"/>
              <w:widowControl w:val="0"/>
              <w:kinsoku/>
              <w:wordWrap/>
              <w:overflowPunct/>
              <w:topLinePunct w:val="0"/>
              <w:autoSpaceDE w:val="0"/>
              <w:autoSpaceDN w:val="0"/>
              <w:bidi w:val="0"/>
              <w:adjustRightInd w:val="0"/>
              <w:snapToGrid/>
              <w:spacing w:after="0" w:afterLines="0" w:line="36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p>
          <w:p w14:paraId="160CD7C5">
            <w:pPr>
              <w:pStyle w:val="17"/>
              <w:keepNext w:val="0"/>
              <w:keepLines w:val="0"/>
              <w:pageBreakBefore w:val="0"/>
              <w:widowControl w:val="0"/>
              <w:kinsoku/>
              <w:wordWrap/>
              <w:overflowPunct/>
              <w:topLinePunct w:val="0"/>
              <w:autoSpaceDE w:val="0"/>
              <w:autoSpaceDN w:val="0"/>
              <w:bidi w:val="0"/>
              <w:adjustRightInd w:val="0"/>
              <w:snapToGrid/>
              <w:spacing w:after="0" w:afterLines="0" w:line="36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r>
              <w:rPr>
                <w:rFonts w:hint="default" w:ascii="Times New Roman" w:hAnsi="Times New Roman" w:eastAsia="黑体" w:cs="Times New Roman"/>
                <w:color w:val="000000"/>
                <w:kern w:val="21"/>
                <w:sz w:val="32"/>
                <w:szCs w:val="32"/>
                <w:vertAlign w:val="baseline"/>
                <w:lang w:eastAsia="zh-CN"/>
              </w:rPr>
              <w:t>事</w:t>
            </w:r>
            <w:r>
              <w:rPr>
                <w:rFonts w:hint="eastAsia" w:ascii="Times New Roman" w:hAnsi="Times New Roman" w:eastAsia="黑体" w:cs="Times New Roman"/>
                <w:color w:val="000000"/>
                <w:kern w:val="21"/>
                <w:sz w:val="32"/>
                <w:szCs w:val="32"/>
                <w:vertAlign w:val="baseline"/>
                <w:lang w:val="en-US" w:eastAsia="zh-CN"/>
              </w:rPr>
              <w:t xml:space="preserve">  </w:t>
            </w:r>
            <w:r>
              <w:rPr>
                <w:rFonts w:hint="default" w:ascii="Times New Roman" w:hAnsi="Times New Roman" w:eastAsia="黑体" w:cs="Times New Roman"/>
                <w:color w:val="000000"/>
                <w:kern w:val="21"/>
                <w:sz w:val="32"/>
                <w:szCs w:val="32"/>
                <w:vertAlign w:val="baseline"/>
                <w:lang w:eastAsia="zh-CN"/>
              </w:rPr>
              <w:t>项</w:t>
            </w:r>
          </w:p>
        </w:tc>
        <w:tc>
          <w:tcPr>
            <w:tcW w:w="2337" w:type="dxa"/>
            <w:vMerge w:val="restart"/>
            <w:noWrap w:val="0"/>
            <w:vAlign w:val="top"/>
          </w:tcPr>
          <w:p w14:paraId="65097502">
            <w:pPr>
              <w:pStyle w:val="17"/>
              <w:keepNext w:val="0"/>
              <w:keepLines w:val="0"/>
              <w:pageBreakBefore w:val="0"/>
              <w:widowControl w:val="0"/>
              <w:kinsoku/>
              <w:wordWrap/>
              <w:overflowPunct/>
              <w:topLinePunct w:val="0"/>
              <w:autoSpaceDE w:val="0"/>
              <w:autoSpaceDN w:val="0"/>
              <w:bidi w:val="0"/>
              <w:adjustRightInd w:val="0"/>
              <w:snapToGrid/>
              <w:spacing w:after="0" w:afterLines="0" w:line="36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p>
          <w:p w14:paraId="4BE8D2B3">
            <w:pPr>
              <w:pStyle w:val="17"/>
              <w:keepNext w:val="0"/>
              <w:keepLines w:val="0"/>
              <w:pageBreakBefore w:val="0"/>
              <w:widowControl w:val="0"/>
              <w:kinsoku/>
              <w:wordWrap/>
              <w:overflowPunct/>
              <w:topLinePunct w:val="0"/>
              <w:autoSpaceDE w:val="0"/>
              <w:autoSpaceDN w:val="0"/>
              <w:bidi w:val="0"/>
              <w:adjustRightInd w:val="0"/>
              <w:snapToGrid/>
              <w:spacing w:after="0" w:afterLines="0" w:line="36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r>
              <w:rPr>
                <w:rFonts w:hint="default" w:ascii="Times New Roman" w:hAnsi="Times New Roman" w:eastAsia="黑体" w:cs="Times New Roman"/>
                <w:color w:val="000000"/>
                <w:kern w:val="21"/>
                <w:sz w:val="32"/>
                <w:szCs w:val="32"/>
                <w:vertAlign w:val="baseline"/>
                <w:lang w:eastAsia="zh-CN"/>
              </w:rPr>
              <w:t>承办单位</w:t>
            </w:r>
          </w:p>
        </w:tc>
        <w:tc>
          <w:tcPr>
            <w:tcW w:w="2875" w:type="dxa"/>
            <w:vMerge w:val="restart"/>
            <w:noWrap w:val="0"/>
            <w:vAlign w:val="top"/>
          </w:tcPr>
          <w:p w14:paraId="7C961047">
            <w:pPr>
              <w:pStyle w:val="17"/>
              <w:keepNext w:val="0"/>
              <w:keepLines w:val="0"/>
              <w:pageBreakBefore w:val="0"/>
              <w:widowControl w:val="0"/>
              <w:kinsoku/>
              <w:wordWrap/>
              <w:overflowPunct/>
              <w:topLinePunct w:val="0"/>
              <w:autoSpaceDE w:val="0"/>
              <w:autoSpaceDN w:val="0"/>
              <w:bidi w:val="0"/>
              <w:adjustRightInd w:val="0"/>
              <w:snapToGrid/>
              <w:spacing w:after="0" w:afterLines="0" w:line="36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p>
          <w:p w14:paraId="7A680B41">
            <w:pPr>
              <w:pStyle w:val="17"/>
              <w:keepNext w:val="0"/>
              <w:keepLines w:val="0"/>
              <w:pageBreakBefore w:val="0"/>
              <w:widowControl w:val="0"/>
              <w:kinsoku/>
              <w:wordWrap/>
              <w:overflowPunct/>
              <w:topLinePunct w:val="0"/>
              <w:autoSpaceDE w:val="0"/>
              <w:autoSpaceDN w:val="0"/>
              <w:bidi w:val="0"/>
              <w:adjustRightInd w:val="0"/>
              <w:snapToGrid/>
              <w:spacing w:after="0" w:afterLines="0" w:line="36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r>
              <w:rPr>
                <w:rFonts w:hint="default" w:ascii="Times New Roman" w:hAnsi="Times New Roman" w:eastAsia="黑体" w:cs="Times New Roman"/>
                <w:color w:val="000000"/>
                <w:kern w:val="21"/>
                <w:sz w:val="32"/>
                <w:szCs w:val="32"/>
                <w:vertAlign w:val="baseline"/>
                <w:lang w:eastAsia="zh-CN"/>
              </w:rPr>
              <w:t>计划决策时间</w:t>
            </w:r>
          </w:p>
        </w:tc>
      </w:tr>
      <w:tr w14:paraId="46FB5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97" w:type="dxa"/>
            <w:vMerge w:val="continue"/>
            <w:noWrap w:val="0"/>
            <w:vAlign w:val="top"/>
          </w:tcPr>
          <w:p w14:paraId="7DC52CF5">
            <w:pPr>
              <w:pStyle w:val="17"/>
              <w:keepNext w:val="0"/>
              <w:keepLines w:val="0"/>
              <w:pageBreakBefore w:val="0"/>
              <w:widowControl w:val="0"/>
              <w:kinsoku/>
              <w:wordWrap/>
              <w:overflowPunct/>
              <w:topLinePunct w:val="0"/>
              <w:autoSpaceDE w:val="0"/>
              <w:autoSpaceDN w:val="0"/>
              <w:bidi w:val="0"/>
              <w:adjustRightInd w:val="0"/>
              <w:snapToGrid/>
              <w:spacing w:after="0" w:afterLines="0" w:line="600" w:lineRule="exact"/>
              <w:ind w:right="0" w:rightChars="0"/>
              <w:jc w:val="left"/>
              <w:textAlignment w:val="auto"/>
              <w:outlineLvl w:val="9"/>
              <w:rPr>
                <w:rFonts w:hint="default" w:ascii="Times New Roman" w:hAnsi="Times New Roman" w:eastAsia="黑体" w:cs="Times New Roman"/>
                <w:color w:val="000000"/>
                <w:kern w:val="21"/>
                <w:sz w:val="32"/>
                <w:szCs w:val="32"/>
                <w:vertAlign w:val="baseline"/>
                <w:lang w:eastAsia="zh-CN"/>
              </w:rPr>
            </w:pPr>
          </w:p>
        </w:tc>
        <w:tc>
          <w:tcPr>
            <w:tcW w:w="6623" w:type="dxa"/>
            <w:vMerge w:val="continue"/>
            <w:noWrap w:val="0"/>
            <w:vAlign w:val="top"/>
          </w:tcPr>
          <w:p w14:paraId="4A0AA841">
            <w:pPr>
              <w:pStyle w:val="17"/>
              <w:keepNext w:val="0"/>
              <w:keepLines w:val="0"/>
              <w:pageBreakBefore w:val="0"/>
              <w:widowControl w:val="0"/>
              <w:kinsoku/>
              <w:wordWrap/>
              <w:overflowPunct/>
              <w:topLinePunct w:val="0"/>
              <w:autoSpaceDE w:val="0"/>
              <w:autoSpaceDN w:val="0"/>
              <w:bidi w:val="0"/>
              <w:adjustRightInd w:val="0"/>
              <w:snapToGrid/>
              <w:spacing w:after="0" w:afterLines="0" w:line="600" w:lineRule="exact"/>
              <w:ind w:right="0" w:rightChars="0"/>
              <w:jc w:val="center"/>
              <w:textAlignment w:val="auto"/>
              <w:outlineLvl w:val="9"/>
              <w:rPr>
                <w:rFonts w:hint="default" w:ascii="Times New Roman" w:hAnsi="Times New Roman" w:eastAsia="黑体" w:cs="Times New Roman"/>
                <w:color w:val="000000"/>
                <w:kern w:val="21"/>
                <w:sz w:val="32"/>
                <w:szCs w:val="32"/>
                <w:vertAlign w:val="baseline"/>
                <w:lang w:eastAsia="zh-CN"/>
              </w:rPr>
            </w:pPr>
          </w:p>
        </w:tc>
        <w:tc>
          <w:tcPr>
            <w:tcW w:w="2337" w:type="dxa"/>
            <w:vMerge w:val="continue"/>
            <w:noWrap w:val="0"/>
            <w:vAlign w:val="top"/>
          </w:tcPr>
          <w:p w14:paraId="53F4E15C">
            <w:pPr>
              <w:pStyle w:val="17"/>
              <w:keepNext w:val="0"/>
              <w:keepLines w:val="0"/>
              <w:pageBreakBefore w:val="0"/>
              <w:widowControl w:val="0"/>
              <w:kinsoku/>
              <w:wordWrap/>
              <w:overflowPunct/>
              <w:topLinePunct w:val="0"/>
              <w:autoSpaceDE w:val="0"/>
              <w:autoSpaceDN w:val="0"/>
              <w:bidi w:val="0"/>
              <w:adjustRightInd w:val="0"/>
              <w:snapToGrid/>
              <w:spacing w:after="0" w:afterLines="0" w:line="600" w:lineRule="exact"/>
              <w:ind w:right="0" w:rightChars="0"/>
              <w:jc w:val="left"/>
              <w:textAlignment w:val="auto"/>
              <w:outlineLvl w:val="9"/>
              <w:rPr>
                <w:rFonts w:hint="default" w:ascii="Times New Roman" w:hAnsi="Times New Roman" w:eastAsia="黑体" w:cs="Times New Roman"/>
                <w:color w:val="000000"/>
                <w:kern w:val="21"/>
                <w:sz w:val="32"/>
                <w:szCs w:val="32"/>
                <w:vertAlign w:val="baseline"/>
                <w:lang w:eastAsia="zh-CN"/>
              </w:rPr>
            </w:pPr>
          </w:p>
        </w:tc>
        <w:tc>
          <w:tcPr>
            <w:tcW w:w="2875" w:type="dxa"/>
            <w:vMerge w:val="continue"/>
            <w:noWrap w:val="0"/>
            <w:vAlign w:val="top"/>
          </w:tcPr>
          <w:p w14:paraId="22AA310C">
            <w:pPr>
              <w:pStyle w:val="17"/>
              <w:keepNext w:val="0"/>
              <w:keepLines w:val="0"/>
              <w:pageBreakBefore w:val="0"/>
              <w:widowControl w:val="0"/>
              <w:kinsoku/>
              <w:wordWrap/>
              <w:overflowPunct/>
              <w:topLinePunct w:val="0"/>
              <w:autoSpaceDE w:val="0"/>
              <w:autoSpaceDN w:val="0"/>
              <w:bidi w:val="0"/>
              <w:adjustRightInd w:val="0"/>
              <w:snapToGrid/>
              <w:spacing w:after="0" w:afterLines="0" w:line="600" w:lineRule="exact"/>
              <w:ind w:right="0" w:rightChars="0"/>
              <w:jc w:val="left"/>
              <w:textAlignment w:val="auto"/>
              <w:outlineLvl w:val="9"/>
              <w:rPr>
                <w:rFonts w:hint="default" w:ascii="Times New Roman" w:hAnsi="Times New Roman" w:eastAsia="黑体" w:cs="Times New Roman"/>
                <w:color w:val="000000"/>
                <w:kern w:val="21"/>
                <w:sz w:val="32"/>
                <w:szCs w:val="32"/>
                <w:vertAlign w:val="baseline"/>
                <w:lang w:eastAsia="zh-CN"/>
              </w:rPr>
            </w:pPr>
          </w:p>
        </w:tc>
      </w:tr>
      <w:tr w14:paraId="2D9E4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7" w:type="dxa"/>
            <w:noWrap w:val="0"/>
            <w:vAlign w:val="top"/>
          </w:tcPr>
          <w:p w14:paraId="17BD4E81">
            <w:pPr>
              <w:pStyle w:val="17"/>
              <w:keepNext w:val="0"/>
              <w:keepLines w:val="0"/>
              <w:pageBreakBefore w:val="0"/>
              <w:widowControl w:val="0"/>
              <w:kinsoku/>
              <w:wordWrap/>
              <w:overflowPunct/>
              <w:topLinePunct w:val="0"/>
              <w:autoSpaceDE w:val="0"/>
              <w:autoSpaceDN w:val="0"/>
              <w:bidi w:val="0"/>
              <w:adjustRightInd w:val="0"/>
              <w:snapToGrid/>
              <w:spacing w:after="0" w:line="200" w:lineRule="exact"/>
              <w:ind w:right="0" w:rightChars="0"/>
              <w:jc w:val="center"/>
              <w:textAlignment w:val="auto"/>
              <w:outlineLvl w:val="9"/>
              <w:rPr>
                <w:rFonts w:hint="eastAsia" w:ascii="Times New Roman" w:hAnsi="Times New Roman" w:cs="Times New Roman"/>
                <w:color w:val="000000"/>
                <w:kern w:val="21"/>
                <w:sz w:val="32"/>
                <w:szCs w:val="32"/>
                <w:vertAlign w:val="baseline"/>
                <w:lang w:val="en-US" w:eastAsia="zh-CN"/>
              </w:rPr>
            </w:pPr>
          </w:p>
          <w:p w14:paraId="11948E6B">
            <w:pPr>
              <w:pStyle w:val="17"/>
              <w:keepNext w:val="0"/>
              <w:keepLines w:val="0"/>
              <w:pageBreakBefore w:val="0"/>
              <w:widowControl w:val="0"/>
              <w:kinsoku/>
              <w:wordWrap/>
              <w:overflowPunct/>
              <w:topLinePunct w:val="0"/>
              <w:autoSpaceDE w:val="0"/>
              <w:autoSpaceDN w:val="0"/>
              <w:bidi w:val="0"/>
              <w:adjustRightInd w:val="0"/>
              <w:snapToGrid/>
              <w:spacing w:after="0" w:line="600" w:lineRule="exact"/>
              <w:ind w:right="0" w:rightChars="0"/>
              <w:jc w:val="center"/>
              <w:textAlignment w:val="auto"/>
              <w:outlineLvl w:val="9"/>
              <w:rPr>
                <w:rFonts w:hint="default" w:ascii="Times New Roman" w:hAnsi="Times New Roman" w:cs="Times New Roman"/>
                <w:color w:val="000000"/>
                <w:kern w:val="21"/>
                <w:sz w:val="32"/>
                <w:szCs w:val="32"/>
                <w:vertAlign w:val="baseline"/>
                <w:lang w:val="en-US" w:eastAsia="zh-CN"/>
              </w:rPr>
            </w:pPr>
            <w:r>
              <w:rPr>
                <w:rFonts w:hint="eastAsia" w:ascii="Times New Roman" w:hAnsi="Times New Roman" w:cs="Times New Roman"/>
                <w:color w:val="000000"/>
                <w:kern w:val="21"/>
                <w:sz w:val="32"/>
                <w:szCs w:val="32"/>
                <w:vertAlign w:val="baseline"/>
                <w:lang w:val="en-US" w:eastAsia="zh-CN"/>
              </w:rPr>
              <w:t>1</w:t>
            </w:r>
          </w:p>
        </w:tc>
        <w:tc>
          <w:tcPr>
            <w:tcW w:w="6623" w:type="dxa"/>
            <w:noWrap w:val="0"/>
            <w:vAlign w:val="center"/>
          </w:tcPr>
          <w:p w14:paraId="4C93C416">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涧西区人民政府关于印发涧西区国民经济和社会发展第十五个五年规划纲要的通知</w:t>
            </w:r>
          </w:p>
        </w:tc>
        <w:tc>
          <w:tcPr>
            <w:tcW w:w="2337" w:type="dxa"/>
            <w:noWrap w:val="0"/>
            <w:vAlign w:val="center"/>
          </w:tcPr>
          <w:p w14:paraId="42EB7FF7">
            <w:pPr>
              <w:keepNext w:val="0"/>
              <w:keepLines w:val="0"/>
              <w:pageBreakBefore w:val="0"/>
              <w:widowControl w:val="0"/>
              <w:kinsoku/>
              <w:wordWrap/>
              <w:overflowPunct/>
              <w:topLinePunct w:val="0"/>
              <w:bidi w:val="0"/>
              <w:snapToGrid/>
              <w:spacing w:line="600" w:lineRule="exact"/>
              <w:ind w:left="0" w:leftChars="0" w:firstLine="0" w:firstLineChars="0"/>
              <w:jc w:val="center"/>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区发改委</w:t>
            </w:r>
          </w:p>
        </w:tc>
        <w:tc>
          <w:tcPr>
            <w:tcW w:w="2875" w:type="dxa"/>
            <w:noWrap w:val="0"/>
            <w:vAlign w:val="center"/>
          </w:tcPr>
          <w:p w14:paraId="228A02F4">
            <w:pPr>
              <w:keepNext w:val="0"/>
              <w:keepLines w:val="0"/>
              <w:pageBreakBefore w:val="0"/>
              <w:widowControl w:val="0"/>
              <w:kinsoku/>
              <w:wordWrap/>
              <w:overflowPunct/>
              <w:topLinePunct w:val="0"/>
              <w:bidi w:val="0"/>
              <w:snapToGrid/>
              <w:spacing w:line="600" w:lineRule="exact"/>
              <w:ind w:left="0" w:leftChars="0" w:firstLine="0" w:firstLineChars="0"/>
              <w:jc w:val="center"/>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pacing w:val="-11"/>
                <w:kern w:val="2"/>
                <w:sz w:val="32"/>
                <w:szCs w:val="32"/>
                <w:lang w:val="en-US" w:eastAsia="zh-CN" w:bidi="ar-SA"/>
              </w:rPr>
              <w:t>第三季度</w:t>
            </w:r>
          </w:p>
        </w:tc>
      </w:tr>
    </w:tbl>
    <w:p w14:paraId="4C57CBC8">
      <w:pPr>
        <w:pStyle w:val="14"/>
        <w:tabs>
          <w:tab w:val="left" w:pos="7560"/>
          <w:tab w:val="left" w:pos="7770"/>
          <w:tab w:val="left" w:pos="8190"/>
        </w:tabs>
        <w:rPr>
          <w:rFonts w:hint="default" w:ascii="Times New Roman" w:hAnsi="Times New Roman" w:eastAsia="仿宋_GB2312" w:cs="Times New Roman"/>
          <w:sz w:val="32"/>
          <w:szCs w:val="32"/>
          <w:lang w:val="en-US" w:eastAsia="zh-CN"/>
        </w:rPr>
      </w:pPr>
    </w:p>
    <w:sectPr>
      <w:footerReference r:id="rId3" w:type="default"/>
      <w:pgSz w:w="16838" w:h="11906" w:orient="landscape"/>
      <w:pgMar w:top="1531" w:right="1417"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1224F">
    <w:pPr>
      <w:pStyle w:val="4"/>
      <w:jc w:val="center"/>
      <w:rPr>
        <w:rFonts w:hint="eastAsia" w:eastAsia="宋体"/>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MDNlNTRkNDEzNmRmYjk4Njc5YWU2MGY4ZDBjNzAifQ=="/>
  </w:docVars>
  <w:rsids>
    <w:rsidRoot w:val="00000000"/>
    <w:rsid w:val="17F4B1FF"/>
    <w:rsid w:val="1F7F1BDF"/>
    <w:rsid w:val="21E73C49"/>
    <w:rsid w:val="2EFF5430"/>
    <w:rsid w:val="2FFBC7A5"/>
    <w:rsid w:val="37BD2981"/>
    <w:rsid w:val="3BBBC973"/>
    <w:rsid w:val="57B63C8A"/>
    <w:rsid w:val="58B67124"/>
    <w:rsid w:val="5BEF82FF"/>
    <w:rsid w:val="64AA2179"/>
    <w:rsid w:val="6EFE3757"/>
    <w:rsid w:val="74FE017D"/>
    <w:rsid w:val="77AF2614"/>
    <w:rsid w:val="79BB2E12"/>
    <w:rsid w:val="7BFACECB"/>
    <w:rsid w:val="7DBEC43C"/>
    <w:rsid w:val="7EFCF032"/>
    <w:rsid w:val="7F374334"/>
    <w:rsid w:val="7FAE6B41"/>
    <w:rsid w:val="7FEFA175"/>
    <w:rsid w:val="87DA8C8E"/>
    <w:rsid w:val="B7FEAB97"/>
    <w:rsid w:val="CBE7DDB3"/>
    <w:rsid w:val="CEFEBA4D"/>
    <w:rsid w:val="CFB91278"/>
    <w:rsid w:val="D2FD6CCD"/>
    <w:rsid w:val="DBFD3BE8"/>
    <w:rsid w:val="DDF5EBBD"/>
    <w:rsid w:val="DF3E68DC"/>
    <w:rsid w:val="DFB497D6"/>
    <w:rsid w:val="E7F99A9B"/>
    <w:rsid w:val="EF7FDDEE"/>
    <w:rsid w:val="EFFFE2A9"/>
    <w:rsid w:val="F7673387"/>
    <w:rsid w:val="FAFB2373"/>
    <w:rsid w:val="FDFFE34E"/>
    <w:rsid w:val="FEF37A43"/>
    <w:rsid w:val="FF7FDA19"/>
    <w:rsid w:val="FFEF7A4B"/>
    <w:rsid w:val="FFFD71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新宋体" w:hAnsi="新宋体" w:eastAsia="新宋体" w:cs="新宋体"/>
      <w:kern w:val="0"/>
      <w:sz w:val="24"/>
      <w:szCs w:val="24"/>
      <w:lang w:eastAsia="en-US"/>
    </w:rPr>
  </w:style>
  <w:style w:type="paragraph" w:styleId="3">
    <w:name w:val="Body Text Indent"/>
    <w:basedOn w:val="1"/>
    <w:qFormat/>
    <w:uiPriority w:val="0"/>
    <w:pPr>
      <w:spacing w:line="600" w:lineRule="exact"/>
      <w:ind w:firstLine="630"/>
    </w:pPr>
    <w:rPr>
      <w:rFonts w:eastAsia="楷体_GB2312"/>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next w:val="2"/>
    <w:unhideWhenUsed/>
    <w:qFormat/>
    <w:uiPriority w:val="99"/>
    <w:pPr>
      <w:snapToGrid w:val="0"/>
      <w:jc w:val="left"/>
    </w:pPr>
    <w:rPr>
      <w:sz w:val="18"/>
      <w:szCs w:val="18"/>
    </w:rPr>
  </w:style>
  <w:style w:type="paragraph" w:styleId="7">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styleId="8">
    <w:name w:val="Body Text First Indent"/>
    <w:basedOn w:val="2"/>
    <w:next w:val="1"/>
    <w:qFormat/>
    <w:uiPriority w:val="0"/>
    <w:pPr>
      <w:spacing w:line="600" w:lineRule="exact"/>
      <w:ind w:firstLine="420"/>
    </w:pPr>
    <w:rPr>
      <w:sz w:val="30"/>
      <w:szCs w:val="30"/>
    </w:rPr>
  </w:style>
  <w:style w:type="paragraph" w:styleId="9">
    <w:name w:val="Body Text First Indent 2"/>
    <w:basedOn w:val="3"/>
    <w:next w:val="8"/>
    <w:qFormat/>
    <w:uiPriority w:val="0"/>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rPr>
      <w:rFonts w:eastAsia="宋体"/>
      <w:sz w:val="28"/>
    </w:rPr>
  </w:style>
  <w:style w:type="paragraph" w:customStyle="1" w:styleId="14">
    <w:name w:val="Normal Indent"/>
    <w:basedOn w:val="1"/>
    <w:qFormat/>
    <w:uiPriority w:val="0"/>
    <w:pPr>
      <w:ind w:firstLine="420" w:firstLineChars="200"/>
    </w:pPr>
  </w:style>
  <w:style w:type="paragraph" w:customStyle="1"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16">
    <w:name w:val="Normal (Web)"/>
    <w:basedOn w:val="1"/>
    <w:qFormat/>
    <w:uiPriority w:val="0"/>
    <w:pPr>
      <w:jc w:val="left"/>
    </w:pPr>
    <w:rPr>
      <w:rFonts w:cs="Times New Roman"/>
      <w:kern w:val="0"/>
      <w:sz w:val="24"/>
    </w:rPr>
  </w:style>
  <w:style w:type="paragraph" w:customStyle="1" w:styleId="17">
    <w:name w:val="Default"/>
    <w:qFormat/>
    <w:uiPriority w:val="0"/>
    <w:pPr>
      <w:widowControl w:val="0"/>
      <w:autoSpaceDE w:val="0"/>
      <w:autoSpaceDN w:val="0"/>
      <w:adjustRightInd w:val="0"/>
    </w:pPr>
    <w:rPr>
      <w:rFonts w:ascii="仿宋_GB2312" w:hAnsi="Calibri" w:eastAsia="仿宋_GB2312" w:cs="Times New Roman"/>
      <w:color w:val="000000"/>
      <w:sz w:val="24"/>
      <w:szCs w:val="22"/>
      <w:lang w:val="en-US" w:eastAsia="zh-CN"/>
    </w:rPr>
  </w:style>
  <w:style w:type="paragraph" w:customStyle="1" w:styleId="18">
    <w:name w:val="Char"/>
    <w:basedOn w:val="1"/>
    <w:qFormat/>
    <w:uiPriority w:val="0"/>
    <w:pPr>
      <w:tabs>
        <w:tab w:val="left" w:pos="360"/>
      </w:tabs>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561</Words>
  <Characters>577</Characters>
  <Lines>0</Lines>
  <Paragraphs>0</Paragraphs>
  <TotalTime>47</TotalTime>
  <ScaleCrop>false</ScaleCrop>
  <LinksUpToDate>false</LinksUpToDate>
  <CharactersWithSpaces>611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2014-11-07T04:08:00Z</dcterms:created>
  <dc:creator>Administrator</dc:creator>
  <cp:lastModifiedBy>金融工作</cp:lastModifiedBy>
  <cp:lastPrinted>2024-04-25T10:18:00Z</cp:lastPrinted>
  <dcterms:modified xsi:type="dcterms:W3CDTF">2026-03-18T02:02:24Z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D4CD52E4B97743CE900927D41F289473_13</vt:lpwstr>
  </property>
  <property fmtid="{D5CDD505-2E9C-101B-9397-08002B2CF9AE}" pid="4" name="KSOTemplateDocerSaveRecord">
    <vt:lpwstr>eyJoZGlkIjoiMDg1ZWU4ZTg3ZDFmMzk4NDMxNDRlZWU1MGFmNTBhYWMiLCJ1c2VySWQiOiI1MDgzMzIxNjcifQ==</vt:lpwstr>
  </property>
</Properties>
</file>