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Autospacing="0" w:afterAutospacing="0" w:line="592" w:lineRule="exact"/>
        <w:ind w:right="0" w:rightChars="0"/>
        <w:jc w:val="both"/>
        <w:textAlignment w:val="auto"/>
        <w:rPr>
          <w:rFonts w:hint="default" w:ascii="仿宋_GB2312" w:hAnsi="仿宋_GB2312" w:eastAsia="仿宋_GB2312" w:cs="Times New Roman"/>
          <w:b w:val="0"/>
          <w:bCs w:val="0"/>
          <w:snapToGrid w:val="0"/>
          <w:color w:val="000000"/>
          <w:spacing w:val="0"/>
          <w:w w:val="100"/>
          <w:kern w:val="0"/>
          <w:sz w:val="32"/>
          <w:szCs w:val="44"/>
          <w:shd w:val="clear" w:color="auto" w:fill="auto"/>
          <w:lang w:eastAsia="zh-CN"/>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b w:val="0"/>
          <w:bCs w:val="0"/>
          <w:snapToGrid w:val="0"/>
          <w:color w:val="000000"/>
          <w:spacing w:val="0"/>
          <w:w w:val="100"/>
          <w:kern w:val="0"/>
          <w:sz w:val="32"/>
          <w:szCs w:val="44"/>
          <w:shd w:val="clear" w:color="auto" w:fill="auto"/>
          <w:lang w:eastAsia="zh-CN"/>
        </w:rPr>
      </w:pPr>
    </w:p>
    <w:p>
      <w:pPr>
        <w:spacing w:before="0" w:after="0" w:line="620" w:lineRule="exact"/>
        <w:jc w:val="center"/>
        <w:rPr>
          <w:rFonts w:hint="eastAsia" w:ascii="方正小标宋简体" w:hAnsi="方正小标宋简体" w:eastAsia="方正小标宋简体" w:cs="方正小标宋简体"/>
          <w:bCs/>
          <w:snapToGrid w:val="0"/>
          <w:color w:val="auto"/>
          <w:spacing w:val="0"/>
          <w:w w:val="100"/>
          <w:kern w:val="0"/>
          <w:sz w:val="44"/>
          <w:szCs w:val="44"/>
          <w:lang w:eastAsia="zh-CN"/>
        </w:rPr>
      </w:pPr>
      <w:r>
        <w:rPr>
          <w:rFonts w:hint="eastAsia" w:ascii="方正小标宋简体" w:hAnsi="方正小标宋简体" w:eastAsia="方正小标宋简体" w:cs="方正小标宋简体"/>
          <w:bCs/>
          <w:snapToGrid w:val="0"/>
          <w:color w:val="auto"/>
          <w:spacing w:val="0"/>
          <w:w w:val="100"/>
          <w:kern w:val="0"/>
          <w:sz w:val="44"/>
          <w:szCs w:val="44"/>
        </w:rPr>
        <w:t>洛阳市偃师区人民政府办公室</w:t>
      </w:r>
    </w:p>
    <w:p>
      <w:pPr>
        <w:spacing w:before="0" w:after="0" w:line="620" w:lineRule="exact"/>
        <w:jc w:val="center"/>
        <w:rPr>
          <w:rFonts w:hint="eastAsia" w:ascii="方正小标宋简体" w:hAnsi="方正小标宋简体" w:eastAsia="方正小标宋简体" w:cs="方正小标宋简体"/>
          <w:bCs/>
          <w:snapToGrid w:val="0"/>
          <w:color w:val="auto"/>
          <w:spacing w:val="0"/>
          <w:w w:val="100"/>
          <w:kern w:val="0"/>
          <w:sz w:val="44"/>
          <w:szCs w:val="44"/>
        </w:rPr>
      </w:pPr>
      <w:r>
        <w:rPr>
          <w:rFonts w:hint="eastAsia" w:ascii="方正小标宋简体" w:hAnsi="方正小标宋简体" w:eastAsia="方正小标宋简体" w:cs="方正小标宋简体"/>
          <w:bCs/>
          <w:snapToGrid w:val="0"/>
          <w:color w:val="auto"/>
          <w:spacing w:val="0"/>
          <w:w w:val="100"/>
          <w:kern w:val="0"/>
          <w:sz w:val="44"/>
          <w:szCs w:val="44"/>
        </w:rPr>
        <w:t>关于印发</w:t>
      </w:r>
      <w:r>
        <w:rPr>
          <w:rFonts w:hint="eastAsia" w:ascii="方正小标宋简体" w:hAnsi="方正小标宋简体" w:eastAsia="方正小标宋简体" w:cs="方正小标宋简体"/>
          <w:snapToGrid w:val="0"/>
          <w:color w:val="auto"/>
          <w:spacing w:val="0"/>
          <w:w w:val="100"/>
          <w:kern w:val="0"/>
          <w:sz w:val="44"/>
          <w:szCs w:val="44"/>
          <w:lang w:val="en-US" w:eastAsia="zh-CN"/>
        </w:rPr>
        <w:t>洛阳市偃师区</w:t>
      </w:r>
      <w:r>
        <w:rPr>
          <w:rFonts w:hint="eastAsia" w:ascii="方正小标宋简体" w:hAnsi="方正小标宋简体" w:eastAsia="方正小标宋简体" w:cs="方正小标宋简体"/>
          <w:snapToGrid w:val="0"/>
          <w:color w:val="auto"/>
          <w:spacing w:val="0"/>
          <w:w w:val="100"/>
          <w:kern w:val="0"/>
          <w:sz w:val="44"/>
          <w:szCs w:val="44"/>
        </w:rPr>
        <w:t>严格规范涉企行政检查</w:t>
      </w:r>
      <w:r>
        <w:rPr>
          <w:rFonts w:hint="eastAsia" w:ascii="方正小标宋简体" w:hAnsi="方正小标宋简体" w:eastAsia="方正小标宋简体" w:cs="方正小标宋简体"/>
          <w:snapToGrid w:val="0"/>
          <w:color w:val="auto"/>
          <w:spacing w:val="0"/>
          <w:w w:val="100"/>
          <w:kern w:val="0"/>
          <w:sz w:val="44"/>
          <w:szCs w:val="44"/>
          <w:lang w:val="en-US" w:eastAsia="zh-CN"/>
        </w:rPr>
        <w:t>实施方案</w:t>
      </w:r>
      <w:r>
        <w:rPr>
          <w:rFonts w:hint="eastAsia" w:ascii="方正小标宋简体" w:hAnsi="方正小标宋简体" w:eastAsia="方正小标宋简体" w:cs="方正小标宋简体"/>
          <w:bCs/>
          <w:snapToGrid w:val="0"/>
          <w:color w:val="auto"/>
          <w:spacing w:val="0"/>
          <w:w w:val="100"/>
          <w:kern w:val="0"/>
          <w:sz w:val="44"/>
          <w:szCs w:val="44"/>
        </w:rPr>
        <w:t>的通知</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Autospacing="0" w:afterAutospacing="0" w:line="590" w:lineRule="exact"/>
        <w:ind w:left="0" w:leftChars="0" w:right="0" w:rightChars="0" w:firstLine="0" w:firstLineChars="0"/>
        <w:jc w:val="center"/>
        <w:textAlignment w:val="auto"/>
        <w:outlineLvl w:val="9"/>
        <w:rPr>
          <w:rFonts w:hint="default" w:ascii="仿宋_GB2312" w:hAnsi="仿宋_GB2312" w:eastAsia="仿宋_GB2312" w:cs="Times New Roman"/>
          <w:b w:val="0"/>
          <w:bCs w:val="0"/>
          <w:snapToGrid w:val="0"/>
          <w:color w:val="000000"/>
          <w:spacing w:val="0"/>
          <w:w w:val="100"/>
          <w:kern w:val="0"/>
          <w:sz w:val="32"/>
          <w:szCs w:val="32"/>
          <w:shd w:val="clear" w:color="auto" w:fill="auto"/>
          <w:lang w:val="en-US" w:eastAsia="zh-CN"/>
        </w:rPr>
      </w:pPr>
      <w:r>
        <w:rPr>
          <w:rFonts w:hint="default" w:ascii="仿宋_GB2312" w:hAnsi="仿宋_GB2312" w:eastAsia="仿宋_GB2312" w:cs="Times New Roman"/>
          <w:b w:val="0"/>
          <w:bCs w:val="0"/>
          <w:snapToGrid w:val="0"/>
          <w:color w:val="000000"/>
          <w:spacing w:val="0"/>
          <w:w w:val="100"/>
          <w:kern w:val="0"/>
          <w:sz w:val="32"/>
          <w:szCs w:val="32"/>
          <w:shd w:val="clear" w:color="auto" w:fill="auto"/>
        </w:rPr>
        <w:t>偃政</w:t>
      </w:r>
      <w:r>
        <w:rPr>
          <w:rFonts w:hint="default" w:ascii="仿宋_GB2312" w:hAnsi="仿宋_GB2312" w:eastAsia="仿宋_GB2312" w:cs="Times New Roman"/>
          <w:b w:val="0"/>
          <w:bCs w:val="0"/>
          <w:snapToGrid w:val="0"/>
          <w:color w:val="000000"/>
          <w:spacing w:val="0"/>
          <w:w w:val="100"/>
          <w:kern w:val="0"/>
          <w:sz w:val="32"/>
          <w:szCs w:val="32"/>
          <w:shd w:val="clear" w:color="auto" w:fill="auto"/>
          <w:lang w:val="en-US" w:eastAsia="zh-CN"/>
        </w:rPr>
        <w:t>办</w:t>
      </w:r>
      <w:r>
        <w:rPr>
          <w:rFonts w:hint="default" w:ascii="仿宋_GB2312" w:hAnsi="仿宋_GB2312" w:eastAsia="仿宋_GB2312" w:cs="Times New Roman"/>
          <w:b w:val="0"/>
          <w:bCs w:val="0"/>
          <w:snapToGrid w:val="0"/>
          <w:color w:val="000000"/>
          <w:spacing w:val="0"/>
          <w:w w:val="100"/>
          <w:kern w:val="0"/>
          <w:sz w:val="32"/>
          <w:szCs w:val="32"/>
          <w:shd w:val="clear" w:color="auto" w:fill="auto"/>
        </w:rPr>
        <w:t>〔20</w:t>
      </w:r>
      <w:r>
        <w:rPr>
          <w:rFonts w:hint="default" w:ascii="仿宋_GB2312" w:hAnsi="仿宋_GB2312" w:eastAsia="仿宋_GB2312" w:cs="Times New Roman"/>
          <w:b w:val="0"/>
          <w:bCs w:val="0"/>
          <w:snapToGrid w:val="0"/>
          <w:color w:val="000000"/>
          <w:spacing w:val="0"/>
          <w:w w:val="100"/>
          <w:kern w:val="0"/>
          <w:sz w:val="32"/>
          <w:szCs w:val="32"/>
          <w:shd w:val="clear" w:color="auto" w:fill="auto"/>
          <w:lang w:val="en-US" w:eastAsia="zh-CN"/>
        </w:rPr>
        <w:t>25</w:t>
      </w:r>
      <w:r>
        <w:rPr>
          <w:rFonts w:hint="default" w:ascii="仿宋_GB2312" w:hAnsi="仿宋_GB2312" w:eastAsia="仿宋_GB2312" w:cs="Times New Roman"/>
          <w:b w:val="0"/>
          <w:bCs w:val="0"/>
          <w:snapToGrid w:val="0"/>
          <w:color w:val="000000"/>
          <w:spacing w:val="0"/>
          <w:w w:val="100"/>
          <w:kern w:val="0"/>
          <w:sz w:val="32"/>
          <w:szCs w:val="32"/>
          <w:shd w:val="clear" w:color="auto" w:fill="auto"/>
        </w:rPr>
        <w:t>〕</w:t>
      </w:r>
      <w:r>
        <w:rPr>
          <w:rFonts w:hint="default" w:ascii="仿宋_GB2312" w:hAnsi="仿宋_GB2312" w:eastAsia="仿宋_GB2312" w:cs="Times New Roman"/>
          <w:b w:val="0"/>
          <w:bCs w:val="0"/>
          <w:snapToGrid w:val="0"/>
          <w:color w:val="000000"/>
          <w:spacing w:val="0"/>
          <w:w w:val="100"/>
          <w:kern w:val="0"/>
          <w:sz w:val="32"/>
          <w:szCs w:val="32"/>
          <w:shd w:val="clear" w:color="auto" w:fill="auto"/>
          <w:lang w:val="en-US" w:eastAsia="zh-CN"/>
        </w:rPr>
        <w:t>10</w:t>
      </w:r>
      <w:r>
        <w:rPr>
          <w:rFonts w:hint="default" w:ascii="仿宋_GB2312" w:hAnsi="仿宋_GB2312" w:eastAsia="仿宋_GB2312" w:cs="Times New Roman"/>
          <w:b w:val="0"/>
          <w:bCs w:val="0"/>
          <w:snapToGrid w:val="0"/>
          <w:color w:val="000000"/>
          <w:spacing w:val="0"/>
          <w:w w:val="100"/>
          <w:kern w:val="0"/>
          <w:sz w:val="32"/>
          <w:szCs w:val="32"/>
          <w:shd w:val="clear" w:color="auto" w:fill="auto"/>
        </w:rPr>
        <w:t>号</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32" w:lineRule="exact"/>
        <w:ind w:left="0" w:leftChars="0" w:right="0" w:rightChars="0" w:firstLine="640" w:firstLineChars="200"/>
        <w:jc w:val="both"/>
        <w:textAlignment w:val="auto"/>
        <w:rPr>
          <w:rFonts w:hint="default" w:ascii="Times New Roman" w:hAnsi="Times New Roman" w:eastAsia="仿宋_GB2312" w:cs="Times New Roman"/>
          <w:snapToGrid w:val="0"/>
          <w:color w:val="auto"/>
          <w:spacing w:val="0"/>
          <w:w w:val="100"/>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both"/>
        <w:textAlignment w:val="auto"/>
        <w:outlineLvl w:val="9"/>
        <w:rPr>
          <w:rFonts w:hint="default" w:ascii="仿宋_GB2312" w:hAnsi="仿宋_GB2312" w:eastAsia="仿宋_GB2312" w:cs="Times New Roman"/>
          <w:snapToGrid w:val="0"/>
          <w:color w:val="auto"/>
          <w:spacing w:val="0"/>
          <w:w w:val="100"/>
          <w:kern w:val="0"/>
          <w:sz w:val="32"/>
          <w:szCs w:val="32"/>
          <w:u w:val="none" w:color="auto"/>
          <w:lang w:eastAsia="zh-CN" w:bidi="ar"/>
        </w:rPr>
      </w:pPr>
      <w:r>
        <w:rPr>
          <w:rFonts w:hint="default" w:ascii="仿宋_GB2312" w:hAnsi="仿宋_GB2312" w:eastAsia="仿宋_GB2312" w:cs="Times New Roman"/>
          <w:snapToGrid w:val="0"/>
          <w:color w:val="auto"/>
          <w:spacing w:val="2"/>
          <w:w w:val="100"/>
          <w:kern w:val="0"/>
          <w:sz w:val="32"/>
          <w:szCs w:val="32"/>
          <w:u w:val="none" w:color="auto"/>
          <w:lang w:bidi="ar"/>
        </w:rPr>
        <w:t>各镇人民政府，各街道办事处，区人民政府有关部门，各有关单</w:t>
      </w:r>
      <w:r>
        <w:rPr>
          <w:rFonts w:hint="default" w:ascii="仿宋_GB2312" w:hAnsi="仿宋_GB2312" w:eastAsia="仿宋_GB2312" w:cs="Times New Roman"/>
          <w:snapToGrid w:val="0"/>
          <w:color w:val="auto"/>
          <w:spacing w:val="0"/>
          <w:w w:val="100"/>
          <w:kern w:val="0"/>
          <w:sz w:val="32"/>
          <w:szCs w:val="32"/>
          <w:u w:val="none" w:color="auto"/>
          <w:lang w:bidi="ar"/>
        </w:rPr>
        <w:t>位：</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outlineLvl w:val="9"/>
        <w:rPr>
          <w:rFonts w:hint="default" w:ascii="仿宋_GB2312" w:hAnsi="仿宋_GB2312" w:eastAsia="仿宋_GB2312" w:cs="Times New Roman"/>
          <w:snapToGrid w:val="0"/>
          <w:color w:val="auto"/>
          <w:spacing w:val="0"/>
          <w:w w:val="100"/>
          <w:kern w:val="0"/>
          <w:sz w:val="32"/>
          <w:szCs w:val="32"/>
          <w:u w:val="none" w:color="auto"/>
          <w:lang w:eastAsia="zh-CN" w:bidi="ar"/>
        </w:rPr>
      </w:pPr>
      <w:r>
        <w:rPr>
          <w:rFonts w:hint="default" w:ascii="仿宋_GB2312" w:hAnsi="仿宋_GB2312" w:eastAsia="仿宋_GB2312" w:cs="Times New Roman"/>
          <w:snapToGrid w:val="0"/>
          <w:color w:val="auto"/>
          <w:spacing w:val="0"/>
          <w:w w:val="100"/>
          <w:kern w:val="0"/>
          <w:sz w:val="32"/>
          <w:szCs w:val="32"/>
          <w:u w:val="none" w:color="auto"/>
          <w:lang w:bidi="ar"/>
        </w:rPr>
        <w:t>《</w:t>
      </w:r>
      <w:r>
        <w:rPr>
          <w:rFonts w:hint="default" w:ascii="仿宋_GB2312" w:hAnsi="仿宋_GB2312" w:eastAsia="仿宋_GB2312" w:cs="Times New Roman"/>
          <w:snapToGrid w:val="0"/>
          <w:color w:val="auto"/>
          <w:spacing w:val="0"/>
          <w:w w:val="100"/>
          <w:kern w:val="0"/>
          <w:sz w:val="32"/>
          <w:szCs w:val="32"/>
          <w:u w:val="none" w:color="auto"/>
          <w:lang w:val="en-US" w:eastAsia="zh-CN" w:bidi="ar"/>
        </w:rPr>
        <w:t>洛阳市偃师区关于</w:t>
      </w:r>
      <w:r>
        <w:rPr>
          <w:rFonts w:hint="default" w:ascii="仿宋_GB2312" w:hAnsi="仿宋_GB2312" w:eastAsia="仿宋_GB2312" w:cs="Times New Roman"/>
          <w:snapToGrid w:val="0"/>
          <w:color w:val="auto"/>
          <w:spacing w:val="0"/>
          <w:w w:val="100"/>
          <w:kern w:val="0"/>
          <w:sz w:val="32"/>
          <w:szCs w:val="32"/>
          <w:u w:val="none" w:color="auto"/>
          <w:lang w:bidi="ar"/>
        </w:rPr>
        <w:t>严格规范涉企行政检查</w:t>
      </w:r>
      <w:r>
        <w:rPr>
          <w:rFonts w:hint="default" w:ascii="仿宋_GB2312" w:hAnsi="仿宋_GB2312" w:eastAsia="仿宋_GB2312" w:cs="Times New Roman"/>
          <w:snapToGrid w:val="0"/>
          <w:color w:val="auto"/>
          <w:spacing w:val="0"/>
          <w:w w:val="100"/>
          <w:kern w:val="0"/>
          <w:sz w:val="32"/>
          <w:szCs w:val="32"/>
          <w:u w:val="none" w:color="auto"/>
          <w:lang w:val="en-US" w:eastAsia="zh-CN" w:bidi="ar"/>
        </w:rPr>
        <w:t>实施方案</w:t>
      </w:r>
      <w:r>
        <w:rPr>
          <w:rFonts w:hint="default" w:ascii="仿宋_GB2312" w:hAnsi="仿宋_GB2312" w:eastAsia="仿宋_GB2312" w:cs="Times New Roman"/>
          <w:snapToGrid w:val="0"/>
          <w:color w:val="auto"/>
          <w:spacing w:val="0"/>
          <w:w w:val="100"/>
          <w:kern w:val="0"/>
          <w:sz w:val="32"/>
          <w:szCs w:val="32"/>
        </w:rPr>
        <w:t>》已经区政府</w:t>
      </w:r>
      <w:r>
        <w:rPr>
          <w:rFonts w:hint="default" w:ascii="仿宋_GB2312" w:hAnsi="仿宋_GB2312" w:eastAsia="仿宋_GB2312" w:cs="Times New Roman"/>
          <w:b w:val="0"/>
          <w:bCs w:val="0"/>
          <w:snapToGrid w:val="0"/>
          <w:color w:val="auto"/>
          <w:spacing w:val="0"/>
          <w:w w:val="100"/>
          <w:kern w:val="0"/>
          <w:sz w:val="32"/>
          <w:szCs w:val="32"/>
          <w:highlight w:val="none"/>
          <w:u w:val="none"/>
          <w:shd w:val="clear" w:color="auto" w:fill="auto"/>
          <w:lang w:eastAsia="zh-CN"/>
        </w:rPr>
        <w:t>第</w:t>
      </w:r>
      <w:r>
        <w:rPr>
          <w:rFonts w:hint="default" w:ascii="仿宋_GB2312" w:hAnsi="仿宋_GB2312" w:eastAsia="仿宋_GB2312" w:cs="Times New Roman"/>
          <w:b w:val="0"/>
          <w:bCs w:val="0"/>
          <w:snapToGrid w:val="0"/>
          <w:color w:val="auto"/>
          <w:spacing w:val="0"/>
          <w:w w:val="100"/>
          <w:kern w:val="0"/>
          <w:sz w:val="32"/>
          <w:szCs w:val="32"/>
          <w:highlight w:val="none"/>
          <w:u w:val="none"/>
          <w:shd w:val="clear" w:color="auto" w:fill="auto"/>
          <w:lang w:val="en-US" w:eastAsia="zh-CN"/>
        </w:rPr>
        <w:t>56</w:t>
      </w:r>
      <w:r>
        <w:rPr>
          <w:rFonts w:hint="default" w:ascii="仿宋_GB2312" w:hAnsi="仿宋_GB2312" w:eastAsia="仿宋_GB2312" w:cs="Times New Roman"/>
          <w:b w:val="0"/>
          <w:bCs w:val="0"/>
          <w:snapToGrid w:val="0"/>
          <w:color w:val="auto"/>
          <w:spacing w:val="0"/>
          <w:w w:val="100"/>
          <w:kern w:val="0"/>
          <w:sz w:val="32"/>
          <w:szCs w:val="32"/>
          <w:highlight w:val="none"/>
          <w:u w:val="none"/>
          <w:shd w:val="clear" w:color="auto" w:fill="auto"/>
          <w:lang w:eastAsia="zh-CN"/>
        </w:rPr>
        <w:t>次常务会议研究同意</w:t>
      </w:r>
      <w:r>
        <w:rPr>
          <w:rFonts w:hint="default" w:ascii="仿宋_GB2312" w:hAnsi="仿宋_GB2312" w:eastAsia="仿宋_GB2312" w:cs="Times New Roman"/>
          <w:snapToGrid w:val="0"/>
          <w:color w:val="auto"/>
          <w:spacing w:val="0"/>
          <w:w w:val="100"/>
          <w:kern w:val="0"/>
          <w:sz w:val="32"/>
          <w:szCs w:val="32"/>
          <w:u w:val="none" w:color="auto"/>
          <w:lang w:bidi="ar"/>
        </w:rPr>
        <w:t>，现印发给你们，请结合实际，认真贯彻落实。</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right="0" w:rightChars="0"/>
        <w:jc w:val="both"/>
        <w:textAlignment w:val="auto"/>
        <w:rPr>
          <w:rFonts w:hint="default" w:ascii="仿宋_GB2312" w:hAnsi="仿宋_GB2312" w:eastAsia="仿宋_GB2312" w:cs="Times New Roman"/>
          <w:snapToGrid w:val="0"/>
          <w:color w:val="auto"/>
          <w:spacing w:val="0"/>
          <w:w w:val="100"/>
          <w:kern w:val="0"/>
          <w:sz w:val="32"/>
          <w:szCs w:val="32"/>
          <w:lang w:eastAsia="zh-CN"/>
        </w:rPr>
      </w:pPr>
    </w:p>
    <w:p>
      <w:pPr>
        <w:adjustRightInd w:val="0"/>
        <w:spacing w:beforeLines="0" w:afterLines="0" w:line="592" w:lineRule="exact"/>
        <w:ind w:left="0" w:leftChars="0" w:right="0" w:rightChars="0" w:firstLine="0" w:firstLineChars="0"/>
        <w:jc w:val="center"/>
        <w:rPr>
          <w:rFonts w:hint="eastAsia" w:ascii="仿宋_GB2312" w:hAnsi="仿宋_GB2312" w:eastAsia="方正小标宋简体" w:cs="方正小标宋简体"/>
          <w:snapToGrid w:val="0"/>
          <w:color w:val="auto"/>
          <w:spacing w:val="0"/>
          <w:w w:val="100"/>
          <w:kern w:val="0"/>
          <w:sz w:val="44"/>
          <w:szCs w:val="32"/>
          <w:lang w:eastAsia="zh-CN"/>
        </w:rPr>
      </w:pPr>
    </w:p>
    <w:p>
      <w:pPr>
        <w:wordWrap w:val="0"/>
        <w:spacing w:before="0" w:beforeLines="0" w:after="0" w:afterLines="0" w:line="592" w:lineRule="exact"/>
        <w:ind w:right="1281" w:firstLine="640" w:firstLineChars="200"/>
        <w:jc w:val="right"/>
        <w:rPr>
          <w:rFonts w:hint="default" w:ascii="仿宋_GB2312" w:hAnsi="仿宋_GB2312" w:eastAsia="仿宋_GB2312" w:cs="Times New Roman"/>
          <w:snapToGrid w:val="0"/>
          <w:color w:val="auto"/>
          <w:spacing w:val="0"/>
          <w:w w:val="100"/>
          <w:kern w:val="0"/>
          <w:sz w:val="32"/>
          <w:szCs w:val="32"/>
          <w:lang w:val="en-US"/>
        </w:rPr>
        <w:sectPr>
          <w:headerReference r:id="rId5" w:type="first"/>
          <w:footerReference r:id="rId8" w:type="first"/>
          <w:headerReference r:id="rId3" w:type="default"/>
          <w:footerReference r:id="rId6" w:type="default"/>
          <w:headerReference r:id="rId4" w:type="even"/>
          <w:footerReference r:id="rId7" w:type="even"/>
          <w:pgSz w:w="11906" w:h="16838"/>
          <w:pgMar w:top="1871" w:right="1361" w:bottom="1701" w:left="1701" w:header="851" w:footer="850" w:gutter="0"/>
          <w:lnNumType w:countBy="0" w:restart="continuous"/>
          <w:pgNumType w:fmt="decimal"/>
          <w:cols w:space="0" w:num="1"/>
          <w:rtlGutter w:val="0"/>
          <w:docGrid w:type="lines" w:linePitch="312" w:charSpace="0"/>
        </w:sectPr>
      </w:pPr>
      <w:r>
        <w:rPr>
          <w:rFonts w:hint="default" w:ascii="仿宋_GB2312" w:hAnsi="仿宋_GB2312" w:eastAsia="仿宋_GB2312" w:cs="Times New Roman"/>
          <w:snapToGrid w:val="0"/>
          <w:color w:val="auto"/>
          <w:spacing w:val="0"/>
          <w:w w:val="100"/>
          <w:kern w:val="0"/>
          <w:sz w:val="32"/>
          <w:szCs w:val="32"/>
        </w:rPr>
        <w:t>202</w:t>
      </w:r>
      <w:r>
        <w:rPr>
          <w:rFonts w:hint="default" w:ascii="仿宋_GB2312" w:hAnsi="仿宋_GB2312" w:eastAsia="仿宋_GB2312" w:cs="Times New Roman"/>
          <w:snapToGrid w:val="0"/>
          <w:color w:val="auto"/>
          <w:spacing w:val="0"/>
          <w:w w:val="100"/>
          <w:kern w:val="0"/>
          <w:sz w:val="32"/>
          <w:szCs w:val="32"/>
          <w:lang w:val="en-US" w:eastAsia="zh-CN"/>
        </w:rPr>
        <w:t>5</w:t>
      </w:r>
      <w:r>
        <w:rPr>
          <w:rFonts w:hint="default" w:ascii="仿宋_GB2312" w:hAnsi="仿宋_GB2312" w:eastAsia="仿宋_GB2312" w:cs="Times New Roman"/>
          <w:snapToGrid w:val="0"/>
          <w:color w:val="auto"/>
          <w:spacing w:val="0"/>
          <w:w w:val="100"/>
          <w:kern w:val="0"/>
          <w:sz w:val="32"/>
          <w:szCs w:val="32"/>
        </w:rPr>
        <w:t>年</w:t>
      </w:r>
      <w:r>
        <w:rPr>
          <w:rFonts w:hint="default" w:ascii="仿宋_GB2312" w:hAnsi="仿宋_GB2312" w:eastAsia="仿宋_GB2312" w:cs="Times New Roman"/>
          <w:snapToGrid w:val="0"/>
          <w:color w:val="auto"/>
          <w:spacing w:val="0"/>
          <w:w w:val="100"/>
          <w:kern w:val="0"/>
          <w:sz w:val="32"/>
          <w:szCs w:val="32"/>
          <w:lang w:val="en-US" w:eastAsia="zh-CN"/>
        </w:rPr>
        <w:t>7</w:t>
      </w:r>
      <w:r>
        <w:rPr>
          <w:rFonts w:hint="default" w:ascii="仿宋_GB2312" w:hAnsi="仿宋_GB2312" w:eastAsia="仿宋_GB2312" w:cs="Times New Roman"/>
          <w:snapToGrid w:val="0"/>
          <w:color w:val="auto"/>
          <w:spacing w:val="0"/>
          <w:w w:val="100"/>
          <w:kern w:val="0"/>
          <w:sz w:val="32"/>
          <w:szCs w:val="32"/>
        </w:rPr>
        <w:t>月</w:t>
      </w:r>
      <w:r>
        <w:rPr>
          <w:rFonts w:hint="default" w:ascii="仿宋_GB2312" w:hAnsi="仿宋_GB2312" w:eastAsia="仿宋_GB2312" w:cs="Times New Roman"/>
          <w:snapToGrid w:val="0"/>
          <w:color w:val="auto"/>
          <w:spacing w:val="0"/>
          <w:w w:val="100"/>
          <w:kern w:val="0"/>
          <w:sz w:val="32"/>
          <w:szCs w:val="32"/>
          <w:lang w:val="en-US" w:eastAsia="zh-CN"/>
        </w:rPr>
        <w:t>11</w:t>
      </w:r>
      <w:r>
        <w:rPr>
          <w:rFonts w:hint="default" w:ascii="仿宋_GB2312" w:hAnsi="仿宋_GB2312" w:eastAsia="仿宋_GB2312" w:cs="Times New Roman"/>
          <w:snapToGrid w:val="0"/>
          <w:color w:val="auto"/>
          <w:spacing w:val="0"/>
          <w:w w:val="100"/>
          <w:kern w:val="0"/>
          <w:sz w:val="32"/>
          <w:szCs w:val="32"/>
        </w:rPr>
        <w:t>日</w:t>
      </w:r>
    </w:p>
    <w:p>
      <w:pPr>
        <w:keepNext w:val="0"/>
        <w:keepLines w:val="0"/>
        <w:pageBreakBefore w:val="0"/>
        <w:widowControl w:val="0"/>
        <w:kinsoku/>
        <w:wordWrap/>
        <w:overflowPunct/>
        <w:topLinePunct w:val="0"/>
        <w:autoSpaceDE/>
        <w:autoSpaceDN/>
        <w:bidi w:val="0"/>
        <w:adjustRightInd w:val="0"/>
        <w:spacing w:line="590" w:lineRule="exact"/>
        <w:ind w:left="0" w:leftChars="0" w:right="0" w:rightChars="0" w:firstLine="0" w:firstLineChars="0"/>
        <w:jc w:val="center"/>
        <w:textAlignment w:val="auto"/>
        <w:rPr>
          <w:rFonts w:hint="eastAsia" w:ascii="仿宋_GB2312" w:hAnsi="仿宋_GB2312" w:eastAsia="方正小标宋简体" w:cs="方正小标宋简体"/>
          <w:snapToGrid w:val="0"/>
          <w:color w:val="auto"/>
          <w:spacing w:val="0"/>
          <w:w w:val="100"/>
          <w:kern w:val="0"/>
          <w:sz w:val="44"/>
          <w:szCs w:val="44"/>
        </w:rPr>
      </w:pPr>
      <w:r>
        <w:rPr>
          <w:rFonts w:hint="eastAsia" w:ascii="仿宋_GB2312" w:hAnsi="仿宋_GB2312" w:eastAsia="方正小标宋简体" w:cs="方正小标宋简体"/>
          <w:snapToGrid w:val="0"/>
          <w:color w:val="auto"/>
          <w:spacing w:val="0"/>
          <w:w w:val="100"/>
          <w:kern w:val="0"/>
          <w:sz w:val="44"/>
          <w:szCs w:val="44"/>
          <w:lang w:val="en-US" w:eastAsia="zh-CN"/>
        </w:rPr>
        <w:t>洛阳市偃师区</w:t>
      </w:r>
      <w:r>
        <w:rPr>
          <w:rFonts w:hint="eastAsia" w:ascii="仿宋_GB2312" w:hAnsi="仿宋_GB2312" w:eastAsia="方正小标宋简体" w:cs="方正小标宋简体"/>
          <w:snapToGrid w:val="0"/>
          <w:color w:val="auto"/>
          <w:spacing w:val="0"/>
          <w:w w:val="100"/>
          <w:kern w:val="0"/>
          <w:sz w:val="44"/>
          <w:szCs w:val="44"/>
        </w:rPr>
        <w:t>严格规范涉企行政</w:t>
      </w:r>
    </w:p>
    <w:p>
      <w:pPr>
        <w:keepNext w:val="0"/>
        <w:keepLines w:val="0"/>
        <w:pageBreakBefore w:val="0"/>
        <w:widowControl w:val="0"/>
        <w:kinsoku/>
        <w:wordWrap/>
        <w:overflowPunct/>
        <w:topLinePunct w:val="0"/>
        <w:autoSpaceDE/>
        <w:autoSpaceDN/>
        <w:bidi w:val="0"/>
        <w:adjustRightInd w:val="0"/>
        <w:spacing w:line="590" w:lineRule="exact"/>
        <w:ind w:left="0" w:leftChars="0" w:right="0" w:rightChars="0" w:firstLine="0" w:firstLineChars="0"/>
        <w:jc w:val="center"/>
        <w:textAlignment w:val="auto"/>
        <w:rPr>
          <w:rFonts w:hint="eastAsia" w:ascii="仿宋_GB2312" w:hAnsi="仿宋_GB2312" w:eastAsia="方正小标宋简体" w:cs="方正小标宋简体"/>
          <w:snapToGrid w:val="0"/>
          <w:color w:val="auto"/>
          <w:spacing w:val="0"/>
          <w:w w:val="100"/>
          <w:kern w:val="0"/>
          <w:sz w:val="44"/>
          <w:szCs w:val="44"/>
          <w:lang w:val="en-US" w:eastAsia="zh-CN"/>
        </w:rPr>
      </w:pPr>
      <w:r>
        <w:rPr>
          <w:rFonts w:hint="eastAsia" w:ascii="仿宋_GB2312" w:hAnsi="仿宋_GB2312" w:eastAsia="方正小标宋简体" w:cs="方正小标宋简体"/>
          <w:snapToGrid w:val="0"/>
          <w:color w:val="auto"/>
          <w:spacing w:val="0"/>
          <w:w w:val="100"/>
          <w:kern w:val="0"/>
          <w:sz w:val="44"/>
          <w:szCs w:val="44"/>
        </w:rPr>
        <w:t>检查</w:t>
      </w:r>
      <w:r>
        <w:rPr>
          <w:rFonts w:hint="eastAsia" w:ascii="仿宋_GB2312" w:hAnsi="仿宋_GB2312" w:eastAsia="方正小标宋简体" w:cs="方正小标宋简体"/>
          <w:snapToGrid w:val="0"/>
          <w:color w:val="auto"/>
          <w:spacing w:val="0"/>
          <w:w w:val="100"/>
          <w:kern w:val="0"/>
          <w:sz w:val="44"/>
          <w:szCs w:val="44"/>
          <w:lang w:val="en-US" w:eastAsia="zh-CN"/>
        </w:rPr>
        <w:t>实施方案</w:t>
      </w:r>
    </w:p>
    <w:p>
      <w:pPr>
        <w:keepNext w:val="0"/>
        <w:keepLines w:val="0"/>
        <w:pageBreakBefore w:val="0"/>
        <w:widowControl w:val="0"/>
        <w:kinsoku/>
        <w:wordWrap/>
        <w:overflowPunct/>
        <w:topLinePunct w:val="0"/>
        <w:autoSpaceDE/>
        <w:autoSpaceDN/>
        <w:bidi w:val="0"/>
        <w:adjustRightInd w:val="0"/>
        <w:spacing w:line="590" w:lineRule="exact"/>
        <w:ind w:left="0" w:leftChars="0" w:right="0" w:rightChars="0" w:firstLine="0" w:firstLineChars="0"/>
        <w:jc w:val="center"/>
        <w:textAlignment w:val="auto"/>
        <w:rPr>
          <w:rFonts w:hint="eastAsia" w:ascii="仿宋_GB2312" w:hAnsi="仿宋_GB2312" w:eastAsia="方正小标宋简体" w:cs="方正小标宋简体"/>
          <w:snapToGrid w:val="0"/>
          <w:color w:val="auto"/>
          <w:spacing w:val="0"/>
          <w:w w:val="100"/>
          <w:kern w:val="0"/>
          <w:sz w:val="44"/>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rPr>
        <w:t>为</w:t>
      </w:r>
      <w:r>
        <w:rPr>
          <w:rFonts w:hint="default" w:ascii="仿宋_GB2312" w:hAnsi="仿宋_GB2312" w:eastAsia="仿宋_GB2312" w:cs="Times New Roman"/>
          <w:snapToGrid w:val="0"/>
          <w:color w:val="auto"/>
          <w:spacing w:val="0"/>
          <w:w w:val="100"/>
          <w:kern w:val="0"/>
          <w:sz w:val="32"/>
          <w:lang w:val="en-US" w:eastAsia="zh-CN"/>
        </w:rPr>
        <w:t>深入</w:t>
      </w:r>
      <w:r>
        <w:rPr>
          <w:rFonts w:hint="default" w:ascii="仿宋_GB2312" w:hAnsi="仿宋_GB2312" w:eastAsia="仿宋_GB2312" w:cs="Times New Roman"/>
          <w:snapToGrid w:val="0"/>
          <w:color w:val="auto"/>
          <w:spacing w:val="0"/>
          <w:w w:val="100"/>
          <w:kern w:val="0"/>
          <w:sz w:val="32"/>
        </w:rPr>
        <w:t>贯彻落实</w:t>
      </w:r>
      <w:r>
        <w:rPr>
          <w:rFonts w:hint="default" w:ascii="仿宋_GB2312" w:hAnsi="仿宋_GB2312" w:eastAsia="仿宋_GB2312" w:cs="Times New Roman"/>
          <w:snapToGrid w:val="0"/>
          <w:color w:val="auto"/>
          <w:spacing w:val="0"/>
          <w:w w:val="100"/>
          <w:kern w:val="0"/>
          <w:sz w:val="32"/>
          <w:szCs w:val="32"/>
        </w:rPr>
        <w:t>《国务院办公</w:t>
      </w:r>
      <w:r>
        <w:rPr>
          <w:rFonts w:hint="default" w:ascii="仿宋_GB2312" w:hAnsi="仿宋_GB2312" w:eastAsia="仿宋_GB2312" w:cs="Times New Roman"/>
          <w:snapToGrid w:val="0"/>
          <w:color w:val="auto"/>
          <w:spacing w:val="0"/>
          <w:w w:val="100"/>
          <w:kern w:val="0"/>
          <w:sz w:val="32"/>
          <w:szCs w:val="32"/>
          <w:lang w:val="en-US" w:eastAsia="zh-CN"/>
        </w:rPr>
        <w:t>厅</w:t>
      </w:r>
      <w:r>
        <w:rPr>
          <w:rFonts w:hint="default" w:ascii="仿宋_GB2312" w:hAnsi="仿宋_GB2312" w:eastAsia="仿宋_GB2312" w:cs="Times New Roman"/>
          <w:snapToGrid w:val="0"/>
          <w:color w:val="auto"/>
          <w:spacing w:val="0"/>
          <w:w w:val="100"/>
          <w:kern w:val="0"/>
          <w:sz w:val="32"/>
          <w:szCs w:val="32"/>
        </w:rPr>
        <w:t>关于严格规范涉企行政检查的意见》</w:t>
      </w:r>
      <w:r>
        <w:rPr>
          <w:rFonts w:hint="default" w:ascii="仿宋_GB2312" w:hAnsi="仿宋_GB2312" w:eastAsia="仿宋_GB2312" w:cs="Times New Roman"/>
          <w:snapToGrid w:val="0"/>
          <w:color w:val="auto"/>
          <w:spacing w:val="0"/>
          <w:w w:val="100"/>
          <w:kern w:val="0"/>
          <w:sz w:val="32"/>
          <w:szCs w:val="32"/>
          <w:lang w:eastAsia="zh-CN"/>
        </w:rPr>
        <w:t>（</w:t>
      </w:r>
      <w:r>
        <w:rPr>
          <w:rFonts w:hint="default" w:ascii="仿宋_GB2312" w:hAnsi="仿宋_GB2312" w:eastAsia="仿宋_GB2312" w:cs="Times New Roman"/>
          <w:snapToGrid w:val="0"/>
          <w:color w:val="auto"/>
          <w:spacing w:val="0"/>
          <w:w w:val="100"/>
          <w:kern w:val="0"/>
          <w:sz w:val="32"/>
          <w:szCs w:val="32"/>
          <w:lang w:val="en-US" w:eastAsia="zh-CN"/>
        </w:rPr>
        <w:t>国办发〔2024〕54号</w:t>
      </w:r>
      <w:r>
        <w:rPr>
          <w:rFonts w:hint="default" w:ascii="仿宋_GB2312" w:hAnsi="仿宋_GB2312" w:eastAsia="仿宋_GB2312" w:cs="Times New Roman"/>
          <w:snapToGrid w:val="0"/>
          <w:color w:val="auto"/>
          <w:spacing w:val="0"/>
          <w:w w:val="100"/>
          <w:kern w:val="0"/>
          <w:sz w:val="32"/>
          <w:szCs w:val="32"/>
          <w:lang w:eastAsia="zh-CN"/>
        </w:rPr>
        <w:t>）</w:t>
      </w:r>
      <w:r>
        <w:rPr>
          <w:rFonts w:hint="default" w:ascii="仿宋_GB2312" w:hAnsi="仿宋_GB2312" w:eastAsia="仿宋_GB2312" w:cs="Times New Roman"/>
          <w:snapToGrid w:val="0"/>
          <w:color w:val="auto"/>
          <w:spacing w:val="0"/>
          <w:w w:val="100"/>
          <w:kern w:val="0"/>
          <w:sz w:val="32"/>
          <w:szCs w:val="32"/>
          <w:lang w:val="en-US" w:eastAsia="zh-CN"/>
        </w:rPr>
        <w:t>要求</w:t>
      </w:r>
      <w:r>
        <w:rPr>
          <w:rFonts w:hint="default" w:ascii="仿宋_GB2312" w:hAnsi="仿宋_GB2312" w:eastAsia="仿宋_GB2312" w:cs="Times New Roman"/>
          <w:snapToGrid w:val="0"/>
          <w:color w:val="auto"/>
          <w:spacing w:val="0"/>
          <w:w w:val="100"/>
          <w:kern w:val="0"/>
          <w:sz w:val="32"/>
          <w:szCs w:val="32"/>
        </w:rPr>
        <w:t>，</w:t>
      </w:r>
      <w:r>
        <w:rPr>
          <w:rFonts w:hint="default" w:ascii="仿宋_GB2312" w:hAnsi="仿宋_GB2312" w:eastAsia="仿宋_GB2312" w:cs="Times New Roman"/>
          <w:snapToGrid w:val="0"/>
          <w:color w:val="auto"/>
          <w:spacing w:val="0"/>
          <w:w w:val="100"/>
          <w:kern w:val="0"/>
          <w:sz w:val="32"/>
        </w:rPr>
        <w:t>严格规范涉企行政检查，坚决遏制乱检查，切实减轻企业负担，加强依法行政</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szCs w:val="32"/>
          <w:lang w:val="en-US" w:eastAsia="zh-CN"/>
        </w:rPr>
        <w:t>现制定偃师区贯彻落实方案。</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val="en-US" w:eastAsia="zh-CN"/>
        </w:rPr>
      </w:pPr>
      <w:r>
        <w:rPr>
          <w:rFonts w:hint="eastAsia" w:ascii="仿宋_GB2312" w:hAnsi="仿宋_GB2312" w:eastAsia="黑体" w:cs="黑体"/>
          <w:snapToGrid w:val="0"/>
          <w:color w:val="auto"/>
          <w:spacing w:val="0"/>
          <w:w w:val="100"/>
          <w:kern w:val="0"/>
          <w:sz w:val="32"/>
          <w:lang w:val="en-US" w:eastAsia="zh-CN"/>
        </w:rPr>
        <w:t>一、总体要求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9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rPr>
        <w:t>坚持以习近平新时代中国特色社会主义思想为指导，深入学习贯彻习近平法治思想，全面贯彻党的二十大和二十届二中、三中全会精神</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针对行政检查事项多、频次高、随意性大，以及任性检查、运动式检查、以各种名义变相检查</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val="en-US" w:eastAsia="zh-CN"/>
        </w:rPr>
        <w:t>逐利检查</w:t>
      </w:r>
      <w:r>
        <w:rPr>
          <w:rFonts w:hint="default" w:ascii="仿宋_GB2312" w:hAnsi="仿宋_GB2312" w:eastAsia="仿宋_GB2312" w:cs="Times New Roman"/>
          <w:snapToGrid w:val="0"/>
          <w:color w:val="auto"/>
          <w:spacing w:val="0"/>
          <w:w w:val="100"/>
          <w:kern w:val="0"/>
          <w:sz w:val="32"/>
        </w:rPr>
        <w:t>等突出问题，</w:t>
      </w:r>
      <w:r>
        <w:rPr>
          <w:rFonts w:hint="default" w:ascii="仿宋_GB2312" w:hAnsi="仿宋_GB2312" w:eastAsia="仿宋_GB2312" w:cs="Times New Roman"/>
          <w:snapToGrid w:val="0"/>
          <w:color w:val="auto"/>
          <w:spacing w:val="0"/>
          <w:w w:val="100"/>
          <w:kern w:val="0"/>
          <w:sz w:val="32"/>
          <w:szCs w:val="32"/>
          <w:lang w:val="en-US" w:eastAsia="zh-CN"/>
        </w:rPr>
        <w:t>着力采取一系列举措进行破解化解，实现涉企行政检查事项清晰、程序规范、频次合理、结果公正，切实减轻企业负担，增强企业对行政检查的满意度，优化全区营商环境。</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val="en-US" w:eastAsia="zh-CN"/>
        </w:rPr>
      </w:pPr>
      <w:r>
        <w:rPr>
          <w:rFonts w:hint="eastAsia" w:ascii="仿宋_GB2312" w:hAnsi="仿宋_GB2312" w:eastAsia="黑体" w:cs="黑体"/>
          <w:snapToGrid w:val="0"/>
          <w:color w:val="auto"/>
          <w:spacing w:val="0"/>
          <w:w w:val="100"/>
          <w:kern w:val="0"/>
          <w:sz w:val="32"/>
          <w:lang w:val="en-US" w:eastAsia="zh-CN"/>
        </w:rPr>
        <w:t>二、工作措施</w:t>
      </w:r>
    </w:p>
    <w:p>
      <w:pPr>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eastAsia="zh-CN"/>
        </w:rPr>
      </w:pPr>
      <w:r>
        <w:rPr>
          <w:rFonts w:hint="eastAsia" w:ascii="仿宋_GB2312" w:hAnsi="仿宋_GB2312" w:eastAsia="楷体_GB2312" w:cs="楷体_GB2312"/>
          <w:b w:val="0"/>
          <w:bCs w:val="0"/>
          <w:snapToGrid w:val="0"/>
          <w:color w:val="auto"/>
          <w:spacing w:val="0"/>
          <w:w w:val="100"/>
          <w:kern w:val="0"/>
          <w:sz w:val="32"/>
          <w:lang w:val="en-US" w:eastAsia="zh-CN"/>
        </w:rPr>
        <w:t>（一）确认资格</w:t>
      </w:r>
      <w:r>
        <w:rPr>
          <w:rFonts w:hint="eastAsia" w:ascii="仿宋_GB2312" w:hAnsi="仿宋_GB2312" w:eastAsia="楷体_GB2312" w:cs="楷体_GB2312"/>
          <w:b w:val="0"/>
          <w:bCs w:val="0"/>
          <w:snapToGrid w:val="0"/>
          <w:color w:val="auto"/>
          <w:spacing w:val="0"/>
          <w:w w:val="100"/>
          <w:kern w:val="0"/>
          <w:sz w:val="32"/>
          <w:lang w:eastAsia="zh-CN"/>
        </w:rPr>
        <w:t>，</w:t>
      </w:r>
      <w:r>
        <w:rPr>
          <w:rFonts w:hint="eastAsia" w:ascii="仿宋_GB2312" w:hAnsi="仿宋_GB2312" w:eastAsia="楷体_GB2312" w:cs="楷体_GB2312"/>
          <w:b w:val="0"/>
          <w:bCs w:val="0"/>
          <w:snapToGrid w:val="0"/>
          <w:color w:val="auto"/>
          <w:spacing w:val="0"/>
          <w:w w:val="100"/>
          <w:kern w:val="0"/>
          <w:sz w:val="32"/>
          <w:lang w:val="en-US" w:eastAsia="zh-CN"/>
        </w:rPr>
        <w:t>主体公示。</w:t>
      </w:r>
      <w:r>
        <w:rPr>
          <w:rFonts w:hint="default" w:ascii="仿宋_GB2312" w:hAnsi="仿宋_GB2312" w:eastAsia="仿宋_GB2312" w:cs="Times New Roman"/>
          <w:snapToGrid w:val="0"/>
          <w:color w:val="auto"/>
          <w:spacing w:val="0"/>
          <w:w w:val="100"/>
          <w:kern w:val="0"/>
          <w:sz w:val="32"/>
          <w:szCs w:val="32"/>
          <w:lang w:val="en-US" w:eastAsia="zh-CN"/>
        </w:rPr>
        <w:t>各相关单位要通过政府网站向社会公布各涉企行政检查主体，严禁政府议事协调机构、检验检测机构、科研院所，以及外包中介机构实施行政检查，严禁未取得行政执法证件的</w:t>
      </w:r>
      <w:r>
        <w:rPr>
          <w:rFonts w:hint="default" w:ascii="仿宋_GB2312" w:hAnsi="仿宋_GB2312" w:eastAsia="仿宋_GB2312" w:cs="Times New Roman"/>
          <w:snapToGrid w:val="0"/>
          <w:color w:val="auto"/>
          <w:spacing w:val="0"/>
          <w:w w:val="100"/>
          <w:kern w:val="0"/>
          <w:sz w:val="32"/>
        </w:rPr>
        <w:t>人员实施行政检查。</w:t>
      </w:r>
    </w:p>
    <w:p>
      <w:pPr>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eastAsia="zh-CN"/>
        </w:rPr>
      </w:pPr>
      <w:r>
        <w:rPr>
          <w:rFonts w:hint="eastAsia" w:ascii="仿宋_GB2312" w:hAnsi="仿宋_GB2312" w:eastAsia="楷体_GB2312" w:cs="楷体_GB2312"/>
          <w:b w:val="0"/>
          <w:bCs w:val="0"/>
          <w:snapToGrid w:val="0"/>
          <w:color w:val="auto"/>
          <w:spacing w:val="0"/>
          <w:w w:val="100"/>
          <w:kern w:val="0"/>
          <w:sz w:val="32"/>
          <w:lang w:val="en-US" w:eastAsia="zh-CN"/>
        </w:rPr>
        <w:t>（二）事项清理，清单公布。</w:t>
      </w:r>
      <w:r>
        <w:rPr>
          <w:rFonts w:hint="default" w:ascii="仿宋_GB2312" w:hAnsi="仿宋_GB2312" w:eastAsia="仿宋_GB2312" w:cs="Times New Roman"/>
          <w:snapToGrid w:val="0"/>
          <w:color w:val="auto"/>
          <w:spacing w:val="0"/>
          <w:w w:val="100"/>
          <w:kern w:val="0"/>
          <w:sz w:val="32"/>
          <w:lang w:val="en-US" w:eastAsia="zh-CN"/>
        </w:rPr>
        <w:t>行政检查部门</w:t>
      </w:r>
      <w:r>
        <w:rPr>
          <w:rFonts w:hint="default" w:ascii="仿宋_GB2312" w:hAnsi="仿宋_GB2312" w:eastAsia="仿宋_GB2312" w:cs="Times New Roman"/>
          <w:snapToGrid w:val="0"/>
          <w:color w:val="auto"/>
          <w:spacing w:val="0"/>
          <w:w w:val="100"/>
          <w:kern w:val="0"/>
          <w:sz w:val="32"/>
        </w:rPr>
        <w:t>要梳理本领域涉企行政检查事项并动态管理，坚决清理没有法定依据的</w:t>
      </w:r>
      <w:r>
        <w:rPr>
          <w:rFonts w:hint="default" w:ascii="仿宋_GB2312" w:hAnsi="仿宋_GB2312" w:eastAsia="仿宋_GB2312" w:cs="Times New Roman"/>
          <w:snapToGrid w:val="0"/>
          <w:color w:val="auto"/>
          <w:spacing w:val="0"/>
          <w:w w:val="100"/>
          <w:kern w:val="0"/>
          <w:sz w:val="32"/>
          <w:lang w:val="en-US" w:eastAsia="zh-CN"/>
        </w:rPr>
        <w:t>事项</w:t>
      </w:r>
      <w:r>
        <w:rPr>
          <w:rFonts w:hint="default" w:ascii="仿宋_GB2312" w:hAnsi="仿宋_GB2312" w:eastAsia="仿宋_GB2312" w:cs="Times New Roman"/>
          <w:snapToGrid w:val="0"/>
          <w:color w:val="auto"/>
          <w:spacing w:val="0"/>
          <w:w w:val="100"/>
          <w:kern w:val="0"/>
          <w:sz w:val="32"/>
        </w:rPr>
        <w:t>，法定依据发生变化的</w:t>
      </w:r>
      <w:r>
        <w:rPr>
          <w:rFonts w:hint="default" w:ascii="仿宋_GB2312" w:hAnsi="仿宋_GB2312" w:eastAsia="仿宋_GB2312" w:cs="Times New Roman"/>
          <w:snapToGrid w:val="0"/>
          <w:color w:val="auto"/>
          <w:spacing w:val="0"/>
          <w:w w:val="100"/>
          <w:kern w:val="0"/>
          <w:sz w:val="32"/>
          <w:lang w:val="en-US" w:eastAsia="zh-CN"/>
        </w:rPr>
        <w:t>要</w:t>
      </w:r>
      <w:r>
        <w:rPr>
          <w:rFonts w:hint="default" w:ascii="仿宋_GB2312" w:hAnsi="仿宋_GB2312" w:eastAsia="仿宋_GB2312" w:cs="Times New Roman"/>
          <w:snapToGrid w:val="0"/>
          <w:color w:val="auto"/>
          <w:spacing w:val="0"/>
          <w:w w:val="100"/>
          <w:kern w:val="0"/>
          <w:sz w:val="32"/>
        </w:rPr>
        <w:t>及时调整，没有实际成效的要予以取消。行政检查事项</w:t>
      </w:r>
      <w:r>
        <w:rPr>
          <w:rFonts w:hint="default" w:ascii="仿宋_GB2312" w:hAnsi="仿宋_GB2312" w:eastAsia="仿宋_GB2312" w:cs="Times New Roman"/>
          <w:snapToGrid w:val="0"/>
          <w:color w:val="auto"/>
          <w:spacing w:val="0"/>
          <w:w w:val="100"/>
          <w:kern w:val="0"/>
          <w:sz w:val="32"/>
          <w:lang w:val="en-US" w:eastAsia="zh-CN"/>
        </w:rPr>
        <w:t>清单通过政府网站</w:t>
      </w:r>
      <w:r>
        <w:rPr>
          <w:rFonts w:hint="default" w:ascii="仿宋_GB2312" w:hAnsi="仿宋_GB2312" w:eastAsia="仿宋_GB2312" w:cs="Times New Roman"/>
          <w:snapToGrid w:val="0"/>
          <w:color w:val="auto"/>
          <w:spacing w:val="0"/>
          <w:w w:val="100"/>
          <w:kern w:val="0"/>
          <w:sz w:val="32"/>
        </w:rPr>
        <w:t>向社会公布，接受企业和社会监督。</w:t>
      </w:r>
    </w:p>
    <w:p>
      <w:pPr>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eastAsia="zh-CN"/>
        </w:rPr>
      </w:pPr>
      <w:r>
        <w:rPr>
          <w:rFonts w:hint="eastAsia" w:ascii="仿宋_GB2312" w:hAnsi="仿宋_GB2312" w:eastAsia="楷体_GB2312" w:cs="楷体_GB2312"/>
          <w:b w:val="0"/>
          <w:bCs w:val="0"/>
          <w:snapToGrid w:val="0"/>
          <w:color w:val="auto"/>
          <w:spacing w:val="0"/>
          <w:w w:val="100"/>
          <w:kern w:val="0"/>
          <w:sz w:val="32"/>
          <w:lang w:val="en-US" w:eastAsia="zh-CN"/>
        </w:rPr>
        <w:t>（三）优化方式，减少频次。</w:t>
      </w:r>
      <w:r>
        <w:rPr>
          <w:rFonts w:hint="default" w:ascii="仿宋_GB2312" w:hAnsi="仿宋_GB2312" w:eastAsia="仿宋_GB2312" w:cs="Times New Roman"/>
          <w:snapToGrid w:val="0"/>
          <w:color w:val="auto"/>
          <w:spacing w:val="0"/>
          <w:w w:val="100"/>
          <w:kern w:val="0"/>
          <w:sz w:val="32"/>
        </w:rPr>
        <w:t>能合并</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val="en-US" w:eastAsia="zh-CN"/>
        </w:rPr>
        <w:t>联合</w:t>
      </w:r>
      <w:r>
        <w:rPr>
          <w:rFonts w:hint="default" w:ascii="仿宋_GB2312" w:hAnsi="仿宋_GB2312" w:eastAsia="仿宋_GB2312" w:cs="Times New Roman"/>
          <w:snapToGrid w:val="0"/>
          <w:color w:val="auto"/>
          <w:spacing w:val="0"/>
          <w:w w:val="100"/>
          <w:kern w:val="0"/>
          <w:sz w:val="32"/>
        </w:rPr>
        <w:t>实施行政检查的，不得重复检查</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多头检查；能通过书面核查、信息共享等方式监管的，不得现场检查。严控入企检查人员数量，优化</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综合查一次</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双随机、一公开</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抽查，推行简单事项</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一表通查</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val="en-US" w:eastAsia="zh-CN"/>
        </w:rPr>
        <w:t>检查主体</w:t>
      </w:r>
      <w:r>
        <w:rPr>
          <w:rFonts w:hint="default" w:ascii="仿宋_GB2312" w:hAnsi="仿宋_GB2312" w:eastAsia="仿宋_GB2312" w:cs="Times New Roman"/>
          <w:snapToGrid w:val="0"/>
          <w:color w:val="auto"/>
          <w:spacing w:val="0"/>
          <w:w w:val="100"/>
          <w:kern w:val="0"/>
          <w:sz w:val="32"/>
        </w:rPr>
        <w:t>要公布对同一企业实施年度</w:t>
      </w:r>
      <w:r>
        <w:rPr>
          <w:rFonts w:hint="default" w:ascii="仿宋_GB2312" w:hAnsi="仿宋_GB2312" w:eastAsia="仿宋_GB2312" w:cs="Times New Roman"/>
          <w:snapToGrid w:val="0"/>
          <w:color w:val="auto"/>
          <w:spacing w:val="0"/>
          <w:w w:val="100"/>
          <w:kern w:val="0"/>
          <w:sz w:val="32"/>
          <w:lang w:val="en-US" w:eastAsia="zh-CN"/>
        </w:rPr>
        <w:t>检查</w:t>
      </w:r>
      <w:r>
        <w:rPr>
          <w:rFonts w:hint="default" w:ascii="仿宋_GB2312" w:hAnsi="仿宋_GB2312" w:eastAsia="仿宋_GB2312" w:cs="Times New Roman"/>
          <w:snapToGrid w:val="0"/>
          <w:color w:val="auto"/>
          <w:spacing w:val="0"/>
          <w:w w:val="100"/>
          <w:kern w:val="0"/>
          <w:sz w:val="32"/>
        </w:rPr>
        <w:t>频次上限</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val="en-US" w:eastAsia="zh-CN"/>
        </w:rPr>
        <w:t>对</w:t>
      </w:r>
      <w:r>
        <w:rPr>
          <w:rFonts w:hint="default" w:ascii="仿宋_GB2312" w:hAnsi="仿宋_GB2312" w:eastAsia="仿宋_GB2312" w:cs="Times New Roman"/>
          <w:snapToGrid w:val="0"/>
          <w:color w:val="auto"/>
          <w:spacing w:val="0"/>
          <w:w w:val="100"/>
          <w:kern w:val="0"/>
          <w:sz w:val="32"/>
        </w:rPr>
        <w:t>专项检查</w:t>
      </w:r>
      <w:r>
        <w:rPr>
          <w:rFonts w:hint="default" w:ascii="仿宋_GB2312" w:hAnsi="仿宋_GB2312" w:eastAsia="仿宋_GB2312" w:cs="Times New Roman"/>
          <w:snapToGrid w:val="0"/>
          <w:color w:val="auto"/>
          <w:spacing w:val="0"/>
          <w:w w:val="100"/>
          <w:kern w:val="0"/>
          <w:sz w:val="32"/>
          <w:lang w:val="en-US" w:eastAsia="zh-CN"/>
        </w:rPr>
        <w:t>要</w:t>
      </w:r>
      <w:r>
        <w:rPr>
          <w:rFonts w:hint="default" w:ascii="仿宋_GB2312" w:hAnsi="仿宋_GB2312" w:eastAsia="仿宋_GB2312" w:cs="Times New Roman"/>
          <w:snapToGrid w:val="0"/>
          <w:color w:val="auto"/>
          <w:spacing w:val="0"/>
          <w:w w:val="100"/>
          <w:kern w:val="0"/>
          <w:sz w:val="32"/>
        </w:rPr>
        <w:t>事先拟订检查计划，经</w:t>
      </w:r>
      <w:r>
        <w:rPr>
          <w:rFonts w:hint="default" w:ascii="仿宋_GB2312" w:hAnsi="仿宋_GB2312" w:eastAsia="仿宋_GB2312" w:cs="Times New Roman"/>
          <w:snapToGrid w:val="0"/>
          <w:color w:val="auto"/>
          <w:spacing w:val="0"/>
          <w:w w:val="100"/>
          <w:kern w:val="0"/>
          <w:sz w:val="32"/>
          <w:lang w:val="en-US" w:eastAsia="zh-CN"/>
        </w:rPr>
        <w:t>区</w:t>
      </w:r>
      <w:r>
        <w:rPr>
          <w:rFonts w:hint="default" w:ascii="仿宋_GB2312" w:hAnsi="仿宋_GB2312" w:eastAsia="仿宋_GB2312" w:cs="Times New Roman"/>
          <w:snapToGrid w:val="0"/>
          <w:color w:val="auto"/>
          <w:spacing w:val="0"/>
          <w:w w:val="100"/>
          <w:kern w:val="0"/>
          <w:sz w:val="32"/>
        </w:rPr>
        <w:t>政府或垂直管理的上一级行政机关批准后按照规定备案，并向社会公布。检查事项涉及两个以上部门的，</w:t>
      </w:r>
      <w:r>
        <w:rPr>
          <w:rFonts w:hint="default" w:ascii="仿宋_GB2312" w:hAnsi="仿宋_GB2312" w:eastAsia="仿宋_GB2312" w:cs="Times New Roman"/>
          <w:snapToGrid w:val="0"/>
          <w:color w:val="auto"/>
          <w:spacing w:val="0"/>
          <w:w w:val="100"/>
          <w:kern w:val="0"/>
          <w:sz w:val="32"/>
          <w:lang w:val="en-US" w:eastAsia="zh-CN"/>
        </w:rPr>
        <w:t>要</w:t>
      </w:r>
      <w:r>
        <w:rPr>
          <w:rFonts w:hint="default" w:ascii="仿宋_GB2312" w:hAnsi="仿宋_GB2312" w:eastAsia="仿宋_GB2312" w:cs="Times New Roman"/>
          <w:snapToGrid w:val="0"/>
          <w:color w:val="auto"/>
          <w:spacing w:val="0"/>
          <w:w w:val="100"/>
          <w:kern w:val="0"/>
          <w:sz w:val="32"/>
        </w:rPr>
        <w:t>联合拟订检查计划，避免多头、重复部署。</w:t>
      </w:r>
    </w:p>
    <w:p>
      <w:pPr>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eastAsia="zh-CN"/>
        </w:rPr>
      </w:pPr>
      <w:r>
        <w:rPr>
          <w:rFonts w:hint="eastAsia" w:ascii="仿宋_GB2312" w:hAnsi="仿宋_GB2312" w:eastAsia="楷体_GB2312" w:cs="楷体_GB2312"/>
          <w:b w:val="0"/>
          <w:bCs w:val="0"/>
          <w:snapToGrid w:val="0"/>
          <w:color w:val="auto"/>
          <w:spacing w:val="0"/>
          <w:w w:val="100"/>
          <w:kern w:val="0"/>
          <w:sz w:val="32"/>
          <w:lang w:val="en-US" w:eastAsia="zh-CN"/>
        </w:rPr>
        <w:t>（四）明确标准，提升服务。</w:t>
      </w:r>
      <w:r>
        <w:rPr>
          <w:rFonts w:hint="default" w:ascii="仿宋_GB2312" w:hAnsi="仿宋_GB2312" w:eastAsia="仿宋_GB2312" w:cs="Times New Roman"/>
          <w:snapToGrid w:val="0"/>
          <w:color w:val="auto"/>
          <w:spacing w:val="0"/>
          <w:w w:val="100"/>
          <w:kern w:val="0"/>
          <w:sz w:val="32"/>
          <w:lang w:val="en-US" w:eastAsia="zh-CN"/>
        </w:rPr>
        <w:t>按照国家</w:t>
      </w:r>
      <w:r>
        <w:rPr>
          <w:rFonts w:hint="default" w:ascii="仿宋_GB2312" w:hAnsi="仿宋_GB2312" w:eastAsia="仿宋_GB2312" w:cs="Times New Roman"/>
          <w:snapToGrid w:val="0"/>
          <w:color w:val="auto"/>
          <w:spacing w:val="0"/>
          <w:w w:val="100"/>
          <w:kern w:val="0"/>
          <w:sz w:val="32"/>
        </w:rPr>
        <w:t>主管部门公布</w:t>
      </w:r>
      <w:r>
        <w:rPr>
          <w:rFonts w:hint="default" w:ascii="仿宋_GB2312" w:hAnsi="仿宋_GB2312" w:eastAsia="仿宋_GB2312" w:cs="Times New Roman"/>
          <w:snapToGrid w:val="0"/>
          <w:color w:val="auto"/>
          <w:spacing w:val="0"/>
          <w:w w:val="100"/>
          <w:kern w:val="0"/>
          <w:sz w:val="32"/>
          <w:lang w:val="en-US" w:eastAsia="zh-CN"/>
        </w:rPr>
        <w:t>的</w:t>
      </w:r>
      <w:r>
        <w:rPr>
          <w:rFonts w:hint="default" w:ascii="仿宋_GB2312" w:hAnsi="仿宋_GB2312" w:eastAsia="仿宋_GB2312" w:cs="Times New Roman"/>
          <w:snapToGrid w:val="0"/>
          <w:color w:val="auto"/>
          <w:spacing w:val="0"/>
          <w:w w:val="100"/>
          <w:kern w:val="0"/>
          <w:sz w:val="32"/>
        </w:rPr>
        <w:t>行政检查标准</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val="en-US" w:eastAsia="zh-CN"/>
        </w:rPr>
        <w:t>明确本区的各项行政检查标准，</w:t>
      </w:r>
      <w:r>
        <w:rPr>
          <w:rFonts w:hint="default" w:ascii="仿宋_GB2312" w:hAnsi="仿宋_GB2312" w:eastAsia="仿宋_GB2312" w:cs="Times New Roman"/>
          <w:snapToGrid w:val="0"/>
          <w:color w:val="auto"/>
          <w:spacing w:val="0"/>
          <w:w w:val="100"/>
          <w:kern w:val="0"/>
          <w:sz w:val="32"/>
        </w:rPr>
        <w:t>不同领域行政检查标准冲突的，主管部门要提请本级政府或者上一级行政机关进行协调。实施行政检查前，要报行政执法主体负责人批准</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情况紧急、需要当场实施的，要及时报告并补办手续。实施行政检查时，</w:t>
      </w:r>
      <w:r>
        <w:rPr>
          <w:rFonts w:hint="default" w:ascii="仿宋_GB2312" w:hAnsi="仿宋_GB2312" w:eastAsia="仿宋_GB2312" w:cs="Times New Roman"/>
          <w:snapToGrid w:val="0"/>
          <w:color w:val="auto"/>
          <w:spacing w:val="0"/>
          <w:w w:val="100"/>
          <w:kern w:val="0"/>
          <w:sz w:val="32"/>
          <w:lang w:val="en-US" w:eastAsia="zh-CN"/>
        </w:rPr>
        <w:t>实行</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扫码入企</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val="en-US" w:eastAsia="zh-CN"/>
        </w:rPr>
        <w:t>入企检查前扫码备案，</w:t>
      </w:r>
      <w:r>
        <w:rPr>
          <w:rFonts w:hint="default" w:ascii="仿宋_GB2312" w:hAnsi="仿宋_GB2312" w:eastAsia="仿宋_GB2312" w:cs="Times New Roman"/>
          <w:snapToGrid w:val="0"/>
          <w:color w:val="auto"/>
          <w:spacing w:val="0"/>
          <w:w w:val="100"/>
          <w:kern w:val="0"/>
          <w:sz w:val="32"/>
        </w:rPr>
        <w:t>将行政检查主体、人员、内容、结果等数据实时</w:t>
      </w:r>
      <w:r>
        <w:rPr>
          <w:rFonts w:hint="default" w:ascii="仿宋_GB2312" w:hAnsi="仿宋_GB2312" w:eastAsia="仿宋_GB2312" w:cs="Times New Roman"/>
          <w:snapToGrid w:val="0"/>
          <w:color w:val="auto"/>
          <w:spacing w:val="0"/>
          <w:w w:val="100"/>
          <w:kern w:val="0"/>
          <w:sz w:val="32"/>
          <w:lang w:val="en-US" w:eastAsia="zh-CN"/>
        </w:rPr>
        <w:t>填写</w:t>
      </w:r>
      <w:r>
        <w:rPr>
          <w:rFonts w:hint="default" w:ascii="仿宋_GB2312" w:hAnsi="仿宋_GB2312" w:eastAsia="仿宋_GB2312" w:cs="Times New Roman"/>
          <w:snapToGrid w:val="0"/>
          <w:color w:val="auto"/>
          <w:spacing w:val="0"/>
          <w:w w:val="100"/>
          <w:kern w:val="0"/>
          <w:sz w:val="32"/>
        </w:rPr>
        <w:t>。执法人员要主动出示执法证件。严格落实行政裁量权基准制度，更多采用柔性执法方式，对依法可以提醒、告知、劝阻等方式处理的，</w:t>
      </w:r>
      <w:r>
        <w:rPr>
          <w:rFonts w:hint="default" w:ascii="仿宋_GB2312" w:hAnsi="仿宋_GB2312" w:eastAsia="仿宋_GB2312" w:cs="Times New Roman"/>
          <w:snapToGrid w:val="0"/>
          <w:color w:val="auto"/>
          <w:spacing w:val="0"/>
          <w:w w:val="100"/>
          <w:kern w:val="0"/>
          <w:sz w:val="32"/>
          <w:lang w:val="en-US" w:eastAsia="zh-CN"/>
        </w:rPr>
        <w:t>只要情节轻微、没有造成后果的、有补救措施的，都适用</w:t>
      </w:r>
      <w:r>
        <w:rPr>
          <w:rFonts w:hint="default" w:ascii="仿宋_GB2312" w:hAnsi="仿宋_GB2312" w:eastAsia="仿宋_GB2312" w:cs="Times New Roman"/>
          <w:snapToGrid w:val="0"/>
          <w:color w:val="auto"/>
          <w:spacing w:val="0"/>
          <w:w w:val="100"/>
          <w:kern w:val="0"/>
          <w:sz w:val="32"/>
        </w:rPr>
        <w:t>包容审慎原则</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lang w:val="en-US" w:eastAsia="zh-CN"/>
        </w:rPr>
        <w:t>给予</w:t>
      </w:r>
      <w:r>
        <w:rPr>
          <w:rFonts w:hint="default" w:ascii="仿宋_GB2312" w:hAnsi="仿宋_GB2312" w:eastAsia="仿宋_GB2312" w:cs="Times New Roman"/>
          <w:snapToGrid w:val="0"/>
          <w:color w:val="auto"/>
          <w:spacing w:val="0"/>
          <w:w w:val="100"/>
          <w:kern w:val="0"/>
          <w:sz w:val="32"/>
        </w:rPr>
        <w:t>不罚或者免罚</w:t>
      </w:r>
      <w:r>
        <w:rPr>
          <w:rFonts w:hint="default"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对问题突出的案例要予以通报曝光。</w:t>
      </w:r>
    </w:p>
    <w:p>
      <w:pPr>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eastAsia="zh-CN"/>
        </w:rPr>
      </w:pPr>
      <w:r>
        <w:rPr>
          <w:rFonts w:hint="eastAsia" w:ascii="仿宋_GB2312" w:hAnsi="仿宋_GB2312" w:eastAsia="楷体_GB2312" w:cs="楷体_GB2312"/>
          <w:b w:val="0"/>
          <w:bCs w:val="0"/>
          <w:snapToGrid w:val="0"/>
          <w:color w:val="auto"/>
          <w:spacing w:val="0"/>
          <w:w w:val="100"/>
          <w:kern w:val="0"/>
          <w:sz w:val="32"/>
          <w:lang w:val="en-US" w:eastAsia="zh-CN"/>
        </w:rPr>
        <w:t>（五）严格要求，规范检查。</w:t>
      </w:r>
      <w:r>
        <w:rPr>
          <w:rFonts w:hint="default" w:ascii="仿宋_GB2312" w:hAnsi="仿宋_GB2312" w:eastAsia="仿宋_GB2312" w:cs="Times New Roman"/>
          <w:snapToGrid w:val="0"/>
          <w:color w:val="auto"/>
          <w:spacing w:val="0"/>
          <w:w w:val="100"/>
          <w:kern w:val="0"/>
          <w:sz w:val="32"/>
          <w:lang w:val="en-US" w:eastAsia="zh-CN"/>
        </w:rPr>
        <w:t>涉企行政检查要做到</w:t>
      </w:r>
      <w:r>
        <w:rPr>
          <w:rFonts w:hint="eastAsia" w:ascii="仿宋_GB2312" w:hAnsi="仿宋_GB2312" w:eastAsia="仿宋_GB2312" w:cs="Times New Roman"/>
          <w:snapToGrid w:val="0"/>
          <w:color w:val="auto"/>
          <w:spacing w:val="0"/>
          <w:w w:val="100"/>
          <w:kern w:val="0"/>
          <w:sz w:val="32"/>
          <w:lang w:val="en-US" w:eastAsia="zh-CN"/>
        </w:rPr>
        <w:t>“</w:t>
      </w:r>
      <w:r>
        <w:rPr>
          <w:rFonts w:hint="default" w:ascii="仿宋_GB2312" w:hAnsi="仿宋_GB2312" w:eastAsia="仿宋_GB2312" w:cs="Times New Roman"/>
          <w:snapToGrid w:val="0"/>
          <w:color w:val="auto"/>
          <w:spacing w:val="0"/>
          <w:w w:val="100"/>
          <w:kern w:val="0"/>
          <w:sz w:val="32"/>
          <w:lang w:val="en-US" w:eastAsia="zh-CN"/>
        </w:rPr>
        <w:t>五个严禁</w:t>
      </w:r>
      <w:r>
        <w:rPr>
          <w:rFonts w:hint="eastAsia" w:ascii="仿宋_GB2312" w:hAnsi="仿宋_GB2312" w:eastAsia="仿宋_GB2312" w:cs="Times New Roman"/>
          <w:snapToGrid w:val="0"/>
          <w:color w:val="auto"/>
          <w:spacing w:val="0"/>
          <w:w w:val="100"/>
          <w:kern w:val="0"/>
          <w:sz w:val="32"/>
          <w:lang w:val="en-US" w:eastAsia="zh-CN"/>
        </w:rPr>
        <w:t>”</w:t>
      </w:r>
      <w:r>
        <w:rPr>
          <w:rFonts w:hint="default" w:ascii="仿宋_GB2312" w:hAnsi="仿宋_GB2312" w:eastAsia="仿宋_GB2312" w:cs="Times New Roman"/>
          <w:snapToGrid w:val="0"/>
          <w:color w:val="auto"/>
          <w:spacing w:val="0"/>
          <w:w w:val="100"/>
          <w:kern w:val="0"/>
          <w:sz w:val="32"/>
          <w:lang w:val="en-US" w:eastAsia="zh-CN"/>
        </w:rPr>
        <w:t>、</w:t>
      </w:r>
      <w:r>
        <w:rPr>
          <w:rFonts w:hint="eastAsia" w:ascii="仿宋_GB2312" w:hAnsi="仿宋_GB2312" w:eastAsia="仿宋_GB2312" w:cs="Times New Roman"/>
          <w:snapToGrid w:val="0"/>
          <w:color w:val="auto"/>
          <w:spacing w:val="0"/>
          <w:w w:val="100"/>
          <w:kern w:val="0"/>
          <w:sz w:val="32"/>
          <w:lang w:val="en-US" w:eastAsia="zh-CN"/>
        </w:rPr>
        <w:t>“</w:t>
      </w:r>
      <w:r>
        <w:rPr>
          <w:rFonts w:hint="default" w:ascii="仿宋_GB2312" w:hAnsi="仿宋_GB2312" w:eastAsia="仿宋_GB2312" w:cs="Times New Roman"/>
          <w:snapToGrid w:val="0"/>
          <w:color w:val="auto"/>
          <w:spacing w:val="0"/>
          <w:w w:val="100"/>
          <w:kern w:val="0"/>
          <w:sz w:val="32"/>
          <w:lang w:val="en-US" w:eastAsia="zh-CN"/>
        </w:rPr>
        <w:t>八个不得</w:t>
      </w:r>
      <w:r>
        <w:rPr>
          <w:rFonts w:hint="eastAsia" w:ascii="仿宋_GB2312" w:hAnsi="仿宋_GB2312" w:eastAsia="仿宋_GB2312" w:cs="Times New Roman"/>
          <w:snapToGrid w:val="0"/>
          <w:color w:val="auto"/>
          <w:spacing w:val="0"/>
          <w:w w:val="100"/>
          <w:kern w:val="0"/>
          <w:sz w:val="32"/>
          <w:lang w:val="en-US" w:eastAsia="zh-CN"/>
        </w:rPr>
        <w:t>”</w:t>
      </w:r>
      <w:r>
        <w:rPr>
          <w:rFonts w:hint="default" w:ascii="仿宋_GB2312" w:hAnsi="仿宋_GB2312" w:eastAsia="仿宋_GB2312" w:cs="Times New Roman"/>
          <w:snapToGrid w:val="0"/>
          <w:color w:val="auto"/>
          <w:spacing w:val="0"/>
          <w:w w:val="100"/>
          <w:kern w:val="0"/>
          <w:sz w:val="32"/>
          <w:lang w:val="en-US" w:eastAsia="zh-CN"/>
        </w:rPr>
        <w:t>，</w:t>
      </w:r>
      <w:r>
        <w:rPr>
          <w:rFonts w:hint="default" w:ascii="仿宋_GB2312" w:hAnsi="仿宋_GB2312" w:eastAsia="仿宋_GB2312" w:cs="Times New Roman"/>
          <w:snapToGrid w:val="0"/>
          <w:color w:val="auto"/>
          <w:spacing w:val="0"/>
          <w:w w:val="100"/>
          <w:kern w:val="0"/>
          <w:sz w:val="32"/>
        </w:rPr>
        <w:t>严禁逐利检查，不得接受被检查企业的任何馈赠、报酬、福利待遇，不得参加被检查企业提供的宴请、娱乐、旅游等活动，不得由被检查企业支付消费开支或者将检查费用转嫁给企业，不得强制企业接受指定的中介机构提供服务。严禁干扰企业正常生产经营，不得刻意要求法定代表人到场。严禁任性处罚企业，不得乱查封、乱扣押、乱冻结、动辄责令停产停业。严禁下达检查指标，不得将考核考评、预算项目绩效与检查频次、罚款数额挂钩。严禁变相检查，不得以观摩、督导、考察等名义行检查之实。</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eastAsia="zh-CN"/>
        </w:rPr>
      </w:pPr>
      <w:r>
        <w:rPr>
          <w:rFonts w:hint="eastAsia" w:ascii="仿宋_GB2312" w:hAnsi="仿宋_GB2312" w:eastAsia="楷体_GB2312" w:cs="楷体_GB2312"/>
          <w:b w:val="0"/>
          <w:bCs w:val="0"/>
          <w:snapToGrid w:val="0"/>
          <w:color w:val="auto"/>
          <w:spacing w:val="0"/>
          <w:w w:val="100"/>
          <w:kern w:val="0"/>
          <w:sz w:val="32"/>
          <w:lang w:val="en-US" w:eastAsia="zh-CN"/>
        </w:rPr>
        <w:t>（六）压实责任，监督服务。</w:t>
      </w:r>
      <w:r>
        <w:rPr>
          <w:rFonts w:hint="default" w:ascii="仿宋_GB2312" w:hAnsi="仿宋_GB2312" w:eastAsia="仿宋_GB2312" w:cs="Times New Roman"/>
          <w:snapToGrid w:val="0"/>
          <w:color w:val="auto"/>
          <w:spacing w:val="0"/>
          <w:w w:val="100"/>
          <w:kern w:val="0"/>
          <w:sz w:val="32"/>
        </w:rPr>
        <w:t>行政执法主体要在政府网站统一公布依法应当公开的行政检查相关事项。违反规定实施行政检查的，企业有权拒绝接受检查</w:t>
      </w:r>
      <w:r>
        <w:rPr>
          <w:rFonts w:hint="default" w:ascii="仿宋_GB2312" w:hAnsi="仿宋_GB2312" w:eastAsia="仿宋_GB2312" w:cs="Times New Roman"/>
          <w:snapToGrid w:val="0"/>
          <w:color w:val="auto"/>
          <w:spacing w:val="0"/>
          <w:w w:val="100"/>
          <w:kern w:val="0"/>
          <w:sz w:val="32"/>
          <w:lang w:val="en-US" w:eastAsia="zh-CN"/>
        </w:rPr>
        <w:t>并</w:t>
      </w:r>
      <w:r>
        <w:rPr>
          <w:rFonts w:hint="default" w:ascii="仿宋_GB2312" w:hAnsi="仿宋_GB2312" w:eastAsia="仿宋_GB2312" w:cs="Times New Roman"/>
          <w:snapToGrid w:val="0"/>
          <w:color w:val="auto"/>
          <w:spacing w:val="0"/>
          <w:w w:val="100"/>
          <w:kern w:val="0"/>
          <w:sz w:val="32"/>
        </w:rPr>
        <w:t>投诉举报。</w:t>
      </w:r>
      <w:r>
        <w:rPr>
          <w:rFonts w:hint="default" w:ascii="仿宋_GB2312" w:hAnsi="仿宋_GB2312" w:eastAsia="仿宋_GB2312" w:cs="Times New Roman"/>
          <w:snapToGrid w:val="0"/>
          <w:color w:val="auto"/>
          <w:spacing w:val="0"/>
          <w:w w:val="100"/>
          <w:kern w:val="0"/>
          <w:sz w:val="32"/>
          <w:lang w:val="en-US" w:eastAsia="zh-CN"/>
        </w:rPr>
        <w:t>区司法局</w:t>
      </w:r>
      <w:r>
        <w:rPr>
          <w:rFonts w:hint="default" w:ascii="仿宋_GB2312" w:hAnsi="仿宋_GB2312" w:eastAsia="仿宋_GB2312" w:cs="Times New Roman"/>
          <w:snapToGrid w:val="0"/>
          <w:color w:val="auto"/>
          <w:spacing w:val="0"/>
          <w:w w:val="100"/>
          <w:kern w:val="0"/>
          <w:sz w:val="32"/>
        </w:rPr>
        <w:t>要加强行政执法人员培训，推广</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监督+服务</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模式。</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eastAsia="zh-CN"/>
        </w:rPr>
      </w:pPr>
      <w:r>
        <w:rPr>
          <w:rFonts w:hint="eastAsia" w:ascii="仿宋_GB2312" w:hAnsi="仿宋_GB2312" w:eastAsia="楷体_GB2312" w:cs="楷体_GB2312"/>
          <w:b w:val="0"/>
          <w:bCs w:val="0"/>
          <w:snapToGrid w:val="0"/>
          <w:color w:val="auto"/>
          <w:spacing w:val="0"/>
          <w:w w:val="100"/>
          <w:kern w:val="0"/>
          <w:sz w:val="32"/>
          <w:lang w:val="en-US" w:eastAsia="zh-CN"/>
        </w:rPr>
        <w:t>（七）建设系统，分析预警。</w:t>
      </w:r>
      <w:r>
        <w:rPr>
          <w:rFonts w:hint="default" w:ascii="仿宋_GB2312" w:hAnsi="仿宋_GB2312" w:eastAsia="仿宋_GB2312" w:cs="Times New Roman"/>
          <w:snapToGrid w:val="0"/>
          <w:color w:val="auto"/>
          <w:spacing w:val="0"/>
          <w:w w:val="100"/>
          <w:kern w:val="0"/>
          <w:sz w:val="32"/>
          <w:lang w:val="en-US" w:eastAsia="zh-CN"/>
        </w:rPr>
        <w:t>区司法局要做好对接，</w:t>
      </w:r>
      <w:r>
        <w:rPr>
          <w:rFonts w:hint="default" w:ascii="仿宋_GB2312" w:hAnsi="仿宋_GB2312" w:eastAsia="仿宋_GB2312" w:cs="Times New Roman"/>
          <w:snapToGrid w:val="0"/>
          <w:color w:val="auto"/>
          <w:spacing w:val="0"/>
          <w:w w:val="100"/>
          <w:kern w:val="0"/>
          <w:sz w:val="32"/>
        </w:rPr>
        <w:t>加快完成行政执法监督信息系统建设，全面、统一、及时归集行政检查相关执法数据，对行政检查进行全程监督。要运用人工智能、大数据进行统计分析，快速预警多头检查、重复检查、高频次检查等行为。要通过</w:t>
      </w:r>
      <w:r>
        <w:rPr>
          <w:rFonts w:hint="default" w:ascii="仿宋_GB2312" w:hAnsi="仿宋_GB2312" w:eastAsia="仿宋_GB2312" w:cs="Times New Roman"/>
          <w:snapToGrid w:val="0"/>
          <w:color w:val="auto"/>
          <w:spacing w:val="0"/>
          <w:w w:val="100"/>
          <w:kern w:val="0"/>
          <w:sz w:val="32"/>
          <w:lang w:val="en-US" w:eastAsia="zh-CN"/>
        </w:rPr>
        <w:t>多种渠道</w:t>
      </w:r>
      <w:r>
        <w:rPr>
          <w:rFonts w:hint="default" w:ascii="仿宋_GB2312" w:hAnsi="仿宋_GB2312" w:eastAsia="仿宋_GB2312" w:cs="Times New Roman"/>
          <w:snapToGrid w:val="0"/>
          <w:color w:val="auto"/>
          <w:spacing w:val="0"/>
          <w:w w:val="100"/>
          <w:kern w:val="0"/>
          <w:sz w:val="32"/>
        </w:rPr>
        <w:t>收集企业对行政检查的意见建议，关注企业和社会反映强烈的突出问题，对行政执法主体受理和处理企业投诉举报情况进行重点监督。</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lang w:eastAsia="zh-CN"/>
        </w:rPr>
      </w:pPr>
      <w:r>
        <w:rPr>
          <w:rFonts w:hint="eastAsia" w:ascii="仿宋_GB2312" w:hAnsi="仿宋_GB2312" w:eastAsia="楷体_GB2312" w:cs="楷体_GB2312"/>
          <w:b w:val="0"/>
          <w:bCs w:val="0"/>
          <w:snapToGrid w:val="0"/>
          <w:color w:val="auto"/>
          <w:spacing w:val="0"/>
          <w:w w:val="100"/>
          <w:kern w:val="0"/>
          <w:sz w:val="32"/>
          <w:lang w:val="en-US" w:eastAsia="zh-CN"/>
        </w:rPr>
        <w:t>（八）严肃追责，依法处置。</w:t>
      </w:r>
      <w:r>
        <w:rPr>
          <w:rFonts w:hint="default" w:ascii="仿宋_GB2312" w:hAnsi="仿宋_GB2312" w:eastAsia="仿宋_GB2312" w:cs="Times New Roman"/>
          <w:snapToGrid w:val="0"/>
          <w:color w:val="auto"/>
          <w:spacing w:val="0"/>
          <w:w w:val="100"/>
          <w:kern w:val="0"/>
          <w:sz w:val="32"/>
        </w:rPr>
        <w:t>对不具备行政执法主体资格实施检查、未按照公布的行政检查事项和标准实施检查、未按照规定程序实施检查、擅自部署专项检查、超过行政检查年度频次上限实施检查，以及违反</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五个严禁</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八个不得</w:t>
      </w:r>
      <w:r>
        <w:rPr>
          <w:rFonts w:hint="eastAsia" w:ascii="仿宋_GB2312" w:hAnsi="仿宋_GB2312" w:eastAsia="仿宋_GB2312" w:cs="Times New Roman"/>
          <w:snapToGrid w:val="0"/>
          <w:color w:val="auto"/>
          <w:spacing w:val="0"/>
          <w:w w:val="100"/>
          <w:kern w:val="0"/>
          <w:sz w:val="32"/>
          <w:lang w:eastAsia="zh-CN"/>
        </w:rPr>
        <w:t>”</w:t>
      </w:r>
      <w:r>
        <w:rPr>
          <w:rFonts w:hint="default" w:ascii="仿宋_GB2312" w:hAnsi="仿宋_GB2312" w:eastAsia="仿宋_GB2312" w:cs="Times New Roman"/>
          <w:snapToGrid w:val="0"/>
          <w:color w:val="auto"/>
          <w:spacing w:val="0"/>
          <w:w w:val="100"/>
          <w:kern w:val="0"/>
          <w:sz w:val="32"/>
        </w:rPr>
        <w:t>要求乱检查的，要发现一起查处一起，及时责令改正；对行政执法主体负责人或者相关责任人，进行公开约谈；对企业反映强烈、社会影响恶劣的，直接督办并通报曝光；对涉嫌违纪或者职务违法犯罪的，依法移送纪检监察机关。</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黑体" w:cs="黑体"/>
          <w:snapToGrid w:val="0"/>
          <w:color w:val="auto"/>
          <w:spacing w:val="0"/>
          <w:w w:val="100"/>
          <w:kern w:val="0"/>
          <w:sz w:val="32"/>
          <w:szCs w:val="32"/>
          <w:lang w:val="en-US" w:eastAsia="zh-CN"/>
        </w:rPr>
        <w:t>三、实施步骤</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楷体_GB2312" w:cs="楷体_GB2312"/>
          <w:b w:val="0"/>
          <w:bCs w:val="0"/>
          <w:snapToGrid w:val="0"/>
          <w:color w:val="auto"/>
          <w:spacing w:val="0"/>
          <w:w w:val="100"/>
          <w:kern w:val="0"/>
          <w:sz w:val="32"/>
          <w:lang w:val="en-US" w:eastAsia="zh-CN"/>
        </w:rPr>
        <w:t>（一）动员部署阶段（2025年6月20日前）。</w:t>
      </w:r>
      <w:r>
        <w:rPr>
          <w:rFonts w:hint="default" w:ascii="仿宋_GB2312" w:hAnsi="仿宋_GB2312" w:eastAsia="仿宋_GB2312" w:cs="Times New Roman"/>
          <w:snapToGrid w:val="0"/>
          <w:color w:val="auto"/>
          <w:spacing w:val="0"/>
          <w:w w:val="100"/>
          <w:kern w:val="0"/>
          <w:sz w:val="32"/>
          <w:szCs w:val="32"/>
          <w:lang w:val="en-US" w:eastAsia="zh-CN"/>
        </w:rPr>
        <w:t>召开全区贯彻落实工作动员大会，传达文件精神，部署工作任务。各部门制定具体工作方案，明确工作目标和措施。</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楷体_GB2312" w:cs="楷体_GB2312"/>
          <w:b w:val="0"/>
          <w:bCs w:val="0"/>
          <w:snapToGrid w:val="0"/>
          <w:color w:val="auto"/>
          <w:spacing w:val="0"/>
          <w:w w:val="100"/>
          <w:kern w:val="0"/>
          <w:sz w:val="32"/>
          <w:lang w:val="en-US" w:eastAsia="zh-CN"/>
        </w:rPr>
        <w:t>（二）组织实施阶段（2025年6月21日—12月15日）。</w:t>
      </w:r>
      <w:r>
        <w:rPr>
          <w:rFonts w:hint="default" w:ascii="仿宋_GB2312" w:hAnsi="仿宋_GB2312" w:eastAsia="仿宋_GB2312" w:cs="Times New Roman"/>
          <w:snapToGrid w:val="0"/>
          <w:color w:val="auto"/>
          <w:spacing w:val="0"/>
          <w:w w:val="100"/>
          <w:kern w:val="0"/>
          <w:sz w:val="32"/>
          <w:szCs w:val="32"/>
          <w:lang w:val="en-US" w:eastAsia="zh-CN"/>
        </w:rPr>
        <w:t>各部门按照工作方案，全面开展涉企行政检查规范工作。定期报送工作进展情况，领导小组办公室进行跟踪检查和指导。</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szCs w:val="32"/>
          <w:lang w:val="en-US" w:eastAsia="zh-CN"/>
        </w:rPr>
        <w:t>1．全面梳理涉企行政执法检查主体和执法事项并公示。各部门对本单位涉企行政检查主体和事项进行全面梳理，明确检查主体、事项、依据、内容、标准和程序，建立清单并在政府网站公布（详见附件1）。</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szCs w:val="32"/>
          <w:lang w:val="en-US" w:eastAsia="zh-CN"/>
        </w:rPr>
        <w:t>2．深入梳理并公示本系统的</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首违不罚、轻微免罚</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事项清单。各部门要再次梳理本系统的</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首违不罚、轻微免罚</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事项清单，以及依据执法实际，符合行政处罚法规定的，在</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首违不罚、轻微免罚</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清单之外的免予处罚或从轻减轻处罚事项。</w:t>
      </w:r>
    </w:p>
    <w:p>
      <w:pPr>
        <w:keepNext w:val="0"/>
        <w:keepLines w:val="0"/>
        <w:pageBreakBefore w:val="0"/>
        <w:widowControl w:val="0"/>
        <w:kinsoku/>
        <w:wordWrap/>
        <w:overflowPunct/>
        <w:topLinePunct w:val="0"/>
        <w:autoSpaceDE/>
        <w:autoSpaceDN/>
        <w:bidi w:val="0"/>
        <w:adjustRightInd w:val="0"/>
        <w:snapToGrid w:val="0"/>
        <w:spacing w:beforeAutospacing="0" w:afterAutospacing="0" w:line="61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szCs w:val="32"/>
          <w:lang w:val="en-US" w:eastAsia="zh-CN"/>
        </w:rPr>
        <w:t>符合行政处罚法的轻微违法行为，可从以下方面判定：（1）当事人没有故意违反法律法规的意图，或者有证据证明不存在主观故意。（2）违法行为持续时间较短。（3）没有违法所得或者违法所得金额较小。（4）没有造成后果。对依法可以提醒、告知、劝阻、补救等方式处理的，只要情节轻微、没有造成后果的，都适用包容审慎原则，给予不罚或免罚（详见附件2）。</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szCs w:val="32"/>
          <w:lang w:val="en-US" w:eastAsia="zh-CN"/>
        </w:rPr>
        <w:t>3．制定年度检查计划。依据公示后的检查事项清单，各部门结合实际，制定年度检查计划，明确检查对象、方式、时间和频次等。严格控制计划外检查，确需开展的要经过严格审批（详见附件3）。</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szCs w:val="32"/>
          <w:lang w:val="en-US" w:eastAsia="zh-CN"/>
        </w:rPr>
        <w:t>4．规范执法检查行为。实施行政检查前，要报行政执法主体负责人批准。情况紧急、需要当场实施的，要及时报告并补办手续。实施行政检查时，行政执法人员要扫码实时填写行政检查主体、人员、内容、结果等数据信息备案。检查过程中，严格落实行政执法</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三项制度</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主动出示执法证件，严禁以其他证件代替执法证件实施行政检查。行政检查结束后，要将行政检查结果及时告知企业。执法部门对年度计划外事项，确需入企检查的，填写《偃师区涉企检查审批备案表》，经执法部门</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一把手</w:t>
      </w:r>
      <w:r>
        <w:rPr>
          <w:rFonts w:hint="eastAsia" w:ascii="仿宋_GB2312" w:hAnsi="仿宋_GB2312" w:eastAsia="仿宋_GB2312" w:cs="Times New Roman"/>
          <w:snapToGrid w:val="0"/>
          <w:color w:val="auto"/>
          <w:spacing w:val="0"/>
          <w:w w:val="100"/>
          <w:kern w:val="0"/>
          <w:sz w:val="32"/>
          <w:szCs w:val="32"/>
          <w:lang w:val="en-US" w:eastAsia="zh-CN"/>
        </w:rPr>
        <w:t>”</w:t>
      </w:r>
      <w:r>
        <w:rPr>
          <w:rFonts w:hint="default" w:ascii="仿宋_GB2312" w:hAnsi="仿宋_GB2312" w:eastAsia="仿宋_GB2312" w:cs="Times New Roman"/>
          <w:snapToGrid w:val="0"/>
          <w:color w:val="auto"/>
          <w:spacing w:val="0"/>
          <w:w w:val="100"/>
          <w:kern w:val="0"/>
          <w:sz w:val="32"/>
          <w:szCs w:val="32"/>
          <w:lang w:val="en-US" w:eastAsia="zh-CN"/>
        </w:rPr>
        <w:t>签字同意后实行（详见附件4）。</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楷体_GB2312" w:cs="楷体_GB2312"/>
          <w:b w:val="0"/>
          <w:bCs w:val="0"/>
          <w:snapToGrid w:val="0"/>
          <w:color w:val="auto"/>
          <w:spacing w:val="0"/>
          <w:w w:val="100"/>
          <w:kern w:val="0"/>
          <w:sz w:val="32"/>
          <w:szCs w:val="32"/>
          <w:lang w:val="en-US" w:eastAsia="zh-CN"/>
        </w:rPr>
        <w:t>（三）总结评估阶段（2025年12月15日—12月31日）。</w:t>
      </w:r>
      <w:r>
        <w:rPr>
          <w:rFonts w:hint="default" w:ascii="仿宋_GB2312" w:hAnsi="仿宋_GB2312" w:eastAsia="仿宋_GB2312" w:cs="Times New Roman"/>
          <w:snapToGrid w:val="0"/>
          <w:color w:val="auto"/>
          <w:spacing w:val="0"/>
          <w:w w:val="100"/>
          <w:kern w:val="0"/>
          <w:sz w:val="32"/>
          <w:szCs w:val="32"/>
          <w:lang w:val="en-US" w:eastAsia="zh-CN"/>
        </w:rPr>
        <w:t>对贯彻落实工作进行全面总结，评估工作成效，总结经验教训。对工作落实不到位的部门进行通报约谈，督促整改。</w:t>
      </w:r>
    </w:p>
    <w:p>
      <w:pPr>
        <w:keepNext w:val="0"/>
        <w:keepLines w:val="0"/>
        <w:pageBreakBefore w:val="0"/>
        <w:widowControl w:val="0"/>
        <w:kinsoku/>
        <w:wordWrap/>
        <w:overflowPunct/>
        <w:topLinePunct w:val="0"/>
        <w:autoSpaceDE/>
        <w:autoSpaceDN/>
        <w:bidi w:val="0"/>
        <w:spacing w:line="61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黑体" w:cs="黑体"/>
          <w:snapToGrid w:val="0"/>
          <w:color w:val="auto"/>
          <w:spacing w:val="0"/>
          <w:w w:val="100"/>
          <w:kern w:val="0"/>
          <w:sz w:val="32"/>
          <w:szCs w:val="32"/>
          <w:lang w:val="en-US" w:eastAsia="zh-CN"/>
        </w:rPr>
        <w:t>四、保障措施</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楷体_GB2312" w:cs="楷体_GB2312"/>
          <w:b w:val="0"/>
          <w:bCs w:val="0"/>
          <w:snapToGrid w:val="0"/>
          <w:color w:val="auto"/>
          <w:spacing w:val="0"/>
          <w:w w:val="100"/>
          <w:kern w:val="0"/>
          <w:sz w:val="32"/>
          <w:szCs w:val="32"/>
          <w:lang w:val="en-US" w:eastAsia="zh-CN"/>
        </w:rPr>
        <w:t>（一）加强组织领导。</w:t>
      </w:r>
      <w:r>
        <w:rPr>
          <w:rFonts w:hint="default" w:ascii="仿宋_GB2312" w:hAnsi="仿宋_GB2312" w:eastAsia="仿宋_GB2312" w:cs="Times New Roman"/>
          <w:snapToGrid w:val="0"/>
          <w:color w:val="auto"/>
          <w:spacing w:val="0"/>
          <w:w w:val="100"/>
          <w:kern w:val="0"/>
          <w:sz w:val="32"/>
          <w:szCs w:val="32"/>
          <w:lang w:val="en-US" w:eastAsia="zh-CN"/>
        </w:rPr>
        <w:t>成立由区政府主要领导任组长、相关领导任副组长、各涉企执法部门任成员的规范涉企行政检查工作领导小组。领导小组下设办公室，由区民营经济发展局、区司法局联合办公，负责统筹协调，定期召开会议，研究解决工作中存在的问题。</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楷体_GB2312" w:cs="楷体_GB2312"/>
          <w:b w:val="0"/>
          <w:bCs w:val="0"/>
          <w:snapToGrid w:val="0"/>
          <w:color w:val="auto"/>
          <w:spacing w:val="0"/>
          <w:w w:val="100"/>
          <w:kern w:val="0"/>
          <w:sz w:val="32"/>
          <w:szCs w:val="32"/>
          <w:lang w:val="en-US" w:eastAsia="zh-CN"/>
        </w:rPr>
        <w:t>（二）加强培训宣传。</w:t>
      </w:r>
      <w:r>
        <w:rPr>
          <w:rFonts w:hint="default" w:ascii="仿宋_GB2312" w:hAnsi="仿宋_GB2312" w:eastAsia="仿宋_GB2312" w:cs="Times New Roman"/>
          <w:snapToGrid w:val="0"/>
          <w:color w:val="auto"/>
          <w:spacing w:val="0"/>
          <w:w w:val="100"/>
          <w:kern w:val="0"/>
          <w:sz w:val="32"/>
          <w:szCs w:val="32"/>
          <w:lang w:val="en-US" w:eastAsia="zh-CN"/>
        </w:rPr>
        <w:t>区司法局组织开展专题培训，多方提高执法人员的业务水平和依法检查意识。区民营经济发展局通过多种渠道向企业广泛宣传，营造扫码入企、规范执法、包容审慎监管的良好舆论氛围。</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楷体_GB2312" w:cs="楷体_GB2312"/>
          <w:b w:val="0"/>
          <w:bCs w:val="0"/>
          <w:snapToGrid w:val="0"/>
          <w:color w:val="auto"/>
          <w:spacing w:val="0"/>
          <w:w w:val="100"/>
          <w:kern w:val="0"/>
          <w:sz w:val="32"/>
          <w:szCs w:val="32"/>
          <w:lang w:val="en-US" w:eastAsia="zh-CN"/>
        </w:rPr>
        <w:t>（三）严格责任追究。</w:t>
      </w:r>
      <w:r>
        <w:rPr>
          <w:rFonts w:hint="default" w:ascii="仿宋_GB2312" w:hAnsi="仿宋_GB2312" w:eastAsia="仿宋_GB2312" w:cs="Times New Roman"/>
          <w:snapToGrid w:val="0"/>
          <w:color w:val="auto"/>
          <w:spacing w:val="0"/>
          <w:w w:val="100"/>
          <w:kern w:val="0"/>
          <w:sz w:val="32"/>
          <w:szCs w:val="32"/>
          <w:lang w:val="en-US" w:eastAsia="zh-CN"/>
        </w:rPr>
        <w:t>建立健全涉企行政检查监督制度，定期对涉企行政检查工作进行自查自纠、监督检查。畅通投诉举报渠道，接受企业和社会监督，对违规检查行为严肃查处。对在涉企行政检查工作中不履行或不正确履行职责的单位和个人，依法依规追究责任。</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left="2080" w:leftChars="0" w:right="0" w:rightChars="0" w:hanging="1440" w:firstLineChars="0"/>
        <w:jc w:val="both"/>
        <w:textAlignment w:val="auto"/>
        <w:outlineLvl w:val="9"/>
        <w:rPr>
          <w:rFonts w:hint="eastAsia" w:ascii="仿宋_GB2312" w:hAnsi="仿宋_GB2312" w:eastAsia="仿宋_GB2312" w:cs="仿宋_GB2312"/>
          <w:snapToGrid w:val="0"/>
          <w:color w:val="auto"/>
          <w:spacing w:val="0"/>
          <w:w w:val="100"/>
          <w:kern w:val="0"/>
          <w:sz w:val="32"/>
          <w:szCs w:val="32"/>
          <w:lang w:val="en-US" w:eastAsia="zh-CN"/>
        </w:rPr>
      </w:pPr>
      <w:r>
        <w:rPr>
          <w:rFonts w:hint="eastAsia" w:ascii="仿宋_GB2312" w:hAnsi="仿宋_GB2312" w:eastAsia="仿宋_GB2312" w:cs="仿宋_GB2312"/>
          <w:b w:val="0"/>
          <w:snapToGrid w:val="0"/>
          <w:color w:val="auto"/>
          <w:spacing w:val="0"/>
          <w:w w:val="100"/>
          <w:kern w:val="0"/>
          <w:sz w:val="32"/>
          <w:szCs w:val="32"/>
          <w:lang w:val="en-US" w:eastAsia="zh-CN"/>
        </w:rPr>
        <w:t>附件：1．偃师区涉企行政检查主体资格确认及行政检查事项</w:t>
      </w:r>
      <w:r>
        <w:rPr>
          <w:rFonts w:hint="eastAsia" w:ascii="仿宋_GB2312" w:hAnsi="仿宋_GB2312" w:eastAsia="仿宋_GB2312" w:cs="仿宋_GB2312"/>
          <w:snapToGrid w:val="0"/>
          <w:color w:val="auto"/>
          <w:spacing w:val="0"/>
          <w:w w:val="100"/>
          <w:kern w:val="0"/>
          <w:sz w:val="32"/>
          <w:szCs w:val="32"/>
          <w:lang w:val="en-US" w:eastAsia="zh-CN"/>
        </w:rPr>
        <w:t>公开一览表</w:t>
      </w:r>
    </w:p>
    <w:p>
      <w:pPr>
        <w:keepNext w:val="0"/>
        <w:keepLines w:val="0"/>
        <w:pageBreakBefore w:val="0"/>
        <w:widowControl w:val="0"/>
        <w:kinsoku/>
        <w:wordWrap/>
        <w:overflowPunct/>
        <w:topLinePunct w:val="0"/>
        <w:autoSpaceDE/>
        <w:autoSpaceDN/>
        <w:bidi w:val="0"/>
        <w:spacing w:line="590" w:lineRule="exact"/>
        <w:ind w:left="2079" w:leftChars="0" w:right="0" w:rightChars="0" w:hanging="482" w:firstLineChars="0"/>
        <w:jc w:val="both"/>
        <w:textAlignment w:val="auto"/>
        <w:rPr>
          <w:rFonts w:hint="eastAsia" w:ascii="仿宋_GB2312" w:hAnsi="仿宋_GB2312" w:eastAsia="仿宋_GB2312" w:cs="仿宋_GB2312"/>
          <w:snapToGrid w:val="0"/>
          <w:color w:val="auto"/>
          <w:spacing w:val="0"/>
          <w:w w:val="100"/>
          <w:kern w:val="0"/>
          <w:sz w:val="32"/>
          <w:szCs w:val="32"/>
          <w:lang w:val="en-US" w:eastAsia="zh-CN"/>
        </w:rPr>
      </w:pPr>
      <w:r>
        <w:rPr>
          <w:rFonts w:hint="eastAsia" w:ascii="仿宋_GB2312" w:hAnsi="仿宋_GB2312" w:eastAsia="仿宋_GB2312" w:cs="仿宋_GB2312"/>
          <w:snapToGrid w:val="0"/>
          <w:color w:val="auto"/>
          <w:spacing w:val="0"/>
          <w:w w:val="100"/>
          <w:kern w:val="0"/>
          <w:sz w:val="32"/>
          <w:szCs w:val="32"/>
          <w:lang w:val="en-US" w:eastAsia="zh-CN"/>
        </w:rPr>
        <w:t>2．偃师区××局“首违不罚、轻微免罚”事项清单</w:t>
      </w:r>
    </w:p>
    <w:p>
      <w:pPr>
        <w:keepNext w:val="0"/>
        <w:keepLines w:val="0"/>
        <w:pageBreakBefore w:val="0"/>
        <w:widowControl w:val="0"/>
        <w:kinsoku/>
        <w:wordWrap/>
        <w:overflowPunct/>
        <w:topLinePunct w:val="0"/>
        <w:autoSpaceDE/>
        <w:autoSpaceDN/>
        <w:bidi w:val="0"/>
        <w:spacing w:line="590" w:lineRule="exact"/>
        <w:ind w:left="2079" w:leftChars="0" w:right="0" w:rightChars="0" w:hanging="482" w:firstLineChars="0"/>
        <w:jc w:val="both"/>
        <w:textAlignment w:val="auto"/>
        <w:rPr>
          <w:rFonts w:hint="eastAsia" w:ascii="仿宋_GB2312" w:hAnsi="仿宋_GB2312" w:eastAsia="仿宋_GB2312" w:cs="仿宋_GB2312"/>
          <w:snapToGrid w:val="0"/>
          <w:color w:val="auto"/>
          <w:spacing w:val="0"/>
          <w:w w:val="100"/>
          <w:kern w:val="0"/>
          <w:sz w:val="32"/>
          <w:szCs w:val="32"/>
          <w:lang w:val="en-US" w:eastAsia="zh-CN"/>
        </w:rPr>
      </w:pPr>
      <w:r>
        <w:rPr>
          <w:rFonts w:hint="eastAsia" w:ascii="仿宋_GB2312" w:hAnsi="仿宋_GB2312" w:eastAsia="仿宋_GB2312" w:cs="仿宋_GB2312"/>
          <w:snapToGrid w:val="0"/>
          <w:color w:val="auto"/>
          <w:spacing w:val="0"/>
          <w:w w:val="100"/>
          <w:kern w:val="0"/>
          <w:sz w:val="32"/>
          <w:szCs w:val="32"/>
          <w:lang w:val="en-US" w:eastAsia="zh-CN"/>
        </w:rPr>
        <w:t>3．偃师区年度涉企行政检查计划表</w:t>
      </w:r>
    </w:p>
    <w:p>
      <w:pPr>
        <w:keepNext w:val="0"/>
        <w:keepLines w:val="0"/>
        <w:pageBreakBefore w:val="0"/>
        <w:widowControl w:val="0"/>
        <w:kinsoku/>
        <w:wordWrap/>
        <w:overflowPunct/>
        <w:topLinePunct w:val="0"/>
        <w:autoSpaceDE/>
        <w:autoSpaceDN/>
        <w:bidi w:val="0"/>
        <w:spacing w:line="590" w:lineRule="exact"/>
        <w:ind w:left="2079" w:leftChars="0" w:right="0" w:rightChars="0" w:hanging="482" w:firstLineChars="0"/>
        <w:jc w:val="both"/>
        <w:textAlignment w:val="auto"/>
        <w:rPr>
          <w:rFonts w:hint="eastAsia" w:ascii="仿宋_GB2312" w:hAnsi="仿宋_GB2312" w:eastAsia="仿宋_GB2312" w:cs="仿宋_GB2312"/>
          <w:snapToGrid w:val="0"/>
          <w:color w:val="auto"/>
          <w:spacing w:val="0"/>
          <w:w w:val="100"/>
          <w:kern w:val="0"/>
          <w:sz w:val="32"/>
          <w:szCs w:val="32"/>
          <w:lang w:val="en-US" w:eastAsia="zh-CN"/>
        </w:rPr>
      </w:pPr>
      <w:r>
        <w:rPr>
          <w:rFonts w:hint="eastAsia" w:ascii="仿宋_GB2312" w:hAnsi="仿宋_GB2312" w:eastAsia="仿宋_GB2312" w:cs="仿宋_GB2312"/>
          <w:snapToGrid w:val="0"/>
          <w:color w:val="auto"/>
          <w:spacing w:val="0"/>
          <w:w w:val="100"/>
          <w:kern w:val="0"/>
          <w:sz w:val="32"/>
          <w:szCs w:val="32"/>
          <w:lang w:val="en-US" w:eastAsia="zh-CN"/>
        </w:rPr>
        <w:t>4．偃师区涉企行政检查审批备案表</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2079" w:leftChars="0" w:right="0" w:rightChars="0" w:hanging="482" w:firstLineChars="0"/>
        <w:jc w:val="both"/>
        <w:textAlignment w:val="auto"/>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szCs w:val="32"/>
          <w:lang w:val="en-US" w:eastAsia="zh-CN"/>
        </w:rPr>
        <w:br w:type="page"/>
      </w:r>
    </w:p>
    <w:p>
      <w:pPr>
        <w:keepNext w:val="0"/>
        <w:keepLines w:val="0"/>
        <w:pageBreakBefore w:val="0"/>
        <w:widowControl w:val="0"/>
        <w:numPr>
          <w:ilvl w:val="0"/>
          <w:numId w:val="0"/>
        </w:numPr>
        <w:tabs>
          <w:tab w:val="left" w:pos="1920"/>
        </w:tabs>
        <w:kinsoku/>
        <w:wordWrap/>
        <w:overflowPunct/>
        <w:topLinePunct w:val="0"/>
        <w:autoSpaceDE/>
        <w:autoSpaceDN/>
        <w:bidi w:val="0"/>
        <w:adjustRightInd w:val="0"/>
        <w:snapToGrid w:val="0"/>
        <w:spacing w:beforeAutospacing="0" w:afterAutospacing="0" w:line="600" w:lineRule="exact"/>
        <w:ind w:right="0" w:rightChars="0"/>
        <w:jc w:val="left"/>
        <w:textAlignment w:val="auto"/>
        <w:rPr>
          <w:rFonts w:hint="eastAsia" w:ascii="黑体" w:hAnsi="黑体" w:eastAsia="黑体" w:cs="黑体"/>
          <w:snapToGrid w:val="0"/>
          <w:color w:val="000000"/>
          <w:spacing w:val="0"/>
          <w:w w:val="100"/>
          <w:kern w:val="0"/>
          <w:sz w:val="32"/>
          <w:szCs w:val="32"/>
          <w:lang w:val="en-US" w:eastAsia="zh-CN"/>
        </w:rPr>
      </w:pPr>
      <w:r>
        <w:rPr>
          <w:rFonts w:hint="eastAsia" w:ascii="黑体" w:hAnsi="黑体" w:eastAsia="黑体" w:cs="黑体"/>
          <w:snapToGrid w:val="0"/>
          <w:color w:val="000000"/>
          <w:spacing w:val="0"/>
          <w:w w:val="100"/>
          <w:kern w:val="0"/>
          <w:sz w:val="32"/>
          <w:szCs w:val="32"/>
          <w:lang w:val="en-US" w:eastAsia="zh-CN"/>
        </w:rPr>
        <w:t>附件1</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left="0" w:leftChars="0" w:right="0" w:rightChars="0" w:firstLine="0" w:firstLineChars="0"/>
        <w:jc w:val="center"/>
        <w:textAlignment w:val="auto"/>
        <w:rPr>
          <w:rFonts w:hint="eastAsia" w:ascii="仿宋_GB2312" w:hAnsi="仿宋_GB2312" w:eastAsia="方正小标宋简体" w:cs="方正小标宋简体"/>
          <w:snapToGrid w:val="0"/>
          <w:color w:val="000000"/>
          <w:spacing w:val="0"/>
          <w:w w:val="100"/>
          <w:kern w:val="0"/>
          <w:sz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600" w:lineRule="exact"/>
        <w:ind w:left="0" w:leftChars="0" w:right="0" w:rightChars="0" w:firstLine="0" w:firstLineChars="0"/>
        <w:jc w:val="center"/>
        <w:textAlignment w:val="auto"/>
        <w:rPr>
          <w:rFonts w:hint="default" w:ascii="仿宋_GB2312" w:hAnsi="仿宋_GB2312" w:eastAsia="方正小标宋简体" w:cs="方正小标宋简体"/>
          <w:snapToGrid w:val="0"/>
          <w:color w:val="000000"/>
          <w:spacing w:val="0"/>
          <w:w w:val="100"/>
          <w:kern w:val="0"/>
          <w:sz w:val="44"/>
          <w:szCs w:val="44"/>
          <w:lang w:val="en-US" w:eastAsia="zh-CN"/>
        </w:rPr>
      </w:pPr>
      <w:r>
        <w:rPr>
          <w:rFonts w:hint="default" w:ascii="仿宋_GB2312" w:hAnsi="仿宋_GB2312" w:eastAsia="方正小标宋简体" w:cs="方正小标宋简体"/>
          <w:snapToGrid w:val="0"/>
          <w:color w:val="000000"/>
          <w:spacing w:val="0"/>
          <w:w w:val="100"/>
          <w:kern w:val="0"/>
          <w:sz w:val="44"/>
          <w:szCs w:val="44"/>
          <w:lang w:val="en-US" w:eastAsia="zh-CN"/>
        </w:rPr>
        <w:t>偃师区涉企行政检查主体资格确认及行政检查事项公开一览表</w:t>
      </w:r>
    </w:p>
    <w:p>
      <w:pPr>
        <w:keepNext w:val="0"/>
        <w:keepLines w:val="0"/>
        <w:pageBreakBefore w:val="0"/>
        <w:widowControl w:val="0"/>
        <w:kinsoku/>
        <w:wordWrap/>
        <w:overflowPunct/>
        <w:topLinePunct w:val="0"/>
        <w:autoSpaceDE/>
        <w:autoSpaceDN/>
        <w:bidi w:val="0"/>
        <w:adjustRightInd w:val="0"/>
        <w:snapToGrid w:val="0"/>
        <w:spacing w:beforeAutospacing="0" w:afterAutospacing="0" w:line="454"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zCs w:val="32"/>
          <w:lang w:val="en-US" w:eastAsia="zh-CN"/>
        </w:rPr>
      </w:pPr>
    </w:p>
    <w:tbl>
      <w:tblPr>
        <w:tblStyle w:val="15"/>
        <w:tblW w:w="8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11"/>
        <w:gridCol w:w="1248"/>
        <w:gridCol w:w="1287"/>
        <w:gridCol w:w="1316"/>
        <w:gridCol w:w="1270"/>
        <w:gridCol w:w="1124"/>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序号</w:t>
            </w: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执法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主体</w:t>
            </w: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事项</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名称</w:t>
            </w: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执法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依据</w:t>
            </w: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执法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 xml:space="preserve">内容 </w:t>
            </w: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执法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标准</w:t>
            </w: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执法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pacing w:val="-8"/>
                <w:sz w:val="24"/>
                <w:szCs w:val="24"/>
                <w:vertAlign w:val="baseline"/>
                <w:lang w:val="en-US" w:eastAsia="zh-CN"/>
              </w:rPr>
            </w:pPr>
            <w:r>
              <w:rPr>
                <w:rFonts w:hint="default" w:ascii="仿宋_GB2312" w:hAnsi="仿宋_GB2312" w:eastAsia="黑体" w:cs="Times New Roman"/>
                <w:color w:val="000000"/>
                <w:spacing w:val="-8"/>
                <w:sz w:val="24"/>
                <w:szCs w:val="24"/>
                <w:vertAlign w:val="baseline"/>
                <w:lang w:val="en-US" w:eastAsia="zh-CN"/>
              </w:rPr>
              <w:t>程序</w:t>
            </w: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7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楷体_GB2312" w:cs="Times New Roman"/>
                <w:color w:val="000000"/>
                <w:sz w:val="24"/>
                <w:szCs w:val="24"/>
                <w:vertAlign w:val="baseline"/>
                <w:lang w:val="en-US" w:eastAsia="zh-CN"/>
              </w:rPr>
            </w:pPr>
          </w:p>
        </w:tc>
        <w:tc>
          <w:tcPr>
            <w:tcW w:w="121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3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112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c>
          <w:tcPr>
            <w:tcW w:w="69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仿宋_GB2312" w:hAnsi="仿宋_GB2312" w:eastAsia="楷体_GB2312" w:cs="Times New Roman"/>
                <w:color w:val="000000"/>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zCs w:val="28"/>
          <w:lang w:val="en-US" w:eastAsia="zh-CN"/>
        </w:rPr>
      </w:pPr>
      <w:r>
        <w:rPr>
          <w:rFonts w:hint="default" w:ascii="仿宋_GB2312" w:hAnsi="仿宋_GB2312" w:eastAsia="仿宋_GB2312" w:cs="Times New Roman"/>
          <w:snapToGrid w:val="0"/>
          <w:color w:val="000000"/>
          <w:spacing w:val="0"/>
          <w:w w:val="100"/>
          <w:kern w:val="0"/>
          <w:sz w:val="32"/>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600" w:lineRule="exact"/>
        <w:ind w:left="0" w:leftChars="0" w:right="0" w:rightChars="0" w:firstLine="0" w:firstLineChars="0"/>
        <w:jc w:val="left"/>
        <w:textAlignment w:val="auto"/>
        <w:rPr>
          <w:rFonts w:hint="eastAsia" w:ascii="黑体" w:hAnsi="黑体" w:eastAsia="黑体" w:cs="黑体"/>
          <w:snapToGrid w:val="0"/>
          <w:color w:val="000000"/>
          <w:spacing w:val="0"/>
          <w:w w:val="100"/>
          <w:kern w:val="0"/>
          <w:sz w:val="32"/>
          <w:szCs w:val="32"/>
          <w:lang w:val="en-US" w:eastAsia="zh-CN"/>
        </w:rPr>
      </w:pPr>
      <w:r>
        <w:rPr>
          <w:rFonts w:hint="eastAsia" w:ascii="黑体" w:hAnsi="黑体" w:eastAsia="黑体" w:cs="黑体"/>
          <w:snapToGrid w:val="0"/>
          <w:color w:val="000000"/>
          <w:spacing w:val="0"/>
          <w:w w:val="100"/>
          <w:kern w:val="0"/>
          <w:sz w:val="32"/>
          <w:szCs w:val="32"/>
          <w:lang w:val="en-US" w:eastAsia="zh-CN"/>
        </w:rPr>
        <w:t>附件2</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588" w:lineRule="exact"/>
        <w:ind w:left="0" w:leftChars="0" w:right="0" w:rightChars="0" w:firstLine="0" w:firstLineChars="0"/>
        <w:jc w:val="center"/>
        <w:textAlignment w:val="auto"/>
        <w:rPr>
          <w:rFonts w:hint="eastAsia" w:ascii="仿宋_GB2312" w:hAnsi="仿宋_GB2312" w:eastAsia="方正小标宋简体" w:cs="方正小标宋简体"/>
          <w:snapToGrid w:val="0"/>
          <w:color w:val="000000"/>
          <w:spacing w:val="0"/>
          <w:w w:val="100"/>
          <w:kern w:val="0"/>
          <w:sz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620" w:lineRule="exact"/>
        <w:ind w:left="0" w:leftChars="0" w:right="0" w:rightChars="0" w:firstLine="0" w:firstLineChars="0"/>
        <w:jc w:val="center"/>
        <w:textAlignment w:val="auto"/>
        <w:rPr>
          <w:rFonts w:hint="eastAsia" w:ascii="仿宋_GB2312" w:hAnsi="仿宋_GB2312" w:eastAsia="方正小标宋简体" w:cs="方正小标宋简体"/>
          <w:snapToGrid w:val="0"/>
          <w:color w:val="000000"/>
          <w:spacing w:val="-8"/>
          <w:w w:val="100"/>
          <w:kern w:val="0"/>
          <w:sz w:val="44"/>
          <w:szCs w:val="44"/>
          <w:lang w:val="en-US" w:eastAsia="zh-CN"/>
        </w:rPr>
      </w:pPr>
      <w:r>
        <w:rPr>
          <w:rFonts w:hint="eastAsia" w:ascii="仿宋_GB2312" w:hAnsi="仿宋_GB2312" w:eastAsia="方正小标宋简体" w:cs="方正小标宋简体"/>
          <w:snapToGrid w:val="0"/>
          <w:color w:val="000000"/>
          <w:spacing w:val="-8"/>
          <w:w w:val="100"/>
          <w:kern w:val="0"/>
          <w:sz w:val="44"/>
          <w:szCs w:val="44"/>
          <w:lang w:val="en-US" w:eastAsia="zh-CN"/>
        </w:rPr>
        <w:t>偃师区</w:t>
      </w:r>
      <w:r>
        <w:rPr>
          <w:rFonts w:hint="eastAsia" w:ascii="方正小标宋简体" w:hAnsi="方正小标宋简体" w:eastAsia="方正小标宋简体" w:cs="方正小标宋简体"/>
          <w:snapToGrid w:val="0"/>
          <w:color w:val="auto"/>
          <w:spacing w:val="-8"/>
          <w:w w:val="100"/>
          <w:kern w:val="0"/>
          <w:sz w:val="44"/>
          <w:szCs w:val="32"/>
          <w:lang w:val="en-US" w:eastAsia="zh-CN"/>
        </w:rPr>
        <w:t>××</w:t>
      </w:r>
      <w:r>
        <w:rPr>
          <w:rFonts w:hint="eastAsia" w:ascii="仿宋_GB2312" w:hAnsi="仿宋_GB2312" w:eastAsia="方正小标宋简体" w:cs="方正小标宋简体"/>
          <w:snapToGrid w:val="0"/>
          <w:color w:val="000000"/>
          <w:spacing w:val="-8"/>
          <w:w w:val="100"/>
          <w:kern w:val="0"/>
          <w:sz w:val="44"/>
          <w:szCs w:val="44"/>
          <w:lang w:val="en-US" w:eastAsia="zh-CN"/>
        </w:rPr>
        <w:t>局“首违不罚、轻微免罚”事项清单</w:t>
      </w:r>
    </w:p>
    <w:p>
      <w:pPr>
        <w:pStyle w:val="5"/>
        <w:rPr>
          <w:rFonts w:hint="default"/>
          <w:lang w:val="en-US" w:eastAsia="zh-CN"/>
        </w:rPr>
      </w:pPr>
    </w:p>
    <w:tbl>
      <w:tblPr>
        <w:tblStyle w:val="15"/>
        <w:tblW w:w="8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290"/>
        <w:gridCol w:w="2157"/>
        <w:gridCol w:w="1222"/>
        <w:gridCol w:w="1318"/>
        <w:gridCol w:w="1257"/>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序号</w:t>
            </w: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违法</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行为</w:t>
            </w: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法律法规规章依据</w:t>
            </w: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适用</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情形</w:t>
            </w: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适用</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条件</w:t>
            </w: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责任</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单位</w:t>
            </w: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是否</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清单内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21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3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125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c>
          <w:tcPr>
            <w:tcW w:w="9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0" w:firstLineChars="0"/>
              <w:jc w:val="both"/>
              <w:textAlignment w:val="auto"/>
              <w:rPr>
                <w:rFonts w:hint="default" w:ascii="仿宋_GB2312" w:hAnsi="仿宋_GB2312" w:eastAsia="楷体_GB2312" w:cs="Times New Roman"/>
                <w:color w:val="000000"/>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zCs w:val="28"/>
          <w:lang w:val="en-US" w:eastAsia="zh-CN"/>
        </w:rPr>
      </w:pPr>
      <w:r>
        <w:rPr>
          <w:rFonts w:hint="default" w:ascii="仿宋_GB2312" w:hAnsi="仿宋_GB2312" w:eastAsia="仿宋_GB2312" w:cs="Times New Roman"/>
          <w:snapToGrid w:val="0"/>
          <w:color w:val="000000"/>
          <w:spacing w:val="0"/>
          <w:w w:val="100"/>
          <w:kern w:val="0"/>
          <w:sz w:val="32"/>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600" w:lineRule="exact"/>
        <w:ind w:left="0" w:leftChars="0" w:right="0" w:rightChars="0" w:firstLine="0" w:firstLineChars="0"/>
        <w:jc w:val="left"/>
        <w:textAlignment w:val="auto"/>
        <w:rPr>
          <w:rFonts w:hint="eastAsia" w:ascii="黑体" w:hAnsi="黑体" w:eastAsia="黑体" w:cs="黑体"/>
          <w:snapToGrid w:val="0"/>
          <w:color w:val="000000"/>
          <w:spacing w:val="0"/>
          <w:w w:val="100"/>
          <w:kern w:val="0"/>
          <w:sz w:val="32"/>
          <w:szCs w:val="32"/>
          <w:lang w:val="en-US" w:eastAsia="zh-CN"/>
        </w:rPr>
      </w:pPr>
      <w:r>
        <w:rPr>
          <w:rFonts w:hint="eastAsia" w:ascii="黑体" w:hAnsi="黑体" w:eastAsia="黑体" w:cs="黑体"/>
          <w:snapToGrid w:val="0"/>
          <w:color w:val="000000"/>
          <w:spacing w:val="0"/>
          <w:w w:val="100"/>
          <w:kern w:val="0"/>
          <w:sz w:val="32"/>
          <w:szCs w:val="32"/>
          <w:lang w:val="en-US" w:eastAsia="zh-CN"/>
        </w:rPr>
        <w:t>附件3</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方正小标宋简体" w:cs="方正小标宋简体"/>
          <w:snapToGrid w:val="0"/>
          <w:color w:val="000000"/>
          <w:spacing w:val="0"/>
          <w:w w:val="100"/>
          <w:kern w:val="0"/>
          <w:sz w:val="20"/>
          <w:szCs w:val="20"/>
          <w:lang w:eastAsia="zh-CN"/>
        </w:rPr>
      </w:pP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方正小标宋简体" w:cs="方正小标宋简体"/>
          <w:snapToGrid w:val="0"/>
          <w:color w:val="000000"/>
          <w:spacing w:val="0"/>
          <w:w w:val="100"/>
          <w:kern w:val="0"/>
          <w:sz w:val="44"/>
          <w:szCs w:val="44"/>
          <w:lang w:val="en-US" w:eastAsia="zh-CN" w:bidi="ar-SA"/>
        </w:rPr>
      </w:pPr>
      <w:r>
        <w:rPr>
          <w:rFonts w:hint="eastAsia" w:ascii="仿宋_GB2312" w:hAnsi="仿宋_GB2312" w:eastAsia="方正小标宋简体" w:cs="方正小标宋简体"/>
          <w:snapToGrid w:val="0"/>
          <w:color w:val="000000"/>
          <w:spacing w:val="0"/>
          <w:w w:val="100"/>
          <w:kern w:val="0"/>
          <w:sz w:val="44"/>
          <w:szCs w:val="44"/>
          <w:lang w:val="en-US" w:eastAsia="zh-CN" w:bidi="ar-SA"/>
        </w:rPr>
        <w:t>偃师区年度涉企行政检查计划表</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92" w:lineRule="exact"/>
        <w:ind w:right="0" w:rightChars="0"/>
        <w:jc w:val="both"/>
        <w:textAlignment w:val="auto"/>
        <w:rPr>
          <w:rFonts w:hint="default" w:ascii="仿宋_GB2312" w:hAnsi="仿宋_GB2312" w:eastAsia="仿宋_GB2312" w:cs="Times New Roman"/>
          <w:snapToGrid w:val="0"/>
          <w:color w:val="000000"/>
          <w:spacing w:val="0"/>
          <w:w w:val="100"/>
          <w:kern w:val="0"/>
          <w:sz w:val="28"/>
          <w:szCs w:val="28"/>
          <w:lang w:val="en-US" w:eastAsia="zh-CN"/>
        </w:rPr>
      </w:pPr>
      <w:r>
        <w:rPr>
          <w:rFonts w:hint="default" w:ascii="仿宋_GB2312" w:hAnsi="仿宋_GB2312" w:eastAsia="仿宋_GB2312" w:cs="Times New Roman"/>
          <w:snapToGrid w:val="0"/>
          <w:color w:val="000000"/>
          <w:spacing w:val="0"/>
          <w:w w:val="100"/>
          <w:kern w:val="0"/>
          <w:sz w:val="28"/>
          <w:szCs w:val="28"/>
          <w:lang w:val="en-US" w:eastAsia="zh-CN"/>
        </w:rPr>
        <w:t>填表单位：                               联系电话：</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56"/>
        <w:gridCol w:w="1216"/>
        <w:gridCol w:w="1169"/>
        <w:gridCol w:w="1193"/>
        <w:gridCol w:w="1243"/>
        <w:gridCol w:w="1149"/>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序号</w:t>
            </w: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行政执法主体</w:t>
            </w: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检查</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对象</w:t>
            </w: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检查</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内容</w:t>
            </w: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检查</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依据</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检查</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时间</w:t>
            </w: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检查</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方式</w:t>
            </w: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仿宋_GB2312" w:hAnsi="仿宋_GB2312" w:eastAsia="黑体" w:cs="Times New Roman"/>
                <w:color w:val="000000"/>
                <w:sz w:val="24"/>
                <w:szCs w:val="24"/>
                <w:vertAlign w:val="baseline"/>
                <w:lang w:val="en-US" w:eastAsia="zh-CN"/>
              </w:rPr>
            </w:pPr>
            <w:r>
              <w:rPr>
                <w:rFonts w:hint="default" w:ascii="仿宋_GB2312" w:hAnsi="仿宋_GB2312" w:eastAsia="黑体" w:cs="Times New Roman"/>
                <w:color w:val="000000"/>
                <w:sz w:val="24"/>
                <w:szCs w:val="24"/>
                <w:vertAlign w:val="baseline"/>
                <w:lang w:val="en-US" w:eastAsia="zh-CN"/>
              </w:rPr>
              <w:t>检查频次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7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11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c>
          <w:tcPr>
            <w:tcW w:w="8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仿宋_GB2312" w:hAnsi="仿宋_GB2312" w:eastAsia="楷体_GB2312" w:cs="Times New Roman"/>
                <w:color w:val="000000"/>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zCs w:val="28"/>
          <w:lang w:val="en-US" w:eastAsia="zh-CN"/>
        </w:rPr>
      </w:pPr>
      <w:r>
        <w:rPr>
          <w:rFonts w:hint="default" w:ascii="仿宋_GB2312" w:hAnsi="仿宋_GB2312" w:eastAsia="仿宋_GB2312" w:cs="Times New Roman"/>
          <w:snapToGrid w:val="0"/>
          <w:color w:val="000000"/>
          <w:spacing w:val="0"/>
          <w:w w:val="100"/>
          <w:kern w:val="0"/>
          <w:sz w:val="32"/>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黑体" w:hAnsi="黑体" w:eastAsia="黑体" w:cs="黑体"/>
          <w:snapToGrid w:val="0"/>
          <w:color w:val="000000"/>
          <w:spacing w:val="0"/>
          <w:w w:val="100"/>
          <w:kern w:val="0"/>
          <w:sz w:val="32"/>
          <w:szCs w:val="32"/>
          <w:lang w:val="en-US" w:eastAsia="zh-CN"/>
        </w:rPr>
      </w:pPr>
      <w:r>
        <w:rPr>
          <w:rFonts w:hint="eastAsia" w:ascii="黑体" w:hAnsi="黑体" w:eastAsia="黑体" w:cs="黑体"/>
          <w:snapToGrid w:val="0"/>
          <w:color w:val="000000"/>
          <w:spacing w:val="0"/>
          <w:w w:val="100"/>
          <w:kern w:val="0"/>
          <w:sz w:val="32"/>
          <w:szCs w:val="32"/>
          <w:lang w:val="en-US" w:eastAsia="zh-CN"/>
        </w:rPr>
        <w:t>附件4</w:t>
      </w: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方正小标宋简体" w:cs="方正小标宋简体"/>
          <w:snapToGrid w:val="0"/>
          <w:color w:val="000000"/>
          <w:spacing w:val="0"/>
          <w:w w:val="100"/>
          <w:kern w:val="0"/>
          <w:sz w:val="20"/>
          <w:szCs w:val="20"/>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方正小标宋简体" w:cs="方正小标宋简体"/>
          <w:snapToGrid w:val="0"/>
          <w:color w:val="000000"/>
          <w:spacing w:val="0"/>
          <w:w w:val="100"/>
          <w:kern w:val="0"/>
          <w:sz w:val="44"/>
          <w:szCs w:val="44"/>
          <w:lang w:val="en-US" w:eastAsia="zh-CN"/>
        </w:rPr>
      </w:pPr>
      <w:r>
        <w:rPr>
          <w:rFonts w:hint="eastAsia" w:ascii="仿宋_GB2312" w:hAnsi="仿宋_GB2312" w:eastAsia="方正小标宋简体" w:cs="方正小标宋简体"/>
          <w:snapToGrid w:val="0"/>
          <w:color w:val="000000"/>
          <w:spacing w:val="0"/>
          <w:w w:val="100"/>
          <w:kern w:val="0"/>
          <w:sz w:val="44"/>
          <w:szCs w:val="44"/>
          <w:lang w:val="en-US" w:eastAsia="zh-CN"/>
        </w:rPr>
        <w:t>偃师区涉企行政检查审批备案表</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210" w:lineRule="exact"/>
        <w:ind w:left="0" w:leftChars="0" w:right="0" w:rightChars="0" w:firstLine="400" w:firstLineChars="200"/>
        <w:jc w:val="both"/>
        <w:textAlignment w:val="auto"/>
        <w:rPr>
          <w:rFonts w:hint="default" w:ascii="仿宋_GB2312" w:hAnsi="仿宋_GB2312" w:eastAsia="仿宋_GB2312" w:cs="Times New Roman"/>
          <w:snapToGrid w:val="0"/>
          <w:color w:val="000000"/>
          <w:spacing w:val="0"/>
          <w:w w:val="100"/>
          <w:kern w:val="0"/>
          <w:sz w:val="20"/>
          <w:szCs w:val="20"/>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92" w:lineRule="exact"/>
        <w:ind w:right="0" w:rightChars="0"/>
        <w:jc w:val="both"/>
        <w:textAlignment w:val="auto"/>
        <w:rPr>
          <w:rFonts w:hint="default" w:ascii="仿宋_GB2312" w:hAnsi="仿宋_GB2312" w:eastAsia="仿宋_GB2312" w:cs="Times New Roman"/>
          <w:snapToGrid w:val="0"/>
          <w:color w:val="000000"/>
          <w:spacing w:val="0"/>
          <w:w w:val="100"/>
          <w:kern w:val="0"/>
          <w:sz w:val="28"/>
          <w:szCs w:val="28"/>
          <w:lang w:val="en-US" w:eastAsia="zh-CN"/>
        </w:rPr>
      </w:pPr>
      <w:r>
        <w:rPr>
          <w:rFonts w:hint="default" w:ascii="仿宋_GB2312" w:hAnsi="仿宋_GB2312" w:eastAsia="仿宋_GB2312" w:cs="Times New Roman"/>
          <w:snapToGrid w:val="0"/>
          <w:color w:val="000000"/>
          <w:spacing w:val="0"/>
          <w:w w:val="100"/>
          <w:kern w:val="0"/>
          <w:sz w:val="28"/>
          <w:szCs w:val="28"/>
          <w:lang w:val="en-US" w:eastAsia="zh-CN"/>
        </w:rPr>
        <w:t>审核备案号：</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856"/>
        <w:gridCol w:w="1036"/>
        <w:gridCol w:w="870"/>
        <w:gridCol w:w="1631"/>
        <w:gridCol w:w="940"/>
        <w:gridCol w:w="2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35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b w:val="0"/>
                <w:bCs w:val="0"/>
                <w:color w:val="000000"/>
                <w:sz w:val="24"/>
                <w:szCs w:val="24"/>
                <w:vertAlign w:val="baseline"/>
                <w:lang w:val="en-US" w:eastAsia="zh-CN"/>
              </w:rPr>
              <w:t>行政执法实施部门</w:t>
            </w:r>
          </w:p>
        </w:tc>
        <w:tc>
          <w:tcPr>
            <w:tcW w:w="7932"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检查时间</w:t>
            </w:r>
          </w:p>
        </w:tc>
        <w:tc>
          <w:tcPr>
            <w:tcW w:w="2820"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color w:val="000000"/>
                <w:sz w:val="24"/>
                <w:szCs w:val="24"/>
                <w:vertAlign w:val="baseline"/>
                <w:lang w:val="en-US" w:eastAsia="zh-CN"/>
              </w:rPr>
            </w:pPr>
          </w:p>
        </w:tc>
        <w:tc>
          <w:tcPr>
            <w:tcW w:w="2638"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行政执法人员数量</w:t>
            </w:r>
          </w:p>
        </w:tc>
        <w:tc>
          <w:tcPr>
            <w:tcW w:w="2474"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行政执法人员</w:t>
            </w: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姓名</w:t>
            </w:r>
          </w:p>
        </w:tc>
        <w:tc>
          <w:tcPr>
            <w:tcW w:w="106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职务</w:t>
            </w:r>
          </w:p>
        </w:tc>
        <w:tc>
          <w:tcPr>
            <w:tcW w:w="168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手机号</w:t>
            </w:r>
          </w:p>
        </w:tc>
        <w:tc>
          <w:tcPr>
            <w:tcW w:w="24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c>
          <w:tcPr>
            <w:tcW w:w="870"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姓名</w:t>
            </w:r>
          </w:p>
        </w:tc>
        <w:tc>
          <w:tcPr>
            <w:tcW w:w="106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职务</w:t>
            </w:r>
          </w:p>
        </w:tc>
        <w:tc>
          <w:tcPr>
            <w:tcW w:w="168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手机号</w:t>
            </w:r>
          </w:p>
        </w:tc>
        <w:tc>
          <w:tcPr>
            <w:tcW w:w="24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kern w:val="2"/>
                <w:sz w:val="24"/>
                <w:szCs w:val="24"/>
                <w:vertAlign w:val="baseline"/>
                <w:lang w:val="en-US" w:eastAsia="zh-CN" w:bidi="ar-SA"/>
              </w:rPr>
            </w:pPr>
            <w:r>
              <w:rPr>
                <w:rFonts w:hint="eastAsia" w:ascii="黑体" w:hAnsi="黑体" w:eastAsia="黑体" w:cs="黑体"/>
                <w:color w:val="000000"/>
                <w:sz w:val="24"/>
                <w:szCs w:val="24"/>
                <w:vertAlign w:val="baseline"/>
                <w:lang w:val="en-US" w:eastAsia="zh-CN"/>
              </w:rPr>
              <w:t>姓名</w:t>
            </w:r>
          </w:p>
        </w:tc>
        <w:tc>
          <w:tcPr>
            <w:tcW w:w="106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rPr>
                <w:rFonts w:hint="eastAsia" w:ascii="黑体" w:hAnsi="黑体" w:eastAsia="黑体" w:cs="黑体"/>
                <w:color w:val="000000"/>
                <w:kern w:val="2"/>
                <w:sz w:val="24"/>
                <w:szCs w:val="24"/>
                <w:vertAlign w:val="baseline"/>
                <w:lang w:val="en-US" w:eastAsia="zh-CN" w:bidi="ar-SA"/>
              </w:rPr>
            </w:pPr>
          </w:p>
        </w:tc>
        <w:tc>
          <w:tcPr>
            <w:tcW w:w="8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kern w:val="2"/>
                <w:sz w:val="24"/>
                <w:szCs w:val="24"/>
                <w:vertAlign w:val="baseline"/>
                <w:lang w:val="en-US" w:eastAsia="zh-CN" w:bidi="ar-SA"/>
              </w:rPr>
            </w:pPr>
            <w:r>
              <w:rPr>
                <w:rFonts w:hint="eastAsia" w:ascii="黑体" w:hAnsi="黑体" w:eastAsia="黑体" w:cs="黑体"/>
                <w:color w:val="000000"/>
                <w:sz w:val="24"/>
                <w:szCs w:val="24"/>
                <w:vertAlign w:val="baseline"/>
                <w:lang w:val="en-US" w:eastAsia="zh-CN"/>
              </w:rPr>
              <w:t>职务</w:t>
            </w:r>
          </w:p>
        </w:tc>
        <w:tc>
          <w:tcPr>
            <w:tcW w:w="168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rPr>
                <w:rFonts w:hint="eastAsia" w:ascii="黑体" w:hAnsi="黑体" w:eastAsia="黑体" w:cs="黑体"/>
                <w:color w:val="000000"/>
                <w:kern w:val="2"/>
                <w:sz w:val="24"/>
                <w:szCs w:val="24"/>
                <w:vertAlign w:val="baseline"/>
                <w:lang w:val="en-US" w:eastAsia="zh-CN" w:bidi="ar-SA"/>
              </w:rPr>
            </w:pPr>
          </w:p>
        </w:tc>
        <w:tc>
          <w:tcPr>
            <w:tcW w:w="95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kern w:val="2"/>
                <w:sz w:val="24"/>
                <w:szCs w:val="24"/>
                <w:vertAlign w:val="baseline"/>
                <w:lang w:val="en-US" w:eastAsia="zh-CN" w:bidi="ar-SA"/>
              </w:rPr>
            </w:pPr>
            <w:r>
              <w:rPr>
                <w:rFonts w:hint="eastAsia" w:ascii="黑体" w:hAnsi="黑体" w:eastAsia="黑体" w:cs="黑体"/>
                <w:color w:val="000000"/>
                <w:sz w:val="24"/>
                <w:szCs w:val="24"/>
                <w:vertAlign w:val="baseline"/>
                <w:lang w:val="en-US" w:eastAsia="zh-CN"/>
              </w:rPr>
              <w:t>手机号</w:t>
            </w:r>
          </w:p>
        </w:tc>
        <w:tc>
          <w:tcPr>
            <w:tcW w:w="24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kern w:val="2"/>
                <w:sz w:val="24"/>
                <w:szCs w:val="24"/>
                <w:vertAlign w:val="baseline"/>
                <w:lang w:val="en-US" w:eastAsia="zh-CN" w:bidi="ar-SA"/>
              </w:rPr>
            </w:pPr>
            <w:r>
              <w:rPr>
                <w:rFonts w:hint="eastAsia" w:ascii="黑体" w:hAnsi="黑体" w:eastAsia="黑体" w:cs="黑体"/>
                <w:color w:val="000000"/>
                <w:sz w:val="24"/>
                <w:szCs w:val="24"/>
                <w:vertAlign w:val="baseline"/>
                <w:lang w:val="en-US" w:eastAsia="zh-CN"/>
              </w:rPr>
              <w:t>姓名</w:t>
            </w:r>
          </w:p>
        </w:tc>
        <w:tc>
          <w:tcPr>
            <w:tcW w:w="106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rPr>
                <w:rFonts w:hint="eastAsia" w:ascii="黑体" w:hAnsi="黑体" w:eastAsia="黑体" w:cs="黑体"/>
                <w:color w:val="000000"/>
                <w:kern w:val="2"/>
                <w:sz w:val="24"/>
                <w:szCs w:val="24"/>
                <w:vertAlign w:val="baseline"/>
                <w:lang w:val="en-US" w:eastAsia="zh-CN" w:bidi="ar-SA"/>
              </w:rPr>
            </w:pPr>
          </w:p>
        </w:tc>
        <w:tc>
          <w:tcPr>
            <w:tcW w:w="8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kern w:val="2"/>
                <w:sz w:val="24"/>
                <w:szCs w:val="24"/>
                <w:vertAlign w:val="baseline"/>
                <w:lang w:val="en-US" w:eastAsia="zh-CN" w:bidi="ar-SA"/>
              </w:rPr>
            </w:pPr>
            <w:r>
              <w:rPr>
                <w:rFonts w:hint="eastAsia" w:ascii="黑体" w:hAnsi="黑体" w:eastAsia="黑体" w:cs="黑体"/>
                <w:color w:val="000000"/>
                <w:sz w:val="24"/>
                <w:szCs w:val="24"/>
                <w:vertAlign w:val="baseline"/>
                <w:lang w:val="en-US" w:eastAsia="zh-CN"/>
              </w:rPr>
              <w:t>职务</w:t>
            </w:r>
          </w:p>
        </w:tc>
        <w:tc>
          <w:tcPr>
            <w:tcW w:w="168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center"/>
              <w:textAlignment w:val="auto"/>
              <w:rPr>
                <w:rFonts w:hint="eastAsia" w:ascii="黑体" w:hAnsi="黑体" w:eastAsia="黑体" w:cs="黑体"/>
                <w:color w:val="000000"/>
                <w:kern w:val="2"/>
                <w:sz w:val="24"/>
                <w:szCs w:val="24"/>
                <w:vertAlign w:val="baseline"/>
                <w:lang w:val="en-US" w:eastAsia="zh-CN" w:bidi="ar-SA"/>
              </w:rPr>
            </w:pPr>
          </w:p>
        </w:tc>
        <w:tc>
          <w:tcPr>
            <w:tcW w:w="95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黑体" w:hAnsi="黑体" w:eastAsia="黑体" w:cs="黑体"/>
                <w:color w:val="000000"/>
                <w:kern w:val="2"/>
                <w:sz w:val="24"/>
                <w:szCs w:val="24"/>
                <w:vertAlign w:val="baseline"/>
                <w:lang w:val="en-US" w:eastAsia="zh-CN" w:bidi="ar-SA"/>
              </w:rPr>
            </w:pPr>
            <w:r>
              <w:rPr>
                <w:rFonts w:hint="eastAsia" w:ascii="黑体" w:hAnsi="黑体" w:eastAsia="黑体" w:cs="黑体"/>
                <w:color w:val="000000"/>
                <w:sz w:val="24"/>
                <w:szCs w:val="24"/>
                <w:vertAlign w:val="baseline"/>
                <w:lang w:val="en-US" w:eastAsia="zh-CN"/>
              </w:rPr>
              <w:t>手机号</w:t>
            </w:r>
          </w:p>
        </w:tc>
        <w:tc>
          <w:tcPr>
            <w:tcW w:w="24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vMerge w:val="restart"/>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检查对象</w:t>
            </w:r>
          </w:p>
        </w:tc>
        <w:tc>
          <w:tcPr>
            <w:tcW w:w="7932" w:type="dxa"/>
            <w:gridSpan w:val="6"/>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left"/>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企业名称：                            联 系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color w:val="000000"/>
                <w:sz w:val="24"/>
                <w:szCs w:val="24"/>
                <w:vertAlign w:val="baseline"/>
                <w:lang w:val="en-US" w:eastAsia="zh-CN"/>
              </w:rPr>
            </w:pPr>
          </w:p>
        </w:tc>
        <w:tc>
          <w:tcPr>
            <w:tcW w:w="7932" w:type="dxa"/>
            <w:gridSpan w:val="6"/>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left"/>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企业地址：                            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1355"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检查依据（具体到依据条款）</w:t>
            </w:r>
          </w:p>
        </w:tc>
        <w:tc>
          <w:tcPr>
            <w:tcW w:w="7932" w:type="dxa"/>
            <w:gridSpan w:val="6"/>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left"/>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1.</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left"/>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2．</w:t>
            </w: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left"/>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55"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检查内容</w:t>
            </w:r>
          </w:p>
        </w:tc>
        <w:tc>
          <w:tcPr>
            <w:tcW w:w="7932" w:type="dxa"/>
            <w:gridSpan w:val="6"/>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left"/>
              <w:textAlignment w:val="auto"/>
              <w:rPr>
                <w:rFonts w:hint="eastAsia" w:ascii="黑体" w:hAnsi="黑体" w:eastAsia="黑体" w:cs="黑体"/>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3" w:hRule="atLeast"/>
          <w:jc w:val="center"/>
        </w:trPr>
        <w:tc>
          <w:tcPr>
            <w:tcW w:w="1355"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行政执法委局意见</w:t>
            </w:r>
          </w:p>
        </w:tc>
        <w:tc>
          <w:tcPr>
            <w:tcW w:w="7932" w:type="dxa"/>
            <w:gridSpan w:val="6"/>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left"/>
              <w:textAlignment w:val="auto"/>
              <w:rPr>
                <w:rFonts w:hint="eastAsia" w:ascii="黑体" w:hAnsi="黑体" w:eastAsia="黑体" w:cs="黑体"/>
                <w:color w:val="000000"/>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负责人（签字）：</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1355"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eastAsia" w:ascii="黑体" w:hAnsi="黑体" w:eastAsia="黑体" w:cs="黑体"/>
                <w:color w:val="000000"/>
                <w:sz w:val="24"/>
                <w:szCs w:val="24"/>
                <w:vertAlign w:val="baseline"/>
                <w:lang w:val="en-US" w:eastAsia="zh-CN"/>
              </w:rPr>
            </w:pPr>
            <w:r>
              <w:rPr>
                <w:rFonts w:hint="eastAsia" w:ascii="黑体" w:hAnsi="黑体" w:eastAsia="黑体" w:cs="黑体"/>
                <w:color w:val="000000"/>
                <w:sz w:val="24"/>
                <w:szCs w:val="24"/>
                <w:vertAlign w:val="baseline"/>
                <w:lang w:val="en-US" w:eastAsia="zh-CN"/>
              </w:rPr>
              <w:t>备注</w:t>
            </w:r>
          </w:p>
        </w:tc>
        <w:tc>
          <w:tcPr>
            <w:tcW w:w="7932" w:type="dxa"/>
            <w:gridSpan w:val="6"/>
            <w:vAlign w:val="center"/>
          </w:tcPr>
          <w:p>
            <w:pPr>
              <w:pStyle w:val="5"/>
              <w:rPr>
                <w:rFonts w:hint="eastAsia" w:ascii="黑体" w:hAnsi="黑体" w:eastAsia="黑体" w:cs="黑体"/>
                <w:color w:val="000000"/>
                <w:sz w:val="24"/>
                <w:szCs w:val="24"/>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Autospacing="0" w:afterAutospacing="0" w:line="362" w:lineRule="exact"/>
        <w:ind w:left="0" w:leftChars="0" w:right="0" w:rightChars="0" w:firstLine="480" w:firstLineChars="200"/>
        <w:jc w:val="both"/>
        <w:textAlignment w:val="auto"/>
        <w:rPr>
          <w:rFonts w:hint="default" w:ascii="仿宋_GB2312" w:hAnsi="仿宋_GB2312" w:eastAsia="仿宋_GB2312" w:cs="Times New Roman"/>
          <w:snapToGrid w:val="0"/>
          <w:color w:val="000000"/>
          <w:spacing w:val="0"/>
          <w:w w:val="100"/>
          <w:kern w:val="0"/>
          <w:sz w:val="24"/>
          <w:szCs w:val="18"/>
          <w:lang w:val="en-US" w:eastAsia="zh-CN"/>
        </w:rPr>
      </w:pPr>
      <w:r>
        <w:rPr>
          <w:rFonts w:hint="default" w:ascii="仿宋_GB2312" w:hAnsi="仿宋_GB2312" w:eastAsia="仿宋_GB2312" w:cs="Times New Roman"/>
          <w:snapToGrid w:val="0"/>
          <w:color w:val="000000"/>
          <w:spacing w:val="0"/>
          <w:w w:val="100"/>
          <w:kern w:val="0"/>
          <w:sz w:val="24"/>
          <w:szCs w:val="18"/>
          <w:lang w:val="en-US" w:eastAsia="zh-CN"/>
        </w:rPr>
        <w:t>注：1、检查依据应写明所依据的法律法规及文件的名称、条款等。</w:t>
      </w:r>
    </w:p>
    <w:p>
      <w:pPr>
        <w:widowControl w:val="0"/>
        <w:snapToGrid w:val="0"/>
        <w:spacing w:before="0" w:after="0" w:line="240" w:lineRule="auto"/>
        <w:ind w:firstLine="960" w:firstLineChars="400"/>
        <w:jc w:val="both"/>
        <w:rPr>
          <w:rFonts w:hint="default" w:ascii="仿宋_GB2312" w:hAnsi="仿宋_GB2312" w:eastAsia="仿宋_GB2312" w:cs="Times New Roman"/>
          <w:b w:val="0"/>
          <w:bCs w:val="0"/>
          <w:snapToGrid w:val="0"/>
          <w:color w:val="000000"/>
          <w:spacing w:val="0"/>
          <w:w w:val="100"/>
          <w:kern w:val="0"/>
          <w:sz w:val="28"/>
          <w:szCs w:val="32"/>
          <w:shd w:val="clear" w:color="auto" w:fill="auto"/>
          <w:lang w:eastAsia="zh-CN"/>
        </w:rPr>
      </w:pPr>
      <w:r>
        <w:rPr>
          <w:rFonts w:hint="default" w:ascii="仿宋_GB2312" w:hAnsi="仿宋_GB2312" w:eastAsia="仿宋_GB2312" w:cs="Times New Roman"/>
          <w:snapToGrid w:val="0"/>
          <w:color w:val="000000"/>
          <w:spacing w:val="0"/>
          <w:w w:val="100"/>
          <w:kern w:val="0"/>
          <w:sz w:val="24"/>
          <w:szCs w:val="18"/>
          <w:lang w:val="en-US" w:eastAsia="zh-CN"/>
        </w:rPr>
        <w:t>2．本表一式三份。</w:t>
      </w:r>
    </w:p>
    <w:sectPr>
      <w:headerReference r:id="rId11" w:type="first"/>
      <w:footerReference r:id="rId14" w:type="first"/>
      <w:headerReference r:id="rId9" w:type="default"/>
      <w:footerReference r:id="rId12" w:type="default"/>
      <w:headerReference r:id="rId10" w:type="even"/>
      <w:footerReference r:id="rId13" w:type="even"/>
      <w:pgSz w:w="11906" w:h="16838"/>
      <w:pgMar w:top="1871" w:right="1474" w:bottom="1644" w:left="1587" w:header="851" w:footer="340" w:gutter="0"/>
      <w:lnNumType w:countBy="0" w:restart="continuous"/>
      <w:pgNumType w:fmt="decimal"/>
      <w:cols w:space="0" w:num="1"/>
      <w:rtlGutter w:val="0"/>
      <w:docGrid w:type="lines" w:linePitch="6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NEU-BZ">
    <w:altName w:val="华文仿宋"/>
    <w:panose1 w:val="0201060001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84" w:leftChars="120" w:right="384" w:rightChars="120" w:firstLine="0" w:firstLineChars="0"/>
      <w:jc w:val="right"/>
      <w:rPr>
        <w:rFonts w:hint="eastAsia" w:ascii="宋体" w:hAnsi="宋体" w:eastAsia="宋体" w:cs="宋体"/>
        <w:sz w:val="28"/>
      </w:rPr>
    </w:pPr>
    <w:r>
      <w:rPr>
        <w:sz w:val="32"/>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384" w:leftChars="120" w:right="384"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1</w:t>
                          </w:r>
                          <w:r>
                            <w:rPr>
                              <w:rFonts w:hint="eastAsia" w:ascii="宋体" w:hAnsi="宋体" w:eastAsia="宋体" w:cs="宋体"/>
                              <w:sz w:val="28"/>
                            </w:rPr>
                            <w:fldChar w:fldCharType="end"/>
                          </w:r>
                          <w:r>
                            <w:rPr>
                              <w:rFonts w:hint="eastAsia" w:ascii="宋体" w:hAnsi="宋体" w:eastAsia="宋体" w:cs="宋体"/>
                              <w:sz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GQA+L8aAgAAKwQAAA4AAAAAAAAAAQAgAAAANQEAAGRycy9lMm9Eb2MueG1sUEsFBgAA&#10;AAAGAAYAWQEAAMEFAAAAAA==&#10;">
              <v:fill on="f" focussize="0,0"/>
              <v:stroke on="f" weight="0.5pt"/>
              <v:imagedata o:title=""/>
              <o:lock v:ext="edit" aspectratio="f"/>
              <v:textbox inset="0mm,0mm,0mm,0mm" style="mso-fit-shape-to-text:t;">
                <w:txbxContent>
                  <w:p>
                    <w:pPr>
                      <w:pStyle w:val="2"/>
                      <w:ind w:left="384" w:leftChars="120" w:right="384"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1</w:t>
                    </w:r>
                    <w:r>
                      <w:rPr>
                        <w:rFonts w:hint="eastAsia" w:ascii="宋体" w:hAnsi="宋体" w:eastAsia="宋体" w:cs="宋体"/>
                        <w:sz w:val="28"/>
                      </w:rPr>
                      <w:fldChar w:fldCharType="end"/>
                    </w:r>
                    <w:r>
                      <w:rPr>
                        <w:rFonts w:hint="eastAsia" w:ascii="宋体" w:hAnsi="宋体" w:eastAsia="宋体" w:cs="宋体"/>
                        <w:sz w:val="28"/>
                      </w:rPr>
                      <w:t xml:space="preserve"> —</w:t>
                    </w:r>
                  </w:p>
                </w:txbxContent>
              </v:textbox>
            </v:shape>
          </w:pict>
        </mc:Fallback>
      </mc:AlternateContent>
    </w: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5715</wp:posOffset>
              </wp:positionH>
              <wp:positionV relativeFrom="paragraph">
                <wp:posOffset>259080</wp:posOffset>
              </wp:positionV>
              <wp:extent cx="5616575" cy="1905"/>
              <wp:effectExtent l="0" t="10795" r="3175" b="15875"/>
              <wp:wrapNone/>
              <wp:docPr id="4" name="直接连接符 4"/>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45pt;margin-top:20.4pt;height:0.15pt;width:442.25pt;z-index:251662336;mso-width-relative:page;mso-height-relative:page;" filled="f" stroked="t" coordsize="21600,21600" o:gfxdata="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xibWF9AAAAAGAQAADwAAAAAAAAABACAAAAA4AAAAZHJzL2Rvd25yZXYu&#10;eG1sUEsBAhQAFAAAAAgAh07iQI0GuKrtAQAAwAMAAA4AAAAAAAAAAQAgAAAANQEAAGRycy9lMm9E&#10;b2MueG1sUEsFBgAAAAAGAAYAWQEAAJQFAAAAAA==&#10;">
              <v:fill on="f" focussize="0,0"/>
              <v:stroke weight="1.75pt" color="#005192" joinstyle="round"/>
              <v:imagedata o:title=""/>
              <o:lock v:ext="edit" aspectratio="f"/>
            </v:line>
          </w:pict>
        </mc:Fallback>
      </mc:AlternateContent>
    </w:r>
  </w:p>
  <w:p>
    <w:pPr>
      <w:pStyle w:val="2"/>
      <w:ind w:left="384" w:leftChars="120" w:right="384" w:rightChars="120" w:firstLine="0" w:firstLineChars="0"/>
      <w:jc w:val="right"/>
      <w:rPr>
        <w:rFonts w:hint="eastAsia" w:ascii="宋体" w:hAnsi="宋体" w:cs="宋体"/>
        <w:b/>
        <w:bCs/>
        <w:color w:val="005192"/>
        <w:sz w:val="28"/>
        <w:szCs w:val="44"/>
        <w:lang w:val="en-US" w:eastAsia="zh-CN"/>
      </w:rPr>
    </w:pPr>
  </w:p>
  <w:p>
    <w:pPr>
      <w:pStyle w:val="2"/>
      <w:ind w:left="384" w:leftChars="120" w:right="384" w:rightChars="120" w:firstLine="0" w:firstLineChars="0"/>
      <w:jc w:val="right"/>
      <w:rPr>
        <w:rFonts w:hint="eastAsia" w:ascii="宋体" w:hAnsi="宋体" w:eastAsia="宋体" w:cs="宋体"/>
        <w:sz w:val="28"/>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84" w:leftChars="120" w:right="384" w:rightChars="120" w:firstLine="0" w:firstLineChars="0"/>
      <w:jc w:val="left"/>
      <w:rPr>
        <w:rFonts w:hint="eastAsia" w:ascii="宋体" w:hAnsi="宋体" w:eastAsia="宋体" w:cs="宋体"/>
        <w:sz w:val="28"/>
      </w:rPr>
    </w:pPr>
    <w:r>
      <w:rPr>
        <w:sz w:val="2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384" w:leftChars="120" w:right="384" w:rightChars="120" w:firstLine="0" w:firstLineChars="0"/>
                            <w:jc w:val="lef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1</w:t>
                          </w:r>
                          <w:r>
                            <w:rPr>
                              <w:rFonts w:hint="eastAsia" w:ascii="宋体" w:hAnsi="宋体" w:eastAsia="宋体" w:cs="宋体"/>
                              <w:sz w:val="28"/>
                            </w:rPr>
                            <w:fldChar w:fldCharType="end"/>
                          </w:r>
                          <w:r>
                            <w:rPr>
                              <w:rFonts w:hint="eastAsia" w:ascii="宋体" w:hAnsi="宋体" w:eastAsia="宋体" w:cs="宋体"/>
                              <w:sz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zQKKhHAIAACs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0CioRwCAAArBAAADgAAAAAAAAABACAAAAA1AQAAZHJzL2Uyb0RvYy54bWxQSwUG&#10;AAAAAAYABgBZAQAAwwUAAAAA&#10;">
              <v:fill on="f" focussize="0,0"/>
              <v:stroke on="f" weight="0.5pt"/>
              <v:imagedata o:title=""/>
              <o:lock v:ext="edit" aspectratio="f"/>
              <v:textbox inset="0mm,0mm,0mm,0mm" style="mso-fit-shape-to-text:t;">
                <w:txbxContent>
                  <w:p>
                    <w:pPr>
                      <w:pStyle w:val="2"/>
                      <w:ind w:left="384" w:leftChars="120" w:right="384" w:rightChars="120" w:firstLine="0" w:firstLineChars="0"/>
                      <w:jc w:val="lef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1</w:t>
                    </w:r>
                    <w:r>
                      <w:rPr>
                        <w:rFonts w:hint="eastAsia" w:ascii="宋体" w:hAnsi="宋体" w:eastAsia="宋体" w:cs="宋体"/>
                        <w:sz w:val="28"/>
                      </w:rPr>
                      <w:fldChar w:fldCharType="end"/>
                    </w:r>
                    <w:r>
                      <w:rPr>
                        <w:rFonts w:hint="eastAsia" w:ascii="宋体" w:hAnsi="宋体" w:eastAsia="宋体" w:cs="宋体"/>
                        <w:sz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3633"/>
        <w:tab w:val="right" w:pos="8582"/>
      </w:tabs>
      <w:ind w:left="384" w:leftChars="120" w:right="384" w:rightChars="120" w:firstLine="0" w:firstLineChars="0"/>
      <w:jc w:val="left"/>
      <w:rPr>
        <w:rFonts w:hint="eastAsia" w:ascii="宋体" w:hAnsi="宋体" w:eastAsia="宋体" w:cs="宋体"/>
        <w:sz w:val="28"/>
      </w:rPr>
    </w:pPr>
    <w:r>
      <w:rPr>
        <w:sz w:val="28"/>
      </w:rPr>
      <mc:AlternateContent>
        <mc:Choice Requires="wps">
          <w:drawing>
            <wp:anchor distT="0" distB="0" distL="114300" distR="114300" simplePos="0" relativeHeight="251671552" behindDoc="0" locked="0" layoutInCell="1" allowOverlap="1">
              <wp:simplePos x="0" y="0"/>
              <wp:positionH relativeFrom="margin">
                <wp:posOffset>4500880</wp:posOffset>
              </wp:positionH>
              <wp:positionV relativeFrom="paragraph">
                <wp:posOffset>-88900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384" w:leftChars="120" w:right="384" w:rightChars="120" w:firstLine="0" w:firstLineChars="0"/>
                            <w:jc w:val="right"/>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3</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54.4pt;margin-top:-7pt;height:144pt;width:144pt;mso-position-horizontal-relative:margin;mso-wrap-style:none;z-index:251671552;mso-width-relative:page;mso-height-relative:page;" filled="f" stroked="f" coordsize="21600,21600" o:gfxdata="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WAAAAZHJzL1BL&#10;AQIUABQAAAAIAIdO4kAeOiOv2AAAAAsBAAAPAAAAAAAAAAEAIAAAADgAAABkcnMvZG93bnJldi54&#10;bWxQSwECFAAUAAAACACHTuJAwYJEHR0CAAArBAAADgAAAAAAAAABACAAAAA9AQAAZHJzL2Uyb0Rv&#10;Yy54bWxQSwUGAAAAAAYABgBZAQAAzAUAAAAA&#10;">
              <v:fill on="f" focussize="0,0"/>
              <v:stroke on="f" weight="0.5pt"/>
              <v:imagedata o:title=""/>
              <o:lock v:ext="edit" aspectratio="f"/>
              <v:textbox inset="0mm,0mm,0mm,0mm" style="mso-fit-shape-to-text:t;">
                <w:txbxContent>
                  <w:p>
                    <w:pPr>
                      <w:pStyle w:val="2"/>
                      <w:ind w:left="384" w:leftChars="120" w:right="384" w:rightChars="120" w:firstLine="0" w:firstLineChars="0"/>
                      <w:jc w:val="right"/>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3</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v:textbox>
            </v:shape>
          </w:pict>
        </mc:Fallback>
      </mc:AlternateContent>
    </w: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701248" behindDoc="0" locked="0" layoutInCell="1" allowOverlap="1">
              <wp:simplePos x="0" y="0"/>
              <wp:positionH relativeFrom="column">
                <wp:posOffset>1270</wp:posOffset>
              </wp:positionH>
              <wp:positionV relativeFrom="paragraph">
                <wp:posOffset>245745</wp:posOffset>
              </wp:positionV>
              <wp:extent cx="5616575" cy="1905"/>
              <wp:effectExtent l="0" t="10795" r="3175" b="15875"/>
              <wp:wrapNone/>
              <wp:docPr id="22" name="直接连接符 22"/>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1pt;margin-top:19.35pt;height:0.15pt;width:442.25pt;z-index:251701248;mso-width-relative:page;mso-height-relative:page;" filled="f" stroked="t" coordsize="21600,21600" o:gfxdata="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Ehpj5TRAAAABgEAAA8AAAAAAAAAAQAgAAAAOAAAAGRycy9kb3ducmV2&#10;LnhtbFBLAQIUABQAAAAIAIdO4kAlMOS07QEAAMIDAAAOAAAAAAAAAAEAIAAAADYBAABkcnMvZTJv&#10;RG9jLnhtbFBLBQYAAAAABgAGAFkBAACVBQAAAAA=&#10;">
              <v:fill on="f" focussize="0,0"/>
              <v:stroke weight="1.75pt" color="#005192" joinstyle="round"/>
              <v:imagedata o:title=""/>
              <o:lock v:ext="edit" aspectratio="f"/>
            </v:line>
          </w:pict>
        </mc:Fallback>
      </mc:AlternateContent>
    </w:r>
    <w:r>
      <w:rPr>
        <w:rFonts w:hint="eastAsia" w:ascii="宋体" w:hAnsi="宋体" w:cs="宋体"/>
        <w:b/>
        <w:bCs/>
        <w:color w:val="005192"/>
        <w:sz w:val="28"/>
        <w:szCs w:val="44"/>
        <w:lang w:val="en-US" w:eastAsia="zh-CN"/>
      </w:rPr>
      <w:tab/>
    </w:r>
    <w:r>
      <w:rPr>
        <w:rFonts w:hint="eastAsia" w:ascii="宋体" w:hAnsi="宋体" w:cs="宋体"/>
        <w:b/>
        <w:bCs/>
        <w:color w:val="005192"/>
        <w:sz w:val="28"/>
        <w:szCs w:val="44"/>
        <w:lang w:val="en-US" w:eastAsia="zh-CN"/>
      </w:rPr>
      <w:tab/>
    </w:r>
    <w:r>
      <w:rPr>
        <w:rFonts w:hint="eastAsia" w:ascii="宋体" w:hAnsi="宋体" w:cs="宋体"/>
        <w:b/>
        <w:bCs/>
        <w:color w:val="005192"/>
        <w:sz w:val="28"/>
        <w:szCs w:val="44"/>
        <w:lang w:val="en-US" w:eastAsia="zh-CN"/>
      </w:rPr>
      <w:tab/>
    </w:r>
    <w:bookmarkStart w:id="0" w:name="_GoBack"/>
    <w:bookmarkEnd w:id="0"/>
  </w:p>
  <w:p>
    <w:pPr>
      <w:pStyle w:val="2"/>
      <w:tabs>
        <w:tab w:val="left" w:pos="3633"/>
        <w:tab w:val="right" w:pos="8582"/>
      </w:tabs>
      <w:ind w:left="384" w:leftChars="120" w:right="384" w:rightChars="120" w:firstLine="0" w:firstLineChars="0"/>
      <w:jc w:val="right"/>
      <w:rPr>
        <w:rFonts w:hint="eastAsia" w:ascii="宋体" w:hAnsi="宋体" w:eastAsia="宋体" w:cs="宋体"/>
        <w:sz w:val="28"/>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2"/>
      <w:ind w:left="384" w:leftChars="120" w:right="384" w:rightChars="120" w:firstLine="0" w:firstLineChars="0"/>
      <w:jc w:val="right"/>
      <w:rPr>
        <w:rFonts w:hint="eastAsia" w:ascii="宋体" w:hAnsi="宋体" w:eastAsia="宋体" w:cs="宋体"/>
        <w:sz w:val="28"/>
        <w:lang w:val="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84" w:leftChars="120" w:right="384" w:rightChars="120" w:firstLine="0" w:firstLineChars="0"/>
      <w:jc w:val="right"/>
      <w:rPr>
        <w:rFonts w:hint="eastAsia" w:ascii="宋体" w:hAnsi="宋体" w:eastAsia="宋体" w:cs="宋体"/>
        <w:sz w:val="28"/>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1270</wp:posOffset>
              </wp:positionH>
              <wp:positionV relativeFrom="paragraph">
                <wp:posOffset>235585</wp:posOffset>
              </wp:positionV>
              <wp:extent cx="5616575" cy="1905"/>
              <wp:effectExtent l="0" t="10795" r="3175" b="15875"/>
              <wp:wrapNone/>
              <wp:docPr id="6" name="直接连接符 6"/>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1pt;margin-top:18.55pt;height:0.15pt;width:442.25pt;z-index:251668480;mso-width-relative:page;mso-height-relative:page;" filled="f" stroked="t" coordsize="21600,21600" o:gfxdata="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JAcS0XRAAAABgEAAA8AAAAAAAAAAQAgAAAAOAAAAGRycy9kb3ducmV2&#10;LnhtbFBLAQIUABQAAAAIAIdO4kDkD/qy7QEAAMADAAAOAAAAAAAAAAEAIAAAADYBAABkcnMvZTJv&#10;RG9jLnhtbFBLBQYAAAAABgAGAFkBAACVBQAAAAA=&#10;">
              <v:fill on="f" focussize="0,0"/>
              <v:stroke weight="1.75pt" color="#005192" joinstyle="round"/>
              <v:imagedata o:title=""/>
              <o:lock v:ext="edit" aspectratio="f"/>
            </v:line>
          </w:pict>
        </mc:Fallback>
      </mc:AlternateContent>
    </w:r>
    <w:r>
      <w:rPr>
        <w:sz w:val="32"/>
      </w:rPr>
      <mc:AlternateContent>
        <mc:Choice Requires="wps">
          <w:drawing>
            <wp:anchor distT="0" distB="0" distL="114300" distR="114300" simplePos="0" relativeHeight="251672576" behindDoc="0" locked="0" layoutInCell="1" allowOverlap="1">
              <wp:simplePos x="0" y="0"/>
              <wp:positionH relativeFrom="margin">
                <wp:posOffset>10160</wp:posOffset>
              </wp:positionH>
              <wp:positionV relativeFrom="paragraph">
                <wp:posOffset>-116205</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384" w:leftChars="120" w:right="384"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0.8pt;margin-top:-9.15pt;height:144pt;width:144pt;mso-position-horizontal-relative:margin;mso-wrap-style:none;z-index:251672576;mso-width-relative:page;mso-height-relative:page;" filled="f" stroked="f" coordsize="21600,21600" o:gfxdata="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tNxgvdYAAAAJAQAADwAAAAAAAAABACAAAAA4AAAAZHJzL2Rvd25yZXYueG1s&#10;UEsBAhQAFAAAAAgAh07iQB3BFp0dAgAAKwQAAA4AAAAAAAAAAQAgAAAAOwEAAGRycy9lMm9Eb2Mu&#10;eG1sUEsFBgAAAAAGAAYAWQEAAMoFAAAAAA==&#10;">
              <v:fill on="f" focussize="0,0"/>
              <v:stroke on="f" weight="0.5pt"/>
              <v:imagedata o:title=""/>
              <o:lock v:ext="edit" aspectratio="f"/>
              <v:textbox inset="0mm,0mm,0mm,0mm" style="mso-fit-shape-to-text:t;">
                <w:txbxContent>
                  <w:p>
                    <w:pPr>
                      <w:pStyle w:val="2"/>
                      <w:ind w:left="384" w:leftChars="120" w:right="384"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v:textbox>
            </v:shape>
          </w:pict>
        </mc:Fallback>
      </mc:AlternateContent>
    </w:r>
  </w:p>
  <w:p>
    <w:pPr>
      <w:pStyle w:val="2"/>
      <w:ind w:left="384" w:leftChars="120" w:right="384" w:rightChars="120" w:firstLine="0" w:firstLineChars="0"/>
      <w:jc w:val="right"/>
      <w:rPr>
        <w:rFonts w:hint="eastAsia" w:ascii="宋体" w:hAnsi="宋体" w:eastAsia="宋体" w:cs="宋体"/>
        <w:sz w:val="28"/>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2"/>
      <w:ind w:left="384" w:leftChars="120" w:right="384" w:rightChars="120" w:firstLine="0" w:firstLineChars="0"/>
      <w:jc w:val="left"/>
      <w:rPr>
        <w:rFonts w:hint="eastAsia" w:ascii="宋体" w:hAnsi="宋体" w:eastAsia="宋体" w:cs="宋体"/>
        <w:sz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宋体" w:hAnsi="宋体" w:cs="宋体"/>
        <w:b/>
        <w:bCs/>
        <w:color w:val="005192"/>
        <w:sz w:val="32"/>
        <w:lang w:eastAsia="zh-CN"/>
      </w:rPr>
    </w:pPr>
  </w:p>
  <w:p>
    <w:pPr>
      <w:pStyle w:val="8"/>
      <w:widowControl w:val="0"/>
      <w:wordWrap/>
      <w:adjustRightInd/>
      <w:snapToGrid w:val="0"/>
      <w:textAlignment w:val="center"/>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-8890</wp:posOffset>
              </wp:positionH>
              <wp:positionV relativeFrom="paragraph">
                <wp:posOffset>333375</wp:posOffset>
              </wp:positionV>
              <wp:extent cx="5620385" cy="635"/>
              <wp:effectExtent l="0" t="10795" r="18415" b="17145"/>
              <wp:wrapNone/>
              <wp:docPr id="3" name="直接连接符 3"/>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7pt;margin-top:26.25pt;height:0.05pt;width:442.55pt;z-index:251658240;mso-width-relative:page;mso-height-relative:page;" filled="f" stroked="t" coordsize="21600,21600" o:gfxdata="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MHuzuDUAAAACAEAAA8AAAAAAAAAAQAgAAAAOAAAAGRycy9kb3du&#10;cmV2LnhtbFBLAQIUABQAAAAIAIdO4kCZVsHP7QEAAL8DAAAOAAAAAAAAAAEAIAAAADkBAABkcnMv&#10;ZTJvRG9jLnhtbFBLBQYAAAAABgAGAFkBAACYBQAAAAA=&#10;">
              <v:fill on="f" focussize="0,0"/>
              <v:stroke weight="1.75pt" color="#005192" joinstyle="round"/>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宋体" w:hAnsi="宋体" w:cs="宋体"/>
        <w:b/>
        <w:bCs/>
        <w:color w:val="005192"/>
        <w:sz w:val="32"/>
        <w:lang w:eastAsia="zh-CN"/>
      </w:rPr>
    </w:pPr>
  </w:p>
  <w:p>
    <w:pPr>
      <w:pStyle w:val="8"/>
      <w:widowControl w:val="0"/>
      <w:wordWrap/>
      <w:adjustRightInd/>
      <w:snapToGrid w:val="0"/>
      <w:textAlignment w:val="center"/>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78720" behindDoc="0" locked="0" layoutInCell="1" allowOverlap="1">
              <wp:simplePos x="0" y="0"/>
              <wp:positionH relativeFrom="column">
                <wp:posOffset>-8890</wp:posOffset>
              </wp:positionH>
              <wp:positionV relativeFrom="paragraph">
                <wp:posOffset>333375</wp:posOffset>
              </wp:positionV>
              <wp:extent cx="5620385" cy="635"/>
              <wp:effectExtent l="0" t="10795" r="18415" b="17145"/>
              <wp:wrapNone/>
              <wp:docPr id="15" name="直接连接符 15"/>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7pt;margin-top:26.25pt;height:0.05pt;width:442.55pt;z-index:251678720;mso-width-relative:page;mso-height-relative:page;" filled="f" stroked="t" coordsize="21600,21600" o:gfxdata="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MHuzuDUAAAACAEAAA8AAAAAAAAAAQAgAAAAOAAAAGRycy9k&#10;b3ducmV2LnhtbFBLAQIUABQAAAAIAIdO4kBlgR9E8AEAAMEDAAAOAAAAAAAAAAEAIAAAADkBAABk&#10;cnMvZTJvRG9jLnhtbFBLBQYAAAAABgAGAFkBAACbBQAAAAA=&#10;">
              <v:fill on="f" focussize="0,0"/>
              <v:stroke weight="1.75pt" color="#005192" joinstyle="round"/>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p>
    <w:pPr>
      <w:pStyle w:val="8"/>
    </w:pPr>
  </w:p>
  <w:p>
    <w:pPr>
      <w:pStyle w:val="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宋体" w:hAnsi="宋体" w:cs="宋体"/>
        <w:b/>
        <w:bCs/>
        <w:color w:val="005192"/>
        <w:sz w:val="32"/>
        <w:lang w:eastAsia="zh-CN"/>
      </w:rPr>
    </w:pPr>
  </w:p>
  <w:p>
    <w:pPr>
      <w:pStyle w:val="8"/>
      <w:widowControl w:val="0"/>
      <w:wordWrap/>
      <w:adjustRightInd/>
      <w:snapToGrid w:val="0"/>
      <w:textAlignment w:val="center"/>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-8890</wp:posOffset>
              </wp:positionH>
              <wp:positionV relativeFrom="paragraph">
                <wp:posOffset>333375</wp:posOffset>
              </wp:positionV>
              <wp:extent cx="5620385" cy="635"/>
              <wp:effectExtent l="0" t="10795" r="18415" b="17145"/>
              <wp:wrapNone/>
              <wp:docPr id="5" name="直接连接符 5"/>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7pt;margin-top:26.25pt;height:0.05pt;width:442.55pt;z-index:251663360;mso-width-relative:page;mso-height-relative:page;" filled="f" stroked="t" coordsize="21600,21600" o:gfxdata="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DB7s7g1AAAAAgBAAAPAAAAAAAAAAEAIAAAADgAAABkcnMvZG93&#10;bnJldi54bWxQSwECFAAUAAAACACHTuJAoXNiC+4BAAC/AwAADgAAAAAAAAABACAAAAA5AQAAZHJz&#10;L2Uyb0RvYy54bWxQSwUGAAAAAAYABgBZAQAAmQUAAAAA&#10;">
              <v:fill on="f" focussize="0,0"/>
              <v:stroke weight="1.75pt" color="#005192" joinstyle="round"/>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p>
    <w:pPr>
      <w:pStyle w:val="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true"/>
  <w:bordersDoNotSurroundHeader w:val="true"/>
  <w:bordersDoNotSurroundFooter w:val="true"/>
  <w:documentProtection w:edit="readOnly" w:enforcement="0"/>
  <w:defaultTabStop w:val="420"/>
  <w:evenAndOddHeaders w:val="true"/>
  <w:drawingGridVerticalSpacing w:val="301"/>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E7391"/>
    <w:rsid w:val="0175164F"/>
    <w:rsid w:val="019A461F"/>
    <w:rsid w:val="019A5FDA"/>
    <w:rsid w:val="01BA74A9"/>
    <w:rsid w:val="01FD48BE"/>
    <w:rsid w:val="0314617A"/>
    <w:rsid w:val="03F63D1C"/>
    <w:rsid w:val="0450566F"/>
    <w:rsid w:val="04D817D2"/>
    <w:rsid w:val="055732FD"/>
    <w:rsid w:val="059A49E6"/>
    <w:rsid w:val="065C41B6"/>
    <w:rsid w:val="074973CB"/>
    <w:rsid w:val="07F93D7E"/>
    <w:rsid w:val="08390114"/>
    <w:rsid w:val="085E3F28"/>
    <w:rsid w:val="088E4664"/>
    <w:rsid w:val="08A15949"/>
    <w:rsid w:val="08C956D3"/>
    <w:rsid w:val="09167D40"/>
    <w:rsid w:val="094E7B1C"/>
    <w:rsid w:val="09D60706"/>
    <w:rsid w:val="0A4E677B"/>
    <w:rsid w:val="0A941BA3"/>
    <w:rsid w:val="0B0E32A4"/>
    <w:rsid w:val="0B120106"/>
    <w:rsid w:val="0B1942FD"/>
    <w:rsid w:val="0BCD1AB6"/>
    <w:rsid w:val="0CAF46F3"/>
    <w:rsid w:val="0D1B59D8"/>
    <w:rsid w:val="0D4E63B9"/>
    <w:rsid w:val="0D9C346B"/>
    <w:rsid w:val="0E052AAC"/>
    <w:rsid w:val="0E2367DB"/>
    <w:rsid w:val="0E3F498D"/>
    <w:rsid w:val="0E8B7121"/>
    <w:rsid w:val="0F1028FB"/>
    <w:rsid w:val="0F250C2A"/>
    <w:rsid w:val="0F966B8B"/>
    <w:rsid w:val="1005726E"/>
    <w:rsid w:val="11551569"/>
    <w:rsid w:val="11696A86"/>
    <w:rsid w:val="12642504"/>
    <w:rsid w:val="126C71D7"/>
    <w:rsid w:val="12766455"/>
    <w:rsid w:val="12D33E0B"/>
    <w:rsid w:val="12D54C79"/>
    <w:rsid w:val="14F263C7"/>
    <w:rsid w:val="15DC756D"/>
    <w:rsid w:val="15F10A53"/>
    <w:rsid w:val="16095EAA"/>
    <w:rsid w:val="162A080D"/>
    <w:rsid w:val="173C2830"/>
    <w:rsid w:val="178459EA"/>
    <w:rsid w:val="17CF0D3C"/>
    <w:rsid w:val="188D573F"/>
    <w:rsid w:val="18914036"/>
    <w:rsid w:val="18F90638"/>
    <w:rsid w:val="19102765"/>
    <w:rsid w:val="19C330B9"/>
    <w:rsid w:val="1A272513"/>
    <w:rsid w:val="1AAD11D0"/>
    <w:rsid w:val="1ADB5109"/>
    <w:rsid w:val="1B3F3055"/>
    <w:rsid w:val="1B844F66"/>
    <w:rsid w:val="1BE321F6"/>
    <w:rsid w:val="1BF03DAB"/>
    <w:rsid w:val="1BF53DB5"/>
    <w:rsid w:val="1C276350"/>
    <w:rsid w:val="1CDF60F9"/>
    <w:rsid w:val="1CE90329"/>
    <w:rsid w:val="1D230CC8"/>
    <w:rsid w:val="1E0E4CB5"/>
    <w:rsid w:val="1E717E4D"/>
    <w:rsid w:val="1F1B140E"/>
    <w:rsid w:val="1F9D7EF4"/>
    <w:rsid w:val="1FAD11D5"/>
    <w:rsid w:val="1FAE75EA"/>
    <w:rsid w:val="1FB21F80"/>
    <w:rsid w:val="1FB35D4F"/>
    <w:rsid w:val="1FEF572F"/>
    <w:rsid w:val="204C0795"/>
    <w:rsid w:val="20664E3A"/>
    <w:rsid w:val="20E62929"/>
    <w:rsid w:val="20F4278E"/>
    <w:rsid w:val="21270E3B"/>
    <w:rsid w:val="217E2814"/>
    <w:rsid w:val="21825BCE"/>
    <w:rsid w:val="2184595E"/>
    <w:rsid w:val="2196143C"/>
    <w:rsid w:val="220A4F69"/>
    <w:rsid w:val="226876E2"/>
    <w:rsid w:val="23CF4A8E"/>
    <w:rsid w:val="23E151CD"/>
    <w:rsid w:val="23E8383B"/>
    <w:rsid w:val="24335784"/>
    <w:rsid w:val="24817D77"/>
    <w:rsid w:val="24FF66F2"/>
    <w:rsid w:val="25077F8F"/>
    <w:rsid w:val="259913DE"/>
    <w:rsid w:val="268C6D96"/>
    <w:rsid w:val="268F5134"/>
    <w:rsid w:val="26941400"/>
    <w:rsid w:val="27173A01"/>
    <w:rsid w:val="273A2BF6"/>
    <w:rsid w:val="2772631F"/>
    <w:rsid w:val="27976AE8"/>
    <w:rsid w:val="27B92F72"/>
    <w:rsid w:val="27CA5330"/>
    <w:rsid w:val="288B1D33"/>
    <w:rsid w:val="28F35DA2"/>
    <w:rsid w:val="29B87038"/>
    <w:rsid w:val="29D3170D"/>
    <w:rsid w:val="2A0D6FC2"/>
    <w:rsid w:val="2A3F754E"/>
    <w:rsid w:val="2A58590D"/>
    <w:rsid w:val="2A875671"/>
    <w:rsid w:val="2A8F230B"/>
    <w:rsid w:val="2AED1DB8"/>
    <w:rsid w:val="2BE96EEA"/>
    <w:rsid w:val="2C2F6966"/>
    <w:rsid w:val="2C6C1E73"/>
    <w:rsid w:val="2DAFDD9E"/>
    <w:rsid w:val="2DF3423B"/>
    <w:rsid w:val="2E624BD8"/>
    <w:rsid w:val="2F420646"/>
    <w:rsid w:val="2F596435"/>
    <w:rsid w:val="2FBD0F6D"/>
    <w:rsid w:val="302C2C6A"/>
    <w:rsid w:val="31586912"/>
    <w:rsid w:val="31C71D77"/>
    <w:rsid w:val="324937EC"/>
    <w:rsid w:val="32E82C41"/>
    <w:rsid w:val="334D2125"/>
    <w:rsid w:val="337260B9"/>
    <w:rsid w:val="33AE4BF0"/>
    <w:rsid w:val="33ED56FB"/>
    <w:rsid w:val="344931B9"/>
    <w:rsid w:val="349E1E83"/>
    <w:rsid w:val="34DF106C"/>
    <w:rsid w:val="35342086"/>
    <w:rsid w:val="35971DB5"/>
    <w:rsid w:val="35C30625"/>
    <w:rsid w:val="35EE3785"/>
    <w:rsid w:val="362F5D11"/>
    <w:rsid w:val="376A0976"/>
    <w:rsid w:val="37867BBC"/>
    <w:rsid w:val="37C83F47"/>
    <w:rsid w:val="39194A6B"/>
    <w:rsid w:val="39412E6E"/>
    <w:rsid w:val="398C4BD6"/>
    <w:rsid w:val="39D50B25"/>
    <w:rsid w:val="39E17654"/>
    <w:rsid w:val="3ACF0E9B"/>
    <w:rsid w:val="3B08044E"/>
    <w:rsid w:val="3B19771B"/>
    <w:rsid w:val="3C1C5965"/>
    <w:rsid w:val="3C460F61"/>
    <w:rsid w:val="3D1B57FE"/>
    <w:rsid w:val="3DAE4CDD"/>
    <w:rsid w:val="3DBB6E92"/>
    <w:rsid w:val="3DDDB6DB"/>
    <w:rsid w:val="3E05404B"/>
    <w:rsid w:val="3E727ED5"/>
    <w:rsid w:val="3E8F1FCC"/>
    <w:rsid w:val="3EA12336"/>
    <w:rsid w:val="3ED10927"/>
    <w:rsid w:val="3EFE0693"/>
    <w:rsid w:val="3F1E34D2"/>
    <w:rsid w:val="3F2664D8"/>
    <w:rsid w:val="3FA11CE7"/>
    <w:rsid w:val="3FA926D5"/>
    <w:rsid w:val="402B63DE"/>
    <w:rsid w:val="405701E5"/>
    <w:rsid w:val="4068122B"/>
    <w:rsid w:val="41290C9B"/>
    <w:rsid w:val="41414041"/>
    <w:rsid w:val="415A38CC"/>
    <w:rsid w:val="41694ECF"/>
    <w:rsid w:val="41BE7ED8"/>
    <w:rsid w:val="41FB509F"/>
    <w:rsid w:val="42466E27"/>
    <w:rsid w:val="42DE62C5"/>
    <w:rsid w:val="43142D05"/>
    <w:rsid w:val="436177B7"/>
    <w:rsid w:val="443B3406"/>
    <w:rsid w:val="451F1F80"/>
    <w:rsid w:val="456559EC"/>
    <w:rsid w:val="4669535C"/>
    <w:rsid w:val="466C6E67"/>
    <w:rsid w:val="47DF1C18"/>
    <w:rsid w:val="480A67B6"/>
    <w:rsid w:val="482B6B71"/>
    <w:rsid w:val="49DE50AA"/>
    <w:rsid w:val="4A217D89"/>
    <w:rsid w:val="4A400CBB"/>
    <w:rsid w:val="4A4F3B24"/>
    <w:rsid w:val="4A5B150F"/>
    <w:rsid w:val="4ADD47C7"/>
    <w:rsid w:val="4B927E54"/>
    <w:rsid w:val="4C0B48FB"/>
    <w:rsid w:val="4C0E7541"/>
    <w:rsid w:val="4C136D4E"/>
    <w:rsid w:val="4D906A5D"/>
    <w:rsid w:val="4E533F6E"/>
    <w:rsid w:val="4EA65CF6"/>
    <w:rsid w:val="4EF725E3"/>
    <w:rsid w:val="4FAC0D3A"/>
    <w:rsid w:val="507752D3"/>
    <w:rsid w:val="508D6825"/>
    <w:rsid w:val="509A5FF6"/>
    <w:rsid w:val="50DF5539"/>
    <w:rsid w:val="51FF6591"/>
    <w:rsid w:val="525433B7"/>
    <w:rsid w:val="53716BC7"/>
    <w:rsid w:val="55834B4E"/>
    <w:rsid w:val="55AF2A2D"/>
    <w:rsid w:val="55F72E9E"/>
    <w:rsid w:val="565160D8"/>
    <w:rsid w:val="566D31BC"/>
    <w:rsid w:val="56C27C2A"/>
    <w:rsid w:val="56F1421E"/>
    <w:rsid w:val="571D4053"/>
    <w:rsid w:val="57FE3C60"/>
    <w:rsid w:val="5818188A"/>
    <w:rsid w:val="58462E07"/>
    <w:rsid w:val="58C5210E"/>
    <w:rsid w:val="58E34E42"/>
    <w:rsid w:val="58FA4F48"/>
    <w:rsid w:val="59615E1F"/>
    <w:rsid w:val="5A874FFF"/>
    <w:rsid w:val="5AE201C4"/>
    <w:rsid w:val="5B9906A3"/>
    <w:rsid w:val="5BFEBBF7"/>
    <w:rsid w:val="5C0C7000"/>
    <w:rsid w:val="5C3A30D8"/>
    <w:rsid w:val="5C486959"/>
    <w:rsid w:val="5C4913DD"/>
    <w:rsid w:val="5C4D0ADB"/>
    <w:rsid w:val="5C97125A"/>
    <w:rsid w:val="5CFA1F10"/>
    <w:rsid w:val="5D1D3D31"/>
    <w:rsid w:val="5D3A492B"/>
    <w:rsid w:val="5D97453E"/>
    <w:rsid w:val="5DBD34A7"/>
    <w:rsid w:val="5DF7250F"/>
    <w:rsid w:val="5E113DF5"/>
    <w:rsid w:val="5E2E19DF"/>
    <w:rsid w:val="5E4B0625"/>
    <w:rsid w:val="5EA730F0"/>
    <w:rsid w:val="5EC75B87"/>
    <w:rsid w:val="5F0C7034"/>
    <w:rsid w:val="5F7F25CE"/>
    <w:rsid w:val="60252C36"/>
    <w:rsid w:val="609E4BF2"/>
    <w:rsid w:val="61070203"/>
    <w:rsid w:val="61D402F2"/>
    <w:rsid w:val="621067D7"/>
    <w:rsid w:val="62A37A67"/>
    <w:rsid w:val="62B649F6"/>
    <w:rsid w:val="62F227F8"/>
    <w:rsid w:val="646E5744"/>
    <w:rsid w:val="6480631B"/>
    <w:rsid w:val="64BF5159"/>
    <w:rsid w:val="64F36F8B"/>
    <w:rsid w:val="6560758E"/>
    <w:rsid w:val="65977C1D"/>
    <w:rsid w:val="66413188"/>
    <w:rsid w:val="66675D06"/>
    <w:rsid w:val="66923FF4"/>
    <w:rsid w:val="6692748D"/>
    <w:rsid w:val="672047E0"/>
    <w:rsid w:val="67EE4A07"/>
    <w:rsid w:val="67FC00B8"/>
    <w:rsid w:val="684E3481"/>
    <w:rsid w:val="68777868"/>
    <w:rsid w:val="68B340CF"/>
    <w:rsid w:val="697E6327"/>
    <w:rsid w:val="698B3637"/>
    <w:rsid w:val="69A96F76"/>
    <w:rsid w:val="69EE6B03"/>
    <w:rsid w:val="6A294847"/>
    <w:rsid w:val="6A645EF4"/>
    <w:rsid w:val="6AE74257"/>
    <w:rsid w:val="6B444E58"/>
    <w:rsid w:val="6B7D2D19"/>
    <w:rsid w:val="6BA15E78"/>
    <w:rsid w:val="6BB868FC"/>
    <w:rsid w:val="6C121A5B"/>
    <w:rsid w:val="6C564073"/>
    <w:rsid w:val="6DA01611"/>
    <w:rsid w:val="6DAE1F9A"/>
    <w:rsid w:val="6E394489"/>
    <w:rsid w:val="6E496153"/>
    <w:rsid w:val="6EA25BFF"/>
    <w:rsid w:val="6ED275A1"/>
    <w:rsid w:val="6EE32995"/>
    <w:rsid w:val="6F4B05C2"/>
    <w:rsid w:val="6F514520"/>
    <w:rsid w:val="6FE86842"/>
    <w:rsid w:val="70F5413A"/>
    <w:rsid w:val="714A315F"/>
    <w:rsid w:val="720133AE"/>
    <w:rsid w:val="723C6AB8"/>
    <w:rsid w:val="72AC440A"/>
    <w:rsid w:val="73AE10B4"/>
    <w:rsid w:val="75211541"/>
    <w:rsid w:val="755B3785"/>
    <w:rsid w:val="7592235E"/>
    <w:rsid w:val="75D81465"/>
    <w:rsid w:val="7661101A"/>
    <w:rsid w:val="76CB1FD3"/>
    <w:rsid w:val="77091C79"/>
    <w:rsid w:val="771965C9"/>
    <w:rsid w:val="77DC5862"/>
    <w:rsid w:val="77EC0B70"/>
    <w:rsid w:val="78302731"/>
    <w:rsid w:val="789B36BF"/>
    <w:rsid w:val="78EC2FB3"/>
    <w:rsid w:val="79512B69"/>
    <w:rsid w:val="7A2D6D5B"/>
    <w:rsid w:val="7A486189"/>
    <w:rsid w:val="7BA42A55"/>
    <w:rsid w:val="7C184936"/>
    <w:rsid w:val="7C264CF7"/>
    <w:rsid w:val="7C386441"/>
    <w:rsid w:val="7C655CAD"/>
    <w:rsid w:val="7D083A12"/>
    <w:rsid w:val="7D860AAB"/>
    <w:rsid w:val="7E193587"/>
    <w:rsid w:val="7E29215A"/>
    <w:rsid w:val="7E3462E8"/>
    <w:rsid w:val="7E847F4C"/>
    <w:rsid w:val="7EDC55BF"/>
    <w:rsid w:val="7EEB2F6F"/>
    <w:rsid w:val="7F0C380F"/>
    <w:rsid w:val="7F9926AA"/>
    <w:rsid w:val="B7C7E30F"/>
    <w:rsid w:val="EDBE9996"/>
    <w:rsid w:val="F8F7F85E"/>
    <w:rsid w:val="FFEBCC3B"/>
    <w:rsid w:val="FFF54AC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32"/>
      <w:szCs w:val="24"/>
      <w:lang w:val="en-US" w:eastAsia="zh-CN" w:bidi="ar-SA"/>
    </w:rPr>
  </w:style>
  <w:style w:type="paragraph" w:styleId="3">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Arial" w:hAnsi="Arial" w:eastAsia="黑体"/>
      <w:sz w:val="32"/>
    </w:rPr>
  </w:style>
  <w:style w:type="paragraph" w:styleId="4">
    <w:name w:val="heading 3"/>
    <w:basedOn w:val="1"/>
    <w:next w:val="1"/>
    <w:link w:val="27"/>
    <w:qFormat/>
    <w:uiPriority w:val="9"/>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pBdr>
        <w:top w:val="none" w:color="auto" w:sz="0" w:space="0"/>
      </w:pBdr>
      <w:tabs>
        <w:tab w:val="center" w:pos="4153"/>
        <w:tab w:val="right" w:pos="8306"/>
      </w:tabs>
      <w:snapToGrid w:val="0"/>
      <w:jc w:val="left"/>
    </w:pPr>
    <w:rPr>
      <w:sz w:val="18"/>
    </w:rPr>
  </w:style>
  <w:style w:type="paragraph" w:styleId="5">
    <w:name w:val="Normal Indent"/>
    <w:basedOn w:val="1"/>
    <w:next w:val="1"/>
    <w:unhideWhenUsed/>
    <w:qFormat/>
    <w:uiPriority w:val="99"/>
    <w:pPr>
      <w:ind w:firstLine="420" w:firstLineChars="200"/>
    </w:pPr>
    <w:rPr>
      <w:rFonts w:hint="eastAsia" w:cs="Times New Roman"/>
    </w:rPr>
  </w:style>
  <w:style w:type="paragraph" w:styleId="6">
    <w:name w:val="Body Text"/>
    <w:basedOn w:val="1"/>
    <w:next w:val="1"/>
    <w:qFormat/>
    <w:uiPriority w:val="0"/>
    <w:pPr>
      <w:ind w:left="325"/>
      <w:jc w:val="left"/>
    </w:pPr>
    <w:rPr>
      <w:rFonts w:ascii="宋体" w:hAnsi="宋体"/>
      <w:kern w:val="0"/>
      <w:sz w:val="31"/>
      <w:szCs w:val="31"/>
      <w:lang w:eastAsia="en-US"/>
    </w:rPr>
  </w:style>
  <w:style w:type="paragraph" w:styleId="7">
    <w:name w:val="Body Text Indent"/>
    <w:basedOn w:val="1"/>
    <w:next w:val="5"/>
    <w:qFormat/>
    <w:uiPriority w:val="0"/>
    <w:pPr>
      <w:adjustRightInd w:val="0"/>
      <w:snapToGrid w:val="0"/>
      <w:spacing w:line="348" w:lineRule="auto"/>
      <w:ind w:firstLine="640" w:firstLineChars="200"/>
      <w:textAlignment w:val="bottom"/>
    </w:pPr>
    <w:rPr>
      <w:rFonts w:ascii="仿宋_GB2312" w:eastAsia="仿宋_GB2312"/>
      <w:kern w:val="0"/>
      <w:sz w:val="32"/>
      <w:szCs w:val="32"/>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Subtitle"/>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1">
    <w:name w:val="Title"/>
    <w:basedOn w:val="1"/>
    <w:next w:val="1"/>
    <w:qFormat/>
    <w:uiPriority w:val="0"/>
    <w:pPr>
      <w:widowControl/>
      <w:adjustRightInd/>
      <w:snapToGrid/>
      <w:spacing w:before="240" w:after="60" w:line="240" w:lineRule="auto"/>
      <w:jc w:val="center"/>
      <w:outlineLvl w:val="0"/>
    </w:pPr>
    <w:rPr>
      <w:rFonts w:ascii="Cambria" w:hAnsi="Cambria" w:eastAsia="宋体" w:cs="Times New Roman"/>
      <w:b/>
      <w:bCs/>
      <w:kern w:val="28"/>
      <w:szCs w:val="32"/>
      <w:lang w:eastAsia="en-US"/>
    </w:rPr>
  </w:style>
  <w:style w:type="paragraph" w:styleId="12">
    <w:name w:val="Body Text First Indent"/>
    <w:basedOn w:val="6"/>
    <w:next w:val="1"/>
    <w:qFormat/>
    <w:uiPriority w:val="0"/>
    <w:pPr>
      <w:spacing w:after="0"/>
      <w:ind w:firstLine="420" w:firstLineChars="100"/>
    </w:pPr>
  </w:style>
  <w:style w:type="paragraph" w:styleId="13">
    <w:name w:val="Body Text First Indent 2"/>
    <w:basedOn w:val="7"/>
    <w:next w:val="1"/>
    <w:qFormat/>
    <w:uiPriority w:val="0"/>
    <w:pPr>
      <w:ind w:firstLine="420" w:firstLineChars="200"/>
    </w:p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paragraph" w:customStyle="1" w:styleId="18">
    <w:name w:val="Default"/>
    <w:next w:val="9"/>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character" w:customStyle="1" w:styleId="19">
    <w:name w:val="NormalCharacter"/>
    <w:semiHidden/>
    <w:qFormat/>
    <w:uiPriority w:val="0"/>
  </w:style>
  <w:style w:type="paragraph" w:customStyle="1" w:styleId="20">
    <w:name w:val="BodyText1I2"/>
    <w:basedOn w:val="21"/>
    <w:qFormat/>
    <w:uiPriority w:val="0"/>
    <w:pPr>
      <w:spacing w:after="120"/>
      <w:ind w:left="420" w:leftChars="200" w:firstLine="420" w:firstLineChars="200"/>
      <w:jc w:val="both"/>
      <w:textAlignment w:val="baseline"/>
    </w:pPr>
  </w:style>
  <w:style w:type="paragraph" w:customStyle="1" w:styleId="21">
    <w:name w:val="BodyTextIndent"/>
    <w:basedOn w:val="1"/>
    <w:next w:val="22"/>
    <w:qFormat/>
    <w:uiPriority w:val="0"/>
    <w:pPr>
      <w:spacing w:after="120"/>
      <w:ind w:left="420" w:leftChars="200"/>
      <w:jc w:val="both"/>
      <w:textAlignment w:val="baseline"/>
    </w:pPr>
  </w:style>
  <w:style w:type="paragraph" w:customStyle="1" w:styleId="22">
    <w:name w:val="NormalIndent"/>
    <w:basedOn w:val="1"/>
    <w:qFormat/>
    <w:uiPriority w:val="0"/>
    <w:pPr>
      <w:ind w:firstLine="420" w:firstLineChars="200"/>
      <w:jc w:val="both"/>
      <w:textAlignment w:val="baseline"/>
    </w:pPr>
    <w:rPr>
      <w:rFonts w:ascii="Calibri" w:hAnsi="Calibri" w:eastAsia="仿宋"/>
      <w:kern w:val="2"/>
      <w:sz w:val="32"/>
      <w:lang w:val="en-US" w:eastAsia="zh-CN"/>
    </w:rPr>
  </w:style>
  <w:style w:type="paragraph" w:customStyle="1" w:styleId="23">
    <w:name w:val="Heading 1"/>
    <w:basedOn w:val="1"/>
    <w:qFormat/>
    <w:uiPriority w:val="1"/>
    <w:pPr>
      <w:spacing w:before="38"/>
      <w:ind w:right="762"/>
      <w:jc w:val="center"/>
      <w:outlineLvl w:val="1"/>
    </w:pPr>
    <w:rPr>
      <w:rFonts w:ascii="宋体" w:hAnsi="宋体" w:eastAsia="宋体" w:cs="宋体"/>
      <w:sz w:val="44"/>
      <w:szCs w:val="44"/>
      <w:lang w:val="en-US" w:eastAsia="zh-CN" w:bidi="ar-SA"/>
    </w:rPr>
  </w:style>
  <w:style w:type="paragraph" w:customStyle="1" w:styleId="24">
    <w:name w:val="List Paragraph"/>
    <w:basedOn w:val="1"/>
    <w:qFormat/>
    <w:uiPriority w:val="1"/>
    <w:pPr>
      <w:spacing w:before="184"/>
      <w:ind w:left="131" w:firstLine="639"/>
    </w:pPr>
    <w:rPr>
      <w:rFonts w:ascii="宋体" w:hAnsi="宋体" w:eastAsia="宋体" w:cs="宋体"/>
      <w:lang w:val="en-US" w:eastAsia="zh-CN" w:bidi="ar-SA"/>
    </w:rPr>
  </w:style>
  <w:style w:type="paragraph" w:customStyle="1" w:styleId="25">
    <w:name w:val="Table Paragraph"/>
    <w:basedOn w:val="1"/>
    <w:qFormat/>
    <w:uiPriority w:val="1"/>
    <w:pPr>
      <w:spacing w:before="110"/>
      <w:jc w:val="center"/>
    </w:pPr>
    <w:rPr>
      <w:rFonts w:ascii="宋体" w:hAnsi="宋体" w:eastAsia="宋体" w:cs="宋体"/>
      <w:lang w:val="en-US" w:eastAsia="zh-CN" w:bidi="ar-SA"/>
    </w:rPr>
  </w:style>
  <w:style w:type="paragraph" w:customStyle="1" w:styleId="26">
    <w:name w:val="4 正文 仿宋2312"/>
    <w:basedOn w:val="1"/>
    <w:qFormat/>
    <w:uiPriority w:val="0"/>
    <w:pPr>
      <w:widowControl w:val="0"/>
      <w:spacing w:line="600" w:lineRule="exact"/>
      <w:ind w:firstLine="640" w:firstLineChars="200"/>
      <w:jc w:val="both"/>
    </w:pPr>
    <w:rPr>
      <w:rFonts w:hint="eastAsia" w:ascii="Times New Roman" w:hAnsi="Times New Roman" w:eastAsia="仿宋_GB2312" w:cs="Times New Roman"/>
      <w:sz w:val="32"/>
      <w:szCs w:val="40"/>
    </w:rPr>
  </w:style>
  <w:style w:type="character" w:customStyle="1" w:styleId="27">
    <w:name w:val="标题 3 Char"/>
    <w:link w:val="4"/>
    <w:qFormat/>
    <w:uiPriority w:val="0"/>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3640</Words>
  <Characters>3681</Characters>
  <Lines>0</Lines>
  <Paragraphs>0</Paragraphs>
  <TotalTime>6</TotalTime>
  <ScaleCrop>false</ScaleCrop>
  <LinksUpToDate>false</LinksUpToDate>
  <CharactersWithSpaces>3792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2021-08-27T19:08:00Z</dcterms:created>
  <dc:creator>阳啊阳</dc:creator>
  <cp:lastModifiedBy>admin1</cp:lastModifiedBy>
  <cp:lastPrinted>2025-07-18T02:47:00Z</cp:lastPrinted>
  <dcterms:modified xsi:type="dcterms:W3CDTF">2025-12-24T09:00:03Z</dcterms:modified>
  <dc:title>洛阳市偃师区人民政府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C7BCAD533D1C4109BF4823F342797B83</vt:lpwstr>
  </property>
</Properties>
</file>