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before="0" w:after="0" w:line="560" w:lineRule="exact"/>
        <w:ind w:left="0" w:leftChars="0" w:right="0" w:rightChars="0" w:firstLine="0" w:firstLineChars="0"/>
        <w:jc w:val="right"/>
        <w:textAlignment w:val="auto"/>
        <w:rPr>
          <w:rFonts w:hint="eastAsia"/>
          <w:lang w:eastAsia="zh-CN"/>
        </w:rPr>
      </w:pPr>
      <w:r>
        <w:rPr>
          <w:rFonts w:hint="default" w:ascii="Times New Roman" w:hAnsi="Times New Roman" w:eastAsia="仿宋_GB2312" w:cs="仿宋_GB2312"/>
          <w:b w:val="0"/>
          <w:bCs w:val="0"/>
          <w:snapToGrid w:val="0"/>
          <w:vanish w:val="0"/>
          <w:color w:val="000000"/>
          <w:w w:val="100"/>
          <w:kern w:val="0"/>
          <w:sz w:val="32"/>
          <w:szCs w:val="32"/>
          <w:u w:val="none"/>
          <w:shd w:val="clear" w:color="auto" w:fill="auto"/>
          <w:lang w:val="en-US" w:eastAsia="zh-CN"/>
        </w:rPr>
        <w:t xml:space="preserve">                                    </w:t>
      </w:r>
    </w:p>
    <w:p>
      <w:pPr>
        <w:pStyle w:val="2"/>
        <w:keepNext w:val="0"/>
        <w:keepLines w:val="0"/>
        <w:pageBreakBefore w:val="0"/>
        <w:widowControl w:val="0"/>
        <w:kinsoku/>
        <w:wordWrap/>
        <w:overflowPunct/>
        <w:topLinePunct w:val="0"/>
        <w:autoSpaceDE/>
        <w:autoSpaceDN/>
        <w:bidi w:val="0"/>
        <w:spacing w:line="560" w:lineRule="exact"/>
        <w:textAlignment w:val="auto"/>
        <w:rPr>
          <w:rFonts w:hint="eastAsia"/>
          <w:lang w:eastAsia="zh-CN"/>
        </w:rPr>
      </w:pPr>
    </w:p>
    <w:p>
      <w:pPr>
        <w:keepNext w:val="0"/>
        <w:keepLines w:val="0"/>
        <w:pageBreakBefore w:val="0"/>
        <w:widowControl w:val="0"/>
        <w:kinsoku/>
        <w:wordWrap/>
        <w:overflowPunct/>
        <w:topLinePunct w:val="0"/>
        <w:autoSpaceDE/>
        <w:autoSpaceDN/>
        <w:bidi w:val="0"/>
        <w:spacing w:before="0" w:after="0" w:line="560" w:lineRule="exact"/>
        <w:jc w:val="center"/>
        <w:textAlignment w:val="auto"/>
        <w:rPr>
          <w:rFonts w:hint="eastAsia" w:ascii="方正小标宋简体" w:hAnsi="方正小标宋简体" w:eastAsia="方正小标宋简体" w:cs="方正小标宋简体"/>
          <w:i w:val="0"/>
          <w:iCs w:val="0"/>
          <w:caps w:val="0"/>
          <w:snapToGrid w:val="0"/>
          <w:vanish w:val="0"/>
          <w:color w:val="000000"/>
          <w:spacing w:val="0"/>
          <w:w w:val="100"/>
          <w:kern w:val="0"/>
          <w:sz w:val="44"/>
          <w:szCs w:val="44"/>
          <w:highlight w:val="none"/>
          <w:u w:val="none"/>
          <w:lang w:val="en-US" w:eastAsia="zh-CN"/>
        </w:rPr>
      </w:pPr>
      <w:r>
        <w:rPr>
          <w:rFonts w:hint="eastAsia" w:ascii="方正小标宋简体" w:hAnsi="方正小标宋简体" w:eastAsia="方正小标宋简体" w:cs="方正小标宋简体"/>
          <w:i w:val="0"/>
          <w:iCs w:val="0"/>
          <w:caps w:val="0"/>
          <w:snapToGrid w:val="0"/>
          <w:vanish w:val="0"/>
          <w:color w:val="000000"/>
          <w:spacing w:val="0"/>
          <w:w w:val="100"/>
          <w:kern w:val="0"/>
          <w:sz w:val="44"/>
          <w:szCs w:val="44"/>
          <w:highlight w:val="none"/>
          <w:u w:val="none"/>
          <w:lang w:val="en-US" w:eastAsia="zh-CN"/>
        </w:rPr>
        <w:t>洛阳市偃师区人民政府</w:t>
      </w:r>
    </w:p>
    <w:p>
      <w:pPr>
        <w:keepNext w:val="0"/>
        <w:keepLines w:val="0"/>
        <w:pageBreakBefore w:val="0"/>
        <w:widowControl w:val="0"/>
        <w:kinsoku/>
        <w:wordWrap/>
        <w:overflowPunct/>
        <w:topLinePunct w:val="0"/>
        <w:autoSpaceDE/>
        <w:autoSpaceDN/>
        <w:bidi w:val="0"/>
        <w:spacing w:before="0" w:after="0" w:line="560" w:lineRule="exact"/>
        <w:jc w:val="center"/>
        <w:textAlignment w:val="auto"/>
        <w:rPr>
          <w:rFonts w:hint="eastAsia" w:ascii="方正小标宋简体" w:hAnsi="方正小标宋简体" w:eastAsia="方正小标宋简体" w:cs="方正小标宋简体"/>
          <w:i w:val="0"/>
          <w:iCs w:val="0"/>
          <w:caps w:val="0"/>
          <w:snapToGrid w:val="0"/>
          <w:vanish w:val="0"/>
          <w:color w:val="000000"/>
          <w:spacing w:val="0"/>
          <w:w w:val="100"/>
          <w:kern w:val="0"/>
          <w:sz w:val="44"/>
          <w:szCs w:val="44"/>
          <w:highlight w:val="none"/>
          <w:u w:val="none"/>
          <w:lang w:val="en-US" w:eastAsia="zh-CN"/>
        </w:rPr>
      </w:pPr>
      <w:r>
        <w:rPr>
          <w:rFonts w:hint="eastAsia" w:ascii="方正小标宋简体" w:hAnsi="方正小标宋简体" w:eastAsia="方正小标宋简体" w:cs="方正小标宋简体"/>
          <w:i w:val="0"/>
          <w:iCs w:val="0"/>
          <w:caps w:val="0"/>
          <w:snapToGrid w:val="0"/>
          <w:vanish w:val="0"/>
          <w:color w:val="000000"/>
          <w:spacing w:val="0"/>
          <w:w w:val="100"/>
          <w:kern w:val="0"/>
          <w:sz w:val="44"/>
          <w:szCs w:val="44"/>
          <w:highlight w:val="none"/>
          <w:u w:val="none"/>
          <w:lang w:val="en-US" w:eastAsia="zh-CN"/>
        </w:rPr>
        <w:t>关于公布行政规范性文件清理结果的决定</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after="0" w:line="560" w:lineRule="exact"/>
        <w:ind w:left="0" w:leftChars="0" w:right="0" w:rightChars="0" w:firstLine="0" w:firstLineChars="0"/>
        <w:jc w:val="center"/>
        <w:textAlignment w:val="auto"/>
        <w:outlineLvl w:val="9"/>
        <w:rPr>
          <w:rFonts w:hint="eastAsia" w:ascii="Times New Roman" w:hAnsi="Times New Roman" w:eastAsia="仿宋_GB2312" w:cs="仿宋_GB2312"/>
          <w:b w:val="0"/>
          <w:bCs w:val="0"/>
          <w:snapToGrid w:val="0"/>
          <w:vanish w:val="0"/>
          <w:color w:val="000000"/>
          <w:w w:val="100"/>
          <w:kern w:val="0"/>
          <w:sz w:val="32"/>
          <w:szCs w:val="32"/>
          <w:u w:val="none"/>
          <w:shd w:val="clear" w:color="auto" w:fill="auto"/>
          <w:lang w:val="en-US" w:eastAsia="zh-CN"/>
        </w:rPr>
      </w:pPr>
      <w:r>
        <w:rPr>
          <w:rFonts w:hint="eastAsia" w:ascii="Times New Roman" w:hAnsi="Times New Roman" w:eastAsia="仿宋_GB2312" w:cs="仿宋_GB2312"/>
          <w:b w:val="0"/>
          <w:bCs w:val="0"/>
          <w:snapToGrid w:val="0"/>
          <w:vanish w:val="0"/>
          <w:color w:val="000000"/>
          <w:w w:val="100"/>
          <w:kern w:val="0"/>
          <w:sz w:val="32"/>
          <w:szCs w:val="32"/>
          <w:u w:val="none"/>
          <w:shd w:val="clear" w:color="auto" w:fill="auto"/>
          <w:lang w:eastAsia="zh-CN"/>
        </w:rPr>
        <w:t>偃政</w:t>
      </w:r>
      <w:r>
        <w:rPr>
          <w:rFonts w:hint="eastAsia" w:ascii="Times New Roman" w:hAnsi="Times New Roman" w:eastAsia="仿宋_GB2312" w:cs="仿宋_GB2312"/>
          <w:b w:val="0"/>
          <w:bCs w:val="0"/>
          <w:snapToGrid w:val="0"/>
          <w:vanish w:val="0"/>
          <w:color w:val="000000"/>
          <w:w w:val="100"/>
          <w:kern w:val="0"/>
          <w:sz w:val="32"/>
          <w:szCs w:val="32"/>
          <w:u w:val="none"/>
          <w:shd w:val="clear" w:color="auto" w:fill="auto"/>
        </w:rPr>
        <w:t>〔</w:t>
      </w:r>
      <w:r>
        <w:rPr>
          <w:rFonts w:hint="eastAsia" w:ascii="仿宋_GB2312" w:hAnsi="仿宋_GB2312" w:eastAsia="仿宋_GB2312" w:cs="仿宋_GB2312"/>
          <w:b w:val="0"/>
          <w:bCs w:val="0"/>
          <w:snapToGrid w:val="0"/>
          <w:vanish w:val="0"/>
          <w:color w:val="000000"/>
          <w:w w:val="100"/>
          <w:kern w:val="0"/>
          <w:sz w:val="32"/>
          <w:szCs w:val="32"/>
          <w:u w:val="none"/>
          <w:shd w:val="clear" w:color="auto" w:fill="auto"/>
        </w:rPr>
        <w:t>20</w:t>
      </w:r>
      <w:r>
        <w:rPr>
          <w:rFonts w:hint="eastAsia" w:ascii="仿宋_GB2312" w:hAnsi="仿宋_GB2312" w:eastAsia="仿宋_GB2312" w:cs="仿宋_GB2312"/>
          <w:b w:val="0"/>
          <w:bCs w:val="0"/>
          <w:snapToGrid w:val="0"/>
          <w:vanish w:val="0"/>
          <w:color w:val="000000"/>
          <w:w w:val="100"/>
          <w:kern w:val="0"/>
          <w:sz w:val="32"/>
          <w:szCs w:val="32"/>
          <w:u w:val="none"/>
          <w:shd w:val="clear" w:color="auto" w:fill="auto"/>
          <w:lang w:val="en-US" w:eastAsia="zh-CN"/>
        </w:rPr>
        <w:t>2</w:t>
      </w:r>
      <w:r>
        <w:rPr>
          <w:rFonts w:hint="default" w:ascii="仿宋_GB2312" w:hAnsi="仿宋_GB2312" w:eastAsia="仿宋_GB2312" w:cs="仿宋_GB2312"/>
          <w:b w:val="0"/>
          <w:bCs w:val="0"/>
          <w:snapToGrid w:val="0"/>
          <w:vanish w:val="0"/>
          <w:color w:val="000000"/>
          <w:w w:val="100"/>
          <w:kern w:val="0"/>
          <w:sz w:val="32"/>
          <w:szCs w:val="32"/>
          <w:u w:val="none"/>
          <w:shd w:val="clear" w:color="auto" w:fill="auto"/>
          <w:lang w:val="en-US" w:eastAsia="zh-CN"/>
        </w:rPr>
        <w:t>5</w:t>
      </w:r>
      <w:r>
        <w:rPr>
          <w:rFonts w:hint="eastAsia" w:ascii="Times New Roman" w:hAnsi="Times New Roman" w:eastAsia="仿宋_GB2312" w:cs="仿宋_GB2312"/>
          <w:b w:val="0"/>
          <w:bCs w:val="0"/>
          <w:snapToGrid w:val="0"/>
          <w:vanish w:val="0"/>
          <w:color w:val="000000"/>
          <w:w w:val="100"/>
          <w:kern w:val="0"/>
          <w:sz w:val="32"/>
          <w:szCs w:val="32"/>
          <w:u w:val="none"/>
          <w:shd w:val="clear" w:color="auto" w:fill="auto"/>
        </w:rPr>
        <w:t>〕</w:t>
      </w:r>
      <w:r>
        <w:rPr>
          <w:rFonts w:hint="eastAsia" w:ascii="仿宋_GB2312" w:hAnsi="仿宋_GB2312" w:eastAsia="仿宋_GB2312" w:cs="仿宋_GB2312"/>
          <w:b w:val="0"/>
          <w:bCs w:val="0"/>
          <w:snapToGrid w:val="0"/>
          <w:vanish w:val="0"/>
          <w:color w:val="000000"/>
          <w:w w:val="100"/>
          <w:kern w:val="0"/>
          <w:sz w:val="32"/>
          <w:szCs w:val="32"/>
          <w:u w:val="none"/>
          <w:shd w:val="clear" w:color="auto" w:fill="auto"/>
          <w:lang w:val="en-US" w:eastAsia="zh-CN"/>
        </w:rPr>
        <w:t>4</w:t>
      </w:r>
      <w:r>
        <w:rPr>
          <w:rFonts w:hint="eastAsia" w:ascii="Times New Roman" w:hAnsi="Times New Roman" w:eastAsia="仿宋_GB2312" w:cs="仿宋_GB2312"/>
          <w:b w:val="0"/>
          <w:bCs w:val="0"/>
          <w:snapToGrid w:val="0"/>
          <w:vanish w:val="0"/>
          <w:color w:val="000000"/>
          <w:w w:val="100"/>
          <w:kern w:val="0"/>
          <w:sz w:val="32"/>
          <w:szCs w:val="32"/>
          <w:u w:val="none"/>
          <w:shd w:val="clear" w:color="auto" w:fill="auto"/>
        </w:rPr>
        <w:t>号</w:t>
      </w:r>
    </w:p>
    <w:p>
      <w:pPr>
        <w:pStyle w:val="2"/>
        <w:keepNext w:val="0"/>
        <w:keepLines w:val="0"/>
        <w:pageBreakBefore w:val="0"/>
        <w:widowControl w:val="0"/>
        <w:kinsoku/>
        <w:wordWrap/>
        <w:overflowPunct/>
        <w:topLinePunct w:val="0"/>
        <w:autoSpaceDE/>
        <w:autoSpaceDN/>
        <w:bidi w:val="0"/>
        <w:spacing w:line="560" w:lineRule="exact"/>
        <w:textAlignment w:val="auto"/>
        <w:rPr>
          <w:rFonts w:hint="eastAsia"/>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i w:val="0"/>
          <w:iCs w:val="0"/>
          <w:caps w:val="0"/>
          <w:snapToGrid w:val="0"/>
          <w:vanish w:val="0"/>
          <w:color w:val="000000"/>
          <w:spacing w:val="0"/>
          <w:w w:val="100"/>
          <w:kern w:val="0"/>
          <w:sz w:val="32"/>
          <w:szCs w:val="32"/>
          <w:highlight w:val="none"/>
          <w:u w:val="none"/>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50" w:lineRule="exact"/>
        <w:ind w:left="0" w:leftChars="0" w:right="0" w:rightChars="0" w:firstLine="0" w:firstLineChars="0"/>
        <w:jc w:val="both"/>
        <w:textAlignment w:val="auto"/>
        <w:rPr>
          <w:rFonts w:hint="default" w:ascii="Times New Roman" w:hAnsi="Times New Roman" w:eastAsia="仿宋_GB2312" w:cs="Times New Roman"/>
          <w:i w:val="0"/>
          <w:iCs w:val="0"/>
          <w:caps w:val="0"/>
          <w:snapToGrid w:val="0"/>
          <w:vanish w:val="0"/>
          <w:color w:val="000000"/>
          <w:spacing w:val="-6"/>
          <w:w w:val="100"/>
          <w:kern w:val="0"/>
          <w:sz w:val="32"/>
          <w:szCs w:val="32"/>
          <w:highlight w:val="none"/>
          <w:u w:val="none"/>
          <w:lang w:val="en-US" w:eastAsia="zh-CN"/>
        </w:rPr>
      </w:pPr>
      <w:r>
        <w:rPr>
          <w:rFonts w:hint="default" w:ascii="Times New Roman" w:hAnsi="Times New Roman" w:eastAsia="仿宋_GB2312" w:cs="Times New Roman"/>
          <w:i w:val="0"/>
          <w:iCs w:val="0"/>
          <w:caps w:val="0"/>
          <w:snapToGrid w:val="0"/>
          <w:vanish w:val="0"/>
          <w:color w:val="000000"/>
          <w:spacing w:val="-4"/>
          <w:w w:val="100"/>
          <w:kern w:val="0"/>
          <w:sz w:val="32"/>
          <w:szCs w:val="32"/>
          <w:highlight w:val="none"/>
          <w:u w:val="none"/>
          <w:lang w:val="en-US" w:eastAsia="zh-CN"/>
        </w:rPr>
        <w:t>各镇人民政府，各街道办事处，区人民政府有关部门，各有关单</w:t>
      </w:r>
      <w:r>
        <w:rPr>
          <w:rFonts w:hint="default" w:ascii="Times New Roman" w:hAnsi="Times New Roman" w:eastAsia="仿宋_GB2312" w:cs="Times New Roman"/>
          <w:i w:val="0"/>
          <w:iCs w:val="0"/>
          <w:caps w:val="0"/>
          <w:snapToGrid w:val="0"/>
          <w:vanish w:val="0"/>
          <w:color w:val="000000"/>
          <w:spacing w:val="-6"/>
          <w:w w:val="100"/>
          <w:kern w:val="0"/>
          <w:sz w:val="32"/>
          <w:szCs w:val="32"/>
          <w:highlight w:val="none"/>
          <w:u w:val="none"/>
          <w:lang w:val="en-US" w:eastAsia="zh-CN"/>
        </w:rPr>
        <w:t>位：</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50" w:lineRule="exact"/>
        <w:ind w:left="0" w:leftChars="0" w:right="0" w:rightChars="0" w:firstLine="640" w:firstLineChars="200"/>
        <w:jc w:val="both"/>
        <w:textAlignment w:val="auto"/>
        <w:rPr>
          <w:rFonts w:hint="default" w:ascii="Times New Roman" w:hAnsi="Times New Roman" w:eastAsia="仿宋_GB2312" w:cs="Times New Roman"/>
          <w:i w:val="0"/>
          <w:iCs w:val="0"/>
          <w:caps w:val="0"/>
          <w:snapToGrid w:val="0"/>
          <w:vanish w:val="0"/>
          <w:color w:val="000000"/>
          <w:spacing w:val="0"/>
          <w:w w:val="100"/>
          <w:kern w:val="0"/>
          <w:sz w:val="32"/>
          <w:szCs w:val="32"/>
          <w:highlight w:val="none"/>
          <w:u w:val="none"/>
          <w:lang w:val="en-US" w:eastAsia="zh-CN"/>
        </w:rPr>
      </w:pPr>
      <w:r>
        <w:rPr>
          <w:rFonts w:hint="default" w:ascii="Times New Roman" w:hAnsi="Times New Roman" w:eastAsia="仿宋_GB2312" w:cs="Times New Roman"/>
          <w:i w:val="0"/>
          <w:iCs w:val="0"/>
          <w:caps w:val="0"/>
          <w:snapToGrid w:val="0"/>
          <w:vanish w:val="0"/>
          <w:color w:val="000000"/>
          <w:spacing w:val="0"/>
          <w:w w:val="100"/>
          <w:kern w:val="0"/>
          <w:sz w:val="32"/>
          <w:szCs w:val="32"/>
          <w:highlight w:val="none"/>
          <w:u w:val="none"/>
          <w:lang w:val="en-US" w:eastAsia="zh-CN"/>
        </w:rPr>
        <w:t>根</w:t>
      </w:r>
      <w:r>
        <w:rPr>
          <w:rFonts w:hint="default" w:ascii="Times New Roman" w:hAnsi="Times New Roman" w:eastAsia="仿宋_GB2312" w:cs="Times New Roman"/>
          <w:i w:val="0"/>
          <w:iCs w:val="0"/>
          <w:caps w:val="0"/>
          <w:snapToGrid w:val="0"/>
          <w:vanish w:val="0"/>
          <w:color w:val="000000"/>
          <w:spacing w:val="-6"/>
          <w:w w:val="100"/>
          <w:kern w:val="0"/>
          <w:sz w:val="32"/>
          <w:szCs w:val="32"/>
          <w:highlight w:val="none"/>
          <w:u w:val="none"/>
          <w:lang w:val="en-US" w:eastAsia="zh-CN"/>
        </w:rPr>
        <w:t>据《洛阳市行政规范性文件管理办法》（</w:t>
      </w:r>
      <w:r>
        <w:rPr>
          <w:rFonts w:hint="eastAsia" w:ascii="仿宋_GB2312" w:hAnsi="仿宋_GB2312" w:eastAsia="仿宋_GB2312" w:cs="仿宋_GB2312"/>
          <w:i w:val="0"/>
          <w:iCs w:val="0"/>
          <w:caps w:val="0"/>
          <w:snapToGrid w:val="0"/>
          <w:vanish w:val="0"/>
          <w:color w:val="000000"/>
          <w:spacing w:val="-6"/>
          <w:w w:val="100"/>
          <w:kern w:val="0"/>
          <w:sz w:val="32"/>
          <w:szCs w:val="32"/>
          <w:highlight w:val="none"/>
          <w:u w:val="none"/>
          <w:lang w:val="en-US" w:eastAsia="zh-CN"/>
        </w:rPr>
        <w:t>市政府令第126号）</w:t>
      </w: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t>有关要求，区政府对2025年3月31</w:t>
      </w:r>
      <w:r>
        <w:rPr>
          <w:rFonts w:hint="default" w:ascii="Times New Roman" w:hAnsi="Times New Roman" w:eastAsia="仿宋_GB2312" w:cs="Times New Roman"/>
          <w:i w:val="0"/>
          <w:iCs w:val="0"/>
          <w:caps w:val="0"/>
          <w:snapToGrid w:val="0"/>
          <w:vanish w:val="0"/>
          <w:color w:val="000000"/>
          <w:spacing w:val="0"/>
          <w:w w:val="100"/>
          <w:kern w:val="0"/>
          <w:sz w:val="32"/>
          <w:szCs w:val="32"/>
          <w:highlight w:val="none"/>
          <w:u w:val="none"/>
          <w:lang w:val="en-US" w:eastAsia="zh-CN"/>
        </w:rPr>
        <w:t>日前以区政府和区政府办公室名义印发的现行有效行政规范性文件进行了全面清理。现将清理结果予以公布：</w:t>
      </w:r>
    </w:p>
    <w:p>
      <w:pPr>
        <w:widowControl w:val="0"/>
        <w:spacing w:before="0" w:after="0" w:line="550" w:lineRule="exact"/>
        <w:ind w:firstLine="640" w:firstLineChars="200"/>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pPr>
      <w:r>
        <w:rPr>
          <w:rFonts w:hint="eastAsia" w:ascii="仿宋_GB2312" w:hAnsi="仿宋_GB2312" w:eastAsia="仿宋_GB2312" w:cs="仿宋_GB2312"/>
          <w:b w:val="0"/>
          <w:bCs w:val="0"/>
          <w:i w:val="0"/>
          <w:snapToGrid w:val="0"/>
          <w:vanish w:val="0"/>
          <w:color w:val="000000"/>
          <w:spacing w:val="0"/>
          <w:w w:val="100"/>
          <w:kern w:val="0"/>
          <w:sz w:val="32"/>
          <w:szCs w:val="32"/>
          <w:u w:val="none"/>
          <w:lang w:val="en-US" w:eastAsia="zh-CN" w:bidi="ar"/>
        </w:rPr>
        <w:t>一、</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eastAsia="zh-CN"/>
        </w:rPr>
        <w:t>《</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t>偃师市人民政府办公室关于印发全面治理拖欠农民工工资问题的实施办法的通知</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eastAsia="zh-CN"/>
        </w:rPr>
        <w:t>》（偃政办〔2018〕37号）等</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t>24件行政规范性文件继续有效。</w:t>
      </w:r>
    </w:p>
    <w:p>
      <w:pPr>
        <w:widowControl w:val="0"/>
        <w:spacing w:before="0" w:after="0" w:line="550" w:lineRule="exact"/>
        <w:ind w:firstLine="640" w:firstLineChars="200"/>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pPr>
      <w:r>
        <w:rPr>
          <w:rFonts w:hint="eastAsia" w:ascii="仿宋_GB2312" w:hAnsi="仿宋_GB2312" w:eastAsia="仿宋_GB2312" w:cs="仿宋_GB2312"/>
          <w:b w:val="0"/>
          <w:bCs w:val="0"/>
          <w:i w:val="0"/>
          <w:snapToGrid w:val="0"/>
          <w:vanish w:val="0"/>
          <w:color w:val="000000"/>
          <w:spacing w:val="0"/>
          <w:w w:val="100"/>
          <w:kern w:val="0"/>
          <w:sz w:val="32"/>
          <w:szCs w:val="32"/>
          <w:u w:val="none"/>
          <w:lang w:val="en-US" w:eastAsia="zh-CN" w:bidi="ar"/>
        </w:rPr>
        <w:t>二、</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eastAsia="zh-CN"/>
        </w:rPr>
        <w:t>《</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t>偃师市人民政府关于支持电子商务产业发展的意见</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eastAsia="zh-CN"/>
        </w:rPr>
        <w:t>》（</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t>偃政〔2017〕43号</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eastAsia="zh-CN"/>
        </w:rPr>
        <w:t>）等</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t>16件行政规范性文件宣布废止/失效。</w:t>
      </w:r>
    </w:p>
    <w:p>
      <w:pPr>
        <w:widowControl w:val="0"/>
        <w:spacing w:before="0" w:after="0" w:line="550" w:lineRule="exact"/>
        <w:ind w:firstLine="640" w:firstLineChars="200"/>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pPr>
      <w:r>
        <w:rPr>
          <w:rFonts w:hint="eastAsia" w:ascii="仿宋_GB2312" w:hAnsi="仿宋_GB2312" w:eastAsia="仿宋_GB2312" w:cs="仿宋_GB2312"/>
          <w:b w:val="0"/>
          <w:bCs w:val="0"/>
          <w:i w:val="0"/>
          <w:snapToGrid w:val="0"/>
          <w:vanish w:val="0"/>
          <w:color w:val="000000"/>
          <w:spacing w:val="0"/>
          <w:w w:val="100"/>
          <w:kern w:val="0"/>
          <w:sz w:val="32"/>
          <w:szCs w:val="32"/>
          <w:u w:val="none"/>
          <w:lang w:val="en-US" w:eastAsia="zh-CN" w:bidi="ar"/>
        </w:rPr>
        <w:t>三、</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eastAsia="zh-CN"/>
        </w:rPr>
        <w:t>对《</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t>偃师市人民政府办公室关于印发偃师市停车场</w:t>
      </w:r>
      <w:bookmarkStart w:id="0" w:name="_GoBack"/>
      <w:bookmarkEnd w:id="0"/>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t>管理办法的通知</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eastAsia="zh-CN"/>
        </w:rPr>
        <w:t>》（偃政办〔2018〕58号）等</w:t>
      </w:r>
      <w:r>
        <w:rPr>
          <w:rFonts w:hint="eastAsia" w:ascii="仿宋_GB2312" w:hAnsi="仿宋_GB2312" w:eastAsia="仿宋_GB2312" w:cs="仿宋_GB2312"/>
          <w:b w:val="0"/>
          <w:bCs w:val="0"/>
          <w:i w:val="0"/>
          <w:snapToGrid w:val="0"/>
          <w:vanish w:val="0"/>
          <w:color w:val="000000"/>
          <w:spacing w:val="0"/>
          <w:w w:val="100"/>
          <w:kern w:val="0"/>
          <w:sz w:val="32"/>
          <w:szCs w:val="32"/>
          <w:highlight w:val="none"/>
          <w:u w:val="none"/>
          <w:lang w:val="en-US" w:eastAsia="zh-CN"/>
        </w:rPr>
        <w:t>3件行政规范性文件予以修改。</w:t>
      </w:r>
    </w:p>
    <w:p>
      <w:pPr>
        <w:pStyle w:val="10"/>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50" w:lineRule="exact"/>
        <w:ind w:left="0" w:leftChars="0" w:right="0" w:rightChars="0" w:firstLine="640" w:firstLineChars="200"/>
        <w:jc w:val="both"/>
        <w:textAlignment w:val="auto"/>
        <w:rPr>
          <w:rFonts w:hint="default" w:ascii="Times New Roman" w:hAnsi="Times New Roman" w:eastAsia="仿宋_GB2312" w:cs="Times New Roman"/>
          <w:i w:val="0"/>
          <w:snapToGrid w:val="0"/>
          <w:vanish w:val="0"/>
          <w:color w:val="000000"/>
          <w:spacing w:val="0"/>
          <w:w w:val="100"/>
          <w:kern w:val="0"/>
          <w:sz w:val="32"/>
          <w:szCs w:val="32"/>
          <w:highlight w:val="none"/>
          <w:u w:val="none"/>
          <w:lang w:val="en-US" w:eastAsia="zh-CN"/>
        </w:rPr>
      </w:pPr>
      <w:r>
        <w:rPr>
          <w:rFonts w:hint="default" w:ascii="Times New Roman" w:hAnsi="Times New Roman" w:eastAsia="仿宋_GB2312" w:cs="Times New Roman"/>
          <w:i w:val="0"/>
          <w:snapToGrid w:val="0"/>
          <w:vanish w:val="0"/>
          <w:color w:val="000000"/>
          <w:spacing w:val="0"/>
          <w:w w:val="100"/>
          <w:kern w:val="0"/>
          <w:sz w:val="32"/>
          <w:szCs w:val="32"/>
          <w:highlight w:val="none"/>
          <w:u w:val="none"/>
          <w:lang w:val="en-US" w:eastAsia="zh-CN"/>
        </w:rPr>
        <w:t>各有关单位要对照清理结果，做好有关配套文件清理和衔接工作。凡宣布废止</w:t>
      </w:r>
      <w:r>
        <w:rPr>
          <w:rFonts w:hint="default" w:ascii="Times New Roman" w:hAnsi="Times New Roman" w:eastAsia="仿宋_GB2312" w:cs="Times New Roman"/>
          <w:i w:val="0"/>
          <w:snapToGrid w:val="0"/>
          <w:vanish w:val="0"/>
          <w:color w:val="000000"/>
          <w:spacing w:val="0"/>
          <w:w w:val="100"/>
          <w:kern w:val="0"/>
          <w:sz w:val="32"/>
          <w:szCs w:val="32"/>
          <w:highlight w:val="none"/>
          <w:u w:val="none"/>
          <w:lang w:eastAsia="zh-CN"/>
        </w:rPr>
        <w:t>、</w:t>
      </w:r>
      <w:r>
        <w:rPr>
          <w:rFonts w:hint="default" w:ascii="Times New Roman" w:hAnsi="Times New Roman" w:eastAsia="仿宋_GB2312" w:cs="Times New Roman"/>
          <w:i w:val="0"/>
          <w:snapToGrid w:val="0"/>
          <w:vanish w:val="0"/>
          <w:color w:val="000000"/>
          <w:spacing w:val="0"/>
          <w:w w:val="100"/>
          <w:kern w:val="0"/>
          <w:sz w:val="32"/>
          <w:szCs w:val="32"/>
          <w:highlight w:val="none"/>
          <w:u w:val="none"/>
          <w:lang w:val="en-US" w:eastAsia="zh-CN"/>
        </w:rPr>
        <w:t>失效的行政规范性文件，自本决定印发之日起一律停止执行，不再作为行政管理依据（在本决定印发之前文件标识有效期已经届满的，区政府已有文件作出废止处理的，以原文件规定为准）；对决定修改的行政规范性文件，要及时开展修改工作，在修改完成前暂时保留，其中不符合法律、法规、政策的内容不再执行；对继续有效的行政规范性文件，要实行动态管理，在执行过程中需进行清理的按规定程序及时提出意见报区政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50" w:lineRule="exact"/>
        <w:ind w:left="0" w:leftChars="0" w:right="0" w:rightChars="0" w:firstLine="640" w:firstLineChars="200"/>
        <w:jc w:val="both"/>
        <w:textAlignment w:val="auto"/>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50" w:lineRule="exact"/>
        <w:ind w:left="2080" w:leftChars="0" w:right="0" w:rightChars="0" w:hanging="1440" w:firstLineChars="0"/>
        <w:jc w:val="both"/>
        <w:textAlignment w:val="auto"/>
        <w:outlineLvl w:val="9"/>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pPr>
      <w:r>
        <w:rPr>
          <w:rFonts w:hint="eastAsia" w:ascii="仿宋_GB2312" w:hAnsi="仿宋_GB2312" w:eastAsia="仿宋_GB2312" w:cs="仿宋_GB2312"/>
          <w:b w:val="0"/>
          <w:i w:val="0"/>
          <w:iCs w:val="0"/>
          <w:caps w:val="0"/>
          <w:snapToGrid w:val="0"/>
          <w:vanish w:val="0"/>
          <w:color w:val="000000"/>
          <w:spacing w:val="0"/>
          <w:w w:val="100"/>
          <w:kern w:val="0"/>
          <w:sz w:val="32"/>
          <w:szCs w:val="32"/>
          <w:highlight w:val="none"/>
          <w:u w:val="none"/>
          <w:lang w:val="en-US" w:eastAsia="zh-CN"/>
        </w:rPr>
        <w:t>附件：1．洛阳市偃师区人民政府继续有效的行政规范性文件</w:t>
      </w: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t>目录（24件）</w:t>
      </w:r>
    </w:p>
    <w:p>
      <w:pPr>
        <w:keepNext w:val="0"/>
        <w:keepLines w:val="0"/>
        <w:pageBreakBefore w:val="0"/>
        <w:widowControl w:val="0"/>
        <w:kinsoku/>
        <w:wordWrap/>
        <w:overflowPunct/>
        <w:topLinePunct w:val="0"/>
        <w:autoSpaceDE/>
        <w:autoSpaceDN/>
        <w:bidi w:val="0"/>
        <w:adjustRightInd/>
        <w:snapToGrid/>
        <w:spacing w:line="550" w:lineRule="exact"/>
        <w:ind w:left="2079" w:leftChars="0" w:right="0" w:rightChars="0" w:hanging="482" w:firstLineChars="0"/>
        <w:textAlignment w:val="auto"/>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pP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t>2．洛阳市偃师区人民政府</w:t>
      </w: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eastAsia="zh-CN"/>
        </w:rPr>
        <w:t>决定</w:t>
      </w: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t>废止</w:t>
      </w:r>
      <w:r>
        <w:rPr>
          <w:rFonts w:hint="default"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t>/</w:t>
      </w: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t>失效的行政规范性文件目录（16件）</w:t>
      </w:r>
    </w:p>
    <w:p>
      <w:pPr>
        <w:keepNext w:val="0"/>
        <w:keepLines w:val="0"/>
        <w:pageBreakBefore w:val="0"/>
        <w:widowControl w:val="0"/>
        <w:kinsoku/>
        <w:wordWrap/>
        <w:overflowPunct/>
        <w:topLinePunct w:val="0"/>
        <w:autoSpaceDE/>
        <w:autoSpaceDN/>
        <w:bidi w:val="0"/>
        <w:adjustRightInd/>
        <w:snapToGrid/>
        <w:spacing w:line="550" w:lineRule="exact"/>
        <w:ind w:left="2079" w:leftChars="0" w:right="0" w:rightChars="0" w:hanging="482" w:firstLineChars="0"/>
        <w:textAlignment w:val="auto"/>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pP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t>3．洛阳市偃师区人民政府</w:t>
      </w: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eastAsia="zh-CN"/>
        </w:rPr>
        <w:t>决定</w:t>
      </w:r>
      <w:r>
        <w:rPr>
          <w:rFonts w:hint="eastAsia" w:ascii="仿宋_GB2312" w:hAnsi="仿宋_GB2312" w:eastAsia="仿宋_GB2312" w:cs="仿宋_GB2312"/>
          <w:i w:val="0"/>
          <w:iCs w:val="0"/>
          <w:caps w:val="0"/>
          <w:snapToGrid w:val="0"/>
          <w:vanish w:val="0"/>
          <w:color w:val="000000"/>
          <w:spacing w:val="0"/>
          <w:w w:val="100"/>
          <w:kern w:val="0"/>
          <w:sz w:val="32"/>
          <w:szCs w:val="32"/>
          <w:highlight w:val="none"/>
          <w:u w:val="none"/>
          <w:lang w:val="en-US" w:eastAsia="zh-CN"/>
        </w:rPr>
        <w:t>修订的行政规范性文件目录（3件）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2080" w:right="0" w:rightChars="0" w:hanging="480"/>
        <w:textAlignment w:val="auto"/>
        <w:rPr>
          <w:rFonts w:hint="default" w:ascii="Times New Roman" w:hAnsi="Times New Roman" w:eastAsia="仿宋_GB2312" w:cs="Times New Roman"/>
          <w:i w:val="0"/>
          <w:iCs w:val="0"/>
          <w:caps w:val="0"/>
          <w:snapToGrid w:val="0"/>
          <w:vanish w:val="0"/>
          <w:color w:val="000000"/>
          <w:spacing w:val="0"/>
          <w:w w:val="100"/>
          <w:kern w:val="0"/>
          <w:sz w:val="32"/>
          <w:szCs w:val="32"/>
          <w:highlight w:val="none"/>
          <w:u w:val="none"/>
          <w:lang w:val="en-US" w:eastAsia="zh-CN"/>
        </w:rPr>
      </w:pPr>
    </w:p>
    <w:p>
      <w:pPr>
        <w:pStyle w:val="13"/>
        <w:rPr>
          <w:rFonts w:hint="eastAsia" w:ascii="Times New Roman" w:hAnsi="Times New Roman" w:eastAsia="仿宋_GB2312" w:cs="仿宋_GB2312"/>
          <w:vanish w:val="0"/>
          <w:color w:val="000000"/>
          <w:sz w:val="32"/>
          <w:szCs w:val="32"/>
          <w:u w:val="none"/>
          <w:lang w:eastAsia="zh-CN"/>
        </w:rPr>
      </w:pPr>
    </w:p>
    <w:p>
      <w:pPr>
        <w:pStyle w:val="13"/>
        <w:spacing w:line="858" w:lineRule="exact"/>
        <w:rPr>
          <w:rFonts w:hint="eastAsia"/>
          <w:vanish w:val="0"/>
          <w:color w:val="000000"/>
          <w:u w:val="none"/>
          <w:lang w:eastAsia="zh-CN"/>
        </w:rPr>
      </w:pPr>
    </w:p>
    <w:p>
      <w:pPr>
        <w:spacing w:before="0" w:after="0" w:line="590" w:lineRule="exact"/>
        <w:ind w:right="1281" w:firstLine="0" w:firstLineChars="0"/>
        <w:jc w:val="right"/>
        <w:rPr>
          <w:rFonts w:hint="eastAsia" w:ascii="仿宋_GB2312" w:hAnsi="仿宋_GB2312" w:eastAsia="仿宋_GB2312" w:cs="仿宋_GB2312"/>
          <w:snapToGrid w:val="0"/>
          <w:vanish w:val="0"/>
          <w:color w:val="000000"/>
          <w:spacing w:val="0"/>
          <w:w w:val="100"/>
          <w:kern w:val="0"/>
          <w:sz w:val="32"/>
          <w:u w:val="none"/>
          <w:lang w:val="en-US"/>
        </w:rPr>
      </w:pPr>
      <w:r>
        <w:rPr>
          <w:rFonts w:hint="eastAsia" w:ascii="仿宋_GB2312" w:hAnsi="仿宋_GB2312" w:eastAsia="仿宋_GB2312" w:cs="仿宋_GB2312"/>
          <w:snapToGrid w:val="0"/>
          <w:vanish w:val="0"/>
          <w:color w:val="000000"/>
          <w:spacing w:val="0"/>
          <w:w w:val="100"/>
          <w:kern w:val="0"/>
          <w:sz w:val="32"/>
          <w:u w:val="none"/>
        </w:rPr>
        <w:t>202</w:t>
      </w:r>
      <w:r>
        <w:rPr>
          <w:rFonts w:hint="eastAsia" w:ascii="仿宋_GB2312" w:hAnsi="仿宋_GB2312" w:eastAsia="仿宋_GB2312" w:cs="仿宋_GB2312"/>
          <w:snapToGrid w:val="0"/>
          <w:vanish w:val="0"/>
          <w:color w:val="000000"/>
          <w:spacing w:val="0"/>
          <w:w w:val="100"/>
          <w:kern w:val="0"/>
          <w:sz w:val="32"/>
          <w:u w:val="none"/>
          <w:lang w:val="en-US" w:eastAsia="zh-CN"/>
        </w:rPr>
        <w:t>5</w:t>
      </w:r>
      <w:r>
        <w:rPr>
          <w:rFonts w:hint="eastAsia" w:ascii="仿宋_GB2312" w:hAnsi="仿宋_GB2312" w:eastAsia="仿宋_GB2312" w:cs="仿宋_GB2312"/>
          <w:snapToGrid w:val="0"/>
          <w:vanish w:val="0"/>
          <w:color w:val="000000"/>
          <w:spacing w:val="0"/>
          <w:w w:val="100"/>
          <w:kern w:val="0"/>
          <w:sz w:val="32"/>
          <w:u w:val="none"/>
        </w:rPr>
        <w:t>年</w:t>
      </w:r>
      <w:r>
        <w:rPr>
          <w:rFonts w:hint="eastAsia" w:ascii="仿宋_GB2312" w:hAnsi="仿宋_GB2312" w:eastAsia="仿宋_GB2312" w:cs="仿宋_GB2312"/>
          <w:snapToGrid w:val="0"/>
          <w:vanish w:val="0"/>
          <w:color w:val="000000"/>
          <w:spacing w:val="0"/>
          <w:w w:val="100"/>
          <w:kern w:val="0"/>
          <w:sz w:val="32"/>
          <w:u w:val="none"/>
          <w:lang w:val="en-US" w:eastAsia="zh-CN"/>
        </w:rPr>
        <w:t>10</w:t>
      </w:r>
      <w:r>
        <w:rPr>
          <w:rFonts w:hint="eastAsia" w:ascii="仿宋_GB2312" w:hAnsi="仿宋_GB2312" w:eastAsia="仿宋_GB2312" w:cs="仿宋_GB2312"/>
          <w:snapToGrid w:val="0"/>
          <w:vanish w:val="0"/>
          <w:color w:val="000000"/>
          <w:spacing w:val="0"/>
          <w:w w:val="100"/>
          <w:kern w:val="0"/>
          <w:sz w:val="32"/>
          <w:u w:val="none"/>
        </w:rPr>
        <w:t>月</w:t>
      </w:r>
      <w:r>
        <w:rPr>
          <w:rFonts w:hint="eastAsia" w:ascii="仿宋_GB2312" w:hAnsi="仿宋_GB2312" w:eastAsia="仿宋_GB2312" w:cs="仿宋_GB2312"/>
          <w:snapToGrid w:val="0"/>
          <w:vanish w:val="0"/>
          <w:color w:val="000000"/>
          <w:spacing w:val="0"/>
          <w:w w:val="100"/>
          <w:kern w:val="0"/>
          <w:sz w:val="32"/>
          <w:u w:val="none"/>
          <w:lang w:val="en-US" w:eastAsia="zh-CN"/>
        </w:rPr>
        <w:t>1</w:t>
      </w:r>
      <w:r>
        <w:rPr>
          <w:rFonts w:hint="default" w:ascii="仿宋_GB2312" w:hAnsi="仿宋_GB2312" w:eastAsia="仿宋_GB2312" w:cs="仿宋_GB2312"/>
          <w:snapToGrid w:val="0"/>
          <w:vanish w:val="0"/>
          <w:color w:val="000000"/>
          <w:spacing w:val="0"/>
          <w:w w:val="100"/>
          <w:kern w:val="0"/>
          <w:sz w:val="32"/>
          <w:u w:val="none"/>
          <w:lang w:val="en-US" w:eastAsia="zh-CN"/>
        </w:rPr>
        <w:t>4</w:t>
      </w:r>
      <w:r>
        <w:rPr>
          <w:rFonts w:hint="eastAsia" w:ascii="仿宋_GB2312" w:hAnsi="仿宋_GB2312" w:eastAsia="仿宋_GB2312" w:cs="仿宋_GB2312"/>
          <w:snapToGrid w:val="0"/>
          <w:vanish w:val="0"/>
          <w:color w:val="000000"/>
          <w:spacing w:val="0"/>
          <w:w w:val="100"/>
          <w:kern w:val="0"/>
          <w:sz w:val="32"/>
          <w:u w:val="none"/>
        </w:rPr>
        <w:t>日</w:t>
      </w:r>
      <w:r>
        <w:rPr>
          <w:rFonts w:hint="eastAsia" w:ascii="仿宋_GB2312" w:hAnsi="仿宋_GB2312" w:eastAsia="仿宋_GB2312" w:cs="仿宋_GB2312"/>
          <w:snapToGrid w:val="0"/>
          <w:vanish w:val="0"/>
          <w:color w:val="000000"/>
          <w:spacing w:val="0"/>
          <w:w w:val="100"/>
          <w:kern w:val="0"/>
          <w:sz w:val="32"/>
          <w:u w:val="none"/>
          <w:lang w:val="en-US"/>
        </w:rPr>
        <w:t xml:space="preserve">        </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leftChars="0" w:right="0" w:rightChars="0" w:firstLine="0" w:firstLineChars="0"/>
        <w:jc w:val="left"/>
        <w:textAlignment w:val="auto"/>
        <w:rPr>
          <w:rFonts w:hint="eastAsia" w:ascii="黑体" w:hAnsi="黑体" w:eastAsia="黑体" w:cs="黑体"/>
          <w:i w:val="0"/>
          <w:iCs w:val="0"/>
          <w:caps w:val="0"/>
          <w:snapToGrid w:val="0"/>
          <w:color w:val="000000"/>
          <w:spacing w:val="0"/>
          <w:w w:val="100"/>
          <w:kern w:val="0"/>
          <w:sz w:val="32"/>
          <w:szCs w:val="32"/>
          <w:highlight w:val="none"/>
          <w:u w:val="none"/>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leftChars="0" w:right="0" w:rightChars="0" w:firstLine="0" w:firstLineChars="0"/>
        <w:jc w:val="left"/>
        <w:textAlignment w:val="auto"/>
        <w:rPr>
          <w:rFonts w:hint="eastAsia" w:ascii="黑体" w:hAnsi="黑体" w:eastAsia="黑体" w:cs="黑体"/>
          <w:i w:val="0"/>
          <w:iCs w:val="0"/>
          <w:caps w:val="0"/>
          <w:snapToGrid w:val="0"/>
          <w:color w:val="000000"/>
          <w:spacing w:val="0"/>
          <w:w w:val="100"/>
          <w:kern w:val="0"/>
          <w:sz w:val="32"/>
          <w:szCs w:val="32"/>
          <w:highlight w:val="none"/>
          <w:u w:val="none"/>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leftChars="0" w:right="0" w:rightChars="0" w:firstLine="0" w:firstLineChars="0"/>
        <w:jc w:val="left"/>
        <w:textAlignment w:val="auto"/>
        <w:rPr>
          <w:rFonts w:hint="eastAsia" w:ascii="黑体" w:hAnsi="黑体" w:eastAsia="黑体" w:cs="黑体"/>
          <w:i w:val="0"/>
          <w:iCs w:val="0"/>
          <w:caps w:val="0"/>
          <w:snapToGrid w:val="0"/>
          <w:color w:val="000000"/>
          <w:spacing w:val="0"/>
          <w:w w:val="100"/>
          <w:kern w:val="0"/>
          <w:sz w:val="32"/>
          <w:szCs w:val="32"/>
          <w:highlight w:val="none"/>
          <w:u w:val="none"/>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leftChars="0" w:right="0" w:rightChars="0" w:firstLine="0" w:firstLineChars="0"/>
        <w:jc w:val="left"/>
        <w:textAlignment w:val="auto"/>
        <w:rPr>
          <w:rFonts w:hint="eastAsia" w:ascii="黑体" w:hAnsi="黑体" w:eastAsia="黑体" w:cs="黑体"/>
          <w:i w:val="0"/>
          <w:iCs w:val="0"/>
          <w:caps w:val="0"/>
          <w:snapToGrid w:val="0"/>
          <w:color w:val="000000"/>
          <w:spacing w:val="0"/>
          <w:w w:val="100"/>
          <w:kern w:val="0"/>
          <w:sz w:val="32"/>
          <w:szCs w:val="32"/>
          <w:highlight w:val="none"/>
          <w:u w:val="none"/>
          <w:lang w:val="en-US" w:eastAsia="zh-CN"/>
        </w:rPr>
      </w:pPr>
      <w:r>
        <w:rPr>
          <w:rFonts w:hint="eastAsia" w:ascii="黑体" w:hAnsi="黑体" w:eastAsia="黑体" w:cs="黑体"/>
          <w:i w:val="0"/>
          <w:iCs w:val="0"/>
          <w:caps w:val="0"/>
          <w:snapToGrid w:val="0"/>
          <w:color w:val="000000"/>
          <w:spacing w:val="0"/>
          <w:w w:val="100"/>
          <w:kern w:val="0"/>
          <w:sz w:val="32"/>
          <w:szCs w:val="32"/>
          <w:highlight w:val="none"/>
          <w:u w:val="none"/>
          <w:lang w:val="en-US" w:eastAsia="zh-CN"/>
        </w:rPr>
        <w:t>附件1</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92" w:lineRule="exact"/>
        <w:ind w:left="0" w:leftChars="0" w:right="0" w:rightChars="0" w:firstLine="640" w:firstLineChars="200"/>
        <w:jc w:val="both"/>
        <w:textAlignment w:val="auto"/>
        <w:rPr>
          <w:rFonts w:hint="default" w:ascii="黑体" w:hAnsi="Times New Roman" w:eastAsia="仿宋_GB2312" w:cs="Times New Roman"/>
          <w:i w:val="0"/>
          <w:iCs w:val="0"/>
          <w:caps w:val="0"/>
          <w:snapToGrid w:val="0"/>
          <w:color w:val="000000"/>
          <w:spacing w:val="0"/>
          <w:w w:val="100"/>
          <w:kern w:val="0"/>
          <w:sz w:val="32"/>
          <w:szCs w:val="32"/>
          <w:highlight w:val="none"/>
          <w:u w:val="none"/>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2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i w:val="0"/>
          <w:iCs w:val="0"/>
          <w:caps w:val="0"/>
          <w:snapToGrid w:val="0"/>
          <w:color w:val="000000"/>
          <w:spacing w:val="0"/>
          <w:w w:val="100"/>
          <w:kern w:val="0"/>
          <w:sz w:val="44"/>
          <w:szCs w:val="44"/>
          <w:highlight w:val="none"/>
          <w:u w:val="none"/>
          <w:lang w:val="en-US" w:eastAsia="zh-CN"/>
        </w:rPr>
      </w:pPr>
      <w:r>
        <w:rPr>
          <w:rFonts w:hint="eastAsia" w:ascii="方正小标宋简体" w:hAnsi="方正小标宋简体" w:eastAsia="方正小标宋简体" w:cs="方正小标宋简体"/>
          <w:b w:val="0"/>
          <w:bCs w:val="0"/>
          <w:i w:val="0"/>
          <w:iCs w:val="0"/>
          <w:caps w:val="0"/>
          <w:snapToGrid w:val="0"/>
          <w:color w:val="000000"/>
          <w:spacing w:val="0"/>
          <w:w w:val="100"/>
          <w:kern w:val="0"/>
          <w:sz w:val="44"/>
          <w:szCs w:val="44"/>
          <w:highlight w:val="none"/>
          <w:u w:val="none"/>
          <w:lang w:val="en-US" w:eastAsia="zh-CN"/>
        </w:rPr>
        <w:t>洛阳市偃师区</w:t>
      </w:r>
      <w:r>
        <w:rPr>
          <w:rFonts w:hint="eastAsia" w:ascii="方正小标宋简体" w:hAnsi="方正小标宋简体" w:eastAsia="方正小标宋简体" w:cs="方正小标宋简体"/>
          <w:b w:val="0"/>
          <w:bCs w:val="0"/>
          <w:i w:val="0"/>
          <w:iCs w:val="0"/>
          <w:caps w:val="0"/>
          <w:snapToGrid w:val="0"/>
          <w:color w:val="000000"/>
          <w:spacing w:val="0"/>
          <w:w w:val="100"/>
          <w:kern w:val="0"/>
          <w:sz w:val="44"/>
          <w:szCs w:val="44"/>
          <w:highlight w:val="none"/>
          <w:u w:val="none"/>
          <w:lang w:eastAsia="zh-CN"/>
        </w:rPr>
        <w:t>人民</w:t>
      </w:r>
      <w:r>
        <w:rPr>
          <w:rFonts w:hint="eastAsia" w:ascii="方正小标宋简体" w:hAnsi="方正小标宋简体" w:eastAsia="方正小标宋简体" w:cs="方正小标宋简体"/>
          <w:b w:val="0"/>
          <w:bCs w:val="0"/>
          <w:i w:val="0"/>
          <w:iCs w:val="0"/>
          <w:caps w:val="0"/>
          <w:snapToGrid w:val="0"/>
          <w:color w:val="000000"/>
          <w:spacing w:val="0"/>
          <w:w w:val="100"/>
          <w:kern w:val="0"/>
          <w:sz w:val="44"/>
          <w:szCs w:val="44"/>
          <w:highlight w:val="none"/>
          <w:u w:val="none"/>
          <w:lang w:val="en-US" w:eastAsia="zh-CN"/>
        </w:rPr>
        <w:t>政府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2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i w:val="0"/>
          <w:iCs w:val="0"/>
          <w:caps w:val="0"/>
          <w:snapToGrid w:val="0"/>
          <w:color w:val="000000"/>
          <w:spacing w:val="0"/>
          <w:w w:val="100"/>
          <w:kern w:val="0"/>
          <w:sz w:val="44"/>
          <w:szCs w:val="44"/>
          <w:highlight w:val="none"/>
          <w:u w:val="none"/>
          <w:lang w:val="en-US" w:eastAsia="zh-CN"/>
        </w:rPr>
      </w:pPr>
      <w:r>
        <w:rPr>
          <w:rFonts w:hint="eastAsia" w:ascii="方正小标宋简体" w:hAnsi="方正小标宋简体" w:eastAsia="方正小标宋简体" w:cs="方正小标宋简体"/>
          <w:b w:val="0"/>
          <w:bCs w:val="0"/>
          <w:i w:val="0"/>
          <w:iCs w:val="0"/>
          <w:caps w:val="0"/>
          <w:snapToGrid w:val="0"/>
          <w:color w:val="000000"/>
          <w:spacing w:val="0"/>
          <w:w w:val="100"/>
          <w:kern w:val="0"/>
          <w:sz w:val="44"/>
          <w:szCs w:val="44"/>
          <w:highlight w:val="none"/>
          <w:u w:val="none"/>
          <w:lang w:val="en-US" w:eastAsia="zh-CN"/>
        </w:rPr>
        <w:t>继续有效的行政规范性文件目录</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92" w:lineRule="exact"/>
        <w:ind w:left="0" w:leftChars="0" w:right="0" w:rightChars="0" w:firstLine="0" w:firstLineChars="0"/>
        <w:jc w:val="center"/>
        <w:textAlignment w:val="auto"/>
        <w:rPr>
          <w:rFonts w:hint="eastAsia" w:ascii="楷体_GB2312" w:hAnsi="楷体_GB2312" w:eastAsia="楷体_GB2312" w:cs="楷体_GB2312"/>
          <w:b w:val="0"/>
          <w:bCs w:val="0"/>
          <w:i w:val="0"/>
          <w:iCs w:val="0"/>
          <w:caps w:val="0"/>
          <w:snapToGrid w:val="0"/>
          <w:color w:val="000000"/>
          <w:spacing w:val="0"/>
          <w:w w:val="100"/>
          <w:kern w:val="0"/>
          <w:sz w:val="32"/>
          <w:szCs w:val="32"/>
          <w:highlight w:val="none"/>
          <w:u w:val="none"/>
          <w:lang w:val="en-US" w:eastAsia="zh-CN"/>
        </w:rPr>
      </w:pPr>
      <w:r>
        <w:rPr>
          <w:rFonts w:hint="eastAsia" w:ascii="楷体_GB2312" w:hAnsi="楷体_GB2312" w:eastAsia="楷体_GB2312" w:cs="楷体_GB2312"/>
          <w:b w:val="0"/>
          <w:bCs w:val="0"/>
          <w:i w:val="0"/>
          <w:iCs w:val="0"/>
          <w:caps w:val="0"/>
          <w:snapToGrid w:val="0"/>
          <w:color w:val="000000"/>
          <w:spacing w:val="0"/>
          <w:w w:val="100"/>
          <w:kern w:val="0"/>
          <w:sz w:val="32"/>
          <w:szCs w:val="32"/>
          <w:highlight w:val="none"/>
          <w:u w:val="none"/>
          <w:lang w:val="en-US" w:eastAsia="zh-CN"/>
        </w:rPr>
        <w:t>（24件）</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92" w:lineRule="exact"/>
        <w:ind w:left="0" w:leftChars="0" w:right="0" w:rightChars="0" w:firstLine="640" w:firstLineChars="200"/>
        <w:jc w:val="both"/>
        <w:textAlignment w:val="auto"/>
        <w:rPr>
          <w:rFonts w:hint="eastAsia" w:ascii="黑体" w:hAnsi="黑体" w:eastAsia="黑体" w:cs="黑体"/>
          <w:i w:val="0"/>
          <w:iCs w:val="0"/>
          <w:caps w:val="0"/>
          <w:snapToGrid w:val="0"/>
          <w:color w:val="000000"/>
          <w:spacing w:val="0"/>
          <w:w w:val="100"/>
          <w:kern w:val="0"/>
          <w:sz w:val="32"/>
          <w:szCs w:val="32"/>
          <w:highlight w:val="none"/>
          <w:u w:val="none"/>
          <w:lang w:val="en-US" w:eastAsia="zh-CN"/>
        </w:rPr>
      </w:pPr>
    </w:p>
    <w:tbl>
      <w:tblPr>
        <w:tblStyle w:val="14"/>
        <w:tblW w:w="88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4"/>
        <w:gridCol w:w="5347"/>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blHeader/>
        </w:trPr>
        <w:tc>
          <w:tcPr>
            <w:tcW w:w="714" w:type="dxa"/>
            <w:tcBorders>
              <w:tl2br w:val="nil"/>
              <w:tr2bl w:val="nil"/>
            </w:tcBorders>
            <w:noWrap w:val="0"/>
            <w:tcMar>
              <w:top w:w="15" w:type="dxa"/>
              <w:left w:w="15" w:type="dxa"/>
              <w:right w:w="15" w:type="dxa"/>
            </w:tcMar>
            <w:vAlign w:val="center"/>
          </w:tcPr>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right="0"/>
              <w:jc w:val="center"/>
              <w:rPr>
                <w:rFonts w:hint="eastAsia" w:ascii="黑体" w:hAnsi="黑体" w:eastAsia="黑体" w:cs="黑体"/>
                <w:i w:val="0"/>
                <w:iCs w:val="0"/>
                <w:caps w:val="0"/>
                <w:snapToGrid w:val="0"/>
                <w:color w:val="000000"/>
                <w:spacing w:val="0"/>
                <w:w w:val="100"/>
                <w:kern w:val="0"/>
                <w:sz w:val="28"/>
                <w:szCs w:val="28"/>
                <w:highlight w:val="none"/>
                <w:u w:val="none"/>
                <w:lang w:val="en-US" w:eastAsia="zh-CN"/>
              </w:rPr>
            </w:pPr>
            <w:r>
              <w:rPr>
                <w:rFonts w:hint="eastAsia" w:ascii="黑体" w:hAnsi="黑体" w:eastAsia="黑体" w:cs="黑体"/>
                <w:i w:val="0"/>
                <w:iCs w:val="0"/>
                <w:caps w:val="0"/>
                <w:snapToGrid w:val="0"/>
                <w:color w:val="000000"/>
                <w:spacing w:val="0"/>
                <w:w w:val="100"/>
                <w:kern w:val="0"/>
                <w:sz w:val="28"/>
                <w:szCs w:val="28"/>
                <w:highlight w:val="none"/>
                <w:u w:val="none"/>
                <w:lang w:val="en-US" w:eastAsia="zh-CN"/>
              </w:rPr>
              <w:t>序号</w:t>
            </w:r>
          </w:p>
        </w:tc>
        <w:tc>
          <w:tcPr>
            <w:tcW w:w="5347" w:type="dxa"/>
            <w:tcBorders>
              <w:tl2br w:val="nil"/>
              <w:tr2bl w:val="nil"/>
            </w:tcBorders>
            <w:noWrap w:val="0"/>
            <w:tcMar>
              <w:top w:w="15" w:type="dxa"/>
              <w:left w:w="15" w:type="dxa"/>
              <w:right w:w="15" w:type="dxa"/>
            </w:tcMar>
            <w:vAlign w:val="center"/>
          </w:tcPr>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rPr>
                <w:rFonts w:hint="eastAsia" w:ascii="黑体" w:hAnsi="黑体" w:eastAsia="黑体" w:cs="黑体"/>
                <w:i w:val="0"/>
                <w:iCs w:val="0"/>
                <w:caps w:val="0"/>
                <w:snapToGrid w:val="0"/>
                <w:color w:val="000000"/>
                <w:spacing w:val="0"/>
                <w:w w:val="100"/>
                <w:kern w:val="0"/>
                <w:sz w:val="28"/>
                <w:szCs w:val="28"/>
                <w:highlight w:val="none"/>
                <w:u w:val="none"/>
                <w:lang w:val="en-US" w:eastAsia="zh-CN"/>
              </w:rPr>
            </w:pPr>
            <w:r>
              <w:rPr>
                <w:rFonts w:hint="eastAsia" w:ascii="黑体" w:hAnsi="黑体" w:eastAsia="黑体" w:cs="黑体"/>
                <w:i w:val="0"/>
                <w:iCs w:val="0"/>
                <w:caps w:val="0"/>
                <w:snapToGrid w:val="0"/>
                <w:color w:val="000000"/>
                <w:spacing w:val="0"/>
                <w:w w:val="100"/>
                <w:kern w:val="0"/>
                <w:sz w:val="28"/>
                <w:szCs w:val="28"/>
                <w:highlight w:val="none"/>
                <w:u w:val="none"/>
                <w:lang w:val="en-US" w:eastAsia="zh-CN"/>
              </w:rPr>
              <w:t>文件名称</w:t>
            </w:r>
          </w:p>
        </w:tc>
        <w:tc>
          <w:tcPr>
            <w:tcW w:w="2766" w:type="dxa"/>
            <w:tcBorders>
              <w:tl2br w:val="nil"/>
              <w:tr2bl w:val="nil"/>
            </w:tcBorders>
            <w:noWrap w:val="0"/>
            <w:tcMar>
              <w:top w:w="15" w:type="dxa"/>
              <w:left w:w="15" w:type="dxa"/>
              <w:right w:w="15" w:type="dxa"/>
            </w:tcMar>
            <w:vAlign w:val="center"/>
          </w:tcPr>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240" w:lineRule="auto"/>
              <w:ind w:right="0"/>
              <w:jc w:val="center"/>
              <w:rPr>
                <w:rFonts w:hint="eastAsia" w:ascii="黑体" w:hAnsi="黑体" w:eastAsia="黑体" w:cs="黑体"/>
                <w:i w:val="0"/>
                <w:iCs w:val="0"/>
                <w:caps w:val="0"/>
                <w:snapToGrid w:val="0"/>
                <w:color w:val="000000"/>
                <w:spacing w:val="0"/>
                <w:w w:val="100"/>
                <w:kern w:val="0"/>
                <w:sz w:val="28"/>
                <w:szCs w:val="28"/>
                <w:highlight w:val="none"/>
                <w:u w:val="none"/>
                <w:lang w:val="en-US" w:eastAsia="zh-CN"/>
              </w:rPr>
            </w:pPr>
            <w:r>
              <w:rPr>
                <w:rFonts w:hint="eastAsia" w:ascii="黑体" w:hAnsi="黑体" w:eastAsia="黑体" w:cs="黑体"/>
                <w:i w:val="0"/>
                <w:iCs w:val="0"/>
                <w:caps w:val="0"/>
                <w:snapToGrid w:val="0"/>
                <w:color w:val="000000"/>
                <w:spacing w:val="0"/>
                <w:w w:val="100"/>
                <w:kern w:val="0"/>
                <w:sz w:val="28"/>
                <w:szCs w:val="28"/>
                <w:highlight w:val="none"/>
                <w:u w:val="none"/>
                <w:lang w:val="en-US" w:eastAsia="zh-CN"/>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9"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偃师市人民政府办公室关于印发全面治理拖欠农民工工资问题的实施办法的通知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偃政办〔2018〕37号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2</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偃师市人民政府关于印发偃师市促进医疗卫生与养老服务相结合实施意见的通知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偃政〔2018〕38号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3</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偃师市人民政府办公室关于印发偃师市国家建设征收集体土地地上附着物补偿标准补充细则的通知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偃政办〔2018〕45号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4</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偃师市人民政府关于印发偃师市部分道路命名更名方案的通知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偃政〔2019〕13号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5</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偃师市人民政府关于公布偃师市城区及岳滩镇等九个镇国有土地基准地价的通知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偃政〔2019〕16号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6</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偃师市人民政府关于印发偃师市农村集体经济组织财务规范化管理办法的通知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偃政〔2019〕18号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7</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偃师市人民政府办公室关于印发偃师市电</w:t>
            </w:r>
            <w:r>
              <w:rPr>
                <w:rFonts w:hint="eastAsia" w:ascii="仿宋_GB2312" w:hAnsi="仿宋_GB2312" w:eastAsia="仿宋_GB2312" w:cs="仿宋_GB2312"/>
                <w:i w:val="0"/>
                <w:snapToGrid w:val="0"/>
                <w:color w:val="000000"/>
                <w:spacing w:val="-2"/>
                <w:w w:val="100"/>
                <w:kern w:val="0"/>
                <w:sz w:val="28"/>
                <w:szCs w:val="28"/>
                <w:highlight w:val="none"/>
                <w:u w:val="none"/>
              </w:rPr>
              <w:t>子商务进农村综合示范工作实施方案的通知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w:t>
            </w:r>
            <w:r>
              <w:rPr>
                <w:rFonts w:hint="eastAsia" w:ascii="仿宋_GB2312" w:hAnsi="仿宋_GB2312" w:eastAsia="仿宋_GB2312" w:cs="仿宋_GB2312"/>
                <w:i w:val="0"/>
                <w:snapToGrid w:val="0"/>
                <w:color w:val="000000"/>
                <w:spacing w:val="0"/>
                <w:w w:val="100"/>
                <w:kern w:val="0"/>
                <w:sz w:val="28"/>
                <w:szCs w:val="28"/>
                <w:highlight w:val="none"/>
                <w:u w:val="none"/>
              </w:rPr>
              <w:t>办〔2019〕13号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8</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偃师市人民政府关于在市场监管领域全面</w:t>
            </w:r>
            <w:r>
              <w:rPr>
                <w:rFonts w:hint="eastAsia" w:ascii="仿宋_GB2312" w:hAnsi="仿宋_GB2312" w:eastAsia="仿宋_GB2312" w:cs="仿宋_GB2312"/>
                <w:i w:val="0"/>
                <w:snapToGrid w:val="0"/>
                <w:color w:val="000000"/>
                <w:spacing w:val="-2"/>
                <w:w w:val="100"/>
                <w:kern w:val="0"/>
                <w:sz w:val="28"/>
                <w:szCs w:val="28"/>
                <w:highlight w:val="none"/>
                <w:u w:val="none"/>
                <w:lang w:val="en-US" w:eastAsia="zh-CN"/>
              </w:rPr>
              <w:t>推行部门联合双随机一公开监管的实施意见</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Style w:val="28"/>
                <w:rFonts w:hint="eastAsia" w:ascii="仿宋_GB2312" w:hAnsi="仿宋_GB2312" w:eastAsia="仿宋_GB2312" w:cs="仿宋_GB2312"/>
                <w:snapToGrid w:val="0"/>
                <w:color w:val="000000"/>
                <w:spacing w:val="0"/>
                <w:w w:val="100"/>
                <w:kern w:val="0"/>
                <w:sz w:val="28"/>
                <w:szCs w:val="28"/>
                <w:highlight w:val="none"/>
                <w:lang w:val="en-US" w:eastAsia="zh-CN"/>
              </w:rPr>
            </w:pPr>
            <w:r>
              <w:rPr>
                <w:rStyle w:val="28"/>
                <w:rFonts w:hint="eastAsia" w:ascii="仿宋_GB2312" w:hAnsi="仿宋_GB2312" w:eastAsia="仿宋_GB2312" w:cs="仿宋_GB2312"/>
                <w:snapToGrid w:val="0"/>
                <w:color w:val="000000"/>
                <w:spacing w:val="0"/>
                <w:w w:val="100"/>
                <w:kern w:val="0"/>
                <w:sz w:val="28"/>
                <w:szCs w:val="28"/>
                <w:highlight w:val="none"/>
                <w:lang w:val="en-US" w:eastAsia="zh-CN"/>
              </w:rPr>
              <w:t>偃政〔2019〕21号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9</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偃师市人民政府办公室关于印发偃师市畜禽养殖禁养区调整方案的通知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10</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2"/>
                <w:w w:val="100"/>
                <w:kern w:val="0"/>
                <w:sz w:val="28"/>
                <w:szCs w:val="28"/>
                <w:highlight w:val="none"/>
                <w:u w:val="none"/>
              </w:rPr>
              <w:t>偃师市人民政府关于实行全市域禁煤的通告</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偃政通〔2020〕14号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9"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11</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洛阳市偃师区人民政府办公室关于印发偃师区新能源出租汽车推广应用工作实施方案的通知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7"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12</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洛阳市偃师区人民政府关于印发偃师区制造业高质量发展综合评价实施方案的通知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偃政〔2021〕7号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5"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13</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洛阳市偃师区人民政府办公室关于进一步加强农村道路交通安全管理工作的意见</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偃政办〔2021〕16号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14</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洛阳市偃师区人民政府办公室关于印发偃师区促进文化旅游产业高质量发展扶持奖励办法的通知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偃政办〔2021〕10号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7"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15</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洛阳市偃师区人民政府办公室关于印发偃师区城市基础设施配套费征收细则的通知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偃政办〔2021〕13号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t>16</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洛阳市偃师区人民政府关于印发偃师区政府投资建设项目审计监督办法的通知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rPr>
              <w:t>偃政〔2021〕14号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17</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洛阳市偃师区人民政府办公室关于印发偃师区农田水利工程设施管护办法的通知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偃政办〔2021〕21号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18</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洛阳市偃师区人民政府办公室关于修订偃师区城市基础设施配套费征收细则部分内容的通知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Style w:val="28"/>
                <w:rFonts w:hint="eastAsia" w:ascii="仿宋_GB2312" w:hAnsi="仿宋_GB2312" w:eastAsia="仿宋_GB2312" w:cs="仿宋_GB2312"/>
                <w:snapToGrid w:val="0"/>
                <w:color w:val="000000"/>
                <w:spacing w:val="0"/>
                <w:w w:val="100"/>
                <w:kern w:val="0"/>
                <w:sz w:val="28"/>
                <w:szCs w:val="28"/>
                <w:highlight w:val="none"/>
                <w:lang w:val="en-US" w:eastAsia="zh-CN"/>
              </w:rPr>
            </w:pPr>
            <w:r>
              <w:rPr>
                <w:rStyle w:val="28"/>
                <w:rFonts w:hint="eastAsia" w:ascii="仿宋_GB2312" w:hAnsi="仿宋_GB2312" w:eastAsia="仿宋_GB2312" w:cs="仿宋_GB2312"/>
                <w:snapToGrid w:val="0"/>
                <w:color w:val="000000"/>
                <w:spacing w:val="0"/>
                <w:w w:val="100"/>
                <w:kern w:val="0"/>
                <w:sz w:val="28"/>
                <w:szCs w:val="28"/>
                <w:highlight w:val="none"/>
                <w:lang w:val="en-US" w:eastAsia="zh-CN"/>
              </w:rPr>
              <w:t>偃政办〔2021〕23号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7"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19</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w:t>
            </w: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区</w:t>
            </w:r>
            <w:r>
              <w:rPr>
                <w:rFonts w:hint="eastAsia" w:ascii="仿宋_GB2312" w:hAnsi="仿宋_GB2312" w:eastAsia="仿宋_GB2312" w:cs="仿宋_GB2312"/>
                <w:i w:val="0"/>
                <w:snapToGrid w:val="0"/>
                <w:color w:val="000000"/>
                <w:spacing w:val="0"/>
                <w:w w:val="100"/>
                <w:kern w:val="0"/>
                <w:sz w:val="28"/>
                <w:szCs w:val="28"/>
                <w:highlight w:val="none"/>
                <w:u w:val="none"/>
              </w:rPr>
              <w:t>人民政府关于调整高污染燃料禁燃区的通告</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偃政通〔2022〕9号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20</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洛阳市偃师区人民政府办公室关于印发偃师区首阳山森林公园管理办法的通知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w:t>
            </w: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办〔2022〕8号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7"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21</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洛阳市偃师区人民政府关于划定陆生野生动物禁猎区和禁猎期的通告</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w:t>
            </w: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通〔2022〕11号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9"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22</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洛阳市</w:t>
            </w:r>
            <w:r>
              <w:rPr>
                <w:rFonts w:hint="eastAsia" w:ascii="仿宋_GB2312" w:hAnsi="仿宋_GB2312" w:eastAsia="仿宋_GB2312" w:cs="仿宋_GB2312"/>
                <w:i w:val="0"/>
                <w:snapToGrid w:val="0"/>
                <w:color w:val="000000"/>
                <w:spacing w:val="0"/>
                <w:w w:val="100"/>
                <w:kern w:val="0"/>
                <w:sz w:val="28"/>
                <w:szCs w:val="28"/>
                <w:highlight w:val="none"/>
                <w:u w:val="none"/>
                <w:lang w:eastAsia="zh-CN"/>
              </w:rPr>
              <w:t>偃师区</w:t>
            </w: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人民政府办公室关于印发大运河偃师区段核心监控区国土空间管控细则</w:t>
            </w:r>
            <w:r>
              <w:rPr>
                <w:rFonts w:hint="eastAsia" w:ascii="仿宋_GB2312" w:hAnsi="仿宋_GB2312" w:eastAsia="仿宋_GB2312" w:cs="仿宋_GB2312"/>
                <w:i w:val="0"/>
                <w:snapToGrid w:val="0"/>
                <w:color w:val="000000"/>
                <w:spacing w:val="0"/>
                <w:w w:val="100"/>
                <w:kern w:val="0"/>
                <w:sz w:val="28"/>
                <w:szCs w:val="28"/>
                <w:highlight w:val="none"/>
                <w:u w:val="none"/>
                <w:lang w:eastAsia="zh-CN"/>
              </w:rPr>
              <w:t>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偃政办〔2024〕3号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2"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23</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洛阳市偃师区人民政府办公室关于印发洛阳市偃师区政府投资项目工程变更管理</w:t>
            </w:r>
            <w:r>
              <w:rPr>
                <w:rFonts w:hint="eastAsia" w:ascii="仿宋_GB2312" w:hAnsi="仿宋_GB2312" w:eastAsia="仿宋_GB2312" w:cs="仿宋_GB2312"/>
                <w:i w:val="0"/>
                <w:snapToGrid w:val="0"/>
                <w:color w:val="000000"/>
                <w:spacing w:val="0"/>
                <w:w w:val="100"/>
                <w:kern w:val="0"/>
                <w:sz w:val="28"/>
                <w:szCs w:val="28"/>
                <w:highlight w:val="none"/>
                <w:u w:val="none"/>
                <w:shd w:val="clear"/>
              </w:rPr>
              <w:t>办法的通知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偃政办〔2024〕14号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4" w:hRule="atLeast"/>
        </w:trPr>
        <w:tc>
          <w:tcPr>
            <w:tcW w:w="714"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24</w:t>
            </w:r>
          </w:p>
        </w:tc>
        <w:tc>
          <w:tcPr>
            <w:tcW w:w="5347"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eastAsia="zh-CN"/>
              </w:rPr>
              <w:t>洛</w:t>
            </w: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阳市偃师区人民政府办公室关于印发洛阳市偃师区城中村改造房屋征收补偿安置实施办法</w:t>
            </w:r>
            <w:r>
              <w:rPr>
                <w:rFonts w:hint="eastAsia" w:ascii="仿宋_GB2312" w:hAnsi="仿宋_GB2312" w:eastAsia="仿宋_GB2312" w:cs="仿宋_GB2312"/>
                <w:i w:val="0"/>
                <w:snapToGrid w:val="0"/>
                <w:color w:val="000000"/>
                <w:spacing w:val="0"/>
                <w:w w:val="100"/>
                <w:kern w:val="0"/>
                <w:sz w:val="28"/>
                <w:szCs w:val="28"/>
                <w:highlight w:val="none"/>
                <w:u w:val="none"/>
                <w:lang w:eastAsia="zh-CN"/>
              </w:rPr>
              <w:t>的通知</w:t>
            </w:r>
          </w:p>
        </w:tc>
        <w:tc>
          <w:tcPr>
            <w:tcW w:w="2766"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偃政办〔2024〕7号</w:t>
            </w:r>
          </w:p>
        </w:tc>
      </w:tr>
    </w:tbl>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pacing w:val="0"/>
          <w:w w:val="100"/>
          <w:kern w:val="0"/>
          <w:sz w:val="32"/>
          <w:szCs w:val="32"/>
          <w:highlight w:val="none"/>
          <w:lang w:val="en-US" w:eastAsia="zh-CN"/>
        </w:rPr>
      </w:pPr>
      <w:r>
        <w:rPr>
          <w:rFonts w:hint="default" w:ascii="Times New Roman" w:hAnsi="Times New Roman" w:eastAsia="仿宋_GB2312" w:cs="Times New Roman"/>
          <w:snapToGrid w:val="0"/>
          <w:color w:val="000000"/>
          <w:spacing w:val="0"/>
          <w:w w:val="100"/>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left="0" w:leftChars="0" w:right="0" w:rightChars="0" w:firstLine="0" w:firstLineChars="0"/>
        <w:jc w:val="left"/>
        <w:textAlignment w:val="auto"/>
        <w:rPr>
          <w:rFonts w:hint="eastAsia" w:ascii="黑体" w:hAnsi="黑体" w:eastAsia="黑体" w:cs="黑体"/>
          <w:snapToGrid w:val="0"/>
          <w:color w:val="000000"/>
          <w:spacing w:val="0"/>
          <w:w w:val="100"/>
          <w:kern w:val="0"/>
          <w:sz w:val="32"/>
          <w:szCs w:val="32"/>
          <w:highlight w:val="none"/>
          <w:lang w:val="en-US" w:eastAsia="zh-CN"/>
        </w:rPr>
      </w:pPr>
      <w:r>
        <w:rPr>
          <w:rFonts w:hint="eastAsia" w:ascii="黑体" w:hAnsi="黑体" w:eastAsia="黑体" w:cs="黑体"/>
          <w:snapToGrid w:val="0"/>
          <w:color w:val="000000"/>
          <w:spacing w:val="0"/>
          <w:w w:val="100"/>
          <w:kern w:val="0"/>
          <w:sz w:val="32"/>
          <w:szCs w:val="32"/>
          <w:highlight w:val="none"/>
          <w:lang w:val="en-US" w:eastAsia="zh-CN"/>
        </w:rPr>
        <w:t>附件2</w:t>
      </w:r>
    </w:p>
    <w:p>
      <w:pPr>
        <w:pStyle w:val="12"/>
        <w:keepNext w:val="0"/>
        <w:keepLines w:val="0"/>
        <w:pageBreakBefore w:val="0"/>
        <w:widowControl w:val="0"/>
        <w:kinsoku/>
        <w:wordWrap/>
        <w:overflowPunct/>
        <w:topLinePunct w:val="0"/>
        <w:autoSpaceDE/>
        <w:autoSpaceDN/>
        <w:bidi w:val="0"/>
        <w:adjustRightInd w:val="0"/>
        <w:snapToGrid w:val="0"/>
        <w:spacing w:beforeAutospacing="0" w:after="0" w:afterLines="0" w:afterAutospacing="0" w:line="592" w:lineRule="exact"/>
        <w:ind w:left="0" w:leftChars="0" w:right="0" w:rightChars="0" w:firstLine="640" w:firstLineChars="200"/>
        <w:jc w:val="both"/>
        <w:textAlignment w:val="auto"/>
        <w:rPr>
          <w:rFonts w:hint="default" w:ascii="黑体" w:hAnsi="Times New Roman" w:eastAsia="仿宋_GB2312" w:cs="Times New Roman"/>
          <w:snapToGrid w:val="0"/>
          <w:color w:val="000000"/>
          <w:spacing w:val="0"/>
          <w:w w:val="100"/>
          <w:kern w:val="0"/>
          <w:sz w:val="32"/>
          <w:highlight w:val="none"/>
          <w:lang w:val="en-US" w:eastAsia="zh-CN"/>
        </w:rPr>
      </w:pPr>
    </w:p>
    <w:p>
      <w:pPr>
        <w:pStyle w:val="12"/>
        <w:keepNext w:val="0"/>
        <w:keepLines w:val="0"/>
        <w:pageBreakBefore w:val="0"/>
        <w:widowControl w:val="0"/>
        <w:kinsoku/>
        <w:wordWrap/>
        <w:overflowPunct/>
        <w:topLinePunct w:val="0"/>
        <w:autoSpaceDE/>
        <w:autoSpaceDN/>
        <w:bidi w:val="0"/>
        <w:adjustRightInd w:val="0"/>
        <w:snapToGrid w:val="0"/>
        <w:spacing w:beforeAutospacing="0" w:after="0" w:afterLines="0" w:afterAutospacing="0" w:line="62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snapToGrid w:val="0"/>
          <w:color w:val="000000"/>
          <w:spacing w:val="0"/>
          <w:w w:val="100"/>
          <w:kern w:val="0"/>
          <w:sz w:val="44"/>
          <w:szCs w:val="44"/>
          <w:highlight w:val="none"/>
          <w:lang w:val="en-US" w:eastAsia="zh-CN"/>
        </w:rPr>
      </w:pPr>
      <w:r>
        <w:rPr>
          <w:rFonts w:hint="eastAsia" w:ascii="方正小标宋简体" w:hAnsi="方正小标宋简体" w:eastAsia="方正小标宋简体" w:cs="方正小标宋简体"/>
          <w:b w:val="0"/>
          <w:bCs w:val="0"/>
          <w:snapToGrid w:val="0"/>
          <w:color w:val="000000"/>
          <w:spacing w:val="0"/>
          <w:w w:val="100"/>
          <w:kern w:val="0"/>
          <w:sz w:val="44"/>
          <w:szCs w:val="44"/>
          <w:highlight w:val="none"/>
          <w:lang w:val="en-US" w:eastAsia="zh-CN"/>
        </w:rPr>
        <w:t>洛阳市</w:t>
      </w:r>
      <w:r>
        <w:rPr>
          <w:rFonts w:hint="eastAsia" w:ascii="方正小标宋简体" w:hAnsi="方正小标宋简体" w:eastAsia="方正小标宋简体" w:cs="方正小标宋简体"/>
          <w:b w:val="0"/>
          <w:bCs w:val="0"/>
          <w:snapToGrid w:val="0"/>
          <w:color w:val="000000"/>
          <w:spacing w:val="0"/>
          <w:w w:val="100"/>
          <w:kern w:val="0"/>
          <w:sz w:val="44"/>
          <w:szCs w:val="44"/>
          <w:highlight w:val="none"/>
          <w:lang w:eastAsia="zh-CN"/>
        </w:rPr>
        <w:t>偃师区</w:t>
      </w:r>
      <w:r>
        <w:rPr>
          <w:rFonts w:hint="eastAsia" w:ascii="方正小标宋简体" w:hAnsi="方正小标宋简体" w:eastAsia="方正小标宋简体" w:cs="方正小标宋简体"/>
          <w:b w:val="0"/>
          <w:bCs w:val="0"/>
          <w:snapToGrid w:val="0"/>
          <w:color w:val="000000"/>
          <w:spacing w:val="0"/>
          <w:w w:val="100"/>
          <w:kern w:val="0"/>
          <w:sz w:val="44"/>
          <w:szCs w:val="44"/>
          <w:highlight w:val="none"/>
          <w:lang w:val="en-US" w:eastAsia="zh-CN"/>
        </w:rPr>
        <w:t>人民政府</w:t>
      </w:r>
    </w:p>
    <w:p>
      <w:pPr>
        <w:keepNext w:val="0"/>
        <w:keepLines w:val="0"/>
        <w:pageBreakBefore w:val="0"/>
        <w:widowControl w:val="0"/>
        <w:kinsoku/>
        <w:wordWrap/>
        <w:overflowPunct/>
        <w:topLinePunct w:val="0"/>
        <w:autoSpaceDE/>
        <w:autoSpaceDN/>
        <w:bidi w:val="0"/>
        <w:adjustRightInd w:val="0"/>
        <w:snapToGrid w:val="0"/>
        <w:spacing w:beforeAutospacing="0" w:afterAutospacing="0" w:line="62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napToGrid w:val="0"/>
          <w:color w:val="000000"/>
          <w:spacing w:val="0"/>
          <w:w w:val="100"/>
          <w:kern w:val="0"/>
          <w:sz w:val="44"/>
          <w:szCs w:val="44"/>
          <w:highlight w:val="none"/>
          <w:lang w:eastAsia="zh-CN"/>
        </w:rPr>
      </w:pPr>
      <w:r>
        <w:rPr>
          <w:rFonts w:hint="eastAsia" w:ascii="方正小标宋简体" w:hAnsi="方正小标宋简体" w:eastAsia="方正小标宋简体" w:cs="方正小标宋简体"/>
          <w:snapToGrid w:val="0"/>
          <w:color w:val="000000"/>
          <w:spacing w:val="0"/>
          <w:w w:val="100"/>
          <w:kern w:val="0"/>
          <w:sz w:val="44"/>
          <w:szCs w:val="44"/>
          <w:highlight w:val="none"/>
          <w:lang w:eastAsia="zh-CN"/>
        </w:rPr>
        <w:t>决定</w:t>
      </w:r>
      <w:r>
        <w:rPr>
          <w:rFonts w:hint="eastAsia" w:ascii="方正小标宋简体" w:hAnsi="方正小标宋简体" w:eastAsia="方正小标宋简体" w:cs="方正小标宋简体"/>
          <w:snapToGrid w:val="0"/>
          <w:color w:val="000000"/>
          <w:spacing w:val="0"/>
          <w:w w:val="100"/>
          <w:kern w:val="0"/>
          <w:sz w:val="44"/>
          <w:szCs w:val="44"/>
          <w:highlight w:val="none"/>
          <w:lang w:val="en-US" w:eastAsia="zh-CN"/>
        </w:rPr>
        <w:t>废止</w:t>
      </w:r>
      <w:r>
        <w:rPr>
          <w:rFonts w:hint="default" w:ascii="方正小标宋简体" w:hAnsi="方正小标宋简体" w:eastAsia="方正小标宋简体" w:cs="方正小标宋简体"/>
          <w:snapToGrid w:val="0"/>
          <w:color w:val="000000"/>
          <w:spacing w:val="0"/>
          <w:w w:val="100"/>
          <w:kern w:val="0"/>
          <w:sz w:val="44"/>
          <w:szCs w:val="44"/>
          <w:highlight w:val="none"/>
          <w:lang w:val="en-US" w:eastAsia="zh-CN"/>
        </w:rPr>
        <w:t>/</w:t>
      </w:r>
      <w:r>
        <w:rPr>
          <w:rFonts w:hint="eastAsia" w:ascii="方正小标宋简体" w:hAnsi="方正小标宋简体" w:eastAsia="方正小标宋简体" w:cs="方正小标宋简体"/>
          <w:snapToGrid w:val="0"/>
          <w:color w:val="000000"/>
          <w:spacing w:val="0"/>
          <w:w w:val="100"/>
          <w:kern w:val="0"/>
          <w:sz w:val="44"/>
          <w:szCs w:val="44"/>
          <w:highlight w:val="none"/>
          <w:lang w:val="en-US" w:eastAsia="zh-CN"/>
        </w:rPr>
        <w:t>失效的行政</w:t>
      </w:r>
      <w:r>
        <w:rPr>
          <w:rFonts w:hint="eastAsia" w:ascii="方正小标宋简体" w:hAnsi="方正小标宋简体" w:eastAsia="方正小标宋简体" w:cs="方正小标宋简体"/>
          <w:snapToGrid w:val="0"/>
          <w:color w:val="000000"/>
          <w:spacing w:val="0"/>
          <w:w w:val="100"/>
          <w:kern w:val="0"/>
          <w:sz w:val="44"/>
          <w:szCs w:val="44"/>
          <w:highlight w:val="none"/>
        </w:rPr>
        <w:t>规范性文件目录</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outlineLvl w:val="9"/>
        <w:rPr>
          <w:rFonts w:hint="eastAsia" w:ascii="楷体_GB2312" w:hAnsi="楷体_GB2312" w:eastAsia="楷体_GB2312" w:cs="楷体_GB2312"/>
          <w:snapToGrid w:val="0"/>
          <w:color w:val="000000"/>
          <w:spacing w:val="0"/>
          <w:w w:val="100"/>
          <w:kern w:val="0"/>
          <w:sz w:val="32"/>
          <w:szCs w:val="32"/>
          <w:highlight w:val="none"/>
          <w:lang w:eastAsia="zh-CN"/>
        </w:rPr>
      </w:pPr>
      <w:r>
        <w:rPr>
          <w:rFonts w:hint="eastAsia" w:ascii="楷体_GB2312" w:hAnsi="楷体_GB2312" w:eastAsia="楷体_GB2312" w:cs="楷体_GB2312"/>
          <w:snapToGrid w:val="0"/>
          <w:color w:val="000000"/>
          <w:spacing w:val="0"/>
          <w:w w:val="100"/>
          <w:kern w:val="0"/>
          <w:sz w:val="32"/>
          <w:szCs w:val="32"/>
          <w:highlight w:val="none"/>
          <w:lang w:eastAsia="zh-CN"/>
        </w:rPr>
        <w:t>（</w:t>
      </w:r>
      <w:r>
        <w:rPr>
          <w:rFonts w:hint="eastAsia" w:ascii="楷体_GB2312" w:hAnsi="楷体_GB2312" w:eastAsia="楷体_GB2312" w:cs="楷体_GB2312"/>
          <w:snapToGrid w:val="0"/>
          <w:color w:val="000000"/>
          <w:spacing w:val="0"/>
          <w:w w:val="100"/>
          <w:kern w:val="0"/>
          <w:sz w:val="32"/>
          <w:szCs w:val="32"/>
          <w:highlight w:val="none"/>
          <w:lang w:val="en-US" w:eastAsia="zh-CN"/>
        </w:rPr>
        <w:t>16件</w:t>
      </w:r>
      <w:r>
        <w:rPr>
          <w:rFonts w:hint="eastAsia" w:ascii="楷体_GB2312" w:hAnsi="楷体_GB2312" w:eastAsia="楷体_GB2312" w:cs="楷体_GB2312"/>
          <w:snapToGrid w:val="0"/>
          <w:color w:val="000000"/>
          <w:spacing w:val="0"/>
          <w:w w:val="100"/>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outlineLvl w:val="9"/>
        <w:rPr>
          <w:rFonts w:hint="default" w:ascii="Times New Roman" w:hAnsi="Times New Roman" w:eastAsia="仿宋_GB2312" w:cs="Times New Roman"/>
          <w:snapToGrid w:val="0"/>
          <w:color w:val="000000"/>
          <w:spacing w:val="0"/>
          <w:w w:val="100"/>
          <w:kern w:val="0"/>
          <w:sz w:val="32"/>
          <w:szCs w:val="44"/>
          <w:highlight w:val="none"/>
          <w:lang w:eastAsia="zh-CN"/>
        </w:rPr>
      </w:pPr>
    </w:p>
    <w:tbl>
      <w:tblPr>
        <w:tblStyle w:val="14"/>
        <w:tblW w:w="89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8"/>
        <w:gridCol w:w="5338"/>
        <w:gridCol w:w="27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blHeader/>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i w:val="0"/>
                <w:snapToGrid w:val="0"/>
                <w:color w:val="000000"/>
                <w:spacing w:val="0"/>
                <w:w w:val="100"/>
                <w:kern w:val="0"/>
                <w:sz w:val="28"/>
                <w:szCs w:val="28"/>
                <w:highlight w:val="none"/>
                <w:u w:val="none"/>
              </w:rPr>
            </w:pPr>
            <w:r>
              <w:rPr>
                <w:rFonts w:hint="eastAsia" w:ascii="黑体" w:hAnsi="黑体" w:eastAsia="黑体" w:cs="黑体"/>
                <w:i w:val="0"/>
                <w:snapToGrid w:val="0"/>
                <w:color w:val="000000"/>
                <w:spacing w:val="0"/>
                <w:w w:val="100"/>
                <w:kern w:val="0"/>
                <w:sz w:val="28"/>
                <w:szCs w:val="28"/>
                <w:highlight w:val="none"/>
                <w:u w:val="none"/>
                <w:lang w:val="en-US" w:eastAsia="zh-CN"/>
              </w:rPr>
              <w:t>序号</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i w:val="0"/>
                <w:snapToGrid w:val="0"/>
                <w:color w:val="000000"/>
                <w:spacing w:val="0"/>
                <w:w w:val="100"/>
                <w:kern w:val="0"/>
                <w:sz w:val="28"/>
                <w:szCs w:val="28"/>
                <w:highlight w:val="none"/>
                <w:u w:val="none"/>
              </w:rPr>
            </w:pPr>
            <w:r>
              <w:rPr>
                <w:rFonts w:hint="eastAsia" w:ascii="黑体" w:hAnsi="黑体" w:eastAsia="黑体" w:cs="黑体"/>
                <w:i w:val="0"/>
                <w:snapToGrid w:val="0"/>
                <w:color w:val="000000"/>
                <w:spacing w:val="0"/>
                <w:w w:val="100"/>
                <w:kern w:val="0"/>
                <w:sz w:val="28"/>
                <w:szCs w:val="28"/>
                <w:highlight w:val="none"/>
                <w:u w:val="none"/>
                <w:lang w:val="en-US" w:eastAsia="zh-CN"/>
              </w:rPr>
              <w:t>文件名称</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i w:val="0"/>
                <w:snapToGrid w:val="0"/>
                <w:color w:val="000000"/>
                <w:spacing w:val="0"/>
                <w:w w:val="100"/>
                <w:kern w:val="0"/>
                <w:sz w:val="28"/>
                <w:szCs w:val="28"/>
                <w:highlight w:val="none"/>
                <w:u w:val="none"/>
              </w:rPr>
            </w:pPr>
            <w:r>
              <w:rPr>
                <w:rFonts w:hint="eastAsia" w:ascii="黑体" w:hAnsi="黑体" w:eastAsia="黑体" w:cs="黑体"/>
                <w:i w:val="0"/>
                <w:snapToGrid w:val="0"/>
                <w:color w:val="000000"/>
                <w:spacing w:val="0"/>
                <w:w w:val="100"/>
                <w:kern w:val="0"/>
                <w:sz w:val="28"/>
                <w:szCs w:val="28"/>
                <w:highlight w:val="none"/>
                <w:u w:val="none"/>
                <w:lang w:val="en-US" w:eastAsia="zh-CN"/>
              </w:rPr>
              <w:t>文号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偃师市人民政府关于支持电子商务产业发展的意见</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偃政〔2017〕43号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2</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偃师市人民政府关于印发偃师市财政支持农业经营主体融资担保风险补偿基金管理办法的通知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偃政〔2017〕50号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3</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偃师市人民政府关于清理规范56项行政审批中介服务事项的决定</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偃政〔2018〕18号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4</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偃师市人民政府办公室关于印发偃师市农村生活垃圾治理市场化实施方案的通知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偃政办〔2018〕68号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5</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偃师市人民政府办公室关于印发偃师市城市污水处理费征收工作方案的通知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偃政办〔2019〕1号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6</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偃师市人民政府办公室关于大力发展装配式建筑的实施意见</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偃政办〔2020〕12号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7</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偃师市人民政府办公室关于印发偃师市农村生活污水治理及厕所革命+土地整理项目一期实施方案的通知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偃政办〔2020〕1</w:t>
            </w: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5</w:t>
            </w:r>
            <w:r>
              <w:rPr>
                <w:rFonts w:hint="eastAsia" w:ascii="仿宋_GB2312" w:hAnsi="仿宋_GB2312" w:eastAsia="仿宋_GB2312" w:cs="仿宋_GB2312"/>
                <w:i w:val="0"/>
                <w:snapToGrid w:val="0"/>
                <w:color w:val="000000"/>
                <w:spacing w:val="0"/>
                <w:w w:val="100"/>
                <w:kern w:val="0"/>
                <w:sz w:val="28"/>
                <w:szCs w:val="28"/>
                <w:highlight w:val="none"/>
                <w:u w:val="none"/>
              </w:rPr>
              <w:t>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8</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偃师市人民政府办公室关于印发偃师市推进城市生活垃圾分类工作实施方案（试行）的通知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偃政办〔2020〕20号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9</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偃师市人民政府办公室转发市住房和城乡建设局国家税务总局偃师市税务局关于调整我市市区普通住房标准意见的通知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偃政办〔2020〕21号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10</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偃师市人民政府关于印发偃师市技术转移体系建设实施方案的通知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偃政〔2021〕2号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11</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洛阳市偃师区人民政府办公室关于印发偃师区消防救援队伍职业保障办法（试行）的通知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偃政办〔2021〕9号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12</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洛阳市偃师区人民政府办公室关于印发偃师区产业集聚区用地提质增效行动方案的通知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rPr>
              <w:t>偃政办〔2021〕11号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13</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rPr>
              <w:t>洛阳市偃师区人民政府关于全面禁止燃放烟花爆竹的通告</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rPr>
              <w:t>偃政通〔2021〕27号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14</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洛阳市偃师区人民政府办公室关于进一步</w:t>
            </w:r>
            <w:r>
              <w:rPr>
                <w:rFonts w:hint="eastAsia" w:ascii="仿宋_GB2312" w:hAnsi="仿宋_GB2312" w:eastAsia="仿宋_GB2312" w:cs="仿宋_GB2312"/>
                <w:i w:val="0"/>
                <w:snapToGrid w:val="0"/>
                <w:color w:val="000000"/>
                <w:spacing w:val="-2"/>
                <w:w w:val="100"/>
                <w:kern w:val="0"/>
                <w:sz w:val="28"/>
                <w:szCs w:val="28"/>
                <w:highlight w:val="none"/>
                <w:u w:val="none"/>
                <w:lang w:val="en-US" w:eastAsia="zh-CN"/>
              </w:rPr>
              <w:t>做好惠企工作促进经济平稳健康发展的通知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偃政办〔2022〕1号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15</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洛阳市偃师区人民政府关于公布规范性文件清理结果的决定</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偃政〔2022〕13号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84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16</w:t>
            </w:r>
          </w:p>
        </w:tc>
        <w:tc>
          <w:tcPr>
            <w:tcW w:w="5338"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洛阳市偃师区人民政府办公室关于印发洛阳市偃师区进一步促进房地产市场平稳健康发展若干措施</w:t>
            </w:r>
            <w:r>
              <w:rPr>
                <w:rFonts w:hint="eastAsia" w:ascii="仿宋_GB2312" w:hAnsi="仿宋_GB2312" w:eastAsia="仿宋_GB2312" w:cs="仿宋_GB2312"/>
                <w:i w:val="0"/>
                <w:snapToGrid w:val="0"/>
                <w:color w:val="000000"/>
                <w:spacing w:val="0"/>
                <w:w w:val="100"/>
                <w:kern w:val="0"/>
                <w:sz w:val="28"/>
                <w:szCs w:val="28"/>
                <w:highlight w:val="none"/>
                <w:u w:val="none"/>
                <w:lang w:eastAsia="zh-CN"/>
              </w:rPr>
              <w:t>的通知</w:t>
            </w:r>
          </w:p>
        </w:tc>
        <w:tc>
          <w:tcPr>
            <w:tcW w:w="2730" w:type="dxa"/>
            <w:tcBorders>
              <w:tl2br w:val="nil"/>
              <w:tr2bl w:val="nil"/>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偃政办〔2024〕1号</w:t>
            </w:r>
          </w:p>
        </w:tc>
      </w:tr>
    </w:tbl>
    <w:p>
      <w:pPr>
        <w:pStyle w:val="12"/>
        <w:keepNext w:val="0"/>
        <w:keepLines w:val="0"/>
        <w:pageBreakBefore w:val="0"/>
        <w:widowControl w:val="0"/>
        <w:kinsoku/>
        <w:wordWrap/>
        <w:overflowPunct/>
        <w:topLinePunct w:val="0"/>
        <w:autoSpaceDE/>
        <w:autoSpaceDN/>
        <w:bidi w:val="0"/>
        <w:adjustRightInd w:val="0"/>
        <w:snapToGrid w:val="0"/>
        <w:spacing w:beforeAutospacing="0" w:after="0" w:afterLines="0" w:afterAutospacing="0" w:line="592"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pacing w:val="0"/>
          <w:w w:val="100"/>
          <w:kern w:val="0"/>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pacing w:val="0"/>
          <w:w w:val="100"/>
          <w:kern w:val="0"/>
          <w:sz w:val="32"/>
          <w:szCs w:val="32"/>
          <w:highlight w:val="none"/>
          <w:lang w:val="en-US" w:eastAsia="zh-CN"/>
        </w:rPr>
      </w:pPr>
      <w:r>
        <w:rPr>
          <w:rFonts w:hint="default" w:ascii="Times New Roman" w:hAnsi="Times New Roman" w:eastAsia="仿宋_GB2312" w:cs="Times New Roman"/>
          <w:snapToGrid w:val="0"/>
          <w:color w:val="000000"/>
          <w:spacing w:val="0"/>
          <w:w w:val="100"/>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left="0" w:leftChars="0" w:right="0" w:rightChars="0" w:firstLine="0" w:firstLineChars="0"/>
        <w:jc w:val="left"/>
        <w:textAlignment w:val="auto"/>
        <w:outlineLvl w:val="9"/>
        <w:rPr>
          <w:rFonts w:hint="eastAsia" w:ascii="黑体" w:hAnsi="黑体" w:eastAsia="黑体" w:cs="黑体"/>
          <w:snapToGrid w:val="0"/>
          <w:color w:val="000000"/>
          <w:spacing w:val="0"/>
          <w:w w:val="100"/>
          <w:kern w:val="0"/>
          <w:sz w:val="32"/>
          <w:szCs w:val="32"/>
          <w:highlight w:val="none"/>
          <w:lang w:val="en-US" w:eastAsia="zh-CN"/>
        </w:rPr>
      </w:pPr>
      <w:r>
        <w:rPr>
          <w:rFonts w:hint="eastAsia" w:ascii="黑体" w:hAnsi="黑体" w:eastAsia="黑体" w:cs="黑体"/>
          <w:snapToGrid w:val="0"/>
          <w:color w:val="000000"/>
          <w:spacing w:val="0"/>
          <w:w w:val="100"/>
          <w:kern w:val="0"/>
          <w:sz w:val="32"/>
          <w:szCs w:val="32"/>
          <w:highlight w:val="none"/>
          <w:lang w:val="en-US" w:eastAsia="zh-CN"/>
        </w:rPr>
        <w:t>附件3</w:t>
      </w:r>
    </w:p>
    <w:p>
      <w:pPr>
        <w:pStyle w:val="12"/>
        <w:keepNext w:val="0"/>
        <w:keepLines w:val="0"/>
        <w:pageBreakBefore w:val="0"/>
        <w:widowControl w:val="0"/>
        <w:kinsoku/>
        <w:wordWrap/>
        <w:overflowPunct/>
        <w:topLinePunct w:val="0"/>
        <w:autoSpaceDE/>
        <w:autoSpaceDN/>
        <w:bidi w:val="0"/>
        <w:adjustRightInd w:val="0"/>
        <w:snapToGrid w:val="0"/>
        <w:spacing w:beforeAutospacing="0" w:after="0" w:afterLines="0" w:afterAutospacing="0" w:line="592" w:lineRule="exact"/>
        <w:ind w:left="0" w:leftChars="0" w:right="0" w:rightChars="0" w:firstLine="640" w:firstLineChars="200"/>
        <w:jc w:val="both"/>
        <w:textAlignment w:val="auto"/>
        <w:rPr>
          <w:rFonts w:hint="default" w:ascii="黑体" w:hAnsi="Times New Roman" w:eastAsia="仿宋_GB2312" w:cs="Times New Roman"/>
          <w:snapToGrid w:val="0"/>
          <w:color w:val="000000"/>
          <w:spacing w:val="0"/>
          <w:w w:val="100"/>
          <w:kern w:val="0"/>
          <w:sz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62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napToGrid w:val="0"/>
          <w:color w:val="000000"/>
          <w:spacing w:val="0"/>
          <w:w w:val="100"/>
          <w:kern w:val="0"/>
          <w:sz w:val="44"/>
          <w:szCs w:val="44"/>
          <w:highlight w:val="none"/>
          <w:lang w:val="en-US" w:eastAsia="zh-CN"/>
        </w:rPr>
      </w:pPr>
      <w:r>
        <w:rPr>
          <w:rFonts w:hint="eastAsia" w:ascii="方正小标宋简体" w:hAnsi="方正小标宋简体" w:eastAsia="方正小标宋简体" w:cs="方正小标宋简体"/>
          <w:snapToGrid w:val="0"/>
          <w:color w:val="000000"/>
          <w:spacing w:val="0"/>
          <w:w w:val="100"/>
          <w:kern w:val="0"/>
          <w:sz w:val="44"/>
          <w:szCs w:val="44"/>
          <w:highlight w:val="none"/>
          <w:lang w:val="en-US" w:eastAsia="zh-CN"/>
        </w:rPr>
        <w:t>洛阳市偃师区人民政府</w:t>
      </w:r>
    </w:p>
    <w:p>
      <w:pPr>
        <w:keepNext w:val="0"/>
        <w:keepLines w:val="0"/>
        <w:pageBreakBefore w:val="0"/>
        <w:widowControl w:val="0"/>
        <w:kinsoku/>
        <w:wordWrap/>
        <w:overflowPunct/>
        <w:topLinePunct w:val="0"/>
        <w:autoSpaceDE/>
        <w:autoSpaceDN/>
        <w:bidi w:val="0"/>
        <w:adjustRightInd w:val="0"/>
        <w:snapToGrid w:val="0"/>
        <w:spacing w:beforeAutospacing="0" w:afterAutospacing="0" w:line="62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napToGrid w:val="0"/>
          <w:color w:val="000000"/>
          <w:spacing w:val="0"/>
          <w:w w:val="100"/>
          <w:kern w:val="0"/>
          <w:sz w:val="44"/>
          <w:szCs w:val="44"/>
          <w:highlight w:val="none"/>
          <w:lang w:eastAsia="zh-CN"/>
        </w:rPr>
      </w:pPr>
      <w:r>
        <w:rPr>
          <w:rFonts w:hint="eastAsia" w:ascii="方正小标宋简体" w:hAnsi="方正小标宋简体" w:eastAsia="方正小标宋简体" w:cs="方正小标宋简体"/>
          <w:snapToGrid w:val="0"/>
          <w:color w:val="000000"/>
          <w:spacing w:val="0"/>
          <w:w w:val="100"/>
          <w:kern w:val="0"/>
          <w:sz w:val="44"/>
          <w:szCs w:val="44"/>
          <w:highlight w:val="none"/>
          <w:lang w:eastAsia="zh-CN"/>
        </w:rPr>
        <w:t>决定</w:t>
      </w:r>
      <w:r>
        <w:rPr>
          <w:rFonts w:hint="eastAsia" w:ascii="方正小标宋简体" w:hAnsi="方正小标宋简体" w:eastAsia="方正小标宋简体" w:cs="方正小标宋简体"/>
          <w:snapToGrid w:val="0"/>
          <w:color w:val="000000"/>
          <w:spacing w:val="0"/>
          <w:w w:val="100"/>
          <w:kern w:val="0"/>
          <w:sz w:val="44"/>
          <w:szCs w:val="44"/>
          <w:highlight w:val="none"/>
          <w:lang w:val="en-US" w:eastAsia="zh-CN"/>
        </w:rPr>
        <w:t>修订的行政</w:t>
      </w:r>
      <w:r>
        <w:rPr>
          <w:rFonts w:hint="eastAsia" w:ascii="方正小标宋简体" w:hAnsi="方正小标宋简体" w:eastAsia="方正小标宋简体" w:cs="方正小标宋简体"/>
          <w:snapToGrid w:val="0"/>
          <w:color w:val="000000"/>
          <w:spacing w:val="0"/>
          <w:w w:val="100"/>
          <w:kern w:val="0"/>
          <w:sz w:val="44"/>
          <w:szCs w:val="44"/>
          <w:highlight w:val="none"/>
        </w:rPr>
        <w:t>规范性文件目录</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center"/>
        <w:textAlignment w:val="auto"/>
        <w:outlineLvl w:val="9"/>
        <w:rPr>
          <w:rFonts w:hint="eastAsia" w:ascii="楷体_GB2312" w:hAnsi="楷体_GB2312" w:eastAsia="楷体_GB2312" w:cs="楷体_GB2312"/>
          <w:snapToGrid w:val="0"/>
          <w:color w:val="000000"/>
          <w:spacing w:val="0"/>
          <w:w w:val="100"/>
          <w:kern w:val="0"/>
          <w:sz w:val="32"/>
          <w:szCs w:val="32"/>
          <w:highlight w:val="none"/>
          <w:lang w:val="en-US" w:eastAsia="zh-CN"/>
        </w:rPr>
      </w:pPr>
      <w:r>
        <w:rPr>
          <w:rFonts w:hint="eastAsia" w:ascii="楷体_GB2312" w:hAnsi="楷体_GB2312" w:eastAsia="楷体_GB2312" w:cs="楷体_GB2312"/>
          <w:snapToGrid w:val="0"/>
          <w:color w:val="000000"/>
          <w:spacing w:val="0"/>
          <w:w w:val="100"/>
          <w:kern w:val="0"/>
          <w:sz w:val="32"/>
          <w:szCs w:val="32"/>
          <w:highlight w:val="none"/>
          <w:lang w:eastAsia="zh-CN"/>
        </w:rPr>
        <w:t>（</w:t>
      </w:r>
      <w:r>
        <w:rPr>
          <w:rFonts w:hint="eastAsia" w:ascii="楷体_GB2312" w:hAnsi="楷体_GB2312" w:eastAsia="楷体_GB2312" w:cs="楷体_GB2312"/>
          <w:snapToGrid w:val="0"/>
          <w:color w:val="000000"/>
          <w:spacing w:val="0"/>
          <w:w w:val="100"/>
          <w:kern w:val="0"/>
          <w:sz w:val="32"/>
          <w:szCs w:val="32"/>
          <w:highlight w:val="none"/>
          <w:lang w:val="en-US" w:eastAsia="zh-CN"/>
        </w:rPr>
        <w:t>3件）</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outlineLvl w:val="9"/>
        <w:rPr>
          <w:rFonts w:hint="eastAsia" w:ascii="黑体" w:hAnsi="黑体" w:eastAsia="黑体" w:cs="黑体"/>
          <w:snapToGrid w:val="0"/>
          <w:color w:val="000000"/>
          <w:spacing w:val="0"/>
          <w:w w:val="100"/>
          <w:kern w:val="0"/>
          <w:sz w:val="32"/>
          <w:szCs w:val="44"/>
          <w:highlight w:val="none"/>
          <w:lang w:val="en-US" w:eastAsia="zh-CN"/>
        </w:rPr>
      </w:pPr>
    </w:p>
    <w:tbl>
      <w:tblPr>
        <w:tblStyle w:val="14"/>
        <w:tblW w:w="87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1"/>
        <w:gridCol w:w="5415"/>
        <w:gridCol w:w="27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5" w:hRule="atLeast"/>
          <w:tblHeader/>
          <w:jc w:val="center"/>
        </w:trPr>
        <w:tc>
          <w:tcPr>
            <w:tcW w:w="6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right="0"/>
              <w:jc w:val="center"/>
              <w:textAlignment w:val="center"/>
              <w:outlineLvl w:val="9"/>
              <w:rPr>
                <w:rFonts w:hint="eastAsia" w:ascii="黑体" w:hAnsi="黑体" w:eastAsia="黑体" w:cs="黑体"/>
                <w:i w:val="0"/>
                <w:snapToGrid w:val="0"/>
                <w:color w:val="000000"/>
                <w:spacing w:val="0"/>
                <w:w w:val="100"/>
                <w:kern w:val="0"/>
                <w:sz w:val="28"/>
                <w:szCs w:val="28"/>
                <w:highlight w:val="none"/>
                <w:u w:val="none"/>
              </w:rPr>
            </w:pPr>
            <w:r>
              <w:rPr>
                <w:rFonts w:hint="eastAsia" w:ascii="黑体" w:hAnsi="黑体" w:eastAsia="黑体" w:cs="黑体"/>
                <w:i w:val="0"/>
                <w:snapToGrid w:val="0"/>
                <w:color w:val="000000"/>
                <w:spacing w:val="0"/>
                <w:w w:val="100"/>
                <w:kern w:val="0"/>
                <w:sz w:val="28"/>
                <w:szCs w:val="28"/>
                <w:highlight w:val="none"/>
                <w:u w:val="none"/>
                <w:lang w:val="en-US" w:eastAsia="zh-CN"/>
              </w:rPr>
              <w:t>序号</w:t>
            </w:r>
          </w:p>
        </w:tc>
        <w:tc>
          <w:tcPr>
            <w:tcW w:w="54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center"/>
              <w:textAlignment w:val="center"/>
              <w:outlineLvl w:val="9"/>
              <w:rPr>
                <w:rFonts w:hint="eastAsia" w:ascii="黑体" w:hAnsi="黑体" w:eastAsia="黑体" w:cs="黑体"/>
                <w:i w:val="0"/>
                <w:snapToGrid w:val="0"/>
                <w:color w:val="000000"/>
                <w:spacing w:val="0"/>
                <w:w w:val="100"/>
                <w:kern w:val="0"/>
                <w:sz w:val="28"/>
                <w:szCs w:val="28"/>
                <w:highlight w:val="none"/>
                <w:u w:val="none"/>
              </w:rPr>
            </w:pPr>
            <w:r>
              <w:rPr>
                <w:rFonts w:hint="eastAsia" w:ascii="黑体" w:hAnsi="黑体" w:eastAsia="黑体" w:cs="黑体"/>
                <w:i w:val="0"/>
                <w:snapToGrid w:val="0"/>
                <w:color w:val="000000"/>
                <w:spacing w:val="0"/>
                <w:w w:val="100"/>
                <w:kern w:val="0"/>
                <w:sz w:val="28"/>
                <w:szCs w:val="28"/>
                <w:highlight w:val="none"/>
                <w:u w:val="none"/>
                <w:lang w:val="en-US" w:eastAsia="zh-CN"/>
              </w:rPr>
              <w:t>文件名称</w:t>
            </w:r>
          </w:p>
        </w:tc>
        <w:tc>
          <w:tcPr>
            <w:tcW w:w="27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right="0"/>
              <w:jc w:val="center"/>
              <w:textAlignment w:val="center"/>
              <w:outlineLvl w:val="9"/>
              <w:rPr>
                <w:rFonts w:hint="eastAsia" w:ascii="黑体" w:hAnsi="黑体" w:eastAsia="黑体" w:cs="黑体"/>
                <w:i w:val="0"/>
                <w:snapToGrid w:val="0"/>
                <w:color w:val="000000"/>
                <w:spacing w:val="0"/>
                <w:w w:val="100"/>
                <w:kern w:val="0"/>
                <w:sz w:val="28"/>
                <w:szCs w:val="28"/>
                <w:highlight w:val="none"/>
                <w:u w:val="none"/>
              </w:rPr>
            </w:pPr>
            <w:r>
              <w:rPr>
                <w:rFonts w:hint="eastAsia" w:ascii="黑体" w:hAnsi="黑体" w:eastAsia="黑体" w:cs="黑体"/>
                <w:i w:val="0"/>
                <w:snapToGrid w:val="0"/>
                <w:color w:val="000000"/>
                <w:spacing w:val="0"/>
                <w:w w:val="100"/>
                <w:kern w:val="0"/>
                <w:sz w:val="28"/>
                <w:szCs w:val="28"/>
                <w:highlight w:val="none"/>
                <w:u w:val="none"/>
                <w:lang w:val="en-US" w:eastAsia="zh-CN"/>
              </w:rPr>
              <w:t>文号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jc w:val="center"/>
        </w:trPr>
        <w:tc>
          <w:tcPr>
            <w:tcW w:w="6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1</w:t>
            </w:r>
          </w:p>
        </w:tc>
        <w:tc>
          <w:tcPr>
            <w:tcW w:w="54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偃师市人民政府办公室关于印发偃师市停车场管理办法的通知</w:t>
            </w:r>
          </w:p>
        </w:tc>
        <w:tc>
          <w:tcPr>
            <w:tcW w:w="27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Style w:val="28"/>
                <w:rFonts w:hint="eastAsia" w:ascii="仿宋_GB2312" w:hAnsi="仿宋_GB2312" w:eastAsia="仿宋_GB2312" w:cs="仿宋_GB2312"/>
                <w:snapToGrid w:val="0"/>
                <w:color w:val="000000"/>
                <w:spacing w:val="0"/>
                <w:w w:val="100"/>
                <w:kern w:val="0"/>
                <w:sz w:val="28"/>
                <w:szCs w:val="28"/>
                <w:highlight w:val="none"/>
                <w:lang w:val="en-US" w:eastAsia="zh-CN"/>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偃政办〔2018〕58号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53" w:hRule="atLeast"/>
          <w:jc w:val="center"/>
        </w:trPr>
        <w:tc>
          <w:tcPr>
            <w:tcW w:w="6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t>2</w:t>
            </w:r>
          </w:p>
        </w:tc>
        <w:tc>
          <w:tcPr>
            <w:tcW w:w="54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rPr>
              <w:t>偃师市人民政府办公室关于印发偃师市城镇老旧小区组团连片改造提质工作实施方案的通知</w:t>
            </w:r>
          </w:p>
        </w:tc>
        <w:tc>
          <w:tcPr>
            <w:tcW w:w="27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rPr>
              <w:t>偃政办〔2021〕4号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9" w:hRule="atLeast"/>
          <w:jc w:val="center"/>
        </w:trPr>
        <w:tc>
          <w:tcPr>
            <w:tcW w:w="6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3</w:t>
            </w:r>
          </w:p>
        </w:tc>
        <w:tc>
          <w:tcPr>
            <w:tcW w:w="54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lang w:eastAsia="zh-CN"/>
              </w:rPr>
              <w:t>洛阳市</w:t>
            </w: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偃师区</w:t>
            </w:r>
            <w:r>
              <w:rPr>
                <w:rFonts w:hint="eastAsia" w:ascii="仿宋_GB2312" w:hAnsi="仿宋_GB2312" w:eastAsia="仿宋_GB2312" w:cs="仿宋_GB2312"/>
                <w:i w:val="0"/>
                <w:snapToGrid w:val="0"/>
                <w:color w:val="000000"/>
                <w:spacing w:val="0"/>
                <w:w w:val="100"/>
                <w:kern w:val="0"/>
                <w:sz w:val="28"/>
                <w:szCs w:val="28"/>
                <w:highlight w:val="none"/>
                <w:u w:val="none"/>
                <w:lang w:eastAsia="zh-CN"/>
              </w:rPr>
              <w:t>人民政府办公室</w:t>
            </w: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关于印发洛阳市偃师区支持新型研发机构建设若干举措</w:t>
            </w:r>
            <w:r>
              <w:rPr>
                <w:rFonts w:hint="eastAsia" w:ascii="仿宋_GB2312" w:hAnsi="仿宋_GB2312" w:eastAsia="仿宋_GB2312" w:cs="仿宋_GB2312"/>
                <w:i w:val="0"/>
                <w:snapToGrid w:val="0"/>
                <w:color w:val="000000"/>
                <w:spacing w:val="0"/>
                <w:w w:val="100"/>
                <w:kern w:val="0"/>
                <w:sz w:val="28"/>
                <w:szCs w:val="28"/>
                <w:highlight w:val="none"/>
                <w:u w:val="none"/>
                <w:lang w:eastAsia="zh-CN"/>
              </w:rPr>
              <w:t>的通知</w:t>
            </w:r>
          </w:p>
        </w:tc>
        <w:tc>
          <w:tcPr>
            <w:tcW w:w="27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i w:val="0"/>
                <w:snapToGrid w:val="0"/>
                <w:color w:val="000000"/>
                <w:spacing w:val="0"/>
                <w:w w:val="100"/>
                <w:kern w:val="0"/>
                <w:sz w:val="28"/>
                <w:szCs w:val="28"/>
                <w:highlight w:val="none"/>
                <w:u w:val="none"/>
                <w:lang w:val="en-US" w:eastAsia="zh-CN" w:bidi="ar-SA"/>
              </w:rPr>
            </w:pPr>
            <w:r>
              <w:rPr>
                <w:rFonts w:hint="eastAsia" w:ascii="仿宋_GB2312" w:hAnsi="仿宋_GB2312" w:eastAsia="仿宋_GB2312" w:cs="仿宋_GB2312"/>
                <w:i w:val="0"/>
                <w:snapToGrid w:val="0"/>
                <w:color w:val="000000"/>
                <w:spacing w:val="0"/>
                <w:w w:val="100"/>
                <w:kern w:val="0"/>
                <w:sz w:val="28"/>
                <w:szCs w:val="28"/>
                <w:highlight w:val="none"/>
                <w:u w:val="none"/>
                <w:lang w:val="en-US" w:eastAsia="zh-CN"/>
              </w:rPr>
              <w:t>偃政</w:t>
            </w:r>
            <w:r>
              <w:rPr>
                <w:rStyle w:val="28"/>
                <w:rFonts w:hint="eastAsia" w:ascii="仿宋_GB2312" w:hAnsi="仿宋_GB2312" w:eastAsia="仿宋_GB2312" w:cs="仿宋_GB2312"/>
                <w:snapToGrid w:val="0"/>
                <w:color w:val="000000"/>
                <w:spacing w:val="0"/>
                <w:w w:val="100"/>
                <w:kern w:val="0"/>
                <w:sz w:val="28"/>
                <w:szCs w:val="28"/>
                <w:highlight w:val="none"/>
                <w:lang w:val="en-US" w:eastAsia="zh-CN"/>
              </w:rPr>
              <w:t>办〔2024〕9号</w:t>
            </w:r>
          </w:p>
        </w:tc>
      </w:tr>
    </w:tbl>
    <w:p>
      <w:pPr>
        <w:pStyle w:val="12"/>
        <w:keepNext w:val="0"/>
        <w:keepLines w:val="0"/>
        <w:pageBreakBefore w:val="0"/>
        <w:widowControl w:val="0"/>
        <w:kinsoku/>
        <w:wordWrap/>
        <w:overflowPunct/>
        <w:topLinePunct w:val="0"/>
        <w:autoSpaceDE/>
        <w:autoSpaceDN/>
        <w:bidi w:val="0"/>
        <w:adjustRightInd w:val="0"/>
        <w:snapToGrid w:val="0"/>
        <w:spacing w:beforeAutospacing="0" w:after="0" w:afterLines="0" w:afterAutospacing="0" w:line="632"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pacing w:val="0"/>
          <w:w w:val="100"/>
          <w:kern w:val="0"/>
          <w:sz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outlineLvl w:val="9"/>
        <w:rPr>
          <w:rFonts w:hint="default" w:ascii="Times New Roman" w:hAnsi="Times New Roman" w:eastAsia="仿宋_GB2312" w:cs="Times New Roman"/>
          <w:snapToGrid w:val="0"/>
          <w:color w:val="000000"/>
          <w:spacing w:val="0"/>
          <w:w w:val="100"/>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outlineLvl w:val="9"/>
        <w:rPr>
          <w:rFonts w:hint="default" w:ascii="Times New Roman" w:hAnsi="Times New Roman" w:eastAsia="仿宋_GB2312" w:cs="Times New Roman"/>
          <w:snapToGrid w:val="0"/>
          <w:color w:val="000000"/>
          <w:spacing w:val="0"/>
          <w:w w:val="100"/>
          <w:kern w:val="0"/>
          <w:sz w:val="32"/>
          <w:szCs w:val="32"/>
          <w:highlight w:val="none"/>
          <w:lang w:val="en-US" w:eastAsia="zh-CN"/>
        </w:rPr>
      </w:pPr>
    </w:p>
    <w:p>
      <w:pPr>
        <w:pStyle w:val="12"/>
        <w:rPr>
          <w:rFonts w:hint="eastAsia" w:ascii="仿宋_GB2312" w:hAnsi="仿宋_GB2312" w:eastAsia="仿宋_GB2312" w:cs="仿宋_GB2312"/>
          <w:snapToGrid w:val="0"/>
          <w:vanish w:val="0"/>
          <w:color w:val="000000"/>
          <w:spacing w:val="0"/>
          <w:w w:val="100"/>
          <w:kern w:val="0"/>
          <w:sz w:val="32"/>
          <w:u w:val="none"/>
          <w:lang w:val="en-US"/>
        </w:rPr>
      </w:pPr>
    </w:p>
    <w:p>
      <w:pPr>
        <w:pStyle w:val="13"/>
        <w:spacing w:line="484" w:lineRule="exact"/>
        <w:rPr>
          <w:rFonts w:hint="eastAsia" w:ascii="仿宋_GB2312" w:hAnsi="仿宋_GB2312" w:eastAsia="仿宋_GB2312" w:cs="仿宋_GB2312"/>
          <w:snapToGrid w:val="0"/>
          <w:vanish w:val="0"/>
          <w:color w:val="000000"/>
          <w:spacing w:val="0"/>
          <w:w w:val="100"/>
          <w:kern w:val="0"/>
          <w:sz w:val="32"/>
          <w:u w:val="none"/>
          <w:lang w:val="en-US"/>
        </w:rPr>
      </w:pPr>
    </w:p>
    <w:p>
      <w:pPr>
        <w:pStyle w:val="13"/>
        <w:spacing w:line="484" w:lineRule="exact"/>
        <w:rPr>
          <w:rFonts w:hint="eastAsia" w:ascii="仿宋_GB2312" w:hAnsi="仿宋_GB2312" w:eastAsia="仿宋_GB2312" w:cs="仿宋_GB2312"/>
          <w:snapToGrid w:val="0"/>
          <w:vanish w:val="0"/>
          <w:color w:val="000000"/>
          <w:spacing w:val="0"/>
          <w:w w:val="100"/>
          <w:kern w:val="0"/>
          <w:sz w:val="32"/>
          <w:u w:val="none"/>
          <w:lang w:val="en-US"/>
        </w:rPr>
      </w:pPr>
    </w:p>
    <w:p>
      <w:pPr>
        <w:pStyle w:val="13"/>
        <w:rPr>
          <w:rFonts w:hint="eastAsia" w:ascii="仿宋_GB2312" w:hAnsi="仿宋_GB2312" w:eastAsia="仿宋_GB2312" w:cs="仿宋_GB2312"/>
          <w:snapToGrid w:val="0"/>
          <w:vanish w:val="0"/>
          <w:color w:val="000000"/>
          <w:spacing w:val="0"/>
          <w:w w:val="100"/>
          <w:kern w:val="0"/>
          <w:sz w:val="32"/>
          <w:u w:val="none"/>
          <w:lang w:val="en-US" w:eastAsia="zh-CN"/>
        </w:rPr>
      </w:pPr>
    </w:p>
    <w:p>
      <w:pPr>
        <w:pBdr>
          <w:top w:val="none" w:color="auto" w:sz="0" w:space="1"/>
          <w:left w:val="none" w:color="auto" w:sz="0" w:space="4"/>
          <w:bottom w:val="none" w:color="auto" w:sz="0" w:space="1"/>
          <w:right w:val="none" w:color="auto" w:sz="0" w:space="4"/>
          <w:between w:val="none" w:color="auto" w:sz="0" w:space="0"/>
        </w:pBdr>
        <w:shd w:val="clear" w:color="auto" w:fill="auto"/>
        <w:spacing w:before="0" w:after="0" w:line="600" w:lineRule="exact"/>
        <w:ind w:right="0" w:rightChars="0"/>
        <w:jc w:val="both"/>
        <w:rPr>
          <w:rFonts w:hint="eastAsia" w:ascii="Times New Roman" w:hAnsi="Times New Roman" w:eastAsia="仿宋_GB2312" w:cs="仿宋_GB2312"/>
          <w:b w:val="0"/>
          <w:bCs w:val="0"/>
          <w:snapToGrid w:val="0"/>
          <w:vanish w:val="0"/>
          <w:color w:val="000000"/>
          <w:w w:val="100"/>
          <w:kern w:val="0"/>
          <w:sz w:val="32"/>
          <w:szCs w:val="32"/>
          <w:u w:val="none"/>
          <w:shd w:val="clear" w:color="auto" w:fill="auto"/>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871" w:right="1417" w:bottom="1701" w:left="1587" w:header="851" w:footer="992" w:gutter="0"/>
      <w:lnNumType w:countBy="0" w:restart="continuous"/>
      <w:pgNumType w:fmt="decimal"/>
      <w:cols w:space="0" w:num="1"/>
      <w:rtlGutter w:val="0"/>
      <w:docGrid w:type="lines" w:linePitch="6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NEU-BZ">
    <w:altName w:val="华文仿宋"/>
    <w:panose1 w:val="0201060001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52" w:leftChars="120" w:right="313" w:rightChars="149" w:firstLine="0" w:firstLineChars="0"/>
      <w:jc w:val="right"/>
      <w:rPr>
        <w:rFonts w:hint="eastAsia" w:ascii="宋体" w:hAnsi="宋体" w:eastAsia="宋体" w:cs="宋体"/>
        <w:sz w:val="28"/>
      </w:rPr>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1</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p>
    <w:pPr>
      <w:pStyle w:val="8"/>
      <w:tabs>
        <w:tab w:val="left" w:pos="3007"/>
      </w:tabs>
      <w:ind w:left="4788" w:leftChars="2280" w:firstLine="6400" w:firstLineChars="2000"/>
      <w:rPr>
        <w:rFonts w:hint="eastAsia" w:ascii="宋体" w:hAnsi="宋体" w:eastAsia="宋体" w:cs="宋体"/>
        <w:b/>
        <w:bCs/>
        <w:color w:val="005192"/>
        <w:sz w:val="28"/>
        <w:szCs w:val="44"/>
        <w:lang w:val="en-US"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96520</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pt;margin-top:7.6pt;height:0.15pt;width:442.25pt;z-index:251662336;mso-width-relative:page;mso-height-relative:page;" filled="f" stroked="t" coordsize="21600,21600" o:gfxdata="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HsD+kvRAAAABgEAAA8AAAAAAAAAAQAgAAAAOAAAAGRycy9kb3ducmV2&#10;LnhtbFBLAQIUABQAAAAIAIdO4kBwiGNT7QEAAMADAAAOAAAAAAAAAAEAIAAAADYBAABkcnMvZTJv&#10;RG9jLnhtbFBLBQYAAAAABgAGAFkBAACVBQAAAAA=&#10;">
              <v:fill on="f" focussize="0,0"/>
              <v:stroke weight="1.75pt" color="#005192" joinstyle="round"/>
              <v:imagedata o:title=""/>
              <o:lock v:ext="edit" aspectratio="f"/>
            </v:line>
          </w:pict>
        </mc:Fallback>
      </mc:AlternateContent>
    </w: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63360" behindDoc="0" locked="0" layoutInCell="1" allowOverlap="1">
              <wp:simplePos x="0" y="0"/>
              <wp:positionH relativeFrom="margin">
                <wp:posOffset>5527675</wp:posOffset>
              </wp:positionH>
              <wp:positionV relativeFrom="paragraph">
                <wp:posOffset>0</wp:posOffset>
              </wp:positionV>
              <wp:extent cx="1828800" cy="1828800"/>
              <wp:effectExtent l="0" t="0" r="0" b="0"/>
              <wp:wrapNone/>
              <wp:docPr id="8" name="矩形 8"/>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pPr>
                        </w:p>
                      </w:txbxContent>
                    </wps:txbx>
                    <wps:bodyPr wrap="none" lIns="0" tIns="0" rIns="0" bIns="0" upright="true">
                      <a:spAutoFit/>
                    </wps:bodyPr>
                  </wps:wsp>
                </a:graphicData>
              </a:graphic>
            </wp:anchor>
          </w:drawing>
        </mc:Choice>
        <mc:Fallback>
          <w:pict>
            <v:rect id="_x0000_s1026" o:spid="_x0000_s1026" o:spt="1" style="position:absolute;left:0pt;margin-left:435.25pt;margin-top:0pt;height:144pt;width:144pt;mso-position-horizontal-relative:margin;mso-wrap-style:none;z-index:251663360;mso-width-relative:page;mso-height-relative:page;" filled="f" stroked="f" coordsize="21600,21600" o:gfxdata="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CuE5ep1AAAAAkBAAAPAAAAAAAAAAEAIAAAADgAAABkcnMvZG93bnJldi54bWxQSwECFAAU&#10;AAAACACHTuJAbcUHe6YBAABBAwAADgAAAAAAAAABACAAAAA5AQAAZHJzL2Uyb0RvYy54bWxQSwUG&#10;AAAAAAYABgBZAQAAUQUAAAAA&#10;">
              <v:fill on="f" focussize="0,0"/>
              <v:stroke on="f"/>
              <v:imagedata o:title=""/>
              <o:lock v:ext="edit" aspectratio="f"/>
              <v:textbox inset="0mm,0mm,0mm,0mm" style="mso-fit-shape-to-text:t;">
                <w:txbxContent>
                  <w:p>
                    <w:pPr>
                      <w:pStyle w:val="2"/>
                    </w:pPr>
                  </w:p>
                </w:txbxContent>
              </v:textbox>
            </v:rect>
          </w:pict>
        </mc:Fallback>
      </mc:AlternateContent>
    </w:r>
    <w:r>
      <w:rPr>
        <w:rFonts w:hint="eastAsia" w:eastAsia="仿宋"/>
        <w:sz w:val="32"/>
        <w:szCs w:val="48"/>
        <w:lang w:val="en-US" w:eastAsia="zh-CN"/>
      </w:rPr>
      <w:tab/>
    </w:r>
    <w:r>
      <w:rPr>
        <w:rFonts w:hint="eastAsia" w:eastAsia="仿宋"/>
        <w:sz w:val="32"/>
        <w:szCs w:val="48"/>
        <w:lang w:val="en-US" w:eastAsia="zh-CN"/>
      </w:rPr>
      <w:tab/>
    </w:r>
    <w:r>
      <w:rPr>
        <w:rFonts w:hint="eastAsia" w:eastAsia="仿宋"/>
        <w:sz w:val="32"/>
        <w:szCs w:val="48"/>
        <w:lang w:val="en-US" w:eastAsia="zh-CN"/>
      </w:rPr>
      <w:t xml:space="preserve">   </w:t>
    </w: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w:t>
    </w:r>
    <w:r>
      <w:rPr>
        <w:rFonts w:hint="eastAsia" w:ascii="宋体" w:hAnsi="宋体" w:cs="宋体"/>
        <w:b/>
        <w:bCs/>
        <w:color w:val="005192"/>
        <w:sz w:val="28"/>
        <w:szCs w:val="44"/>
        <w:lang w:val="en-US" w:eastAsia="zh-CN"/>
      </w:rPr>
      <w:t>民政府</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 xml:space="preserve">    </w:t>
    </w:r>
  </w:p>
  <w:p>
    <w:pPr>
      <w:pStyle w:val="2"/>
      <w:ind w:left="252" w:leftChars="120" w:right="252" w:rightChars="120" w:firstLine="0" w:firstLineChars="0"/>
      <w:jc w:val="right"/>
      <w:rPr>
        <w:rFonts w:hint="eastAsia" w:ascii="宋体" w:hAnsi="宋体" w:eastAsia="宋体" w:cs="宋体"/>
        <w:sz w:val="28"/>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52" w:leftChars="120" w:right="252" w:rightChars="120" w:firstLine="0" w:firstLineChars="0"/>
      <w:jc w:val="left"/>
      <w:rPr>
        <w:rFonts w:hint="eastAsia" w:ascii="宋体" w:hAnsi="宋体" w:eastAsia="宋体" w:cs="宋体"/>
        <w:sz w:val="28"/>
      </w:rPr>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p>
    <w:pPr>
      <w:pStyle w:val="2"/>
      <w:ind w:right="252" w:rightChars="120"/>
      <w:jc w:val="left"/>
      <w:rPr>
        <w:rFonts w:hint="eastAsia" w:ascii="宋体" w:hAnsi="宋体" w:cs="宋体"/>
        <w:sz w:val="28"/>
        <w:lang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-8890</wp:posOffset>
              </wp:positionH>
              <wp:positionV relativeFrom="paragraph">
                <wp:posOffset>169545</wp:posOffset>
              </wp:positionV>
              <wp:extent cx="5614035" cy="12065"/>
              <wp:effectExtent l="0" t="0" r="0" b="0"/>
              <wp:wrapNone/>
              <wp:docPr id="9" name="直接连接符 9"/>
              <wp:cNvGraphicFramePr/>
              <a:graphic xmlns:a="http://schemas.openxmlformats.org/drawingml/2006/main">
                <a:graphicData uri="http://schemas.microsoft.com/office/word/2010/wordprocessingShape">
                  <wps:wsp>
                    <wps:cNvCnPr/>
                    <wps:spPr>
                      <a:xfrm flipV="true">
                        <a:off x="0" y="0"/>
                        <a:ext cx="5614035" cy="1206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flip:y;margin-left:-0.7pt;margin-top:13.35pt;height:0.95pt;width:442.05pt;z-index:251668480;mso-width-relative:page;mso-height-relative:page;" filled="f" stroked="t" coordsize="21600,21600" o:gfxdata="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UBOF09gAAAAIAQAADwAAAAAAAAABACAA&#10;AAA4AAAAZHJzL2Rvd25yZXYueG1sUEsBAhQAFAAAAAgAh07iQErKrEv3AQAAzgMAAA4AAAAAAAAA&#10;AQAgAAAAPQEAAGRycy9lMm9Eb2MueG1sUEsFBgAAAAAGAAYAWQEAAKYFAAAAAA==&#10;">
              <v:fill on="f" focussize="0,0"/>
              <v:stroke weight="1.75pt" color="#005192" joinstyle="round"/>
              <v:imagedata o:title=""/>
              <o:lock v:ext="edit" aspectratio="f"/>
            </v:line>
          </w:pict>
        </mc:Fallback>
      </mc:AlternateContent>
    </w:r>
    <w:r>
      <w:rPr>
        <w:rFonts w:hint="eastAsia" w:ascii="宋体" w:hAnsi="宋体" w:cs="宋体"/>
        <w:sz w:val="28"/>
        <w:lang w:eastAsia="zh-CN"/>
      </w:rPr>
      <w:tab/>
    </w:r>
  </w:p>
  <w:p>
    <w:pPr>
      <w:pStyle w:val="2"/>
      <w:wordWrap w:val="0"/>
      <w:ind w:right="252" w:rightChars="120"/>
      <w:jc w:val="right"/>
      <w:rPr>
        <w:rFonts w:hint="default" w:ascii="宋体" w:hAnsi="宋体" w:eastAsia="宋体" w:cs="宋体"/>
        <w:sz w:val="28"/>
        <w:lang w:val="en-US"/>
      </w:rPr>
    </w:pPr>
    <w:r>
      <w:rPr>
        <w:rFonts w:hint="eastAsia" w:ascii="宋体" w:hAnsi="宋体" w:cs="宋体"/>
        <w:b/>
        <w:bCs/>
        <w:color w:val="005192"/>
        <w:sz w:val="28"/>
        <w:szCs w:val="44"/>
        <w:lang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w:t>
    </w:r>
    <w:r>
      <w:rPr>
        <w:rFonts w:hint="eastAsia" w:ascii="宋体" w:hAnsi="宋体" w:cs="宋体"/>
        <w:b/>
        <w:bCs/>
        <w:color w:val="005192"/>
        <w:sz w:val="28"/>
        <w:szCs w:val="44"/>
        <w:lang w:val="en-US" w:eastAsia="zh-CN"/>
      </w:rPr>
      <w:t>政府</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p>
  <w:p>
    <w:pPr>
      <w:pStyle w:val="2"/>
      <w:tabs>
        <w:tab w:val="left" w:pos="894"/>
        <w:tab w:val="clear" w:pos="4153"/>
      </w:tabs>
      <w:ind w:left="252" w:leftChars="120" w:right="252" w:rightChars="120" w:firstLine="0" w:firstLineChars="0"/>
      <w:jc w:val="left"/>
      <w:rPr>
        <w:rFonts w:hint="eastAsia" w:ascii="宋体" w:hAnsi="宋体" w:eastAsia="宋体" w:cs="宋体"/>
        <w:sz w:val="28"/>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宋体" w:hAnsi="宋体" w:cs="宋体"/>
        <w:b/>
        <w:bCs/>
        <w:color w:val="005192"/>
        <w:sz w:val="32"/>
        <w:lang w:eastAsia="zh-CN"/>
      </w:rPr>
    </w:pPr>
  </w:p>
  <w:p>
    <w:pPr>
      <w:pStyle w:val="8"/>
      <w:widowControl w:val="0"/>
      <w:wordWrap/>
      <w:adjustRightInd/>
      <w:snapToGrid w:val="0"/>
      <w:textAlignment w:val="center"/>
    </w:pP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人民政府行政规范性文件</w:t>
    </w: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635</wp:posOffset>
              </wp:positionH>
              <wp:positionV relativeFrom="paragraph">
                <wp:posOffset>344170</wp:posOffset>
              </wp:positionV>
              <wp:extent cx="5620385" cy="635"/>
              <wp:effectExtent l="0" t="10795" r="18415" b="17145"/>
              <wp:wrapNone/>
              <wp:docPr id="4" name="直接连接符 4"/>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05pt;margin-top:27.1pt;height:0.05pt;width:442.55pt;z-index:251658240;mso-width-relative:page;mso-height-relative:page;" filled="f" stroked="t" coordsize="21600,21600" o:gfxdata="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DhesIPQAAAABgEAAA8AAAAAAAAAAQAgAAAAOAAAAGRycy9kb3ducmV2&#10;LnhtbFBLAQIUABQAAAAIAIdO4kDq/32c7gEAAL8DAAAOAAAAAAAAAAEAIAAAADUBAABkcnMvZTJv&#10;RG9jLnhtbFBLBQYAAAAABgAGAFkBAACVBQAAAAA=&#10;">
              <v:fill on="f" focussize="0,0"/>
              <v:stroke weight="1.75pt" color="#005192"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ascii="宋体" w:hAnsi="宋体" w:cs="宋体"/>
        <w:b/>
        <w:bCs/>
        <w:color w:val="005192"/>
        <w:sz w:val="32"/>
        <w:lang w:eastAsia="zh-CN"/>
      </w:rPr>
    </w:pPr>
  </w:p>
  <w:p>
    <w:pPr>
      <w:pStyle w:val="8"/>
      <w:rPr>
        <w:rFonts w:hint="eastAsia" w:ascii="宋体" w:hAnsi="宋体" w:cs="宋体"/>
        <w:b/>
        <w:bCs/>
        <w:color w:val="005192"/>
        <w:sz w:val="32"/>
        <w:szCs w:val="32"/>
        <w:lang w:val="en-US" w:eastAsia="zh-CN"/>
      </w:rPr>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79744" behindDoc="0" locked="0" layoutInCell="1" allowOverlap="1">
              <wp:simplePos x="0" y="0"/>
              <wp:positionH relativeFrom="column">
                <wp:posOffset>-7620</wp:posOffset>
              </wp:positionH>
              <wp:positionV relativeFrom="paragraph">
                <wp:posOffset>334645</wp:posOffset>
              </wp:positionV>
              <wp:extent cx="5620385" cy="635"/>
              <wp:effectExtent l="0" t="10795" r="18415" b="17145"/>
              <wp:wrapNone/>
              <wp:docPr id="12" name="直接连接符 12"/>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6pt;margin-top:26.35pt;height:0.05pt;width:442.55pt;z-index:251679744;mso-width-relative:page;mso-height-relative:page;" filled="f" stroked="t" coordsize="21600,21600" o:gfxdata="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PU0IB9MAAAAIAQAADwAAAAAAAAABACAAAAA4AAAAZHJzL2Rvd25y&#10;ZXYueG1sUEsBAhQAFAAAAAgAh07iQFqY5Q7tAQAAwQMAAA4AAAAAAAAAAQAgAAAAOAEAAGRycy9l&#10;Mm9Eb2MueG1sUEsFBgAAAAAGAAYAWQEAAJcFAAAAAA==&#10;">
              <v:fill on="f" focussize="0,0"/>
              <v:stroke weight="1.75pt" color="#005192" joinstyle="round"/>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人民政府行政规范性文件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true"/>
  <w:bordersDoNotSurroundHeader w:val="true"/>
  <w:bordersDoNotSurroundFooter w:val="true"/>
  <w:documentProtection w:enforcement="0"/>
  <w:defaultTabStop w:val="420"/>
  <w:evenAndOddHeaders w:val="true"/>
  <w:drawingGridVerticalSpacing w:val="301"/>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F6F38"/>
    <w:rsid w:val="00DE7391"/>
    <w:rsid w:val="0175164F"/>
    <w:rsid w:val="01A42023"/>
    <w:rsid w:val="01BA74A9"/>
    <w:rsid w:val="02777A38"/>
    <w:rsid w:val="030330B1"/>
    <w:rsid w:val="03F63D1C"/>
    <w:rsid w:val="042D4534"/>
    <w:rsid w:val="0450566F"/>
    <w:rsid w:val="04A24CDA"/>
    <w:rsid w:val="059A49E6"/>
    <w:rsid w:val="065C41B6"/>
    <w:rsid w:val="06D4419F"/>
    <w:rsid w:val="07C21478"/>
    <w:rsid w:val="085E3F28"/>
    <w:rsid w:val="0888317D"/>
    <w:rsid w:val="088E4664"/>
    <w:rsid w:val="08A15949"/>
    <w:rsid w:val="09053504"/>
    <w:rsid w:val="098A4DCD"/>
    <w:rsid w:val="09D60706"/>
    <w:rsid w:val="09FC6C11"/>
    <w:rsid w:val="0A941BA3"/>
    <w:rsid w:val="0AD46DD3"/>
    <w:rsid w:val="0B120106"/>
    <w:rsid w:val="0BCD1AB6"/>
    <w:rsid w:val="0BE9327B"/>
    <w:rsid w:val="0C9E7908"/>
    <w:rsid w:val="0CAF46F3"/>
    <w:rsid w:val="0CB52D8C"/>
    <w:rsid w:val="0CF602E0"/>
    <w:rsid w:val="0D1B59D8"/>
    <w:rsid w:val="0D251617"/>
    <w:rsid w:val="0E042C71"/>
    <w:rsid w:val="0E2367DB"/>
    <w:rsid w:val="0E8B7121"/>
    <w:rsid w:val="0EEE5ECD"/>
    <w:rsid w:val="0EF101D5"/>
    <w:rsid w:val="0F112038"/>
    <w:rsid w:val="0FF63489"/>
    <w:rsid w:val="11200F4B"/>
    <w:rsid w:val="11551569"/>
    <w:rsid w:val="12094585"/>
    <w:rsid w:val="126C71D7"/>
    <w:rsid w:val="12766455"/>
    <w:rsid w:val="128D2B42"/>
    <w:rsid w:val="12D54C79"/>
    <w:rsid w:val="12F07B01"/>
    <w:rsid w:val="13BB09F6"/>
    <w:rsid w:val="145F3663"/>
    <w:rsid w:val="14805127"/>
    <w:rsid w:val="14D36CBF"/>
    <w:rsid w:val="14F263C7"/>
    <w:rsid w:val="14FA3A73"/>
    <w:rsid w:val="15DC756D"/>
    <w:rsid w:val="162A080D"/>
    <w:rsid w:val="16356FDF"/>
    <w:rsid w:val="173C2830"/>
    <w:rsid w:val="178459EA"/>
    <w:rsid w:val="17CF0D3C"/>
    <w:rsid w:val="18382B1D"/>
    <w:rsid w:val="188D573F"/>
    <w:rsid w:val="189A1FA4"/>
    <w:rsid w:val="18EB24B1"/>
    <w:rsid w:val="19102765"/>
    <w:rsid w:val="198A15FD"/>
    <w:rsid w:val="19C330B9"/>
    <w:rsid w:val="1A272513"/>
    <w:rsid w:val="1A4115C7"/>
    <w:rsid w:val="1AAD11D0"/>
    <w:rsid w:val="1AC520FA"/>
    <w:rsid w:val="1ADB5109"/>
    <w:rsid w:val="1B12744D"/>
    <w:rsid w:val="1BE12861"/>
    <w:rsid w:val="1BE321F6"/>
    <w:rsid w:val="1C024BB8"/>
    <w:rsid w:val="1C276350"/>
    <w:rsid w:val="1CDF60F9"/>
    <w:rsid w:val="1CE90329"/>
    <w:rsid w:val="1D230CC8"/>
    <w:rsid w:val="1D4D633F"/>
    <w:rsid w:val="1E0E4CB5"/>
    <w:rsid w:val="1E717E4D"/>
    <w:rsid w:val="1ECD5E1E"/>
    <w:rsid w:val="1F1B140E"/>
    <w:rsid w:val="1F892567"/>
    <w:rsid w:val="1FAD11D5"/>
    <w:rsid w:val="1FB35D4F"/>
    <w:rsid w:val="1FEF572F"/>
    <w:rsid w:val="204C0795"/>
    <w:rsid w:val="20664E3A"/>
    <w:rsid w:val="20B76122"/>
    <w:rsid w:val="20E62929"/>
    <w:rsid w:val="212A71C4"/>
    <w:rsid w:val="217E2814"/>
    <w:rsid w:val="21825BCE"/>
    <w:rsid w:val="2184595E"/>
    <w:rsid w:val="21946634"/>
    <w:rsid w:val="2196143C"/>
    <w:rsid w:val="221442CC"/>
    <w:rsid w:val="226876E2"/>
    <w:rsid w:val="226B01C6"/>
    <w:rsid w:val="23D53C40"/>
    <w:rsid w:val="23E151CD"/>
    <w:rsid w:val="23E8383B"/>
    <w:rsid w:val="24203A81"/>
    <w:rsid w:val="24335784"/>
    <w:rsid w:val="243D691E"/>
    <w:rsid w:val="24817D77"/>
    <w:rsid w:val="24FC5C1A"/>
    <w:rsid w:val="24FF66F2"/>
    <w:rsid w:val="25077F8F"/>
    <w:rsid w:val="259913DE"/>
    <w:rsid w:val="26415038"/>
    <w:rsid w:val="266E36C5"/>
    <w:rsid w:val="273A2BF6"/>
    <w:rsid w:val="27683A24"/>
    <w:rsid w:val="288A5DBC"/>
    <w:rsid w:val="288B1D33"/>
    <w:rsid w:val="28F35DA2"/>
    <w:rsid w:val="29D3170D"/>
    <w:rsid w:val="2A313CA6"/>
    <w:rsid w:val="2A875671"/>
    <w:rsid w:val="2AED1DB8"/>
    <w:rsid w:val="2B002621"/>
    <w:rsid w:val="2B474FAF"/>
    <w:rsid w:val="2BE96EEA"/>
    <w:rsid w:val="2DAFDD9E"/>
    <w:rsid w:val="2DC16523"/>
    <w:rsid w:val="2DF3423B"/>
    <w:rsid w:val="2E244438"/>
    <w:rsid w:val="2E624BD8"/>
    <w:rsid w:val="2ED3169D"/>
    <w:rsid w:val="2ED923B9"/>
    <w:rsid w:val="2F420646"/>
    <w:rsid w:val="2F596435"/>
    <w:rsid w:val="2F9F701B"/>
    <w:rsid w:val="2FBD0F6D"/>
    <w:rsid w:val="2FD8240C"/>
    <w:rsid w:val="30D72A6C"/>
    <w:rsid w:val="31586912"/>
    <w:rsid w:val="31A65AA4"/>
    <w:rsid w:val="324937EC"/>
    <w:rsid w:val="32926842"/>
    <w:rsid w:val="32BD4B6D"/>
    <w:rsid w:val="32CD697B"/>
    <w:rsid w:val="32D336FF"/>
    <w:rsid w:val="32E82C41"/>
    <w:rsid w:val="33133C04"/>
    <w:rsid w:val="334D2125"/>
    <w:rsid w:val="337260B9"/>
    <w:rsid w:val="33AE4BF0"/>
    <w:rsid w:val="33ED75F6"/>
    <w:rsid w:val="344931B9"/>
    <w:rsid w:val="349E1E83"/>
    <w:rsid w:val="35034D6E"/>
    <w:rsid w:val="35342086"/>
    <w:rsid w:val="354F6B68"/>
    <w:rsid w:val="35971DB5"/>
    <w:rsid w:val="35E03274"/>
    <w:rsid w:val="36137470"/>
    <w:rsid w:val="36212CC5"/>
    <w:rsid w:val="362F5D11"/>
    <w:rsid w:val="36CD0A62"/>
    <w:rsid w:val="38665B5C"/>
    <w:rsid w:val="39194A6B"/>
    <w:rsid w:val="39412E6E"/>
    <w:rsid w:val="39D50B25"/>
    <w:rsid w:val="39E17654"/>
    <w:rsid w:val="3A463814"/>
    <w:rsid w:val="3A717F68"/>
    <w:rsid w:val="3ACF0E9B"/>
    <w:rsid w:val="3B08044E"/>
    <w:rsid w:val="3B19771B"/>
    <w:rsid w:val="3B29231C"/>
    <w:rsid w:val="3C1457F0"/>
    <w:rsid w:val="3C1C5965"/>
    <w:rsid w:val="3C3A70F8"/>
    <w:rsid w:val="3C460F61"/>
    <w:rsid w:val="3D4D169C"/>
    <w:rsid w:val="3DAE4CDD"/>
    <w:rsid w:val="3DDDB6DB"/>
    <w:rsid w:val="3E05404B"/>
    <w:rsid w:val="3E727ED5"/>
    <w:rsid w:val="3ED10927"/>
    <w:rsid w:val="3F1E34D2"/>
    <w:rsid w:val="3FA926D5"/>
    <w:rsid w:val="3FB231A6"/>
    <w:rsid w:val="3FF459F0"/>
    <w:rsid w:val="402B63DE"/>
    <w:rsid w:val="41414041"/>
    <w:rsid w:val="41694ECF"/>
    <w:rsid w:val="418D54BD"/>
    <w:rsid w:val="418F569E"/>
    <w:rsid w:val="41FB509F"/>
    <w:rsid w:val="42466E27"/>
    <w:rsid w:val="428808AD"/>
    <w:rsid w:val="43142D05"/>
    <w:rsid w:val="435B1107"/>
    <w:rsid w:val="4383505D"/>
    <w:rsid w:val="438C3B79"/>
    <w:rsid w:val="43AB20C9"/>
    <w:rsid w:val="443B3406"/>
    <w:rsid w:val="44786572"/>
    <w:rsid w:val="449C322A"/>
    <w:rsid w:val="44A41490"/>
    <w:rsid w:val="44F71B3C"/>
    <w:rsid w:val="451F1F80"/>
    <w:rsid w:val="455D30B2"/>
    <w:rsid w:val="456559EC"/>
    <w:rsid w:val="45A05861"/>
    <w:rsid w:val="46315EBA"/>
    <w:rsid w:val="466C6E67"/>
    <w:rsid w:val="46F072C4"/>
    <w:rsid w:val="47105E02"/>
    <w:rsid w:val="476542E5"/>
    <w:rsid w:val="47B65A5A"/>
    <w:rsid w:val="47C17A0D"/>
    <w:rsid w:val="481554BC"/>
    <w:rsid w:val="482B6B71"/>
    <w:rsid w:val="48443835"/>
    <w:rsid w:val="49DE50AA"/>
    <w:rsid w:val="4A217D89"/>
    <w:rsid w:val="4A400CBB"/>
    <w:rsid w:val="4A9D16CE"/>
    <w:rsid w:val="4BCD4E75"/>
    <w:rsid w:val="4C0E7541"/>
    <w:rsid w:val="4C136D4E"/>
    <w:rsid w:val="4C437909"/>
    <w:rsid w:val="4C817972"/>
    <w:rsid w:val="4C9D097A"/>
    <w:rsid w:val="4D5A2DA8"/>
    <w:rsid w:val="4D906A5D"/>
    <w:rsid w:val="4DEA10B6"/>
    <w:rsid w:val="4E533F6E"/>
    <w:rsid w:val="4E95304A"/>
    <w:rsid w:val="4EA65CF6"/>
    <w:rsid w:val="4EF725E3"/>
    <w:rsid w:val="4F4822B7"/>
    <w:rsid w:val="500D3BBC"/>
    <w:rsid w:val="508D6825"/>
    <w:rsid w:val="50BF5724"/>
    <w:rsid w:val="50DF5539"/>
    <w:rsid w:val="51541DC4"/>
    <w:rsid w:val="5216122F"/>
    <w:rsid w:val="52410BE6"/>
    <w:rsid w:val="52F425DF"/>
    <w:rsid w:val="53105C07"/>
    <w:rsid w:val="53716BC7"/>
    <w:rsid w:val="54E573AA"/>
    <w:rsid w:val="55AF2A2D"/>
    <w:rsid w:val="56437BE9"/>
    <w:rsid w:val="565160D8"/>
    <w:rsid w:val="56C27C2A"/>
    <w:rsid w:val="571D4053"/>
    <w:rsid w:val="57735F13"/>
    <w:rsid w:val="57FE3C60"/>
    <w:rsid w:val="5818188A"/>
    <w:rsid w:val="58462E07"/>
    <w:rsid w:val="58816A10"/>
    <w:rsid w:val="58AF4F00"/>
    <w:rsid w:val="58E34E42"/>
    <w:rsid w:val="5AD0614F"/>
    <w:rsid w:val="5B9906A3"/>
    <w:rsid w:val="5BAD6F81"/>
    <w:rsid w:val="5C0C7000"/>
    <w:rsid w:val="5C3A30D8"/>
    <w:rsid w:val="5C4D0ADB"/>
    <w:rsid w:val="5C8D6AA7"/>
    <w:rsid w:val="5CF314C0"/>
    <w:rsid w:val="5CF62140"/>
    <w:rsid w:val="5CFA1F10"/>
    <w:rsid w:val="5D1D3D31"/>
    <w:rsid w:val="5D3A492B"/>
    <w:rsid w:val="5D493A08"/>
    <w:rsid w:val="5D90232A"/>
    <w:rsid w:val="5DBD34A7"/>
    <w:rsid w:val="5E4B0625"/>
    <w:rsid w:val="5E8855C7"/>
    <w:rsid w:val="5E9A61CC"/>
    <w:rsid w:val="5EC75B87"/>
    <w:rsid w:val="5F0C7034"/>
    <w:rsid w:val="5F7F25CE"/>
    <w:rsid w:val="60640199"/>
    <w:rsid w:val="609E4BF2"/>
    <w:rsid w:val="60C27C52"/>
    <w:rsid w:val="61070203"/>
    <w:rsid w:val="61486985"/>
    <w:rsid w:val="621067D7"/>
    <w:rsid w:val="625F7D7C"/>
    <w:rsid w:val="629D6160"/>
    <w:rsid w:val="62B649F6"/>
    <w:rsid w:val="62FF15F4"/>
    <w:rsid w:val="64136CE2"/>
    <w:rsid w:val="646E5744"/>
    <w:rsid w:val="64F24897"/>
    <w:rsid w:val="64F36F8B"/>
    <w:rsid w:val="6533752C"/>
    <w:rsid w:val="6560758E"/>
    <w:rsid w:val="65977C1D"/>
    <w:rsid w:val="65B51E6C"/>
    <w:rsid w:val="65CC298B"/>
    <w:rsid w:val="66675D06"/>
    <w:rsid w:val="66DC3AC4"/>
    <w:rsid w:val="67624AC2"/>
    <w:rsid w:val="67EE4A07"/>
    <w:rsid w:val="67FC00B8"/>
    <w:rsid w:val="684E3481"/>
    <w:rsid w:val="686577E7"/>
    <w:rsid w:val="68777868"/>
    <w:rsid w:val="697A3056"/>
    <w:rsid w:val="698B3637"/>
    <w:rsid w:val="69EE6B03"/>
    <w:rsid w:val="6A37677E"/>
    <w:rsid w:val="6AB00A5E"/>
    <w:rsid w:val="6B444E58"/>
    <w:rsid w:val="6B6F7229"/>
    <w:rsid w:val="6BA15E78"/>
    <w:rsid w:val="6BB868FC"/>
    <w:rsid w:val="6DA01611"/>
    <w:rsid w:val="6DA95F41"/>
    <w:rsid w:val="6DAE1F9A"/>
    <w:rsid w:val="6ED275A1"/>
    <w:rsid w:val="6EE32995"/>
    <w:rsid w:val="6F514520"/>
    <w:rsid w:val="6F870E18"/>
    <w:rsid w:val="6FE86842"/>
    <w:rsid w:val="70497BD7"/>
    <w:rsid w:val="706A3838"/>
    <w:rsid w:val="70AC1CE5"/>
    <w:rsid w:val="70B92487"/>
    <w:rsid w:val="714A315F"/>
    <w:rsid w:val="720133AE"/>
    <w:rsid w:val="72AC440A"/>
    <w:rsid w:val="73F22CB3"/>
    <w:rsid w:val="75211541"/>
    <w:rsid w:val="755B3785"/>
    <w:rsid w:val="7592235E"/>
    <w:rsid w:val="7661101A"/>
    <w:rsid w:val="76CB1FD3"/>
    <w:rsid w:val="77091C79"/>
    <w:rsid w:val="779882B4"/>
    <w:rsid w:val="77DC5862"/>
    <w:rsid w:val="786BA8DC"/>
    <w:rsid w:val="789B36BF"/>
    <w:rsid w:val="78EC2FB3"/>
    <w:rsid w:val="79213C35"/>
    <w:rsid w:val="79512B69"/>
    <w:rsid w:val="79FF9AEC"/>
    <w:rsid w:val="7A486189"/>
    <w:rsid w:val="7AD31148"/>
    <w:rsid w:val="7ADB6915"/>
    <w:rsid w:val="7ADE75D8"/>
    <w:rsid w:val="7B247D9A"/>
    <w:rsid w:val="7D083A12"/>
    <w:rsid w:val="7E193587"/>
    <w:rsid w:val="7E29215A"/>
    <w:rsid w:val="7E8402D3"/>
    <w:rsid w:val="7E847F4C"/>
    <w:rsid w:val="7EA80F23"/>
    <w:rsid w:val="7EDC55BF"/>
    <w:rsid w:val="7EE93ED9"/>
    <w:rsid w:val="7F0C380F"/>
    <w:rsid w:val="7F22683D"/>
    <w:rsid w:val="7F7499BE"/>
    <w:rsid w:val="7FBF7D41"/>
    <w:rsid w:val="8B936500"/>
    <w:rsid w:val="B7C7E30F"/>
    <w:rsid w:val="BEFF042B"/>
    <w:rsid w:val="BFF39368"/>
    <w:rsid w:val="DE7F966F"/>
    <w:rsid w:val="E6DF66CE"/>
    <w:rsid w:val="EDBF68CC"/>
    <w:rsid w:val="EF564717"/>
    <w:rsid w:val="F8F7F85E"/>
    <w:rsid w:val="F97FB955"/>
    <w:rsid w:val="FE9D9968"/>
    <w:rsid w:val="FFEBCC3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3"/>
    <w:basedOn w:val="1"/>
    <w:next w:val="1"/>
    <w:qFormat/>
    <w:uiPriority w:val="9"/>
    <w:pPr>
      <w:keepNext/>
      <w:keepLines/>
      <w:spacing w:before="260" w:after="260" w:line="416" w:lineRule="auto"/>
      <w:outlineLvl w:val="2"/>
    </w:pPr>
    <w:rPr>
      <w:b/>
      <w:bCs/>
      <w:sz w:val="32"/>
      <w:szCs w:val="32"/>
    </w:rPr>
  </w:style>
  <w:style w:type="character" w:default="1" w:styleId="15">
    <w:name w:val="Default Paragraph Font"/>
    <w:semiHidden/>
    <w:qFormat/>
    <w:uiPriority w:val="0"/>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pBdr>
        <w:top w:val="none" w:color="auto" w:sz="0" w:space="0"/>
      </w:pBdr>
      <w:tabs>
        <w:tab w:val="center" w:pos="4153"/>
        <w:tab w:val="right" w:pos="8306"/>
      </w:tabs>
      <w:snapToGrid w:val="0"/>
      <w:jc w:val="left"/>
    </w:pPr>
    <w:rPr>
      <w:sz w:val="18"/>
    </w:rPr>
  </w:style>
  <w:style w:type="paragraph" w:styleId="4">
    <w:name w:val="Normal Indent"/>
    <w:basedOn w:val="1"/>
    <w:next w:val="1"/>
    <w:unhideWhenUsed/>
    <w:qFormat/>
    <w:uiPriority w:val="99"/>
    <w:pPr>
      <w:ind w:firstLine="420" w:firstLineChars="200"/>
    </w:pPr>
    <w:rPr>
      <w:rFonts w:hint="eastAsia" w:cs="Times New Roman"/>
    </w:rPr>
  </w:style>
  <w:style w:type="paragraph" w:styleId="5">
    <w:name w:val="Body Text"/>
    <w:basedOn w:val="1"/>
    <w:next w:val="6"/>
    <w:qFormat/>
    <w:uiPriority w:val="0"/>
    <w:pPr>
      <w:ind w:left="325"/>
      <w:jc w:val="left"/>
    </w:pPr>
    <w:rPr>
      <w:rFonts w:ascii="宋体" w:hAnsi="宋体"/>
      <w:kern w:val="0"/>
      <w:sz w:val="31"/>
      <w:szCs w:val="31"/>
      <w:lang w:eastAsia="en-US"/>
    </w:rPr>
  </w:style>
  <w:style w:type="paragraph" w:styleId="6">
    <w:name w:val="Body Text 2"/>
    <w:basedOn w:val="1"/>
    <w:qFormat/>
    <w:uiPriority w:val="0"/>
    <w:pPr>
      <w:spacing w:after="120" w:afterLines="0" w:line="480" w:lineRule="auto"/>
    </w:pPr>
    <w:rPr>
      <w:sz w:val="20"/>
      <w:szCs w:val="24"/>
    </w:rPr>
  </w:style>
  <w:style w:type="paragraph" w:styleId="7">
    <w:name w:val="Body Text Indent"/>
    <w:basedOn w:val="1"/>
    <w:qFormat/>
    <w:uiPriority w:val="0"/>
    <w:pPr>
      <w:adjustRightInd w:val="0"/>
      <w:snapToGrid w:val="0"/>
      <w:spacing w:line="348" w:lineRule="auto"/>
      <w:ind w:firstLine="640" w:firstLineChars="200"/>
      <w:textAlignment w:val="bottom"/>
    </w:pPr>
    <w:rPr>
      <w:rFonts w:ascii="仿宋_GB2312" w:eastAsia="仿宋_GB2312"/>
      <w:kern w:val="0"/>
      <w:sz w:val="32"/>
      <w:szCs w:val="32"/>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Subtitle"/>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1">
    <w:name w:val="Title"/>
    <w:basedOn w:val="1"/>
    <w:next w:val="1"/>
    <w:qFormat/>
    <w:uiPriority w:val="0"/>
    <w:pPr>
      <w:widowControl/>
      <w:adjustRightInd/>
      <w:snapToGrid/>
      <w:spacing w:before="240" w:after="60" w:line="240" w:lineRule="auto"/>
      <w:jc w:val="center"/>
      <w:outlineLvl w:val="0"/>
    </w:pPr>
    <w:rPr>
      <w:rFonts w:ascii="Cambria" w:hAnsi="Cambria" w:eastAsia="宋体" w:cs="Times New Roman"/>
      <w:b/>
      <w:bCs/>
      <w:kern w:val="28"/>
      <w:szCs w:val="32"/>
      <w:lang w:eastAsia="en-US"/>
    </w:rPr>
  </w:style>
  <w:style w:type="paragraph" w:styleId="12">
    <w:name w:val="Body Text First Indent"/>
    <w:basedOn w:val="5"/>
    <w:next w:val="13"/>
    <w:qFormat/>
    <w:uiPriority w:val="0"/>
    <w:pPr>
      <w:spacing w:after="0"/>
      <w:ind w:firstLine="420" w:firstLineChars="100"/>
    </w:pPr>
  </w:style>
  <w:style w:type="paragraph" w:styleId="13">
    <w:name w:val="Body Text First Indent 2"/>
    <w:basedOn w:val="7"/>
    <w:qFormat/>
    <w:uiPriority w:val="0"/>
    <w:pPr>
      <w:ind w:firstLine="420" w:firstLineChars="200"/>
    </w:pPr>
  </w:style>
  <w:style w:type="character" w:styleId="16">
    <w:name w:val="Strong"/>
    <w:basedOn w:val="15"/>
    <w:qFormat/>
    <w:uiPriority w:val="0"/>
    <w:rPr>
      <w:b/>
    </w:rPr>
  </w:style>
  <w:style w:type="character" w:styleId="17">
    <w:name w:val="page number"/>
    <w:basedOn w:val="15"/>
    <w:qFormat/>
    <w:uiPriority w:val="0"/>
  </w:style>
  <w:style w:type="paragraph" w:customStyle="1" w:styleId="18">
    <w:name w:val="Default"/>
    <w:next w:val="9"/>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character" w:customStyle="1" w:styleId="19">
    <w:name w:val="NormalCharacter"/>
    <w:semiHidden/>
    <w:qFormat/>
    <w:uiPriority w:val="0"/>
  </w:style>
  <w:style w:type="paragraph" w:customStyle="1" w:styleId="20">
    <w:name w:val="BodyText1I2"/>
    <w:basedOn w:val="21"/>
    <w:qFormat/>
    <w:uiPriority w:val="0"/>
    <w:pPr>
      <w:spacing w:after="120"/>
      <w:ind w:left="420" w:leftChars="200" w:firstLine="420" w:firstLineChars="200"/>
      <w:jc w:val="both"/>
      <w:textAlignment w:val="baseline"/>
    </w:pPr>
  </w:style>
  <w:style w:type="paragraph" w:customStyle="1" w:styleId="21">
    <w:name w:val="BodyTextIndent"/>
    <w:basedOn w:val="1"/>
    <w:next w:val="22"/>
    <w:qFormat/>
    <w:uiPriority w:val="0"/>
    <w:pPr>
      <w:spacing w:after="120"/>
      <w:ind w:left="420" w:leftChars="200"/>
      <w:jc w:val="both"/>
      <w:textAlignment w:val="baseline"/>
    </w:pPr>
  </w:style>
  <w:style w:type="paragraph" w:customStyle="1" w:styleId="22">
    <w:name w:val="NormalIndent"/>
    <w:basedOn w:val="1"/>
    <w:qFormat/>
    <w:uiPriority w:val="0"/>
    <w:pPr>
      <w:ind w:firstLine="420" w:firstLineChars="200"/>
      <w:jc w:val="both"/>
      <w:textAlignment w:val="baseline"/>
    </w:pPr>
    <w:rPr>
      <w:rFonts w:ascii="Calibri" w:hAnsi="Calibri" w:eastAsia="仿宋"/>
      <w:kern w:val="2"/>
      <w:sz w:val="32"/>
      <w:lang w:val="en-US" w:eastAsia="zh-CN"/>
    </w:rPr>
  </w:style>
  <w:style w:type="paragraph" w:customStyle="1" w:styleId="23">
    <w:name w:val="Heading 1"/>
    <w:basedOn w:val="1"/>
    <w:qFormat/>
    <w:uiPriority w:val="1"/>
    <w:pPr>
      <w:spacing w:before="38"/>
      <w:ind w:right="762"/>
      <w:jc w:val="center"/>
      <w:outlineLvl w:val="1"/>
    </w:pPr>
    <w:rPr>
      <w:rFonts w:ascii="宋体" w:hAnsi="宋体" w:eastAsia="宋体" w:cs="宋体"/>
      <w:sz w:val="44"/>
      <w:szCs w:val="44"/>
      <w:lang w:val="en-US" w:eastAsia="zh-CN" w:bidi="ar-SA"/>
    </w:rPr>
  </w:style>
  <w:style w:type="paragraph" w:customStyle="1" w:styleId="24">
    <w:name w:val="List Paragraph"/>
    <w:basedOn w:val="1"/>
    <w:qFormat/>
    <w:uiPriority w:val="1"/>
    <w:pPr>
      <w:spacing w:before="184"/>
      <w:ind w:left="131" w:firstLine="639"/>
    </w:pPr>
    <w:rPr>
      <w:rFonts w:ascii="宋体" w:hAnsi="宋体" w:eastAsia="宋体" w:cs="宋体"/>
      <w:lang w:val="en-US" w:eastAsia="zh-CN" w:bidi="ar-SA"/>
    </w:rPr>
  </w:style>
  <w:style w:type="paragraph" w:customStyle="1" w:styleId="25">
    <w:name w:val="Table Paragraph"/>
    <w:basedOn w:val="1"/>
    <w:qFormat/>
    <w:uiPriority w:val="1"/>
    <w:pPr>
      <w:spacing w:before="110"/>
      <w:jc w:val="center"/>
    </w:pPr>
    <w:rPr>
      <w:rFonts w:ascii="宋体" w:hAnsi="宋体" w:eastAsia="宋体" w:cs="宋体"/>
      <w:lang w:val="en-US" w:eastAsia="zh-CN" w:bidi="ar-SA"/>
    </w:rPr>
  </w:style>
  <w:style w:type="paragraph" w:customStyle="1" w:styleId="26">
    <w:name w:val="默认段落字体 Para Char Char Char Char Char Char Char"/>
    <w:basedOn w:val="1"/>
    <w:qFormat/>
    <w:uiPriority w:val="0"/>
  </w:style>
  <w:style w:type="paragraph" w:customStyle="1" w:styleId="27">
    <w:name w:val="title"/>
    <w:basedOn w:val="1"/>
    <w:qFormat/>
    <w:uiPriority w:val="0"/>
    <w:pPr>
      <w:pBdr>
        <w:top w:val="none" w:color="auto" w:sz="0" w:space="11"/>
        <w:left w:val="none" w:color="auto" w:sz="0" w:space="0"/>
        <w:bottom w:val="none" w:color="auto" w:sz="0" w:space="11"/>
        <w:right w:val="none" w:color="auto" w:sz="0" w:space="0"/>
      </w:pBdr>
      <w:jc w:val="center"/>
    </w:pPr>
    <w:rPr>
      <w:b/>
      <w:bCs/>
      <w:sz w:val="32"/>
      <w:szCs w:val="32"/>
    </w:rPr>
  </w:style>
  <w:style w:type="character" w:customStyle="1" w:styleId="28">
    <w:name w:val="font31"/>
    <w:basedOn w:val="15"/>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2663</Words>
  <Characters>2876</Characters>
  <Lines>0</Lines>
  <Paragraphs>0</Paragraphs>
  <TotalTime>14</TotalTime>
  <ScaleCrop>false</ScaleCrop>
  <LinksUpToDate>false</LinksUpToDate>
  <CharactersWithSpaces>2920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2021-08-28T11:08:00Z</dcterms:created>
  <dc:creator>Administrator</dc:creator>
  <cp:lastModifiedBy>admin1</cp:lastModifiedBy>
  <cp:lastPrinted>2025-10-18T00:27:00Z</cp:lastPrinted>
  <dcterms:modified xsi:type="dcterms:W3CDTF">2025-12-24T08:20:33Z</dcterms:modified>
  <dc:subject>2025年规范性文件清理结果</dc:subject>
  <dc:title>洛阳市偃师区人民政府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837ABEDD8D15426FBBB256AF0F44F9A9</vt:lpwstr>
  </property>
</Properties>
</file>