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D892A">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snapToGrid/>
          <w:color w:val="auto"/>
          <w:kern w:val="0"/>
          <w:sz w:val="44"/>
          <w:szCs w:val="44"/>
          <w:lang w:val="en-US" w:eastAsia="zh-CN"/>
        </w:rPr>
      </w:pPr>
      <w:r>
        <w:rPr>
          <w:rFonts w:hint="default" w:ascii="Times New Roman" w:hAnsi="Times New Roman" w:eastAsia="方正小标宋简体" w:cs="Times New Roman"/>
          <w:b w:val="0"/>
          <w:bCs/>
          <w:snapToGrid/>
          <w:color w:val="auto"/>
          <w:kern w:val="0"/>
          <w:sz w:val="44"/>
          <w:szCs w:val="44"/>
          <w:lang w:val="en-US" w:eastAsia="zh-CN"/>
        </w:rPr>
        <w:t>洛阳市全面推进考古前置工作的实施意见</w:t>
      </w:r>
    </w:p>
    <w:p w14:paraId="7FD7C48B">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default" w:ascii="Times New Roman" w:hAnsi="Times New Roman" w:eastAsia="楷体_GB2312" w:cs="Times New Roman"/>
          <w:b w:val="0"/>
          <w:bCs/>
          <w:snapToGrid/>
          <w:color w:val="auto"/>
          <w:kern w:val="0"/>
          <w:sz w:val="32"/>
          <w:szCs w:val="32"/>
          <w:lang w:val="en-US" w:eastAsia="zh-CN"/>
        </w:rPr>
      </w:pPr>
      <w:r>
        <w:rPr>
          <w:rFonts w:hint="default" w:ascii="Times New Roman" w:hAnsi="Times New Roman" w:eastAsia="楷体_GB2312" w:cs="Times New Roman"/>
          <w:b w:val="0"/>
          <w:bCs/>
          <w:snapToGrid/>
          <w:color w:val="auto"/>
          <w:kern w:val="0"/>
          <w:sz w:val="32"/>
          <w:szCs w:val="32"/>
          <w:lang w:val="en-US" w:eastAsia="zh-CN"/>
        </w:rPr>
        <w:t>（征求意见稿）</w:t>
      </w:r>
    </w:p>
    <w:p w14:paraId="2975D33F">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hint="default" w:ascii="Times New Roman" w:hAnsi="Times New Roman" w:eastAsia="楷体_GB2312" w:cs="Times New Roman"/>
          <w:b w:val="0"/>
          <w:bCs/>
          <w:snapToGrid/>
          <w:color w:val="auto"/>
          <w:kern w:val="0"/>
          <w:sz w:val="32"/>
          <w:szCs w:val="32"/>
          <w:lang w:val="en-US" w:eastAsia="zh-CN"/>
        </w:rPr>
      </w:pPr>
    </w:p>
    <w:p w14:paraId="2FB7E646">
      <w:pPr>
        <w:keepNext w:val="0"/>
        <w:keepLines w:val="0"/>
        <w:pageBreakBefore w:val="0"/>
        <w:widowControl/>
        <w:kinsoku/>
        <w:wordWrap/>
        <w:overflowPunct/>
        <w:topLinePunct w:val="0"/>
        <w:autoSpaceDE w:val="0"/>
        <w:autoSpaceDN w:val="0"/>
        <w:bidi w:val="0"/>
        <w:adjustRightInd w:val="0"/>
        <w:snapToGrid w:val="0"/>
        <w:spacing w:line="560" w:lineRule="exact"/>
        <w:ind w:right="0"/>
        <w:textAlignment w:val="baseline"/>
        <w:rPr>
          <w:rFonts w:hint="default" w:ascii="Times New Roman" w:hAnsi="Times New Roman" w:eastAsia="仿宋_GB2312" w:cs="Times New Roman"/>
          <w:snapToGrid w:val="0"/>
          <w:color w:val="auto"/>
          <w:spacing w:val="-4"/>
          <w:kern w:val="0"/>
          <w:sz w:val="31"/>
          <w:szCs w:val="31"/>
          <w:lang w:val="en-US" w:eastAsia="en-US" w:bidi="ar-SA"/>
        </w:rPr>
      </w:pPr>
      <w:r>
        <w:rPr>
          <w:rFonts w:hint="default" w:ascii="Times New Roman" w:hAnsi="Times New Roman" w:eastAsia="仿宋_GB2312" w:cs="Times New Roman"/>
          <w:snapToGrid w:val="0"/>
          <w:color w:val="auto"/>
          <w:spacing w:val="-4"/>
          <w:kern w:val="0"/>
          <w:sz w:val="31"/>
          <w:szCs w:val="31"/>
          <w:lang w:val="en-US" w:eastAsia="en-US" w:bidi="ar-SA"/>
        </w:rPr>
        <w:t>各县</w:t>
      </w:r>
      <w:r>
        <w:rPr>
          <w:rFonts w:hint="eastAsia" w:ascii="Times New Roman" w:hAnsi="Times New Roman" w:eastAsia="仿宋_GB2312" w:cs="Times New Roman"/>
          <w:snapToGrid w:val="0"/>
          <w:color w:val="auto"/>
          <w:spacing w:val="-4"/>
          <w:kern w:val="0"/>
          <w:sz w:val="31"/>
          <w:szCs w:val="31"/>
          <w:lang w:val="en-US" w:eastAsia="zh-CN" w:bidi="ar-SA"/>
        </w:rPr>
        <w:t>（区）</w:t>
      </w:r>
      <w:r>
        <w:rPr>
          <w:rFonts w:hint="default" w:ascii="Times New Roman" w:hAnsi="Times New Roman" w:eastAsia="仿宋_GB2312" w:cs="Times New Roman"/>
          <w:snapToGrid w:val="0"/>
          <w:color w:val="auto"/>
          <w:spacing w:val="-4"/>
          <w:kern w:val="0"/>
          <w:sz w:val="31"/>
          <w:szCs w:val="31"/>
          <w:lang w:val="en-US" w:eastAsia="en-US" w:bidi="ar-SA"/>
        </w:rPr>
        <w:t>人民政府，市</w:t>
      </w:r>
      <w:r>
        <w:rPr>
          <w:rFonts w:hint="default" w:ascii="Times New Roman" w:hAnsi="Times New Roman" w:eastAsia="仿宋_GB2312" w:cs="Times New Roman"/>
          <w:snapToGrid w:val="0"/>
          <w:color w:val="auto"/>
          <w:spacing w:val="-4"/>
          <w:kern w:val="0"/>
          <w:sz w:val="31"/>
          <w:szCs w:val="31"/>
          <w:lang w:val="en-US" w:eastAsia="zh-CN" w:bidi="ar-SA"/>
        </w:rPr>
        <w:t>直</w:t>
      </w:r>
      <w:r>
        <w:rPr>
          <w:rFonts w:hint="default" w:ascii="Times New Roman" w:hAnsi="Times New Roman" w:eastAsia="仿宋_GB2312" w:cs="Times New Roman"/>
          <w:snapToGrid w:val="0"/>
          <w:color w:val="auto"/>
          <w:spacing w:val="-4"/>
          <w:kern w:val="0"/>
          <w:sz w:val="31"/>
          <w:szCs w:val="31"/>
          <w:lang w:val="en-US" w:eastAsia="en-US" w:bidi="ar-SA"/>
        </w:rPr>
        <w:t>各相关单位:</w:t>
      </w:r>
    </w:p>
    <w:p w14:paraId="54E3361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topLinePunct w:val="0"/>
        <w:autoSpaceDE w:val="0"/>
        <w:autoSpaceDN w:val="0"/>
        <w:bidi w:val="0"/>
        <w:adjustRightInd w:val="0"/>
        <w:snapToGrid w:val="0"/>
        <w:spacing w:before="0" w:beforeAutospacing="0" w:after="0" w:afterAutospacing="0" w:line="560" w:lineRule="exact"/>
        <w:ind w:left="0" w:right="0" w:firstLine="643"/>
        <w:jc w:val="both"/>
        <w:textAlignment w:val="baseline"/>
        <w:rPr>
          <w:rFonts w:hint="default" w:ascii="Times New Roman" w:hAnsi="Times New Roman" w:eastAsia="仿宋_GB2312" w:cs="Times New Roman"/>
          <w:snapToGrid w:val="0"/>
          <w:color w:val="auto"/>
          <w:spacing w:val="-4"/>
          <w:kern w:val="0"/>
          <w:sz w:val="31"/>
          <w:szCs w:val="31"/>
          <w:lang w:val="en-US" w:eastAsia="zh-CN" w:bidi="ar-SA"/>
        </w:rPr>
      </w:pPr>
      <w:r>
        <w:rPr>
          <w:rFonts w:hint="default" w:ascii="Times New Roman" w:hAnsi="Times New Roman" w:eastAsia="仿宋_GB2312" w:cs="Times New Roman"/>
          <w:snapToGrid w:val="0"/>
          <w:color w:val="auto"/>
          <w:spacing w:val="-4"/>
          <w:kern w:val="0"/>
          <w:sz w:val="31"/>
          <w:szCs w:val="31"/>
          <w:lang w:val="en-US" w:eastAsia="zh-CN" w:bidi="ar-SA"/>
        </w:rPr>
        <w:t>为了</w:t>
      </w:r>
      <w:r>
        <w:rPr>
          <w:rFonts w:hint="default" w:ascii="Times New Roman" w:hAnsi="Times New Roman" w:eastAsia="仿宋_GB2312" w:cs="Times New Roman"/>
          <w:snapToGrid w:val="0"/>
          <w:color w:val="auto"/>
          <w:spacing w:val="-4"/>
          <w:kern w:val="0"/>
          <w:sz w:val="31"/>
          <w:szCs w:val="31"/>
          <w:lang w:val="en-US" w:eastAsia="en-US" w:bidi="ar-SA"/>
        </w:rPr>
        <w:t>规范</w:t>
      </w:r>
      <w:r>
        <w:rPr>
          <w:rFonts w:hint="default" w:ascii="Times New Roman" w:hAnsi="Times New Roman" w:eastAsia="仿宋_GB2312" w:cs="Times New Roman"/>
          <w:snapToGrid w:val="0"/>
          <w:color w:val="auto"/>
          <w:spacing w:val="-4"/>
          <w:kern w:val="0"/>
          <w:sz w:val="31"/>
          <w:szCs w:val="31"/>
          <w:lang w:val="en-US" w:eastAsia="zh-CN" w:bidi="ar-SA"/>
        </w:rPr>
        <w:t>洛阳市考古前置工作</w:t>
      </w:r>
      <w:r>
        <w:rPr>
          <w:rFonts w:hint="default" w:ascii="Times New Roman" w:hAnsi="Times New Roman" w:eastAsia="仿宋_GB2312" w:cs="Times New Roman"/>
          <w:snapToGrid w:val="0"/>
          <w:color w:val="auto"/>
          <w:spacing w:val="-4"/>
          <w:kern w:val="0"/>
          <w:sz w:val="31"/>
          <w:szCs w:val="31"/>
          <w:lang w:val="en-US" w:eastAsia="en-US" w:bidi="ar-SA"/>
        </w:rPr>
        <w:t>，确保土地储备、基本建设与文物保护协调发展，根据《中华人民共和国土地管理法》《中华人民共和国文物保护法》等法律法规，以及《河南省人民政府办公厅关于进一步加强工程建设用地地下文物保护工作的通知》《河南省自然资源厅</w:t>
      </w:r>
      <w:r>
        <w:rPr>
          <w:rFonts w:hint="default" w:ascii="Times New Roman" w:hAnsi="Times New Roman" w:eastAsia="仿宋_GB2312" w:cs="Times New Roman"/>
          <w:snapToGrid w:val="0"/>
          <w:color w:val="auto"/>
          <w:spacing w:val="-4"/>
          <w:kern w:val="0"/>
          <w:sz w:val="31"/>
          <w:szCs w:val="31"/>
          <w:lang w:val="en-US" w:eastAsia="zh-CN" w:bidi="ar-SA"/>
        </w:rPr>
        <w:t xml:space="preserve"> </w:t>
      </w:r>
      <w:r>
        <w:rPr>
          <w:rFonts w:hint="default" w:ascii="Times New Roman" w:hAnsi="Times New Roman" w:eastAsia="仿宋_GB2312" w:cs="Times New Roman"/>
          <w:snapToGrid w:val="0"/>
          <w:color w:val="auto"/>
          <w:spacing w:val="-4"/>
          <w:kern w:val="0"/>
          <w:sz w:val="31"/>
          <w:szCs w:val="31"/>
          <w:lang w:val="en-US" w:eastAsia="en-US" w:bidi="ar-SA"/>
        </w:rPr>
        <w:t>河南省文物局关于进一步加强历史文化遗产保护有关事项的通知》《河南省自然资源厅关于进一步优化土地要素市场化配置助推高质量发展的通知》等文件精神，结合我市实际，现就加强考古前置工作提出如下实施意见</w:t>
      </w:r>
      <w:r>
        <w:rPr>
          <w:rFonts w:hint="default" w:ascii="Times New Roman" w:hAnsi="Times New Roman" w:eastAsia="仿宋_GB2312" w:cs="Times New Roman"/>
          <w:snapToGrid w:val="0"/>
          <w:color w:val="auto"/>
          <w:spacing w:val="-4"/>
          <w:kern w:val="0"/>
          <w:sz w:val="31"/>
          <w:szCs w:val="31"/>
          <w:lang w:val="en-US" w:eastAsia="zh-CN" w:bidi="ar-SA"/>
        </w:rPr>
        <w:t>：</w:t>
      </w:r>
    </w:p>
    <w:p w14:paraId="5FC5064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topLinePunct w:val="0"/>
        <w:autoSpaceDE w:val="0"/>
        <w:autoSpaceDN w:val="0"/>
        <w:bidi w:val="0"/>
        <w:adjustRightInd w:val="0"/>
        <w:snapToGrid w:val="0"/>
        <w:spacing w:before="0" w:beforeAutospacing="0" w:after="0" w:afterAutospacing="0" w:line="560" w:lineRule="exact"/>
        <w:ind w:left="0" w:right="0" w:firstLine="643"/>
        <w:jc w:val="both"/>
        <w:textAlignment w:val="baseline"/>
        <w:rPr>
          <w:rFonts w:hint="default" w:ascii="Times New Roman" w:hAnsi="Times New Roman" w:eastAsia="仿宋_GB2312" w:cs="Times New Roman"/>
          <w:i w:val="0"/>
          <w:iCs w:val="0"/>
          <w:caps w:val="0"/>
          <w:color w:val="auto"/>
          <w:spacing w:val="0"/>
          <w:sz w:val="21"/>
          <w:szCs w:val="21"/>
        </w:rPr>
      </w:pPr>
      <w:r>
        <w:rPr>
          <w:rFonts w:hint="default" w:ascii="Times New Roman" w:hAnsi="Times New Roman" w:eastAsia="黑体" w:cs="Times New Roman"/>
          <w:i w:val="0"/>
          <w:iCs w:val="0"/>
          <w:caps w:val="0"/>
          <w:color w:val="auto"/>
          <w:spacing w:val="0"/>
          <w:sz w:val="32"/>
          <w:szCs w:val="32"/>
          <w:shd w:val="clear" w:color="auto" w:fill="FFFFFF"/>
          <w:lang w:val="en-US" w:eastAsia="zh-CN"/>
        </w:rPr>
        <w:t>一、实施范围</w:t>
      </w:r>
      <w:r>
        <w:rPr>
          <w:rFonts w:hint="default" w:ascii="Times New Roman" w:hAnsi="Times New Roman" w:eastAsia="黑体" w:cs="Times New Roman"/>
          <w:i w:val="0"/>
          <w:iCs w:val="0"/>
          <w:caps w:val="0"/>
          <w:color w:val="auto"/>
          <w:spacing w:val="0"/>
          <w:sz w:val="32"/>
          <w:szCs w:val="32"/>
          <w:shd w:val="clear" w:color="auto" w:fill="FFFFFF"/>
        </w:rPr>
        <w:t>  </w:t>
      </w:r>
    </w:p>
    <w:p w14:paraId="3A6EB13C">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right="0" w:firstLine="604" w:firstLineChars="200"/>
        <w:jc w:val="both"/>
        <w:textAlignment w:val="baseline"/>
        <w:rPr>
          <w:rFonts w:hint="default" w:ascii="Times New Roman" w:hAnsi="Times New Roman" w:eastAsia="仿宋_GB2312" w:cs="Times New Roman"/>
          <w:color w:val="auto"/>
          <w:spacing w:val="-3"/>
        </w:rPr>
      </w:pPr>
      <w:r>
        <w:rPr>
          <w:rFonts w:hint="default" w:ascii="Times New Roman" w:hAnsi="Times New Roman" w:eastAsia="仿宋_GB2312" w:cs="Times New Roman"/>
          <w:color w:val="auto"/>
          <w:spacing w:val="-4"/>
          <w:lang w:val="en-US" w:eastAsia="zh-CN"/>
        </w:rPr>
        <w:t>洛阳</w:t>
      </w:r>
      <w:r>
        <w:rPr>
          <w:rFonts w:hint="default" w:ascii="Times New Roman" w:hAnsi="Times New Roman" w:eastAsia="仿宋_GB2312" w:cs="Times New Roman"/>
          <w:color w:val="auto"/>
          <w:spacing w:val="-4"/>
        </w:rPr>
        <w:t>市行政区域</w:t>
      </w:r>
      <w:r>
        <w:rPr>
          <w:rFonts w:hint="default" w:ascii="Times New Roman" w:hAnsi="Times New Roman" w:eastAsia="仿宋_GB2312" w:cs="Times New Roman"/>
          <w:color w:val="auto"/>
          <w:spacing w:val="-4"/>
          <w:lang w:val="en-US" w:eastAsia="zh-CN"/>
        </w:rPr>
        <w:t>内</w:t>
      </w:r>
      <w:r>
        <w:rPr>
          <w:rFonts w:hint="default" w:ascii="Times New Roman" w:hAnsi="Times New Roman" w:eastAsia="仿宋_GB2312" w:cs="Times New Roman"/>
          <w:color w:val="auto"/>
          <w:spacing w:val="-4"/>
        </w:rPr>
        <w:t>以出让及划拨方式</w:t>
      </w:r>
      <w:r>
        <w:rPr>
          <w:rFonts w:hint="default" w:ascii="Times New Roman" w:hAnsi="Times New Roman" w:eastAsia="仿宋_GB2312" w:cs="Times New Roman"/>
          <w:color w:val="auto"/>
          <w:spacing w:val="-4"/>
          <w:lang w:val="en-US" w:eastAsia="zh-CN"/>
        </w:rPr>
        <w:t>供应</w:t>
      </w:r>
      <w:r>
        <w:rPr>
          <w:rFonts w:hint="default" w:ascii="Times New Roman" w:hAnsi="Times New Roman" w:eastAsia="仿宋_GB2312" w:cs="Times New Roman"/>
          <w:color w:val="auto"/>
          <w:spacing w:val="-4"/>
        </w:rPr>
        <w:t>土地使用权的，适用于本办法。</w:t>
      </w:r>
    </w:p>
    <w:p w14:paraId="2E550D8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topLinePunct w:val="0"/>
        <w:autoSpaceDE w:val="0"/>
        <w:autoSpaceDN w:val="0"/>
        <w:bidi w:val="0"/>
        <w:adjustRightInd w:val="0"/>
        <w:snapToGrid w:val="0"/>
        <w:spacing w:before="0" w:beforeAutospacing="0" w:after="0" w:afterAutospacing="0" w:line="560" w:lineRule="exact"/>
        <w:ind w:left="0" w:right="0" w:firstLine="640" w:firstLineChars="200"/>
        <w:jc w:val="both"/>
        <w:textAlignment w:val="baseline"/>
        <w:rPr>
          <w:rFonts w:hint="default" w:ascii="Times New Roman" w:hAnsi="Times New Roman" w:eastAsia="黑体" w:cs="Times New Roman"/>
          <w:i w:val="0"/>
          <w:iCs w:val="0"/>
          <w:caps w:val="0"/>
          <w:color w:val="auto"/>
          <w:spacing w:val="0"/>
          <w:sz w:val="32"/>
          <w:szCs w:val="32"/>
          <w:shd w:val="clear" w:color="auto" w:fill="FFFFFF"/>
        </w:rPr>
      </w:pPr>
      <w:r>
        <w:rPr>
          <w:rFonts w:hint="default" w:ascii="Times New Roman" w:hAnsi="Times New Roman" w:eastAsia="黑体" w:cs="Times New Roman"/>
          <w:i w:val="0"/>
          <w:iCs w:val="0"/>
          <w:caps w:val="0"/>
          <w:color w:val="auto"/>
          <w:spacing w:val="0"/>
          <w:sz w:val="32"/>
          <w:szCs w:val="32"/>
          <w:shd w:val="clear" w:color="auto" w:fill="FFFFFF"/>
          <w:lang w:val="en-US" w:eastAsia="zh-CN"/>
        </w:rPr>
        <w:t xml:space="preserve"> 二、实施程序</w:t>
      </w:r>
    </w:p>
    <w:p w14:paraId="0C408BE6">
      <w:pPr>
        <w:pStyle w:val="2"/>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ind w:left="0" w:leftChars="0" w:right="0" w:rightChars="0" w:firstLine="652" w:firstLineChars="200"/>
        <w:jc w:val="both"/>
        <w:textAlignment w:val="baseline"/>
        <w:rPr>
          <w:rFonts w:hint="default" w:ascii="Times New Roman" w:hAnsi="Times New Roman" w:eastAsia="仿宋_GB2312" w:cs="Times New Roman"/>
          <w:color w:val="auto"/>
          <w:spacing w:val="2"/>
        </w:rPr>
      </w:pPr>
      <w:r>
        <w:rPr>
          <w:rFonts w:hint="default" w:ascii="Times New Roman" w:hAnsi="Times New Roman" w:eastAsia="仿宋_GB2312" w:cs="Times New Roman"/>
          <w:color w:val="auto"/>
          <w:spacing w:val="8"/>
          <w:lang w:val="en-US" w:eastAsia="zh-CN"/>
        </w:rPr>
        <w:t>（一）</w:t>
      </w:r>
      <w:r>
        <w:rPr>
          <w:rFonts w:hint="default" w:ascii="Times New Roman" w:hAnsi="Times New Roman" w:eastAsia="仿宋_GB2312" w:cs="Times New Roman"/>
          <w:color w:val="auto"/>
          <w:spacing w:val="8"/>
        </w:rPr>
        <w:t>自然资源和规划部门在组织编制年度土地储备计划和年度土地供</w:t>
      </w:r>
      <w:r>
        <w:rPr>
          <w:rFonts w:hint="default" w:ascii="Times New Roman" w:hAnsi="Times New Roman" w:eastAsia="仿宋_GB2312" w:cs="Times New Roman"/>
          <w:color w:val="auto"/>
          <w:spacing w:val="-4"/>
        </w:rPr>
        <w:t>应计划、城乡建设部门和</w:t>
      </w:r>
      <w:r>
        <w:rPr>
          <w:rFonts w:hint="default" w:ascii="Times New Roman" w:hAnsi="Times New Roman" w:eastAsia="仿宋_GB2312" w:cs="Times New Roman"/>
          <w:color w:val="auto"/>
          <w:spacing w:val="-4"/>
          <w:lang w:val="en-US" w:eastAsia="zh-CN"/>
        </w:rPr>
        <w:t>区县</w:t>
      </w:r>
      <w:r>
        <w:rPr>
          <w:rFonts w:hint="default" w:ascii="Times New Roman" w:hAnsi="Times New Roman" w:eastAsia="仿宋_GB2312" w:cs="Times New Roman"/>
          <w:color w:val="auto"/>
          <w:spacing w:val="-4"/>
        </w:rPr>
        <w:t>政府（管委会）</w:t>
      </w:r>
      <w:r>
        <w:rPr>
          <w:rFonts w:hint="default" w:ascii="Times New Roman" w:hAnsi="Times New Roman" w:eastAsia="仿宋_GB2312" w:cs="Times New Roman"/>
          <w:color w:val="auto"/>
          <w:spacing w:val="2"/>
        </w:rPr>
        <w:t>确定建设项目时，应征询</w:t>
      </w:r>
      <w:r>
        <w:rPr>
          <w:rFonts w:hint="default" w:ascii="Times New Roman" w:hAnsi="Times New Roman" w:eastAsia="仿宋_GB2312" w:cs="Times New Roman"/>
          <w:strike w:val="0"/>
          <w:dstrike w:val="0"/>
          <w:color w:val="auto"/>
          <w:spacing w:val="2"/>
          <w:lang w:val="en-US" w:eastAsia="zh-CN"/>
        </w:rPr>
        <w:t>同级</w:t>
      </w:r>
      <w:r>
        <w:rPr>
          <w:rFonts w:hint="default" w:ascii="Times New Roman" w:hAnsi="Times New Roman" w:eastAsia="仿宋_GB2312" w:cs="Times New Roman"/>
          <w:color w:val="auto"/>
          <w:spacing w:val="2"/>
        </w:rPr>
        <w:t>文物行政部门意见</w:t>
      </w:r>
      <w:r>
        <w:rPr>
          <w:rFonts w:hint="default" w:ascii="Times New Roman" w:hAnsi="Times New Roman" w:eastAsia="仿宋_GB2312" w:cs="Times New Roman"/>
          <w:color w:val="auto"/>
          <w:spacing w:val="2"/>
          <w:lang w:eastAsia="zh-CN"/>
        </w:rPr>
        <w:t>。</w:t>
      </w:r>
      <w:r>
        <w:rPr>
          <w:rFonts w:hint="default" w:ascii="Times New Roman" w:hAnsi="Times New Roman" w:eastAsia="仿宋_GB2312" w:cs="Times New Roman"/>
          <w:color w:val="auto"/>
          <w:spacing w:val="2"/>
          <w:lang w:val="en-US" w:eastAsia="zh-CN"/>
        </w:rPr>
        <w:t>县级</w:t>
      </w:r>
      <w:r>
        <w:rPr>
          <w:rFonts w:hint="default" w:ascii="Times New Roman" w:hAnsi="Times New Roman" w:eastAsia="仿宋_GB2312" w:cs="Times New Roman"/>
          <w:color w:val="auto"/>
          <w:spacing w:val="2"/>
        </w:rPr>
        <w:t>文物行政部门负责对相关宗地位置进行核查，根据宗地范围是否涉及文物保护单位及</w:t>
      </w:r>
      <w:r>
        <w:rPr>
          <w:rFonts w:hint="default" w:ascii="Times New Roman" w:hAnsi="Times New Roman" w:eastAsia="仿宋_GB2312" w:cs="Times New Roman"/>
          <w:color w:val="auto"/>
          <w:spacing w:val="2"/>
          <w:lang w:val="en-US" w:eastAsia="zh-CN"/>
        </w:rPr>
        <w:t>不可移动</w:t>
      </w:r>
      <w:r>
        <w:rPr>
          <w:rFonts w:hint="default" w:ascii="Times New Roman" w:hAnsi="Times New Roman" w:eastAsia="仿宋_GB2312" w:cs="Times New Roman"/>
          <w:color w:val="auto"/>
          <w:spacing w:val="2"/>
        </w:rPr>
        <w:t>文物点情况，提出意见建议。</w:t>
      </w:r>
    </w:p>
    <w:p w14:paraId="4C04A46E">
      <w:pPr>
        <w:pStyle w:val="2"/>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ind w:right="0" w:rightChars="0" w:firstLine="628" w:firstLineChars="200"/>
        <w:jc w:val="both"/>
        <w:textAlignment w:val="baseline"/>
        <w:rPr>
          <w:rFonts w:hint="default" w:ascii="Times New Roman" w:hAnsi="Times New Roman" w:eastAsia="仿宋_GB2312" w:cs="Times New Roman"/>
          <w:color w:val="auto"/>
        </w:rPr>
      </w:pPr>
      <w:r>
        <w:rPr>
          <w:rFonts w:hint="default" w:ascii="Times New Roman" w:hAnsi="Times New Roman" w:eastAsia="仿宋_GB2312" w:cs="Times New Roman"/>
          <w:color w:val="auto"/>
          <w:spacing w:val="2"/>
        </w:rPr>
        <w:t>相关部门在编制土地储备计划以及确定建设项目时，应尽可能避让文物保护单位和不可</w:t>
      </w:r>
      <w:r>
        <w:rPr>
          <w:rFonts w:hint="default" w:ascii="Times New Roman" w:hAnsi="Times New Roman" w:eastAsia="仿宋_GB2312" w:cs="Times New Roman"/>
          <w:color w:val="auto"/>
          <w:spacing w:val="-2"/>
        </w:rPr>
        <w:t>移动文物</w:t>
      </w:r>
      <w:r>
        <w:rPr>
          <w:rFonts w:hint="default" w:ascii="Times New Roman" w:hAnsi="Times New Roman" w:eastAsia="仿宋_GB2312" w:cs="Times New Roman"/>
          <w:color w:val="auto"/>
          <w:spacing w:val="-2"/>
          <w:lang w:val="en-US" w:eastAsia="zh-CN"/>
        </w:rPr>
        <w:t>点</w:t>
      </w:r>
      <w:r>
        <w:rPr>
          <w:rFonts w:hint="default" w:ascii="Times New Roman" w:hAnsi="Times New Roman" w:eastAsia="仿宋_GB2312" w:cs="Times New Roman"/>
          <w:color w:val="auto"/>
          <w:spacing w:val="-2"/>
        </w:rPr>
        <w:t>。</w:t>
      </w:r>
    </w:p>
    <w:p w14:paraId="28DD16D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topLinePunct w:val="0"/>
        <w:autoSpaceDE w:val="0"/>
        <w:autoSpaceDN w:val="0"/>
        <w:bidi w:val="0"/>
        <w:adjustRightInd w:val="0"/>
        <w:snapToGrid w:val="0"/>
        <w:spacing w:before="0" w:beforeAutospacing="0" w:after="0" w:afterAutospacing="0" w:line="560" w:lineRule="exact"/>
        <w:ind w:left="0" w:right="0" w:firstLine="643"/>
        <w:jc w:val="both"/>
        <w:textAlignment w:val="baseline"/>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snapToGrid w:val="0"/>
          <w:color w:val="auto"/>
          <w:spacing w:val="8"/>
          <w:kern w:val="0"/>
          <w:sz w:val="31"/>
          <w:szCs w:val="31"/>
          <w:lang w:val="en-US" w:eastAsia="zh-CN" w:bidi="ar-SA"/>
        </w:rPr>
        <w:t>（二） </w:t>
      </w:r>
      <w:r>
        <w:rPr>
          <w:rFonts w:hint="default" w:ascii="Times New Roman" w:hAnsi="Times New Roman" w:eastAsia="仿宋_GB2312" w:cs="Times New Roman"/>
          <w:strike w:val="0"/>
          <w:dstrike w:val="0"/>
          <w:snapToGrid w:val="0"/>
          <w:color w:val="auto"/>
          <w:spacing w:val="-4"/>
          <w:kern w:val="0"/>
          <w:sz w:val="31"/>
          <w:szCs w:val="31"/>
          <w:lang w:val="en-US" w:eastAsia="en-US" w:bidi="ar-SA"/>
        </w:rPr>
        <w:t>市、</w:t>
      </w:r>
      <w:r>
        <w:rPr>
          <w:rFonts w:hint="default" w:ascii="Times New Roman" w:hAnsi="Times New Roman" w:eastAsia="仿宋_GB2312" w:cs="Times New Roman"/>
          <w:strike w:val="0"/>
          <w:dstrike w:val="0"/>
          <w:snapToGrid w:val="0"/>
          <w:color w:val="auto"/>
          <w:spacing w:val="-4"/>
          <w:kern w:val="0"/>
          <w:sz w:val="31"/>
          <w:szCs w:val="31"/>
          <w:lang w:val="en-US" w:eastAsia="zh-CN" w:bidi="ar-SA"/>
        </w:rPr>
        <w:t>区</w:t>
      </w:r>
      <w:r>
        <w:rPr>
          <w:rFonts w:hint="default" w:ascii="Times New Roman" w:hAnsi="Times New Roman" w:eastAsia="仿宋_GB2312" w:cs="Times New Roman"/>
          <w:strike w:val="0"/>
          <w:dstrike w:val="0"/>
          <w:snapToGrid w:val="0"/>
          <w:color w:val="auto"/>
          <w:spacing w:val="-4"/>
          <w:kern w:val="0"/>
          <w:sz w:val="31"/>
          <w:szCs w:val="31"/>
          <w:lang w:val="en-US" w:eastAsia="en-US" w:bidi="ar-SA"/>
        </w:rPr>
        <w:t>县自然资源行政主管部门要</w:t>
      </w:r>
      <w:r>
        <w:rPr>
          <w:rFonts w:hint="default" w:ascii="Times New Roman" w:hAnsi="Times New Roman" w:eastAsia="仿宋_GB2312" w:cs="Times New Roman"/>
          <w:strike w:val="0"/>
          <w:dstrike w:val="0"/>
          <w:snapToGrid w:val="0"/>
          <w:color w:val="auto"/>
          <w:spacing w:val="-4"/>
          <w:kern w:val="0"/>
          <w:sz w:val="31"/>
          <w:szCs w:val="31"/>
          <w:lang w:val="en-US" w:eastAsia="zh-CN" w:bidi="ar-SA"/>
        </w:rPr>
        <w:t>及时</w:t>
      </w:r>
      <w:r>
        <w:rPr>
          <w:rFonts w:hint="default" w:ascii="Times New Roman" w:hAnsi="Times New Roman" w:eastAsia="仿宋_GB2312" w:cs="Times New Roman"/>
          <w:strike w:val="0"/>
          <w:dstrike w:val="0"/>
          <w:snapToGrid w:val="0"/>
          <w:color w:val="auto"/>
          <w:spacing w:val="-4"/>
          <w:kern w:val="0"/>
          <w:sz w:val="31"/>
          <w:szCs w:val="31"/>
          <w:lang w:val="en-US" w:eastAsia="en-US" w:bidi="ar-SA"/>
        </w:rPr>
        <w:t>将年度土地征收、储备、出让计划，通报同级文物行政主管部门；文物行政主管部门</w:t>
      </w:r>
      <w:r>
        <w:rPr>
          <w:rFonts w:hint="default" w:ascii="Times New Roman" w:hAnsi="Times New Roman" w:eastAsia="仿宋_GB2312" w:cs="Times New Roman"/>
          <w:strike w:val="0"/>
          <w:dstrike w:val="0"/>
          <w:snapToGrid w:val="0"/>
          <w:color w:val="auto"/>
          <w:spacing w:val="-4"/>
          <w:kern w:val="0"/>
          <w:sz w:val="31"/>
          <w:szCs w:val="31"/>
          <w:lang w:val="en-US" w:eastAsia="zh-CN" w:bidi="ar-SA"/>
        </w:rPr>
        <w:t>按照相关规定</w:t>
      </w:r>
      <w:r>
        <w:rPr>
          <w:rFonts w:hint="default" w:ascii="Times New Roman" w:hAnsi="Times New Roman" w:eastAsia="仿宋_GB2312" w:cs="Times New Roman"/>
          <w:strike w:val="0"/>
          <w:dstrike w:val="0"/>
          <w:snapToGrid w:val="0"/>
          <w:color w:val="auto"/>
          <w:spacing w:val="-4"/>
          <w:kern w:val="0"/>
          <w:sz w:val="31"/>
          <w:szCs w:val="31"/>
          <w:lang w:val="en-US" w:eastAsia="en-US" w:bidi="ar-SA"/>
        </w:rPr>
        <w:t>制订年度考古计划</w:t>
      </w:r>
      <w:r>
        <w:rPr>
          <w:rFonts w:hint="default" w:ascii="Times New Roman" w:hAnsi="Times New Roman" w:eastAsia="仿宋_GB2312" w:cs="Times New Roman"/>
          <w:strike w:val="0"/>
          <w:dstrike w:val="0"/>
          <w:snapToGrid w:val="0"/>
          <w:color w:val="auto"/>
          <w:spacing w:val="-4"/>
          <w:kern w:val="0"/>
          <w:sz w:val="31"/>
          <w:szCs w:val="31"/>
          <w:lang w:val="en-US" w:eastAsia="zh-CN" w:bidi="ar-SA"/>
        </w:rPr>
        <w:t>并</w:t>
      </w:r>
      <w:r>
        <w:rPr>
          <w:rFonts w:hint="default" w:ascii="Times New Roman" w:hAnsi="Times New Roman" w:eastAsia="仿宋_GB2312" w:cs="Times New Roman"/>
          <w:strike w:val="0"/>
          <w:dstrike w:val="0"/>
          <w:snapToGrid w:val="0"/>
          <w:color w:val="auto"/>
          <w:spacing w:val="-4"/>
          <w:kern w:val="0"/>
          <w:sz w:val="31"/>
          <w:szCs w:val="31"/>
          <w:lang w:val="en-US" w:eastAsia="en-US" w:bidi="ar-SA"/>
        </w:rPr>
        <w:t>组织实施。</w:t>
      </w:r>
    </w:p>
    <w:p w14:paraId="35687EF8">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52" w:firstLineChars="200"/>
        <w:jc w:val="both"/>
        <w:textAlignment w:val="baseline"/>
        <w:rPr>
          <w:rFonts w:hint="default" w:ascii="Times New Roman" w:hAnsi="Times New Roman" w:eastAsia="仿宋_GB2312" w:cs="Times New Roman"/>
          <w:color w:val="auto"/>
          <w:spacing w:val="2"/>
          <w:lang w:val="en-US" w:eastAsia="zh-CN"/>
        </w:rPr>
      </w:pPr>
      <w:r>
        <w:rPr>
          <w:rFonts w:hint="default" w:ascii="Times New Roman" w:hAnsi="Times New Roman" w:eastAsia="仿宋_GB2312" w:cs="Times New Roman"/>
          <w:color w:val="auto"/>
          <w:spacing w:val="8"/>
          <w:lang w:val="en-US" w:eastAsia="zh-CN"/>
        </w:rPr>
        <w:t>（三）</w:t>
      </w:r>
      <w:r>
        <w:rPr>
          <w:rFonts w:hint="default" w:ascii="Times New Roman" w:hAnsi="Times New Roman" w:eastAsia="仿宋_GB2312" w:cs="Times New Roman"/>
          <w:color w:val="auto"/>
          <w:spacing w:val="-4"/>
        </w:rPr>
        <w:t xml:space="preserve"> </w:t>
      </w:r>
      <w:r>
        <w:rPr>
          <w:rFonts w:hint="default" w:ascii="Times New Roman" w:hAnsi="Times New Roman" w:eastAsia="仿宋_GB2312" w:cs="Times New Roman"/>
          <w:color w:val="auto"/>
          <w:spacing w:val="-4"/>
          <w:lang w:val="en-US" w:eastAsia="zh-CN"/>
        </w:rPr>
        <w:t>城市区内，</w:t>
      </w:r>
      <w:r>
        <w:rPr>
          <w:rFonts w:hint="default" w:ascii="Times New Roman" w:hAnsi="Times New Roman" w:eastAsia="仿宋_GB2312" w:cs="Times New Roman"/>
          <w:color w:val="auto"/>
          <w:spacing w:val="-4"/>
        </w:rPr>
        <w:t>储备土地入库前</w:t>
      </w:r>
      <w:r>
        <w:rPr>
          <w:rFonts w:hint="default" w:ascii="Times New Roman" w:hAnsi="Times New Roman" w:eastAsia="仿宋_GB2312" w:cs="Times New Roman"/>
          <w:color w:val="auto"/>
          <w:spacing w:val="-4"/>
          <w:lang w:eastAsia="zh-CN"/>
        </w:rPr>
        <w:t>，</w:t>
      </w:r>
      <w:r>
        <w:rPr>
          <w:rFonts w:hint="default" w:ascii="Times New Roman" w:hAnsi="Times New Roman" w:eastAsia="仿宋_GB2312" w:cs="Times New Roman"/>
          <w:color w:val="auto"/>
          <w:spacing w:val="-4"/>
          <w:lang w:val="en-US" w:eastAsia="zh-CN"/>
        </w:rPr>
        <w:t>市级</w:t>
      </w:r>
      <w:r>
        <w:rPr>
          <w:rFonts w:hint="default" w:ascii="Times New Roman" w:hAnsi="Times New Roman" w:eastAsia="仿宋_GB2312" w:cs="Times New Roman"/>
          <w:color w:val="auto"/>
          <w:spacing w:val="-4"/>
        </w:rPr>
        <w:t>土地储备机构</w:t>
      </w:r>
      <w:r>
        <w:rPr>
          <w:rFonts w:hint="default" w:ascii="Times New Roman" w:hAnsi="Times New Roman" w:eastAsia="仿宋_GB2312" w:cs="Times New Roman"/>
          <w:color w:val="auto"/>
          <w:spacing w:val="-4"/>
          <w:lang w:val="en-US" w:eastAsia="zh-CN"/>
        </w:rPr>
        <w:t>或</w:t>
      </w:r>
      <w:r>
        <w:rPr>
          <w:rFonts w:hint="default" w:ascii="Times New Roman" w:hAnsi="Times New Roman" w:eastAsia="仿宋_GB2312" w:cs="Times New Roman"/>
          <w:color w:val="auto"/>
          <w:spacing w:val="-4"/>
        </w:rPr>
        <w:t>各</w:t>
      </w:r>
      <w:r>
        <w:rPr>
          <w:rFonts w:hint="default" w:ascii="Times New Roman" w:hAnsi="Times New Roman" w:eastAsia="仿宋_GB2312" w:cs="Times New Roman"/>
          <w:color w:val="auto"/>
          <w:spacing w:val="-4"/>
          <w:lang w:val="en-US" w:eastAsia="zh-CN"/>
        </w:rPr>
        <w:t>区</w:t>
      </w:r>
      <w:r>
        <w:rPr>
          <w:rFonts w:hint="default" w:ascii="Times New Roman" w:hAnsi="Times New Roman" w:eastAsia="仿宋_GB2312" w:cs="Times New Roman"/>
          <w:color w:val="auto"/>
          <w:spacing w:val="-4"/>
        </w:rPr>
        <w:t>政府（管</w:t>
      </w:r>
      <w:r>
        <w:rPr>
          <w:rFonts w:hint="default" w:ascii="Times New Roman" w:hAnsi="Times New Roman" w:eastAsia="仿宋_GB2312" w:cs="Times New Roman"/>
          <w:color w:val="auto"/>
          <w:spacing w:val="2"/>
        </w:rPr>
        <w:t>委会）向</w:t>
      </w:r>
      <w:r>
        <w:rPr>
          <w:rFonts w:hint="default" w:ascii="Times New Roman" w:hAnsi="Times New Roman" w:eastAsia="仿宋_GB2312" w:cs="Times New Roman"/>
          <w:color w:val="auto"/>
          <w:spacing w:val="2"/>
          <w:lang w:val="en-US" w:eastAsia="zh-CN"/>
        </w:rPr>
        <w:t>市级文物</w:t>
      </w:r>
      <w:r>
        <w:rPr>
          <w:rFonts w:hint="default" w:ascii="Times New Roman" w:hAnsi="Times New Roman" w:eastAsia="仿宋_GB2312" w:cs="Times New Roman"/>
          <w:color w:val="auto"/>
          <w:spacing w:val="2"/>
        </w:rPr>
        <w:t>行政部门提出相关地块进行考古调查勘探申请；</w:t>
      </w:r>
      <w:r>
        <w:rPr>
          <w:rFonts w:hint="default" w:ascii="Times New Roman" w:hAnsi="Times New Roman" w:eastAsia="仿宋_GB2312" w:cs="Times New Roman"/>
          <w:color w:val="auto"/>
          <w:spacing w:val="2"/>
          <w:lang w:val="en-US" w:eastAsia="zh-CN"/>
        </w:rPr>
        <w:t>县域内储备土地入库前，向县级文物行政部门</w:t>
      </w:r>
      <w:r>
        <w:rPr>
          <w:rFonts w:hint="default" w:ascii="Times New Roman" w:hAnsi="Times New Roman" w:eastAsia="仿宋_GB2312" w:cs="Times New Roman"/>
          <w:color w:val="auto"/>
          <w:spacing w:val="2"/>
        </w:rPr>
        <w:t>提出相关地块进行考古调查勘探申请</w:t>
      </w:r>
      <w:r>
        <w:rPr>
          <w:rFonts w:hint="default" w:ascii="Times New Roman" w:hAnsi="Times New Roman" w:eastAsia="仿宋_GB2312" w:cs="Times New Roman"/>
          <w:color w:val="auto"/>
          <w:spacing w:val="2"/>
          <w:lang w:eastAsia="zh-CN"/>
        </w:rPr>
        <w:t>。</w:t>
      </w:r>
    </w:p>
    <w:p w14:paraId="3296A367">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28" w:firstLineChars="200"/>
        <w:jc w:val="both"/>
        <w:textAlignment w:val="baseline"/>
        <w:rPr>
          <w:rFonts w:hint="default" w:ascii="Times New Roman" w:hAnsi="Times New Roman" w:eastAsia="仿宋_GB2312" w:cs="Times New Roman"/>
          <w:color w:val="auto"/>
          <w:spacing w:val="2"/>
          <w:lang w:val="en-US" w:eastAsia="zh-CN"/>
        </w:rPr>
      </w:pPr>
      <w:bookmarkStart w:id="0" w:name="_GoBack"/>
      <w:r>
        <w:rPr>
          <w:rFonts w:hint="default" w:ascii="Times New Roman" w:hAnsi="Times New Roman" w:eastAsia="仿宋_GB2312" w:cs="Times New Roman"/>
          <w:color w:val="auto"/>
          <w:spacing w:val="2"/>
          <w:lang w:val="en-US" w:eastAsia="zh-CN"/>
        </w:rPr>
        <w:t>城市区内，</w:t>
      </w:r>
      <w:r>
        <w:rPr>
          <w:rFonts w:hint="default" w:ascii="Times New Roman" w:hAnsi="Times New Roman" w:eastAsia="仿宋_GB2312" w:cs="Times New Roman"/>
          <w:color w:val="auto"/>
          <w:spacing w:val="2"/>
        </w:rPr>
        <w:t>协议出让用地、划拨用地在用地许可前，建设单位</w:t>
      </w:r>
      <w:bookmarkEnd w:id="0"/>
      <w:r>
        <w:rPr>
          <w:rFonts w:hint="default" w:ascii="Times New Roman" w:hAnsi="Times New Roman" w:eastAsia="仿宋_GB2312" w:cs="Times New Roman"/>
          <w:color w:val="auto"/>
          <w:spacing w:val="2"/>
        </w:rPr>
        <w:t>向</w:t>
      </w:r>
      <w:r>
        <w:rPr>
          <w:rFonts w:hint="default" w:ascii="Times New Roman" w:hAnsi="Times New Roman" w:eastAsia="仿宋_GB2312" w:cs="Times New Roman"/>
          <w:color w:val="auto"/>
          <w:spacing w:val="2"/>
          <w:lang w:val="en-US" w:eastAsia="zh-CN"/>
        </w:rPr>
        <w:t>市级</w:t>
      </w:r>
      <w:r>
        <w:rPr>
          <w:rFonts w:hint="default" w:ascii="Times New Roman" w:hAnsi="Times New Roman" w:eastAsia="仿宋_GB2312" w:cs="Times New Roman"/>
          <w:color w:val="auto"/>
          <w:spacing w:val="2"/>
        </w:rPr>
        <w:t>文物行政部门提出相关地块进行考古</w:t>
      </w:r>
      <w:r>
        <w:rPr>
          <w:rFonts w:hint="default" w:ascii="Times New Roman" w:hAnsi="Times New Roman" w:eastAsia="仿宋_GB2312" w:cs="Times New Roman"/>
          <w:color w:val="auto"/>
          <w:spacing w:val="2"/>
          <w:lang w:val="en-US" w:eastAsia="zh-CN"/>
        </w:rPr>
        <w:t>调查</w:t>
      </w:r>
      <w:r>
        <w:rPr>
          <w:rFonts w:hint="default" w:ascii="Times New Roman" w:hAnsi="Times New Roman" w:eastAsia="仿宋_GB2312" w:cs="Times New Roman"/>
          <w:color w:val="auto"/>
          <w:spacing w:val="2"/>
        </w:rPr>
        <w:t>勘探的申请；</w:t>
      </w:r>
      <w:r>
        <w:rPr>
          <w:rFonts w:hint="default" w:ascii="Times New Roman" w:hAnsi="Times New Roman" w:eastAsia="仿宋_GB2312" w:cs="Times New Roman"/>
          <w:color w:val="auto"/>
          <w:spacing w:val="2"/>
          <w:lang w:val="en-US" w:eastAsia="zh-CN"/>
        </w:rPr>
        <w:t>县域内，</w:t>
      </w:r>
      <w:r>
        <w:rPr>
          <w:rFonts w:hint="default" w:ascii="Times New Roman" w:hAnsi="Times New Roman" w:eastAsia="仿宋_GB2312" w:cs="Times New Roman"/>
          <w:color w:val="auto"/>
          <w:spacing w:val="2"/>
        </w:rPr>
        <w:t>协议出让用地、划拨用地在用地许可前，建设单位向</w:t>
      </w:r>
      <w:r>
        <w:rPr>
          <w:rFonts w:hint="default" w:ascii="Times New Roman" w:hAnsi="Times New Roman" w:eastAsia="仿宋_GB2312" w:cs="Times New Roman"/>
          <w:color w:val="auto"/>
          <w:spacing w:val="2"/>
          <w:lang w:val="en-US" w:eastAsia="zh-CN"/>
        </w:rPr>
        <w:t>县级</w:t>
      </w:r>
      <w:r>
        <w:rPr>
          <w:rFonts w:hint="default" w:ascii="Times New Roman" w:hAnsi="Times New Roman" w:eastAsia="仿宋_GB2312" w:cs="Times New Roman"/>
          <w:color w:val="auto"/>
          <w:spacing w:val="2"/>
        </w:rPr>
        <w:t>文物行政部门提出相关地块进行考古</w:t>
      </w:r>
      <w:r>
        <w:rPr>
          <w:rFonts w:hint="default" w:ascii="Times New Roman" w:hAnsi="Times New Roman" w:eastAsia="仿宋_GB2312" w:cs="Times New Roman"/>
          <w:color w:val="auto"/>
          <w:spacing w:val="2"/>
          <w:lang w:val="en-US" w:eastAsia="zh-CN"/>
        </w:rPr>
        <w:t>调查</w:t>
      </w:r>
      <w:r>
        <w:rPr>
          <w:rFonts w:hint="default" w:ascii="Times New Roman" w:hAnsi="Times New Roman" w:eastAsia="仿宋_GB2312" w:cs="Times New Roman"/>
          <w:color w:val="auto"/>
          <w:spacing w:val="2"/>
        </w:rPr>
        <w:t>勘探的申请</w:t>
      </w:r>
      <w:r>
        <w:rPr>
          <w:rFonts w:hint="default" w:ascii="Times New Roman" w:hAnsi="Times New Roman" w:eastAsia="仿宋_GB2312" w:cs="Times New Roman"/>
          <w:color w:val="auto"/>
          <w:spacing w:val="2"/>
          <w:lang w:eastAsia="zh-CN"/>
        </w:rPr>
        <w:t>。</w:t>
      </w:r>
    </w:p>
    <w:p w14:paraId="62B6E4E8">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52" w:firstLineChars="200"/>
        <w:jc w:val="both"/>
        <w:textAlignment w:val="baseline"/>
        <w:rPr>
          <w:rFonts w:hint="default" w:ascii="Times New Roman" w:hAnsi="Times New Roman" w:eastAsia="仿宋_GB2312" w:cs="Times New Roman"/>
          <w:color w:val="auto"/>
        </w:rPr>
      </w:pPr>
      <w:r>
        <w:rPr>
          <w:rFonts w:hint="default" w:ascii="Times New Roman" w:hAnsi="Times New Roman" w:eastAsia="仿宋_GB2312" w:cs="Times New Roman"/>
          <w:color w:val="auto"/>
          <w:spacing w:val="8"/>
          <w:lang w:val="en-US" w:eastAsia="zh-CN"/>
        </w:rPr>
        <w:t>（四）</w:t>
      </w:r>
      <w:r>
        <w:rPr>
          <w:rFonts w:hint="default" w:ascii="Times New Roman" w:hAnsi="Times New Roman" w:eastAsia="仿宋_GB2312" w:cs="Times New Roman"/>
          <w:b/>
          <w:bCs/>
          <w:snapToGrid w:val="0"/>
          <w:color w:val="auto"/>
          <w:spacing w:val="8"/>
          <w:kern w:val="0"/>
          <w:sz w:val="31"/>
          <w:szCs w:val="31"/>
          <w:lang w:val="en-US" w:eastAsia="zh-CN" w:bidi="ar-SA"/>
        </w:rPr>
        <w:t xml:space="preserve"> </w:t>
      </w:r>
      <w:r>
        <w:rPr>
          <w:rFonts w:hint="default" w:ascii="Times New Roman" w:hAnsi="Times New Roman" w:eastAsia="仿宋_GB2312" w:cs="Times New Roman"/>
          <w:strike w:val="0"/>
          <w:dstrike w:val="0"/>
          <w:color w:val="auto"/>
          <w:spacing w:val="-4"/>
        </w:rPr>
        <w:t>文物行政部门接到申请后，</w:t>
      </w:r>
      <w:r>
        <w:rPr>
          <w:rFonts w:hint="default" w:ascii="Times New Roman" w:hAnsi="Times New Roman" w:eastAsia="仿宋_GB2312" w:cs="Times New Roman"/>
          <w:strike w:val="0"/>
          <w:dstrike w:val="0"/>
          <w:color w:val="auto"/>
          <w:spacing w:val="-4"/>
          <w:lang w:val="en-US" w:eastAsia="zh-CN"/>
        </w:rPr>
        <w:t>按照相关规定</w:t>
      </w:r>
      <w:r>
        <w:rPr>
          <w:rFonts w:hint="default" w:ascii="Times New Roman" w:hAnsi="Times New Roman" w:eastAsia="仿宋_GB2312" w:cs="Times New Roman"/>
          <w:color w:val="auto"/>
          <w:spacing w:val="-2"/>
          <w:lang w:val="en-US" w:eastAsia="zh-CN"/>
        </w:rPr>
        <w:t>组织</w:t>
      </w:r>
      <w:r>
        <w:rPr>
          <w:rFonts w:hint="default" w:ascii="Times New Roman" w:hAnsi="Times New Roman" w:eastAsia="仿宋_GB2312" w:cs="Times New Roman"/>
          <w:strike w:val="0"/>
          <w:dstrike w:val="0"/>
          <w:color w:val="auto"/>
          <w:spacing w:val="2"/>
        </w:rPr>
        <w:t>具有考古勘探资质的单位进行</w:t>
      </w:r>
      <w:r>
        <w:rPr>
          <w:rFonts w:hint="default" w:ascii="Times New Roman" w:hAnsi="Times New Roman" w:eastAsia="仿宋_GB2312" w:cs="Times New Roman"/>
          <w:strike w:val="0"/>
          <w:dstrike w:val="0"/>
          <w:color w:val="auto"/>
          <w:spacing w:val="-2"/>
        </w:rPr>
        <w:t>考古勘探</w:t>
      </w:r>
      <w:r>
        <w:rPr>
          <w:rFonts w:hint="default" w:ascii="Times New Roman" w:hAnsi="Times New Roman" w:eastAsia="仿宋_GB2312" w:cs="Times New Roman"/>
          <w:strike w:val="0"/>
          <w:dstrike w:val="0"/>
          <w:color w:val="auto"/>
          <w:spacing w:val="-2"/>
          <w:lang w:eastAsia="zh-CN"/>
        </w:rPr>
        <w:t>，</w:t>
      </w:r>
      <w:r>
        <w:rPr>
          <w:rFonts w:hint="default" w:ascii="Times New Roman" w:hAnsi="Times New Roman" w:eastAsia="仿宋_GB2312" w:cs="Times New Roman"/>
          <w:color w:val="auto"/>
          <w:spacing w:val="-2"/>
          <w:lang w:val="en-US" w:eastAsia="zh-CN"/>
        </w:rPr>
        <w:t>考古调查勘探申请方（以下简称申请方）须与勘探单位</w:t>
      </w:r>
      <w:r>
        <w:rPr>
          <w:rFonts w:hint="default" w:ascii="Times New Roman" w:hAnsi="Times New Roman" w:eastAsia="仿宋_GB2312" w:cs="Times New Roman"/>
          <w:color w:val="auto"/>
          <w:spacing w:val="-2"/>
        </w:rPr>
        <w:t>签订勘探协议。</w:t>
      </w:r>
    </w:p>
    <w:p w14:paraId="170E730A">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52" w:firstLineChars="200"/>
        <w:jc w:val="both"/>
        <w:textAlignment w:val="baseline"/>
        <w:rPr>
          <w:rFonts w:hint="default" w:ascii="Times New Roman" w:hAnsi="Times New Roman" w:eastAsia="仿宋_GB2312" w:cs="Times New Roman"/>
          <w:color w:val="auto"/>
        </w:rPr>
      </w:pPr>
      <w:r>
        <w:rPr>
          <w:rFonts w:hint="default" w:ascii="Times New Roman" w:hAnsi="Times New Roman" w:eastAsia="仿宋_GB2312" w:cs="Times New Roman"/>
          <w:color w:val="auto"/>
          <w:spacing w:val="8"/>
          <w:lang w:val="en-US" w:eastAsia="zh-CN"/>
        </w:rPr>
        <w:t>（五）</w:t>
      </w:r>
      <w:r>
        <w:rPr>
          <w:rFonts w:hint="default" w:ascii="Times New Roman" w:hAnsi="Times New Roman" w:eastAsia="仿宋_GB2312" w:cs="Times New Roman"/>
          <w:color w:val="auto"/>
          <w:spacing w:val="-4"/>
        </w:rPr>
        <w:t xml:space="preserve"> </w:t>
      </w:r>
      <w:r>
        <w:rPr>
          <w:rFonts w:hint="default" w:ascii="Times New Roman" w:hAnsi="Times New Roman" w:eastAsia="仿宋_GB2312" w:cs="Times New Roman"/>
          <w:color w:val="auto"/>
          <w:spacing w:val="-4"/>
          <w:lang w:val="en-US" w:eastAsia="zh-CN"/>
        </w:rPr>
        <w:t>申请方</w:t>
      </w:r>
      <w:r>
        <w:rPr>
          <w:rFonts w:hint="default" w:ascii="Times New Roman" w:hAnsi="Times New Roman" w:eastAsia="仿宋_GB2312" w:cs="Times New Roman"/>
          <w:color w:val="auto"/>
          <w:spacing w:val="-4"/>
        </w:rPr>
        <w:t>负</w:t>
      </w:r>
      <w:r>
        <w:rPr>
          <w:rFonts w:hint="default" w:ascii="Times New Roman" w:hAnsi="Times New Roman" w:eastAsia="仿宋_GB2312" w:cs="Times New Roman"/>
          <w:color w:val="auto"/>
          <w:spacing w:val="2"/>
        </w:rPr>
        <w:t>责现场的清表</w:t>
      </w:r>
      <w:r>
        <w:rPr>
          <w:rFonts w:hint="default" w:ascii="Times New Roman" w:hAnsi="Times New Roman" w:eastAsia="仿宋_GB2312" w:cs="Times New Roman"/>
          <w:strike w:val="0"/>
          <w:dstrike w:val="0"/>
          <w:color w:val="auto"/>
          <w:spacing w:val="2"/>
        </w:rPr>
        <w:t>、</w:t>
      </w:r>
      <w:r>
        <w:rPr>
          <w:rFonts w:hint="default" w:ascii="Times New Roman" w:hAnsi="Times New Roman" w:eastAsia="仿宋_GB2312" w:cs="Times New Roman"/>
          <w:strike w:val="0"/>
          <w:dstrike w:val="0"/>
          <w:color w:val="auto"/>
          <w:spacing w:val="2"/>
          <w:lang w:val="en-US" w:eastAsia="zh-CN"/>
        </w:rPr>
        <w:t>协调</w:t>
      </w:r>
      <w:r>
        <w:rPr>
          <w:rFonts w:hint="default" w:ascii="Times New Roman" w:hAnsi="Times New Roman" w:eastAsia="仿宋_GB2312" w:cs="Times New Roman"/>
          <w:color w:val="auto"/>
          <w:spacing w:val="2"/>
          <w:lang w:val="en-US" w:eastAsia="zh-CN"/>
        </w:rPr>
        <w:t>等</w:t>
      </w:r>
      <w:r>
        <w:rPr>
          <w:rFonts w:hint="default" w:ascii="Times New Roman" w:hAnsi="Times New Roman" w:eastAsia="仿宋_GB2312" w:cs="Times New Roman"/>
          <w:color w:val="auto"/>
          <w:spacing w:val="2"/>
        </w:rPr>
        <w:t>工作</w:t>
      </w:r>
      <w:r>
        <w:rPr>
          <w:rFonts w:hint="default" w:ascii="Times New Roman" w:hAnsi="Times New Roman" w:eastAsia="仿宋_GB2312" w:cs="Times New Roman"/>
          <w:strike w:val="0"/>
          <w:dstrike w:val="0"/>
          <w:color w:val="auto"/>
          <w:spacing w:val="2"/>
        </w:rPr>
        <w:t>，</w:t>
      </w:r>
      <w:r>
        <w:rPr>
          <w:rFonts w:hint="default" w:ascii="Times New Roman" w:hAnsi="Times New Roman" w:eastAsia="仿宋_GB2312" w:cs="Times New Roman"/>
          <w:strike w:val="0"/>
          <w:dstrike w:val="0"/>
          <w:color w:val="auto"/>
          <w:spacing w:val="2"/>
          <w:lang w:val="en-US" w:eastAsia="zh-CN"/>
        </w:rPr>
        <w:t>保障考古工作顺利开展。</w:t>
      </w:r>
    </w:p>
    <w:p w14:paraId="082B4890">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04" w:firstLineChars="200"/>
        <w:jc w:val="both"/>
        <w:textAlignment w:val="baseline"/>
        <w:rPr>
          <w:rFonts w:hint="default" w:ascii="Times New Roman" w:hAnsi="Times New Roman" w:eastAsia="仿宋_GB2312" w:cs="Times New Roman"/>
          <w:strike w:val="0"/>
          <w:dstrike w:val="0"/>
          <w:color w:val="auto"/>
          <w:spacing w:val="-4"/>
        </w:rPr>
      </w:pPr>
      <w:r>
        <w:rPr>
          <w:rFonts w:hint="default" w:ascii="Times New Roman" w:hAnsi="Times New Roman" w:eastAsia="仿宋_GB2312" w:cs="Times New Roman"/>
          <w:strike w:val="0"/>
          <w:dstrike w:val="0"/>
          <w:color w:val="auto"/>
          <w:spacing w:val="-4"/>
        </w:rPr>
        <w:t>考古</w:t>
      </w:r>
      <w:r>
        <w:rPr>
          <w:rFonts w:hint="default" w:ascii="Times New Roman" w:hAnsi="Times New Roman" w:eastAsia="仿宋_GB2312" w:cs="Times New Roman"/>
          <w:strike w:val="0"/>
          <w:dstrike w:val="0"/>
          <w:color w:val="auto"/>
          <w:spacing w:val="-4"/>
          <w:lang w:val="en-US" w:eastAsia="zh-CN"/>
        </w:rPr>
        <w:t>工作</w:t>
      </w:r>
      <w:r>
        <w:rPr>
          <w:rFonts w:hint="default" w:ascii="Times New Roman" w:hAnsi="Times New Roman" w:eastAsia="仿宋_GB2312" w:cs="Times New Roman"/>
          <w:strike w:val="0"/>
          <w:dstrike w:val="0"/>
          <w:color w:val="auto"/>
          <w:spacing w:val="-4"/>
        </w:rPr>
        <w:t>区域应当具备如下条件：</w:t>
      </w:r>
    </w:p>
    <w:p w14:paraId="6AF1A2E5">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04" w:firstLineChars="200"/>
        <w:jc w:val="both"/>
        <w:textAlignment w:val="baseline"/>
        <w:rPr>
          <w:rFonts w:hint="default" w:ascii="Times New Roman" w:hAnsi="Times New Roman" w:eastAsia="仿宋_GB2312" w:cs="Times New Roman"/>
          <w:color w:val="auto"/>
        </w:rPr>
      </w:pPr>
      <w:r>
        <w:rPr>
          <w:rFonts w:hint="default" w:ascii="Times New Roman" w:hAnsi="Times New Roman" w:eastAsia="仿宋_GB2312" w:cs="Times New Roman"/>
          <w:color w:val="auto"/>
          <w:spacing w:val="-4"/>
          <w:position w:val="1"/>
        </w:rPr>
        <w:t>1.完成</w:t>
      </w:r>
      <w:r>
        <w:rPr>
          <w:rFonts w:hint="default" w:ascii="Times New Roman" w:hAnsi="Times New Roman" w:eastAsia="仿宋_GB2312" w:cs="Times New Roman"/>
          <w:color w:val="auto"/>
          <w:spacing w:val="-4"/>
          <w:position w:val="1"/>
          <w:lang w:val="en-US" w:eastAsia="zh-CN"/>
        </w:rPr>
        <w:t>用地</w:t>
      </w:r>
      <w:r>
        <w:rPr>
          <w:rFonts w:hint="default" w:ascii="Times New Roman" w:hAnsi="Times New Roman" w:eastAsia="仿宋_GB2312" w:cs="Times New Roman"/>
          <w:color w:val="auto"/>
          <w:spacing w:val="-4"/>
          <w:position w:val="1"/>
        </w:rPr>
        <w:t>区域的边界桩点确定；</w:t>
      </w:r>
    </w:p>
    <w:p w14:paraId="42D765F7">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12" w:firstLineChars="200"/>
        <w:jc w:val="both"/>
        <w:textAlignment w:val="baseline"/>
        <w:rPr>
          <w:rFonts w:hint="default" w:ascii="Times New Roman" w:hAnsi="Times New Roman" w:eastAsia="仿宋_GB2312" w:cs="Times New Roman"/>
          <w:color w:val="auto"/>
        </w:rPr>
      </w:pPr>
      <w:r>
        <w:rPr>
          <w:rFonts w:hint="default" w:ascii="Times New Roman" w:hAnsi="Times New Roman" w:eastAsia="仿宋_GB2312" w:cs="Times New Roman"/>
          <w:color w:val="auto"/>
          <w:spacing w:val="-2"/>
          <w:position w:val="1"/>
        </w:rPr>
        <w:t>2.清晰标示地下管线等设施的具体位置；</w:t>
      </w:r>
    </w:p>
    <w:p w14:paraId="72BCD72E">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596" w:firstLineChars="200"/>
        <w:jc w:val="both"/>
        <w:textAlignment w:val="baseline"/>
        <w:rPr>
          <w:rFonts w:hint="default" w:ascii="Times New Roman" w:hAnsi="Times New Roman" w:eastAsia="仿宋_GB2312" w:cs="Times New Roman"/>
          <w:color w:val="auto"/>
        </w:rPr>
      </w:pPr>
      <w:r>
        <w:rPr>
          <w:rFonts w:hint="default" w:ascii="Times New Roman" w:hAnsi="Times New Roman" w:eastAsia="仿宋_GB2312" w:cs="Times New Roman"/>
          <w:color w:val="auto"/>
          <w:spacing w:val="-6"/>
        </w:rPr>
        <w:t>3.完成</w:t>
      </w:r>
      <w:r>
        <w:rPr>
          <w:rFonts w:hint="default" w:ascii="Times New Roman" w:hAnsi="Times New Roman" w:eastAsia="仿宋_GB2312" w:cs="Times New Roman"/>
          <w:strike w:val="0"/>
          <w:dstrike w:val="0"/>
          <w:color w:val="auto"/>
          <w:spacing w:val="-4"/>
        </w:rPr>
        <w:t>考古勘探区域居民、</w:t>
      </w:r>
      <w:r>
        <w:rPr>
          <w:rFonts w:hint="default" w:ascii="Times New Roman" w:hAnsi="Times New Roman" w:eastAsia="仿宋_GB2312" w:cs="Times New Roman"/>
          <w:color w:val="auto"/>
          <w:spacing w:val="-6"/>
        </w:rPr>
        <w:t>用户迁出，果木、青</w:t>
      </w:r>
      <w:r>
        <w:rPr>
          <w:rFonts w:hint="default" w:ascii="Times New Roman" w:hAnsi="Times New Roman" w:eastAsia="仿宋_GB2312" w:cs="Times New Roman"/>
          <w:color w:val="auto"/>
          <w:spacing w:val="-7"/>
        </w:rPr>
        <w:t>苗补偿及现代</w:t>
      </w:r>
      <w:r>
        <w:rPr>
          <w:rFonts w:hint="default" w:ascii="Times New Roman" w:hAnsi="Times New Roman" w:eastAsia="仿宋_GB2312" w:cs="Times New Roman"/>
          <w:color w:val="auto"/>
          <w:spacing w:val="-3"/>
        </w:rPr>
        <w:t>坟墓迁移；</w:t>
      </w:r>
    </w:p>
    <w:p w14:paraId="6D052493">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568" w:firstLineChars="200"/>
        <w:jc w:val="both"/>
        <w:textAlignment w:val="baseline"/>
        <w:rPr>
          <w:rFonts w:hint="default" w:ascii="Times New Roman" w:hAnsi="Times New Roman" w:eastAsia="仿宋_GB2312" w:cs="Times New Roman"/>
          <w:color w:val="auto"/>
        </w:rPr>
      </w:pPr>
      <w:r>
        <w:rPr>
          <w:rFonts w:hint="default" w:ascii="Times New Roman" w:hAnsi="Times New Roman" w:eastAsia="仿宋_GB2312" w:cs="Times New Roman"/>
          <w:color w:val="auto"/>
          <w:spacing w:val="-13"/>
          <w:position w:val="1"/>
        </w:rPr>
        <w:t>4.在文物勘探单位指导下，清理地表建（构）</w:t>
      </w:r>
      <w:r>
        <w:rPr>
          <w:rFonts w:hint="default" w:ascii="Times New Roman" w:hAnsi="Times New Roman" w:eastAsia="仿宋_GB2312" w:cs="Times New Roman"/>
          <w:color w:val="auto"/>
          <w:spacing w:val="-14"/>
          <w:position w:val="1"/>
        </w:rPr>
        <w:t>筑物、硬化地面、</w:t>
      </w:r>
      <w:r>
        <w:rPr>
          <w:rFonts w:hint="default" w:ascii="Times New Roman" w:hAnsi="Times New Roman" w:eastAsia="仿宋_GB2312" w:cs="Times New Roman"/>
          <w:color w:val="auto"/>
          <w:spacing w:val="2"/>
        </w:rPr>
        <w:t>垃圾堆</w:t>
      </w:r>
      <w:r>
        <w:rPr>
          <w:rFonts w:hint="default" w:ascii="Times New Roman" w:hAnsi="Times New Roman" w:eastAsia="仿宋_GB2312" w:cs="Times New Roman"/>
          <w:strike w:val="0"/>
          <w:dstrike w:val="0"/>
          <w:color w:val="auto"/>
          <w:spacing w:val="-4"/>
        </w:rPr>
        <w:t>积以及地表下回填垃</w:t>
      </w:r>
      <w:r>
        <w:rPr>
          <w:rFonts w:hint="default" w:ascii="Times New Roman" w:hAnsi="Times New Roman" w:eastAsia="仿宋_GB2312" w:cs="Times New Roman"/>
          <w:color w:val="auto"/>
          <w:spacing w:val="2"/>
        </w:rPr>
        <w:t>圾等障碍物。在清理过程中，不得破</w:t>
      </w:r>
      <w:r>
        <w:rPr>
          <w:rFonts w:hint="default" w:ascii="Times New Roman" w:hAnsi="Times New Roman" w:eastAsia="仿宋_GB2312" w:cs="Times New Roman"/>
          <w:color w:val="auto"/>
          <w:spacing w:val="-4"/>
        </w:rPr>
        <w:t>坏古代遗存；</w:t>
      </w:r>
    </w:p>
    <w:p w14:paraId="6856B729">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12" w:firstLineChars="200"/>
        <w:jc w:val="both"/>
        <w:textAlignment w:val="baseline"/>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color w:val="auto"/>
          <w:spacing w:val="-2"/>
        </w:rPr>
        <w:t>5.不存在妨碍考古勘探、发掘工作的其他权属纠纷。</w:t>
      </w:r>
      <w:r>
        <w:rPr>
          <w:rFonts w:hint="default" w:ascii="Times New Roman" w:hAnsi="Times New Roman" w:eastAsia="仿宋_GB2312" w:cs="Times New Roman"/>
          <w:i w:val="0"/>
          <w:iCs w:val="0"/>
          <w:caps w:val="0"/>
          <w:color w:val="auto"/>
          <w:spacing w:val="0"/>
          <w:sz w:val="32"/>
          <w:szCs w:val="32"/>
          <w:shd w:val="clear" w:color="auto" w:fill="FFFFFF"/>
        </w:rPr>
        <w:t> </w:t>
      </w:r>
    </w:p>
    <w:p w14:paraId="3743334A">
      <w:pPr>
        <w:pStyle w:val="2"/>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i w:val="0"/>
          <w:iCs w:val="0"/>
          <w:caps w:val="0"/>
          <w:color w:val="auto"/>
          <w:spacing w:val="0"/>
          <w:sz w:val="32"/>
          <w:szCs w:val="32"/>
          <w:shd w:val="clear" w:color="auto" w:fill="FFFFFF"/>
          <w:lang w:val="en-US" w:eastAsia="zh-CN"/>
        </w:rPr>
      </w:pPr>
      <w:r>
        <w:rPr>
          <w:rFonts w:hint="default" w:ascii="Times New Roman" w:hAnsi="Times New Roman" w:eastAsia="仿宋_GB2312" w:cs="Times New Roman"/>
          <w:i w:val="0"/>
          <w:iCs w:val="0"/>
          <w:caps w:val="0"/>
          <w:color w:val="auto"/>
          <w:spacing w:val="0"/>
          <w:sz w:val="32"/>
          <w:szCs w:val="32"/>
          <w:shd w:val="clear" w:color="auto" w:fill="FFFFFF"/>
          <w:lang w:val="en-US" w:eastAsia="zh-CN"/>
        </w:rPr>
        <w:t xml:space="preserve">（六） </w:t>
      </w:r>
      <w:r>
        <w:rPr>
          <w:rFonts w:hint="default" w:ascii="Times New Roman" w:hAnsi="Times New Roman" w:eastAsia="仿宋_GB2312" w:cs="Times New Roman"/>
          <w:i w:val="0"/>
          <w:iCs w:val="0"/>
          <w:caps w:val="0"/>
          <w:color w:val="auto"/>
          <w:spacing w:val="0"/>
          <w:sz w:val="32"/>
          <w:szCs w:val="32"/>
          <w:shd w:val="clear" w:color="auto" w:fill="FFFFFF"/>
        </w:rPr>
        <w:t>文物勘探单位应于考古勘探进场之日起，宗地面积5万平方米以内的，在10个工作日内完成考古勘探；5万-10万平方米以内的，在25个工作日内完成考古勘探。勘探结束后5个工作日内向</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申请方</w:t>
      </w:r>
      <w:r>
        <w:rPr>
          <w:rFonts w:hint="default" w:ascii="Times New Roman" w:hAnsi="Times New Roman" w:eastAsia="仿宋_GB2312" w:cs="Times New Roman"/>
          <w:i w:val="0"/>
          <w:iCs w:val="0"/>
          <w:caps w:val="0"/>
          <w:color w:val="auto"/>
          <w:spacing w:val="0"/>
          <w:sz w:val="32"/>
          <w:szCs w:val="32"/>
          <w:shd w:val="clear" w:color="auto" w:fill="FFFFFF"/>
        </w:rPr>
        <w:t>出具勘探报告；</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如遇</w:t>
      </w:r>
      <w:r>
        <w:rPr>
          <w:rFonts w:hint="default" w:ascii="Times New Roman" w:hAnsi="Times New Roman" w:eastAsia="仿宋_GB2312" w:cs="Times New Roman"/>
          <w:i w:val="0"/>
          <w:iCs w:val="0"/>
          <w:caps w:val="0"/>
          <w:color w:val="auto"/>
          <w:spacing w:val="0"/>
          <w:sz w:val="32"/>
          <w:szCs w:val="32"/>
          <w:shd w:val="clear" w:color="auto" w:fill="FFFFFF"/>
        </w:rPr>
        <w:t>情况复杂、</w:t>
      </w:r>
      <w:r>
        <w:rPr>
          <w:rFonts w:hint="default" w:ascii="Times New Roman" w:hAnsi="Times New Roman" w:eastAsia="仿宋_GB2312" w:cs="Times New Roman"/>
          <w:i w:val="0"/>
          <w:iCs w:val="0"/>
          <w:caps w:val="0"/>
          <w:strike w:val="0"/>
          <w:dstrike w:val="0"/>
          <w:color w:val="auto"/>
          <w:spacing w:val="0"/>
          <w:sz w:val="32"/>
          <w:szCs w:val="32"/>
          <w:shd w:val="clear" w:color="auto" w:fill="FFFFFF"/>
          <w:lang w:val="en-US" w:eastAsia="zh-CN"/>
        </w:rPr>
        <w:t>恶劣</w:t>
      </w:r>
      <w:r>
        <w:rPr>
          <w:rFonts w:hint="default" w:ascii="Times New Roman" w:hAnsi="Times New Roman" w:eastAsia="仿宋_GB2312" w:cs="Times New Roman"/>
          <w:i w:val="0"/>
          <w:iCs w:val="0"/>
          <w:caps w:val="0"/>
          <w:color w:val="auto"/>
          <w:spacing w:val="0"/>
          <w:sz w:val="32"/>
          <w:szCs w:val="32"/>
          <w:shd w:val="clear" w:color="auto" w:fill="FFFFFF"/>
        </w:rPr>
        <w:t>天气等不可抗力导致勘探时间超过30天的，经报请省文物行政部门同意，可适当延长。</w:t>
      </w:r>
    </w:p>
    <w:p w14:paraId="26342765">
      <w:pPr>
        <w:pStyle w:val="2"/>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ind w:left="0" w:leftChars="0" w:right="0" w:rightChars="0" w:firstLine="652" w:firstLineChars="200"/>
        <w:jc w:val="both"/>
        <w:textAlignment w:val="baseline"/>
        <w:rPr>
          <w:rFonts w:hint="default" w:ascii="Times New Roman" w:hAnsi="Times New Roman" w:eastAsia="仿宋_GB2312" w:cs="Times New Roman"/>
          <w:color w:val="auto"/>
          <w:spacing w:val="-2"/>
        </w:rPr>
      </w:pPr>
      <w:r>
        <w:rPr>
          <w:rFonts w:hint="default" w:ascii="Times New Roman" w:hAnsi="Times New Roman" w:eastAsia="仿宋_GB2312" w:cs="Times New Roman"/>
          <w:color w:val="auto"/>
          <w:spacing w:val="8"/>
          <w:lang w:val="en-US" w:eastAsia="zh-CN"/>
        </w:rPr>
        <w:t>（七）</w:t>
      </w:r>
      <w:r>
        <w:rPr>
          <w:rFonts w:hint="default" w:ascii="Times New Roman" w:hAnsi="Times New Roman" w:eastAsia="仿宋_GB2312" w:cs="Times New Roman"/>
          <w:strike w:val="0"/>
          <w:dstrike w:val="0"/>
          <w:color w:val="auto"/>
          <w:spacing w:val="-4"/>
          <w:lang w:val="en-US" w:eastAsia="zh-CN"/>
        </w:rPr>
        <w:t xml:space="preserve"> 根据考古调查勘探结果，</w:t>
      </w:r>
      <w:r>
        <w:rPr>
          <w:rFonts w:hint="default" w:ascii="Times New Roman" w:hAnsi="Times New Roman" w:eastAsia="仿宋_GB2312" w:cs="Times New Roman"/>
          <w:strike w:val="0"/>
          <w:dstrike w:val="0"/>
          <w:color w:val="auto"/>
          <w:spacing w:val="-4"/>
        </w:rPr>
        <w:t>需进行考古发掘的，</w:t>
      </w:r>
      <w:r>
        <w:rPr>
          <w:rFonts w:hint="default" w:ascii="Times New Roman" w:hAnsi="Times New Roman" w:eastAsia="仿宋_GB2312" w:cs="Times New Roman"/>
          <w:strike w:val="0"/>
          <w:dstrike w:val="0"/>
          <w:color w:val="auto"/>
          <w:spacing w:val="-4"/>
          <w:lang w:val="en-US" w:eastAsia="zh-CN"/>
        </w:rPr>
        <w:t>由</w:t>
      </w:r>
      <w:r>
        <w:rPr>
          <w:rFonts w:hint="default" w:ascii="Times New Roman" w:hAnsi="Times New Roman" w:eastAsia="仿宋_GB2312" w:cs="Times New Roman"/>
          <w:strike w:val="0"/>
          <w:dstrike w:val="0"/>
          <w:color w:val="auto"/>
          <w:spacing w:val="-4"/>
        </w:rPr>
        <w:t>考古发掘</w:t>
      </w:r>
      <w:r>
        <w:rPr>
          <w:rFonts w:hint="default" w:ascii="Times New Roman" w:hAnsi="Times New Roman" w:eastAsia="仿宋_GB2312" w:cs="Times New Roman"/>
          <w:strike w:val="0"/>
          <w:dstrike w:val="0"/>
          <w:color w:val="auto"/>
          <w:spacing w:val="-4"/>
          <w:lang w:val="en-US" w:eastAsia="zh-CN"/>
        </w:rPr>
        <w:t>资质</w:t>
      </w:r>
      <w:r>
        <w:rPr>
          <w:rFonts w:hint="default" w:ascii="Times New Roman" w:hAnsi="Times New Roman" w:eastAsia="仿宋_GB2312" w:cs="Times New Roman"/>
          <w:strike w:val="0"/>
          <w:dstrike w:val="0"/>
          <w:color w:val="auto"/>
          <w:spacing w:val="-4"/>
        </w:rPr>
        <w:t>单位按程序报国家文物局批准</w:t>
      </w:r>
      <w:r>
        <w:rPr>
          <w:rFonts w:hint="default" w:ascii="Times New Roman" w:hAnsi="Times New Roman" w:eastAsia="仿宋_GB2312" w:cs="Times New Roman"/>
          <w:strike w:val="0"/>
          <w:dstrike w:val="0"/>
          <w:color w:val="auto"/>
          <w:spacing w:val="-4"/>
          <w:lang w:val="en-US" w:eastAsia="zh-CN"/>
        </w:rPr>
        <w:t>，并与</w:t>
      </w:r>
      <w:r>
        <w:rPr>
          <w:rFonts w:hint="default" w:ascii="Times New Roman" w:hAnsi="Times New Roman" w:eastAsia="仿宋_GB2312" w:cs="Times New Roman"/>
          <w:color w:val="auto"/>
          <w:spacing w:val="-3"/>
          <w:lang w:val="en-US" w:eastAsia="zh-CN"/>
        </w:rPr>
        <w:t>申请方签订考古发掘协议</w:t>
      </w:r>
      <w:r>
        <w:rPr>
          <w:rFonts w:hint="default" w:ascii="Times New Roman" w:hAnsi="Times New Roman" w:eastAsia="仿宋_GB2312" w:cs="Times New Roman"/>
          <w:color w:val="auto"/>
          <w:spacing w:val="-3"/>
        </w:rPr>
        <w:t>。考古发掘工作结束后，考古发掘单位在15</w:t>
      </w:r>
      <w:r>
        <w:rPr>
          <w:rFonts w:hint="default" w:ascii="Times New Roman" w:hAnsi="Times New Roman" w:eastAsia="仿宋_GB2312" w:cs="Times New Roman"/>
          <w:color w:val="auto"/>
          <w:spacing w:val="-3"/>
          <w:lang w:val="en-US" w:eastAsia="zh-CN"/>
        </w:rPr>
        <w:t>个工作日</w:t>
      </w:r>
      <w:r>
        <w:rPr>
          <w:rFonts w:hint="default" w:ascii="Times New Roman" w:hAnsi="Times New Roman" w:eastAsia="仿宋_GB2312" w:cs="Times New Roman"/>
          <w:color w:val="auto"/>
          <w:spacing w:val="-2"/>
        </w:rPr>
        <w:t>内向</w:t>
      </w:r>
      <w:r>
        <w:rPr>
          <w:rFonts w:hint="default" w:ascii="Times New Roman" w:hAnsi="Times New Roman" w:eastAsia="仿宋_GB2312" w:cs="Times New Roman"/>
          <w:strike w:val="0"/>
          <w:dstrike w:val="0"/>
          <w:color w:val="auto"/>
          <w:spacing w:val="2"/>
          <w:lang w:val="en-US" w:eastAsia="zh-CN"/>
        </w:rPr>
        <w:t>申请方</w:t>
      </w:r>
      <w:r>
        <w:rPr>
          <w:rFonts w:hint="default" w:ascii="Times New Roman" w:hAnsi="Times New Roman" w:eastAsia="仿宋_GB2312" w:cs="Times New Roman"/>
          <w:color w:val="auto"/>
          <w:spacing w:val="-2"/>
        </w:rPr>
        <w:t>提交考古发掘报告。</w:t>
      </w:r>
    </w:p>
    <w:p w14:paraId="491AE90F">
      <w:pPr>
        <w:pStyle w:val="2"/>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ind w:left="0" w:leftChars="0" w:right="0" w:rightChars="0" w:firstLine="640" w:firstLineChars="200"/>
        <w:jc w:val="both"/>
        <w:textAlignment w:val="baseline"/>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i w:val="0"/>
          <w:iCs w:val="0"/>
          <w:caps w:val="0"/>
          <w:color w:val="auto"/>
          <w:spacing w:val="0"/>
          <w:sz w:val="32"/>
          <w:szCs w:val="32"/>
          <w:shd w:val="clear" w:color="auto" w:fill="FFFFFF"/>
        </w:rPr>
        <w:t>涉及文物保护单位、不可移动文物点的</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地块</w:t>
      </w:r>
      <w:r>
        <w:rPr>
          <w:rFonts w:hint="default" w:ascii="Times New Roman" w:hAnsi="Times New Roman" w:eastAsia="仿宋_GB2312" w:cs="Times New Roman"/>
          <w:i w:val="0"/>
          <w:iCs w:val="0"/>
          <w:caps w:val="0"/>
          <w:color w:val="auto"/>
          <w:spacing w:val="0"/>
          <w:sz w:val="32"/>
          <w:szCs w:val="32"/>
          <w:shd w:val="clear" w:color="auto" w:fill="FFFFFF"/>
        </w:rPr>
        <w:t>，按照《中华人民共和国文物保护法》</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等</w:t>
      </w:r>
      <w:r>
        <w:rPr>
          <w:rFonts w:hint="default" w:ascii="Times New Roman" w:hAnsi="Times New Roman" w:eastAsia="仿宋_GB2312" w:cs="Times New Roman"/>
          <w:i w:val="0"/>
          <w:iCs w:val="0"/>
          <w:caps w:val="0"/>
          <w:color w:val="auto"/>
          <w:spacing w:val="0"/>
          <w:sz w:val="32"/>
          <w:szCs w:val="32"/>
          <w:shd w:val="clear" w:color="auto" w:fill="FFFFFF"/>
        </w:rPr>
        <w:t>法律法规的要求执行。</w:t>
      </w:r>
    </w:p>
    <w:p w14:paraId="771351E6">
      <w:pPr>
        <w:pStyle w:val="2"/>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ind w:left="0" w:leftChars="0" w:right="0" w:rightChars="0" w:firstLine="652" w:firstLineChars="200"/>
        <w:jc w:val="both"/>
        <w:textAlignment w:val="baseline"/>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color w:val="auto"/>
          <w:spacing w:val="8"/>
          <w:lang w:val="en-US" w:eastAsia="zh-CN"/>
        </w:rPr>
        <w:t>（八）</w:t>
      </w:r>
      <w:r>
        <w:rPr>
          <w:rFonts w:hint="default" w:ascii="Times New Roman" w:hAnsi="Times New Roman" w:eastAsia="仿宋_GB2312" w:cs="Times New Roman"/>
          <w:snapToGrid w:val="0"/>
          <w:color w:val="auto"/>
          <w:spacing w:val="8"/>
          <w:kern w:val="0"/>
          <w:sz w:val="31"/>
          <w:szCs w:val="31"/>
          <w:lang w:val="en-US" w:eastAsia="zh-CN" w:bidi="ar-SA"/>
        </w:rPr>
        <w:t xml:space="preserve"> </w:t>
      </w:r>
      <w:r>
        <w:rPr>
          <w:rFonts w:hint="default" w:ascii="Times New Roman" w:hAnsi="Times New Roman" w:eastAsia="仿宋_GB2312" w:cs="Times New Roman"/>
          <w:i w:val="0"/>
          <w:iCs w:val="0"/>
          <w:caps w:val="0"/>
          <w:color w:val="auto"/>
          <w:spacing w:val="0"/>
          <w:sz w:val="32"/>
          <w:szCs w:val="32"/>
          <w:shd w:val="clear" w:color="auto" w:fill="FFFFFF"/>
        </w:rPr>
        <w:t>遇有重要考古发现的，按照《中华人民共和国文物保护法》及相关文物保护法律法规的要求执行。</w:t>
      </w:r>
    </w:p>
    <w:p w14:paraId="637EBACD">
      <w:pPr>
        <w:pStyle w:val="2"/>
        <w:keepNext w:val="0"/>
        <w:keepLines w:val="0"/>
        <w:pageBreakBefore w:val="0"/>
        <w:widowControl w:val="0"/>
        <w:numPr>
          <w:ilvl w:val="0"/>
          <w:numId w:val="0"/>
        </w:numPr>
        <w:kinsoku/>
        <w:wordWrap/>
        <w:overflowPunct w:val="0"/>
        <w:topLinePunct w:val="0"/>
        <w:autoSpaceDE w:val="0"/>
        <w:autoSpaceDN w:val="0"/>
        <w:bidi w:val="0"/>
        <w:adjustRightInd w:val="0"/>
        <w:snapToGrid w:val="0"/>
        <w:spacing w:line="560" w:lineRule="exact"/>
        <w:ind w:left="0" w:leftChars="0" w:right="0" w:rightChars="0" w:firstLine="652" w:firstLineChars="200"/>
        <w:jc w:val="both"/>
        <w:textAlignment w:val="baseline"/>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color w:val="auto"/>
          <w:spacing w:val="8"/>
          <w:lang w:val="en-US" w:eastAsia="zh-CN"/>
        </w:rPr>
        <w:t>（九）</w:t>
      </w:r>
      <w:r>
        <w:rPr>
          <w:rFonts w:hint="default" w:ascii="Times New Roman" w:hAnsi="Times New Roman" w:eastAsia="仿宋_GB2312" w:cs="Times New Roman"/>
          <w:snapToGrid w:val="0"/>
          <w:color w:val="auto"/>
          <w:spacing w:val="8"/>
          <w:kern w:val="0"/>
          <w:sz w:val="31"/>
          <w:szCs w:val="31"/>
          <w:lang w:val="en-US" w:eastAsia="zh-CN" w:bidi="ar-SA"/>
        </w:rPr>
        <w:t xml:space="preserve"> </w:t>
      </w:r>
      <w:r>
        <w:rPr>
          <w:rFonts w:hint="default" w:ascii="Times New Roman" w:hAnsi="Times New Roman" w:eastAsia="仿宋_GB2312" w:cs="Times New Roman"/>
          <w:i w:val="0"/>
          <w:iCs w:val="0"/>
          <w:caps w:val="0"/>
          <w:color w:val="auto"/>
          <w:spacing w:val="0"/>
          <w:sz w:val="32"/>
          <w:szCs w:val="32"/>
          <w:shd w:val="clear" w:color="auto" w:fill="FFFFFF"/>
        </w:rPr>
        <w:t>经考古调查勘探</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w:t>
      </w:r>
      <w:r>
        <w:rPr>
          <w:rFonts w:hint="default" w:ascii="Times New Roman" w:hAnsi="Times New Roman" w:eastAsia="仿宋_GB2312" w:cs="Times New Roman"/>
          <w:i w:val="0"/>
          <w:iCs w:val="0"/>
          <w:caps w:val="0"/>
          <w:color w:val="auto"/>
          <w:spacing w:val="0"/>
          <w:sz w:val="32"/>
          <w:szCs w:val="32"/>
          <w:shd w:val="clear" w:color="auto" w:fill="FFFFFF"/>
        </w:rPr>
        <w:t>商定需发掘后再确定保护措施的，由市文物</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行政</w:t>
      </w:r>
      <w:r>
        <w:rPr>
          <w:rFonts w:hint="default" w:ascii="Times New Roman" w:hAnsi="Times New Roman" w:eastAsia="仿宋_GB2312" w:cs="Times New Roman"/>
          <w:i w:val="0"/>
          <w:iCs w:val="0"/>
          <w:caps w:val="0"/>
          <w:color w:val="auto"/>
          <w:spacing w:val="0"/>
          <w:sz w:val="32"/>
          <w:szCs w:val="32"/>
          <w:shd w:val="clear" w:color="auto" w:fill="FFFFFF"/>
        </w:rPr>
        <w:t>部门组织考古单位履行考古发掘审批手续后实施。发掘结束后，由市</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行政</w:t>
      </w:r>
      <w:r>
        <w:rPr>
          <w:rFonts w:hint="default" w:ascii="Times New Roman" w:hAnsi="Times New Roman" w:eastAsia="仿宋_GB2312" w:cs="Times New Roman"/>
          <w:i w:val="0"/>
          <w:iCs w:val="0"/>
          <w:caps w:val="0"/>
          <w:color w:val="auto"/>
          <w:spacing w:val="0"/>
          <w:sz w:val="32"/>
          <w:szCs w:val="32"/>
          <w:shd w:val="clear" w:color="auto" w:fill="FFFFFF"/>
        </w:rPr>
        <w:t>文物部门向省级文物</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行政</w:t>
      </w:r>
      <w:r>
        <w:rPr>
          <w:rFonts w:hint="default" w:ascii="Times New Roman" w:hAnsi="Times New Roman" w:eastAsia="仿宋_GB2312" w:cs="Times New Roman"/>
          <w:i w:val="0"/>
          <w:iCs w:val="0"/>
          <w:caps w:val="0"/>
          <w:color w:val="auto"/>
          <w:spacing w:val="0"/>
          <w:sz w:val="32"/>
          <w:szCs w:val="32"/>
          <w:shd w:val="clear" w:color="auto" w:fill="FFFFFF"/>
        </w:rPr>
        <w:t>部门提请验收。</w:t>
      </w:r>
    </w:p>
    <w:p w14:paraId="1A2C8D8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topLinePunct w:val="0"/>
        <w:autoSpaceDE w:val="0"/>
        <w:autoSpaceDN w:val="0"/>
        <w:bidi w:val="0"/>
        <w:adjustRightInd w:val="0"/>
        <w:snapToGrid w:val="0"/>
        <w:spacing w:before="0" w:beforeAutospacing="0" w:after="0" w:afterAutospacing="0" w:line="560" w:lineRule="exact"/>
        <w:ind w:left="0" w:right="0" w:firstLine="640" w:firstLineChars="200"/>
        <w:jc w:val="both"/>
        <w:textAlignment w:val="baseline"/>
        <w:rPr>
          <w:rFonts w:hint="default" w:ascii="Times New Roman" w:hAnsi="Times New Roman" w:eastAsia="黑体" w:cs="Times New Roman"/>
          <w:i w:val="0"/>
          <w:iCs w:val="0"/>
          <w:caps w:val="0"/>
          <w:color w:val="auto"/>
          <w:spacing w:val="0"/>
          <w:sz w:val="32"/>
          <w:szCs w:val="32"/>
          <w:shd w:val="clear" w:color="auto" w:fill="FFFFFF"/>
          <w:lang w:val="en-US" w:eastAsia="zh-CN"/>
        </w:rPr>
      </w:pPr>
      <w:r>
        <w:rPr>
          <w:rFonts w:hint="default" w:ascii="Times New Roman" w:hAnsi="Times New Roman" w:eastAsia="黑体" w:cs="Times New Roman"/>
          <w:i w:val="0"/>
          <w:iCs w:val="0"/>
          <w:caps w:val="0"/>
          <w:color w:val="auto"/>
          <w:spacing w:val="0"/>
          <w:sz w:val="32"/>
          <w:szCs w:val="32"/>
          <w:shd w:val="clear" w:color="auto" w:fill="FFFFFF"/>
          <w:lang w:val="en-US" w:eastAsia="zh-CN"/>
        </w:rPr>
        <w:t>三、</w:t>
      </w:r>
      <w:r>
        <w:rPr>
          <w:rFonts w:hint="default" w:ascii="Times New Roman" w:hAnsi="Times New Roman" w:eastAsia="黑体" w:cs="Times New Roman"/>
          <w:i w:val="0"/>
          <w:iCs w:val="0"/>
          <w:caps w:val="0"/>
          <w:color w:val="auto"/>
          <w:spacing w:val="0"/>
          <w:sz w:val="32"/>
          <w:szCs w:val="32"/>
          <w:shd w:val="clear" w:color="auto" w:fill="FFFFFF"/>
        </w:rPr>
        <w:t> </w:t>
      </w:r>
      <w:r>
        <w:rPr>
          <w:rFonts w:hint="default" w:ascii="Times New Roman" w:hAnsi="Times New Roman" w:eastAsia="黑体" w:cs="Times New Roman"/>
          <w:i w:val="0"/>
          <w:iCs w:val="0"/>
          <w:caps w:val="0"/>
          <w:color w:val="auto"/>
          <w:spacing w:val="0"/>
          <w:sz w:val="32"/>
          <w:szCs w:val="32"/>
          <w:shd w:val="clear" w:color="auto" w:fill="FFFFFF"/>
          <w:lang w:val="en-US" w:eastAsia="zh-CN"/>
        </w:rPr>
        <w:t>考古费用</w:t>
      </w:r>
    </w:p>
    <w:p w14:paraId="11CEF0A0">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52" w:firstLineChars="200"/>
        <w:jc w:val="both"/>
        <w:textAlignment w:val="baseline"/>
        <w:rPr>
          <w:rFonts w:hint="default" w:ascii="Times New Roman" w:hAnsi="Times New Roman" w:eastAsia="仿宋_GB2312" w:cs="Times New Roman"/>
          <w:color w:val="auto"/>
          <w:spacing w:val="-1"/>
        </w:rPr>
      </w:pPr>
      <w:r>
        <w:rPr>
          <w:rFonts w:hint="default" w:ascii="Times New Roman" w:hAnsi="Times New Roman" w:eastAsia="仿宋_GB2312" w:cs="Times New Roman"/>
          <w:color w:val="auto"/>
          <w:spacing w:val="8"/>
          <w:lang w:val="en-US" w:eastAsia="zh-CN"/>
        </w:rPr>
        <w:t>（一）</w:t>
      </w:r>
      <w:r>
        <w:rPr>
          <w:rFonts w:hint="default" w:ascii="Times New Roman" w:hAnsi="Times New Roman" w:eastAsia="仿宋_GB2312" w:cs="Times New Roman"/>
          <w:i w:val="0"/>
          <w:iCs w:val="0"/>
          <w:caps w:val="0"/>
          <w:color w:val="auto"/>
          <w:spacing w:val="0"/>
          <w:sz w:val="32"/>
          <w:szCs w:val="32"/>
          <w:shd w:val="clear" w:color="auto" w:fill="FFFFFF"/>
        </w:rPr>
        <w:t>考古收费标准</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及支付方式</w:t>
      </w:r>
      <w:r>
        <w:rPr>
          <w:rFonts w:hint="default" w:ascii="Times New Roman" w:hAnsi="Times New Roman" w:eastAsia="仿宋_GB2312" w:cs="Times New Roman"/>
          <w:i w:val="0"/>
          <w:iCs w:val="0"/>
          <w:caps w:val="0"/>
          <w:color w:val="auto"/>
          <w:spacing w:val="0"/>
          <w:sz w:val="32"/>
          <w:szCs w:val="32"/>
          <w:shd w:val="clear" w:color="auto" w:fill="FFFFFF"/>
        </w:rPr>
        <w:t>按照《洛阳市基本建设考古调查勘探、发掘经费预算定额操作办法》</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执行</w:t>
      </w:r>
      <w:r>
        <w:rPr>
          <w:rFonts w:hint="default" w:ascii="Times New Roman" w:hAnsi="Times New Roman" w:eastAsia="仿宋_GB2312" w:cs="Times New Roman"/>
          <w:i w:val="0"/>
          <w:iCs w:val="0"/>
          <w:caps w:val="0"/>
          <w:color w:val="auto"/>
          <w:spacing w:val="0"/>
          <w:sz w:val="32"/>
          <w:szCs w:val="32"/>
          <w:shd w:val="clear" w:color="auto" w:fill="FFFFFF"/>
        </w:rPr>
        <w:t>。</w:t>
      </w:r>
    </w:p>
    <w:p w14:paraId="5821CC69">
      <w:pPr>
        <w:pStyle w:val="2"/>
        <w:keepNext w:val="0"/>
        <w:keepLines w:val="0"/>
        <w:pageBreakBefore w:val="0"/>
        <w:widowControl w:val="0"/>
        <w:tabs>
          <w:tab w:val="center" w:pos="4536"/>
        </w:tabs>
        <w:kinsoku/>
        <w:wordWrap/>
        <w:overflowPunct w:val="0"/>
        <w:topLinePunct w:val="0"/>
        <w:autoSpaceDE w:val="0"/>
        <w:autoSpaceDN w:val="0"/>
        <w:bidi w:val="0"/>
        <w:adjustRightInd w:val="0"/>
        <w:snapToGrid w:val="0"/>
        <w:spacing w:line="560" w:lineRule="exact"/>
        <w:ind w:left="0" w:right="0" w:firstLine="652" w:firstLineChars="200"/>
        <w:jc w:val="both"/>
        <w:textAlignment w:val="baseline"/>
        <w:rPr>
          <w:rFonts w:hint="default" w:ascii="Times New Roman" w:hAnsi="Times New Roman" w:eastAsia="仿宋_GB2312" w:cs="Times New Roman"/>
          <w:color w:val="auto"/>
          <w:spacing w:val="-1"/>
          <w:lang w:val="en-US" w:eastAsia="zh-CN"/>
        </w:rPr>
      </w:pPr>
      <w:r>
        <w:rPr>
          <w:rFonts w:hint="default" w:ascii="Times New Roman" w:hAnsi="Times New Roman" w:eastAsia="仿宋_GB2312" w:cs="Times New Roman"/>
          <w:color w:val="auto"/>
          <w:spacing w:val="8"/>
          <w:lang w:val="en-US" w:eastAsia="zh-CN"/>
        </w:rPr>
        <w:t>（二）</w:t>
      </w:r>
      <w:r>
        <w:rPr>
          <w:rFonts w:hint="default" w:ascii="Times New Roman" w:hAnsi="Times New Roman" w:eastAsia="仿宋_GB2312" w:cs="Times New Roman"/>
          <w:i w:val="0"/>
          <w:iCs w:val="0"/>
          <w:caps w:val="0"/>
          <w:color w:val="auto"/>
          <w:spacing w:val="0"/>
          <w:sz w:val="32"/>
          <w:szCs w:val="32"/>
          <w:shd w:val="clear" w:color="auto" w:fill="FFFFFF"/>
        </w:rPr>
        <w:t>考古费用应严格</w:t>
      </w:r>
      <w:r>
        <w:rPr>
          <w:rFonts w:hint="default" w:ascii="Times New Roman" w:hAnsi="Times New Roman" w:eastAsia="仿宋_GB2312" w:cs="Times New Roman"/>
          <w:i w:val="0"/>
          <w:iCs w:val="0"/>
          <w:caps w:val="0"/>
          <w:color w:val="auto"/>
          <w:spacing w:val="0"/>
          <w:sz w:val="32"/>
          <w:szCs w:val="32"/>
          <w:shd w:val="clear" w:color="auto" w:fill="FFFFFF"/>
          <w:lang w:eastAsia="zh-CN"/>
        </w:rPr>
        <w:tab/>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按照相关规定规范使用。</w:t>
      </w:r>
    </w:p>
    <w:p w14:paraId="6B3958E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topLinePunct w:val="0"/>
        <w:autoSpaceDE w:val="0"/>
        <w:autoSpaceDN w:val="0"/>
        <w:bidi w:val="0"/>
        <w:adjustRightInd w:val="0"/>
        <w:snapToGrid w:val="0"/>
        <w:spacing w:before="0" w:beforeAutospacing="0" w:after="0" w:afterAutospacing="0" w:line="560" w:lineRule="exact"/>
        <w:ind w:left="0" w:right="0" w:firstLine="640" w:firstLineChars="200"/>
        <w:jc w:val="both"/>
        <w:textAlignment w:val="baseline"/>
        <w:rPr>
          <w:rFonts w:hint="default" w:ascii="Times New Roman" w:hAnsi="Times New Roman" w:eastAsia="黑体" w:cs="Times New Roman"/>
          <w:i w:val="0"/>
          <w:iCs w:val="0"/>
          <w:caps w:val="0"/>
          <w:color w:val="auto"/>
          <w:spacing w:val="0"/>
          <w:sz w:val="32"/>
          <w:szCs w:val="32"/>
          <w:shd w:val="clear" w:color="auto" w:fill="FFFFFF"/>
        </w:rPr>
      </w:pPr>
      <w:r>
        <w:rPr>
          <w:rFonts w:hint="default" w:ascii="Times New Roman" w:hAnsi="Times New Roman" w:eastAsia="黑体" w:cs="Times New Roman"/>
          <w:i w:val="0"/>
          <w:iCs w:val="0"/>
          <w:caps w:val="0"/>
          <w:color w:val="auto"/>
          <w:spacing w:val="0"/>
          <w:sz w:val="32"/>
          <w:szCs w:val="32"/>
          <w:shd w:val="clear" w:color="auto" w:fill="FFFFFF"/>
          <w:lang w:val="en-US" w:eastAsia="zh-CN"/>
        </w:rPr>
        <w:t>四、协同配合</w:t>
      </w:r>
    </w:p>
    <w:p w14:paraId="0961FE39">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52" w:firstLineChars="200"/>
        <w:jc w:val="both"/>
        <w:textAlignment w:val="baseline"/>
        <w:rPr>
          <w:rFonts w:hint="default" w:ascii="Times New Roman" w:hAnsi="Times New Roman" w:eastAsia="仿宋_GB2312" w:cs="Times New Roman"/>
          <w:color w:val="auto"/>
        </w:rPr>
      </w:pPr>
      <w:r>
        <w:rPr>
          <w:rFonts w:hint="default" w:ascii="Times New Roman" w:hAnsi="Times New Roman" w:eastAsia="仿宋_GB2312" w:cs="Times New Roman"/>
          <w:color w:val="auto"/>
          <w:spacing w:val="8"/>
          <w:lang w:val="en-US" w:eastAsia="zh-CN"/>
        </w:rPr>
        <w:t>（一）</w:t>
      </w:r>
      <w:r>
        <w:rPr>
          <w:rFonts w:hint="default" w:ascii="Times New Roman" w:hAnsi="Times New Roman" w:eastAsia="仿宋_GB2312" w:cs="Times New Roman"/>
          <w:i w:val="0"/>
          <w:iCs w:val="0"/>
          <w:caps w:val="0"/>
          <w:color w:val="auto"/>
          <w:spacing w:val="0"/>
          <w:sz w:val="32"/>
          <w:szCs w:val="32"/>
          <w:shd w:val="clear" w:color="auto" w:fill="FFFFFF"/>
        </w:rPr>
        <w:t>市文物行政部门应加大对</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考古前置</w:t>
      </w:r>
      <w:r>
        <w:rPr>
          <w:rFonts w:hint="default" w:ascii="Times New Roman" w:hAnsi="Times New Roman" w:eastAsia="仿宋_GB2312" w:cs="Times New Roman"/>
          <w:i w:val="0"/>
          <w:iCs w:val="0"/>
          <w:caps w:val="0"/>
          <w:color w:val="auto"/>
          <w:spacing w:val="0"/>
          <w:sz w:val="32"/>
          <w:szCs w:val="32"/>
          <w:shd w:val="clear" w:color="auto" w:fill="FFFFFF"/>
        </w:rPr>
        <w:t>工作的监督检查力度，发改、自然资源和规划、财政、城乡建设、公安等行政部门</w:t>
      </w:r>
      <w:r>
        <w:rPr>
          <w:rFonts w:hint="default" w:ascii="Times New Roman" w:hAnsi="Times New Roman" w:eastAsia="仿宋_GB2312" w:cs="Times New Roman"/>
          <w:i w:val="0"/>
          <w:iCs w:val="0"/>
          <w:caps w:val="0"/>
          <w:color w:val="auto"/>
          <w:spacing w:val="0"/>
          <w:sz w:val="32"/>
          <w:szCs w:val="32"/>
          <w:shd w:val="clear" w:color="auto" w:fill="FFFFFF"/>
          <w:lang w:eastAsia="zh-CN"/>
        </w:rPr>
        <w:t>，</w:t>
      </w:r>
      <w:r>
        <w:rPr>
          <w:rFonts w:hint="default" w:ascii="Times New Roman" w:hAnsi="Times New Roman" w:eastAsia="仿宋_GB2312" w:cs="Times New Roman"/>
          <w:i w:val="0"/>
          <w:iCs w:val="0"/>
          <w:caps w:val="0"/>
          <w:color w:val="auto"/>
          <w:spacing w:val="0"/>
          <w:sz w:val="32"/>
          <w:szCs w:val="32"/>
          <w:shd w:val="clear" w:color="auto" w:fill="FFFFFF"/>
        </w:rPr>
        <w:t>按照各自职责，协同做好考古调查、勘探、发掘的监督管理工作</w:t>
      </w:r>
      <w:r>
        <w:rPr>
          <w:rFonts w:hint="default" w:ascii="Times New Roman" w:hAnsi="Times New Roman" w:eastAsia="仿宋_GB2312" w:cs="Times New Roman"/>
          <w:i w:val="0"/>
          <w:iCs w:val="0"/>
          <w:caps w:val="0"/>
          <w:color w:val="auto"/>
          <w:spacing w:val="0"/>
          <w:sz w:val="32"/>
          <w:szCs w:val="32"/>
          <w:shd w:val="clear" w:color="auto" w:fill="FFFFFF"/>
          <w:lang w:eastAsia="zh-CN"/>
        </w:rPr>
        <w:t>，</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区县政府（管委会）应严格按照相关法律法规履行主体责任</w:t>
      </w:r>
      <w:r>
        <w:rPr>
          <w:rFonts w:hint="default" w:ascii="Times New Roman" w:hAnsi="Times New Roman" w:eastAsia="仿宋_GB2312" w:cs="Times New Roman"/>
          <w:i w:val="0"/>
          <w:iCs w:val="0"/>
          <w:caps w:val="0"/>
          <w:color w:val="auto"/>
          <w:spacing w:val="0"/>
          <w:sz w:val="32"/>
          <w:szCs w:val="32"/>
          <w:shd w:val="clear" w:color="auto" w:fill="FFFFFF"/>
        </w:rPr>
        <w:t>。</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违法违规</w:t>
      </w:r>
      <w:r>
        <w:rPr>
          <w:rFonts w:hint="default" w:ascii="Times New Roman" w:hAnsi="Times New Roman" w:eastAsia="仿宋_GB2312" w:cs="Times New Roman"/>
          <w:i w:val="0"/>
          <w:iCs w:val="0"/>
          <w:caps w:val="0"/>
          <w:color w:val="auto"/>
          <w:spacing w:val="0"/>
          <w:sz w:val="32"/>
          <w:szCs w:val="32"/>
          <w:shd w:val="clear" w:color="auto" w:fill="FFFFFF"/>
        </w:rPr>
        <w:t>等行为，及时进行</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查处</w:t>
      </w:r>
      <w:r>
        <w:rPr>
          <w:rFonts w:hint="default" w:ascii="Times New Roman" w:hAnsi="Times New Roman" w:eastAsia="仿宋_GB2312" w:cs="Times New Roman"/>
          <w:i w:val="0"/>
          <w:iCs w:val="0"/>
          <w:caps w:val="0"/>
          <w:color w:val="auto"/>
          <w:spacing w:val="0"/>
          <w:sz w:val="32"/>
          <w:szCs w:val="32"/>
          <w:shd w:val="clear" w:color="auto" w:fill="FFFFFF"/>
        </w:rPr>
        <w:t>，</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确保考古前置工作规范有序。</w:t>
      </w:r>
    </w:p>
    <w:p w14:paraId="6F848796">
      <w:pPr>
        <w:pStyle w:val="2"/>
        <w:keepNext w:val="0"/>
        <w:keepLines w:val="0"/>
        <w:pageBreakBefore w:val="0"/>
        <w:widowControl w:val="0"/>
        <w:kinsoku/>
        <w:wordWrap/>
        <w:overflowPunct w:val="0"/>
        <w:topLinePunct w:val="0"/>
        <w:autoSpaceDE w:val="0"/>
        <w:autoSpaceDN w:val="0"/>
        <w:bidi w:val="0"/>
        <w:adjustRightInd w:val="0"/>
        <w:snapToGrid w:val="0"/>
        <w:spacing w:line="560" w:lineRule="exact"/>
        <w:ind w:left="0" w:right="0" w:firstLine="652" w:firstLineChars="200"/>
        <w:jc w:val="both"/>
        <w:textAlignment w:val="baseline"/>
        <w:rPr>
          <w:rFonts w:hint="default" w:ascii="Times New Roman" w:hAnsi="Times New Roman" w:eastAsia="仿宋_GB2312" w:cs="Times New Roman"/>
          <w:color w:val="auto"/>
          <w:spacing w:val="-3"/>
        </w:rPr>
      </w:pPr>
      <w:r>
        <w:rPr>
          <w:rFonts w:hint="default" w:ascii="Times New Roman" w:hAnsi="Times New Roman" w:eastAsia="仿宋_GB2312" w:cs="Times New Roman"/>
          <w:color w:val="auto"/>
          <w:spacing w:val="8"/>
          <w:lang w:val="en-US" w:eastAsia="zh-CN"/>
        </w:rPr>
        <w:t>（二）</w:t>
      </w:r>
      <w:r>
        <w:rPr>
          <w:rFonts w:hint="default" w:ascii="Times New Roman" w:hAnsi="Times New Roman" w:eastAsia="仿宋_GB2312" w:cs="Times New Roman"/>
          <w:i w:val="0"/>
          <w:iCs w:val="0"/>
          <w:caps w:val="0"/>
          <w:color w:val="auto"/>
          <w:spacing w:val="0"/>
          <w:sz w:val="32"/>
          <w:szCs w:val="32"/>
          <w:shd w:val="clear" w:color="auto" w:fill="FFFFFF"/>
        </w:rPr>
        <w:t>市文物行政部门应与市发改、自然资源和规划、财政、城乡建设、公安等行政部门和</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区县</w:t>
      </w:r>
      <w:r>
        <w:rPr>
          <w:rFonts w:hint="default" w:ascii="Times New Roman" w:hAnsi="Times New Roman" w:eastAsia="仿宋_GB2312" w:cs="Times New Roman"/>
          <w:i w:val="0"/>
          <w:iCs w:val="0"/>
          <w:caps w:val="0"/>
          <w:color w:val="auto"/>
          <w:spacing w:val="0"/>
          <w:sz w:val="32"/>
          <w:szCs w:val="32"/>
          <w:shd w:val="clear" w:color="auto" w:fill="FFFFFF"/>
        </w:rPr>
        <w:t>政府（管委会）建立</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协同监管机制</w:t>
      </w:r>
      <w:r>
        <w:rPr>
          <w:rFonts w:hint="default" w:ascii="Times New Roman" w:hAnsi="Times New Roman" w:eastAsia="仿宋_GB2312" w:cs="Times New Roman"/>
          <w:i w:val="0"/>
          <w:iCs w:val="0"/>
          <w:caps w:val="0"/>
          <w:color w:val="auto"/>
          <w:spacing w:val="0"/>
          <w:sz w:val="32"/>
          <w:szCs w:val="32"/>
          <w:shd w:val="clear" w:color="auto" w:fill="FFFFFF"/>
        </w:rPr>
        <w:t>，及时通报有关情况，研究解决土地供应前考古勘探、发掘工作中遇到的困难和问题。如有重大事宜，上报市政府研究决定。</w:t>
      </w:r>
    </w:p>
    <w:p w14:paraId="4A1F27F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val="0"/>
        <w:autoSpaceDN w:val="0"/>
        <w:bidi w:val="0"/>
        <w:adjustRightInd w:val="0"/>
        <w:snapToGrid w:val="0"/>
        <w:spacing w:before="0" w:beforeAutospacing="0" w:after="0" w:afterAutospacing="0" w:line="560" w:lineRule="exact"/>
        <w:ind w:left="0" w:right="0" w:firstLine="640" w:firstLineChars="200"/>
        <w:jc w:val="both"/>
        <w:textAlignment w:val="baseline"/>
        <w:rPr>
          <w:rFonts w:hint="default" w:ascii="Times New Roman" w:hAnsi="Times New Roman" w:eastAsia="黑体" w:cs="Times New Roman"/>
          <w:i w:val="0"/>
          <w:iCs w:val="0"/>
          <w:caps w:val="0"/>
          <w:color w:val="auto"/>
          <w:spacing w:val="0"/>
          <w:sz w:val="32"/>
          <w:szCs w:val="32"/>
          <w:shd w:val="clear" w:color="auto" w:fill="FFFFFF"/>
          <w:lang w:val="en-US" w:eastAsia="zh-CN"/>
        </w:rPr>
      </w:pPr>
      <w:r>
        <w:rPr>
          <w:rFonts w:hint="default" w:ascii="Times New Roman" w:hAnsi="Times New Roman" w:eastAsia="黑体" w:cs="Times New Roman"/>
          <w:i w:val="0"/>
          <w:iCs w:val="0"/>
          <w:caps w:val="0"/>
          <w:color w:val="auto"/>
          <w:spacing w:val="0"/>
          <w:sz w:val="32"/>
          <w:szCs w:val="32"/>
          <w:shd w:val="clear" w:color="auto" w:fill="FFFFFF"/>
          <w:lang w:val="en-US" w:eastAsia="zh-CN"/>
        </w:rPr>
        <w:t>五、施行时间</w:t>
      </w:r>
    </w:p>
    <w:p w14:paraId="102168F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topLinePunct w:val="0"/>
        <w:autoSpaceDE w:val="0"/>
        <w:autoSpaceDN w:val="0"/>
        <w:bidi w:val="0"/>
        <w:adjustRightInd w:val="0"/>
        <w:snapToGrid w:val="0"/>
        <w:spacing w:before="0" w:beforeAutospacing="0" w:after="0" w:afterAutospacing="0" w:line="560" w:lineRule="exact"/>
        <w:ind w:left="0" w:right="0" w:firstLine="640" w:firstLineChars="200"/>
        <w:jc w:val="both"/>
        <w:textAlignment w:val="baseline"/>
        <w:rPr>
          <w:rFonts w:hint="default" w:ascii="Times New Roman" w:hAnsi="Times New Roman" w:eastAsia="仿宋_GB2312" w:cs="Times New Roman"/>
          <w:color w:val="auto"/>
        </w:rPr>
      </w:pPr>
      <w:r>
        <w:rPr>
          <w:rFonts w:hint="default" w:ascii="Times New Roman" w:hAnsi="Times New Roman" w:eastAsia="仿宋_GB2312" w:cs="Times New Roman"/>
          <w:color w:val="auto"/>
          <w:kern w:val="0"/>
          <w:sz w:val="32"/>
          <w:szCs w:val="32"/>
        </w:rPr>
        <w:t>本办法自印发之日起施行，有效期五年。</w:t>
      </w:r>
    </w:p>
    <w:sectPr>
      <w:headerReference r:id="rId5" w:type="default"/>
      <w:footerReference r:id="rId6" w:type="default"/>
      <w:pgSz w:w="11906" w:h="16839"/>
      <w:pgMar w:top="1701" w:right="1417" w:bottom="1701" w:left="1417" w:header="0" w:footer="153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3DAC0">
    <w:pPr>
      <w:spacing w:line="358" w:lineRule="exact"/>
      <w:rPr>
        <w:rFonts w:ascii="Arial" w:hAnsi="Arial" w:eastAsia="Arial" w:cs="Arial"/>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04F6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164C26"/>
    <w:rsid w:val="006911F9"/>
    <w:rsid w:val="00D64AE1"/>
    <w:rsid w:val="01062EEC"/>
    <w:rsid w:val="01F36FCC"/>
    <w:rsid w:val="023C3AF8"/>
    <w:rsid w:val="02783976"/>
    <w:rsid w:val="02CB619B"/>
    <w:rsid w:val="02E80AFB"/>
    <w:rsid w:val="03B01548"/>
    <w:rsid w:val="04583A5F"/>
    <w:rsid w:val="049A7BD3"/>
    <w:rsid w:val="051C4A8C"/>
    <w:rsid w:val="054F27C3"/>
    <w:rsid w:val="056F319C"/>
    <w:rsid w:val="05D2339D"/>
    <w:rsid w:val="068B011B"/>
    <w:rsid w:val="07195727"/>
    <w:rsid w:val="0790350F"/>
    <w:rsid w:val="088A7F5F"/>
    <w:rsid w:val="08C96CD9"/>
    <w:rsid w:val="09093579"/>
    <w:rsid w:val="093525C0"/>
    <w:rsid w:val="09B96D4E"/>
    <w:rsid w:val="09D05E45"/>
    <w:rsid w:val="0A540824"/>
    <w:rsid w:val="0AC0410C"/>
    <w:rsid w:val="0AEA2F37"/>
    <w:rsid w:val="0B163D2C"/>
    <w:rsid w:val="0B9A670B"/>
    <w:rsid w:val="0BD240F7"/>
    <w:rsid w:val="0CD520F0"/>
    <w:rsid w:val="0CE045F1"/>
    <w:rsid w:val="0D2C3CDA"/>
    <w:rsid w:val="0E383C77"/>
    <w:rsid w:val="0E7B6CC7"/>
    <w:rsid w:val="0F6C6610"/>
    <w:rsid w:val="10046849"/>
    <w:rsid w:val="10305890"/>
    <w:rsid w:val="1030763E"/>
    <w:rsid w:val="103C2486"/>
    <w:rsid w:val="105C6685"/>
    <w:rsid w:val="11050ACA"/>
    <w:rsid w:val="11D87DD3"/>
    <w:rsid w:val="13806B2E"/>
    <w:rsid w:val="14063D0D"/>
    <w:rsid w:val="150A66AF"/>
    <w:rsid w:val="15A26E65"/>
    <w:rsid w:val="15DA34B7"/>
    <w:rsid w:val="1695469E"/>
    <w:rsid w:val="175D340E"/>
    <w:rsid w:val="17BF60B6"/>
    <w:rsid w:val="1809319E"/>
    <w:rsid w:val="180C6BE2"/>
    <w:rsid w:val="18455C50"/>
    <w:rsid w:val="18925339"/>
    <w:rsid w:val="19324427"/>
    <w:rsid w:val="19B72B7E"/>
    <w:rsid w:val="19E219A9"/>
    <w:rsid w:val="1B443446"/>
    <w:rsid w:val="1B6A434C"/>
    <w:rsid w:val="1C890801"/>
    <w:rsid w:val="1C9D24FF"/>
    <w:rsid w:val="1D6923E1"/>
    <w:rsid w:val="1D7E5E8C"/>
    <w:rsid w:val="1DC85359"/>
    <w:rsid w:val="1DE877AA"/>
    <w:rsid w:val="1E9A0016"/>
    <w:rsid w:val="1F330EF8"/>
    <w:rsid w:val="1F7A6B27"/>
    <w:rsid w:val="1FE346CD"/>
    <w:rsid w:val="1FF00B97"/>
    <w:rsid w:val="201C198C"/>
    <w:rsid w:val="20992FDD"/>
    <w:rsid w:val="20D504B9"/>
    <w:rsid w:val="20E61250"/>
    <w:rsid w:val="21216B1F"/>
    <w:rsid w:val="217213A7"/>
    <w:rsid w:val="223034CD"/>
    <w:rsid w:val="235A2EF8"/>
    <w:rsid w:val="236B0C61"/>
    <w:rsid w:val="236B6EB3"/>
    <w:rsid w:val="244D64C5"/>
    <w:rsid w:val="253908EB"/>
    <w:rsid w:val="25BF5294"/>
    <w:rsid w:val="26153106"/>
    <w:rsid w:val="26C42406"/>
    <w:rsid w:val="26EB3E67"/>
    <w:rsid w:val="275B0FEC"/>
    <w:rsid w:val="286914E7"/>
    <w:rsid w:val="292C49EE"/>
    <w:rsid w:val="29CE3CF8"/>
    <w:rsid w:val="2A070FB7"/>
    <w:rsid w:val="2A336250"/>
    <w:rsid w:val="2A41271B"/>
    <w:rsid w:val="2B0D781D"/>
    <w:rsid w:val="2B794137"/>
    <w:rsid w:val="2C2440A3"/>
    <w:rsid w:val="2C9150B5"/>
    <w:rsid w:val="2DE955A4"/>
    <w:rsid w:val="2E1113A3"/>
    <w:rsid w:val="2E132621"/>
    <w:rsid w:val="2E41718E"/>
    <w:rsid w:val="2EB07E70"/>
    <w:rsid w:val="2EC90F31"/>
    <w:rsid w:val="2EFE0148"/>
    <w:rsid w:val="2FA23C5C"/>
    <w:rsid w:val="2FB76FDC"/>
    <w:rsid w:val="2FF8376F"/>
    <w:rsid w:val="30A6152A"/>
    <w:rsid w:val="31CA1736"/>
    <w:rsid w:val="31CD61A7"/>
    <w:rsid w:val="324C4353"/>
    <w:rsid w:val="324E7BA0"/>
    <w:rsid w:val="33386686"/>
    <w:rsid w:val="34EE16F2"/>
    <w:rsid w:val="36853990"/>
    <w:rsid w:val="36A06A1C"/>
    <w:rsid w:val="371A4A20"/>
    <w:rsid w:val="371E3A29"/>
    <w:rsid w:val="373D517C"/>
    <w:rsid w:val="376712E7"/>
    <w:rsid w:val="38172D0E"/>
    <w:rsid w:val="38C764E2"/>
    <w:rsid w:val="3A1C0AAF"/>
    <w:rsid w:val="3A824DB6"/>
    <w:rsid w:val="3AD37E13"/>
    <w:rsid w:val="3ADD023E"/>
    <w:rsid w:val="3AF630AE"/>
    <w:rsid w:val="3AF91894"/>
    <w:rsid w:val="3B1E67EB"/>
    <w:rsid w:val="3BEE1FD7"/>
    <w:rsid w:val="3C392FD1"/>
    <w:rsid w:val="3C553E04"/>
    <w:rsid w:val="3CC4647B"/>
    <w:rsid w:val="3D353055"/>
    <w:rsid w:val="3D766728"/>
    <w:rsid w:val="3DE11DF4"/>
    <w:rsid w:val="3E5E3444"/>
    <w:rsid w:val="3EBB0897"/>
    <w:rsid w:val="40E340D5"/>
    <w:rsid w:val="41432DC5"/>
    <w:rsid w:val="416F3BBA"/>
    <w:rsid w:val="41994793"/>
    <w:rsid w:val="41AE46E3"/>
    <w:rsid w:val="420B38E3"/>
    <w:rsid w:val="42293D69"/>
    <w:rsid w:val="426A54B4"/>
    <w:rsid w:val="42E12896"/>
    <w:rsid w:val="42FE0D52"/>
    <w:rsid w:val="43525542"/>
    <w:rsid w:val="43813731"/>
    <w:rsid w:val="44181DC4"/>
    <w:rsid w:val="442567B2"/>
    <w:rsid w:val="4484797D"/>
    <w:rsid w:val="44983428"/>
    <w:rsid w:val="44C85ABB"/>
    <w:rsid w:val="46160AA8"/>
    <w:rsid w:val="464E1FF0"/>
    <w:rsid w:val="46937E02"/>
    <w:rsid w:val="469D5E54"/>
    <w:rsid w:val="47492F00"/>
    <w:rsid w:val="481334F1"/>
    <w:rsid w:val="48A04659"/>
    <w:rsid w:val="48F50E49"/>
    <w:rsid w:val="490B241B"/>
    <w:rsid w:val="49BA174B"/>
    <w:rsid w:val="49C10D2B"/>
    <w:rsid w:val="49E62540"/>
    <w:rsid w:val="4B4B4D50"/>
    <w:rsid w:val="4B7F0E9E"/>
    <w:rsid w:val="4B871B00"/>
    <w:rsid w:val="4BFE6267"/>
    <w:rsid w:val="4C4719BC"/>
    <w:rsid w:val="4CDD40CE"/>
    <w:rsid w:val="4D693BB4"/>
    <w:rsid w:val="4D6E11CA"/>
    <w:rsid w:val="4E0D09E3"/>
    <w:rsid w:val="4EF31987"/>
    <w:rsid w:val="4EFB4CDF"/>
    <w:rsid w:val="4F133DD7"/>
    <w:rsid w:val="4F6B59C1"/>
    <w:rsid w:val="4F9273F2"/>
    <w:rsid w:val="4FCB6477"/>
    <w:rsid w:val="513037C0"/>
    <w:rsid w:val="517F39A6"/>
    <w:rsid w:val="517F5754"/>
    <w:rsid w:val="51A4340C"/>
    <w:rsid w:val="52D7336D"/>
    <w:rsid w:val="53034162"/>
    <w:rsid w:val="536F17F8"/>
    <w:rsid w:val="54063F0A"/>
    <w:rsid w:val="54596730"/>
    <w:rsid w:val="548117E3"/>
    <w:rsid w:val="54B0031A"/>
    <w:rsid w:val="560B1CAC"/>
    <w:rsid w:val="56921300"/>
    <w:rsid w:val="56A45C5C"/>
    <w:rsid w:val="56EA18C1"/>
    <w:rsid w:val="57462870"/>
    <w:rsid w:val="575B456D"/>
    <w:rsid w:val="57790E97"/>
    <w:rsid w:val="57854C5B"/>
    <w:rsid w:val="579B3D40"/>
    <w:rsid w:val="58247055"/>
    <w:rsid w:val="59374B66"/>
    <w:rsid w:val="59941FB8"/>
    <w:rsid w:val="5B857E0A"/>
    <w:rsid w:val="5B9E0ECC"/>
    <w:rsid w:val="5C482918"/>
    <w:rsid w:val="5C602626"/>
    <w:rsid w:val="5CBF559E"/>
    <w:rsid w:val="5D355860"/>
    <w:rsid w:val="5D4A130C"/>
    <w:rsid w:val="5DC16269"/>
    <w:rsid w:val="5DF271A3"/>
    <w:rsid w:val="5F2D2C93"/>
    <w:rsid w:val="5FA171DD"/>
    <w:rsid w:val="60AF592A"/>
    <w:rsid w:val="61F77588"/>
    <w:rsid w:val="632D72AE"/>
    <w:rsid w:val="63604CB9"/>
    <w:rsid w:val="63B374DF"/>
    <w:rsid w:val="640A35A3"/>
    <w:rsid w:val="64255857"/>
    <w:rsid w:val="64BB664B"/>
    <w:rsid w:val="64CD45D0"/>
    <w:rsid w:val="651932EC"/>
    <w:rsid w:val="65320D6D"/>
    <w:rsid w:val="6598383A"/>
    <w:rsid w:val="66846F11"/>
    <w:rsid w:val="67087B42"/>
    <w:rsid w:val="67F65BEC"/>
    <w:rsid w:val="68757459"/>
    <w:rsid w:val="68D221B5"/>
    <w:rsid w:val="68D777CC"/>
    <w:rsid w:val="6A1D56B2"/>
    <w:rsid w:val="6A31115D"/>
    <w:rsid w:val="6A9D781F"/>
    <w:rsid w:val="6B61512D"/>
    <w:rsid w:val="6B7E5225"/>
    <w:rsid w:val="6B841E8D"/>
    <w:rsid w:val="6C181BE1"/>
    <w:rsid w:val="6C1A459F"/>
    <w:rsid w:val="6CBE317C"/>
    <w:rsid w:val="6CE32BE3"/>
    <w:rsid w:val="6E2B2A93"/>
    <w:rsid w:val="6E2F3C06"/>
    <w:rsid w:val="6E313E22"/>
    <w:rsid w:val="6EDE40A1"/>
    <w:rsid w:val="6F1E6154"/>
    <w:rsid w:val="6F4A6F49"/>
    <w:rsid w:val="702A6D7B"/>
    <w:rsid w:val="7047792D"/>
    <w:rsid w:val="70903082"/>
    <w:rsid w:val="70C96594"/>
    <w:rsid w:val="70E138DD"/>
    <w:rsid w:val="719721EE"/>
    <w:rsid w:val="71C8684B"/>
    <w:rsid w:val="720A29C0"/>
    <w:rsid w:val="72863ACA"/>
    <w:rsid w:val="7309711B"/>
    <w:rsid w:val="73263829"/>
    <w:rsid w:val="736F16D5"/>
    <w:rsid w:val="73A155A6"/>
    <w:rsid w:val="73BE7F06"/>
    <w:rsid w:val="7499002B"/>
    <w:rsid w:val="74D4035D"/>
    <w:rsid w:val="76191423"/>
    <w:rsid w:val="76377AFB"/>
    <w:rsid w:val="76BB24DB"/>
    <w:rsid w:val="76D11CFE"/>
    <w:rsid w:val="76FD2AF3"/>
    <w:rsid w:val="7726029C"/>
    <w:rsid w:val="77521091"/>
    <w:rsid w:val="78014865"/>
    <w:rsid w:val="78C338C8"/>
    <w:rsid w:val="79004B1D"/>
    <w:rsid w:val="790849A2"/>
    <w:rsid w:val="79152543"/>
    <w:rsid w:val="793F284C"/>
    <w:rsid w:val="799F4335"/>
    <w:rsid w:val="7A5C3FD5"/>
    <w:rsid w:val="7BD5403F"/>
    <w:rsid w:val="7C256A00"/>
    <w:rsid w:val="7C26489A"/>
    <w:rsid w:val="7C321491"/>
    <w:rsid w:val="7C39281F"/>
    <w:rsid w:val="7C773348"/>
    <w:rsid w:val="7CC145C3"/>
    <w:rsid w:val="7CEF1130"/>
    <w:rsid w:val="7CEF2EDE"/>
    <w:rsid w:val="7D1B1F25"/>
    <w:rsid w:val="7D9341B1"/>
    <w:rsid w:val="7DDD542C"/>
    <w:rsid w:val="7DDD71DA"/>
    <w:rsid w:val="7E9E4BBC"/>
    <w:rsid w:val="7EBE525E"/>
    <w:rsid w:val="7F726D0F"/>
    <w:rsid w:val="7FCE77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1793</Words>
  <Characters>1805</Characters>
  <TotalTime>0</TotalTime>
  <ScaleCrop>false</ScaleCrop>
  <LinksUpToDate>false</LinksUpToDate>
  <CharactersWithSpaces>1819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2025-12-01T12:32:00Z</dcterms:created>
  <dc:creator>Administrator</dc:creator>
  <cp:lastModifiedBy>K＆M</cp:lastModifiedBy>
  <cp:lastPrinted>2025-12-04T02:22:00Z</cp:lastPrinted>
  <dcterms:modified xsi:type="dcterms:W3CDTF">2025-12-11T08:48:22Z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2025-12-01T20:32:11Z</vt:filetime>
  </property>
  <property fmtid="{D5CDD505-2E9C-101B-9397-08002B2CF9AE}" pid="4" name="KSOTemplateDocerSaveRecord">
    <vt:lpwstr>eyJoZGlkIjoiNDNjZjM2NDhmM2U3NDI1Njg3MmY5OTQ2ZTRiM2Y1NjIiLCJ1c2VySWQiOiIyNTU4MjYzNjYifQ==</vt:lpwstr>
  </property>
  <property fmtid="{D5CDD505-2E9C-101B-9397-08002B2CF9AE}" pid="5" name="KSOProductBuildVer">
    <vt:lpwstr>2052-12.1.0.24034</vt:lpwstr>
  </property>
  <property fmtid="{D5CDD505-2E9C-101B-9397-08002B2CF9AE}" pid="6" name="ICV">
    <vt:lpwstr>9CADB478771D4168BFB8C242A095E26D_13</vt:lpwstr>
  </property>
</Properties>
</file>