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C0778E">
      <w:pPr>
        <w:rPr>
          <w:rFonts w:hint="eastAsia" w:ascii="仿宋_GB2312" w:hAnsi="仿宋_GB2312" w:eastAsia="仿宋_GB2312" w:cs="仿宋_GB2312"/>
          <w:sz w:val="32"/>
          <w:szCs w:val="32"/>
          <w:lang w:val="en-US" w:eastAsia="zh-CN"/>
        </w:rPr>
      </w:pPr>
    </w:p>
    <w:p w14:paraId="3E6B88F1">
      <w:pPr>
        <w:pStyle w:val="2"/>
        <w:rPr>
          <w:rFonts w:hint="eastAsia" w:ascii="仿宋_GB2312" w:hAnsi="仿宋_GB2312" w:eastAsia="仿宋_GB2312" w:cs="仿宋_GB2312"/>
          <w:sz w:val="32"/>
          <w:szCs w:val="32"/>
          <w:lang w:val="en-US" w:eastAsia="zh-CN"/>
        </w:rPr>
      </w:pPr>
    </w:p>
    <w:p w14:paraId="605DA91C">
      <w:pPr>
        <w:keepNext w:val="0"/>
        <w:keepLines w:val="0"/>
        <w:pageBreakBefore w:val="0"/>
        <w:widowControl w:val="0"/>
        <w:kinsoku/>
        <w:wordWrap/>
        <w:overflowPunct/>
        <w:topLinePunct w:val="0"/>
        <w:autoSpaceDE/>
        <w:autoSpaceDN/>
        <w:bidi w:val="0"/>
        <w:adjustRightInd/>
        <w:snapToGrid/>
        <w:spacing w:beforeAutospacing="0" w:afterAutospacing="0" w:line="680" w:lineRule="exact"/>
        <w:jc w:val="center"/>
        <w:textAlignment w:val="auto"/>
        <w:rPr>
          <w:rFonts w:hint="default" w:ascii="Times New Roman" w:hAnsi="Times New Roman" w:eastAsia="方正小标宋_GBK" w:cs="Times New Roman"/>
          <w:b w:val="0"/>
          <w:bCs w:val="0"/>
          <w:snapToGrid w:val="0"/>
          <w:color w:val="000000"/>
          <w:spacing w:val="0"/>
          <w:kern w:val="0"/>
          <w:sz w:val="44"/>
          <w:szCs w:val="44"/>
        </w:rPr>
      </w:pPr>
      <w:r>
        <w:rPr>
          <w:rFonts w:hint="default" w:ascii="Times New Roman" w:hAnsi="Times New Roman" w:eastAsia="方正小标宋_GBK" w:cs="Times New Roman"/>
          <w:b w:val="0"/>
          <w:bCs w:val="0"/>
          <w:snapToGrid w:val="0"/>
          <w:color w:val="000000"/>
          <w:spacing w:val="0"/>
          <w:kern w:val="0"/>
          <w:sz w:val="44"/>
          <w:szCs w:val="44"/>
        </w:rPr>
        <w:t>洛阳市国资委</w:t>
      </w:r>
    </w:p>
    <w:p w14:paraId="21A92E0D">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eastAsia="zh-CN"/>
        </w:rPr>
      </w:pPr>
      <w:r>
        <w:rPr>
          <w:rFonts w:hint="default" w:ascii="Times New Roman" w:hAnsi="Times New Roman" w:eastAsia="方正小标宋_GBK" w:cs="Times New Roman"/>
          <w:b w:val="0"/>
          <w:bCs w:val="0"/>
          <w:snapToGrid w:val="0"/>
          <w:color w:val="000000"/>
          <w:spacing w:val="-11"/>
          <w:kern w:val="0"/>
          <w:sz w:val="44"/>
          <w:szCs w:val="44"/>
        </w:rPr>
        <w:t>关于印发《</w:t>
      </w:r>
      <w:r>
        <w:rPr>
          <w:rFonts w:hint="eastAsia" w:ascii="方正小标宋简体" w:hAnsi="方正小标宋简体" w:eastAsia="方正小标宋简体" w:cs="方正小标宋简体"/>
          <w:sz w:val="44"/>
          <w:szCs w:val="44"/>
          <w:lang w:eastAsia="zh-CN"/>
        </w:rPr>
        <w:t>洛阳市市属国有企业投资建设项目</w:t>
      </w:r>
    </w:p>
    <w:p w14:paraId="29D6B00B">
      <w:pPr>
        <w:keepNext w:val="0"/>
        <w:keepLines w:val="0"/>
        <w:pageBreakBefore w:val="0"/>
        <w:widowControl w:val="0"/>
        <w:kinsoku/>
        <w:wordWrap/>
        <w:overflowPunct/>
        <w:topLinePunct w:val="0"/>
        <w:autoSpaceDE/>
        <w:autoSpaceDN/>
        <w:bidi w:val="0"/>
        <w:adjustRightInd/>
        <w:snapToGrid/>
        <w:spacing w:beforeAutospacing="0" w:afterAutospacing="0" w:line="680" w:lineRule="exact"/>
        <w:jc w:val="center"/>
        <w:textAlignment w:val="auto"/>
        <w:rPr>
          <w:rFonts w:hint="default" w:ascii="Times New Roman" w:hAnsi="Times New Roman" w:eastAsia="方正小标宋_GBK" w:cs="Times New Roman"/>
          <w:b w:val="0"/>
          <w:bCs w:val="0"/>
          <w:snapToGrid w:val="0"/>
          <w:color w:val="000000"/>
          <w:spacing w:val="0"/>
          <w:kern w:val="0"/>
          <w:sz w:val="44"/>
          <w:szCs w:val="44"/>
        </w:rPr>
      </w:pPr>
      <w:r>
        <w:rPr>
          <w:rFonts w:hint="eastAsia" w:ascii="方正小标宋简体" w:hAnsi="方正小标宋简体" w:eastAsia="方正小标宋简体" w:cs="方正小标宋简体"/>
          <w:sz w:val="44"/>
          <w:szCs w:val="44"/>
          <w:lang w:eastAsia="zh-CN"/>
        </w:rPr>
        <w:t>成本管控办法（试行）</w:t>
      </w:r>
      <w:r>
        <w:rPr>
          <w:rFonts w:hint="default" w:ascii="Times New Roman" w:hAnsi="Times New Roman" w:eastAsia="方正小标宋_GBK" w:cs="Times New Roman"/>
          <w:b w:val="0"/>
          <w:bCs w:val="0"/>
          <w:snapToGrid w:val="0"/>
          <w:color w:val="000000"/>
          <w:spacing w:val="0"/>
          <w:kern w:val="0"/>
          <w:sz w:val="44"/>
          <w:szCs w:val="44"/>
        </w:rPr>
        <w:t>》的通知</w:t>
      </w:r>
    </w:p>
    <w:p w14:paraId="68353577">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color w:val="000000"/>
          <w:sz w:val="28"/>
          <w:szCs w:val="40"/>
        </w:rPr>
      </w:pPr>
      <w:bookmarkStart w:id="0" w:name="_GoBack"/>
      <w:bookmarkEnd w:id="0"/>
      <w:r>
        <w:rPr>
          <w:rFonts w:hint="eastAsia" w:ascii="仿宋_GB2312" w:hAnsi="仿宋_GB2312" w:eastAsia="仿宋_GB2312" w:cs="仿宋_GB2312"/>
          <w:color w:val="000000"/>
          <w:sz w:val="32"/>
          <w:szCs w:val="44"/>
        </w:rPr>
        <w:t>洛国资〔20</w:t>
      </w:r>
      <w:r>
        <w:rPr>
          <w:rFonts w:hint="eastAsia" w:ascii="仿宋_GB2312" w:hAnsi="仿宋_GB2312" w:eastAsia="仿宋_GB2312" w:cs="仿宋_GB2312"/>
          <w:color w:val="000000"/>
          <w:sz w:val="32"/>
          <w:szCs w:val="44"/>
          <w:lang w:val="en-US" w:eastAsia="zh-CN"/>
        </w:rPr>
        <w:t>24</w:t>
      </w:r>
      <w:r>
        <w:rPr>
          <w:rFonts w:hint="eastAsia" w:ascii="仿宋_GB2312" w:hAnsi="仿宋_GB2312" w:eastAsia="仿宋_GB2312" w:cs="仿宋_GB2312"/>
          <w:color w:val="000000"/>
          <w:sz w:val="32"/>
          <w:szCs w:val="44"/>
        </w:rPr>
        <w:t>〕</w:t>
      </w:r>
      <w:r>
        <w:rPr>
          <w:rFonts w:hint="eastAsia" w:ascii="仿宋_GB2312" w:hAnsi="仿宋_GB2312" w:eastAsia="仿宋_GB2312" w:cs="仿宋_GB2312"/>
          <w:color w:val="000000"/>
          <w:sz w:val="32"/>
          <w:szCs w:val="44"/>
          <w:lang w:val="en-US" w:eastAsia="zh-CN"/>
        </w:rPr>
        <w:t>23</w:t>
      </w:r>
      <w:r>
        <w:rPr>
          <w:rFonts w:hint="eastAsia" w:ascii="仿宋_GB2312" w:hAnsi="仿宋_GB2312" w:eastAsia="仿宋_GB2312" w:cs="仿宋_GB2312"/>
          <w:color w:val="000000"/>
          <w:sz w:val="32"/>
          <w:szCs w:val="44"/>
        </w:rPr>
        <w:t>号</w:t>
      </w:r>
    </w:p>
    <w:p w14:paraId="5D6EE9BC">
      <w:pPr>
        <w:pStyle w:val="2"/>
        <w:rPr>
          <w:rFonts w:hint="eastAsia"/>
        </w:rPr>
      </w:pPr>
    </w:p>
    <w:p w14:paraId="6C5A6B0B">
      <w:pPr>
        <w:pStyle w:val="10"/>
        <w:widowControl w:val="0"/>
        <w:spacing w:before="0" w:beforeAutospacing="0" w:after="0" w:afterAutospacing="0" w:line="600" w:lineRule="exact"/>
        <w:jc w:val="both"/>
        <w:outlineLvl w:val="0"/>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bCs/>
          <w:snapToGrid w:val="0"/>
          <w:color w:val="000000"/>
          <w:kern w:val="0"/>
          <w:sz w:val="32"/>
          <w:szCs w:val="32"/>
          <w:highlight w:val="none"/>
        </w:rPr>
        <w:t>各</w:t>
      </w:r>
      <w:r>
        <w:rPr>
          <w:rFonts w:hint="default" w:ascii="Times New Roman" w:hAnsi="Times New Roman" w:eastAsia="仿宋_GB2312" w:cs="Times New Roman"/>
          <w:color w:val="000000"/>
          <w:kern w:val="2"/>
          <w:sz w:val="32"/>
          <w:szCs w:val="24"/>
          <w:lang w:val="en-US" w:eastAsia="zh-CN" w:bidi="ar-SA"/>
        </w:rPr>
        <w:t>监管企业：</w:t>
      </w:r>
    </w:p>
    <w:p w14:paraId="47AA9F38">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default" w:ascii="Times New Roman" w:hAnsi="Times New Roman" w:eastAsia="仿宋_GB2312" w:cs="Times New Roman"/>
          <w:color w:val="000000"/>
          <w:kern w:val="2"/>
          <w:sz w:val="32"/>
          <w:szCs w:val="24"/>
          <w:lang w:val="en-US" w:eastAsia="zh-CN" w:bidi="ar-SA"/>
        </w:rPr>
      </w:pPr>
      <w:r>
        <w:rPr>
          <w:rFonts w:hint="eastAsia" w:ascii="Times New Roman" w:hAnsi="Times New Roman" w:cs="Times New Roman"/>
          <w:color w:val="000000"/>
          <w:kern w:val="2"/>
          <w:sz w:val="32"/>
          <w:szCs w:val="24"/>
          <w:lang w:val="en-US" w:eastAsia="zh-CN" w:bidi="ar-SA"/>
        </w:rPr>
        <w:t>　　</w:t>
      </w:r>
      <w:r>
        <w:rPr>
          <w:rFonts w:hint="default" w:ascii="Times New Roman" w:hAnsi="Times New Roman" w:eastAsia="仿宋_GB2312" w:cs="Times New Roman"/>
          <w:color w:val="000000"/>
          <w:kern w:val="2"/>
          <w:sz w:val="32"/>
          <w:szCs w:val="24"/>
          <w:lang w:val="en-US" w:eastAsia="zh-CN" w:bidi="ar-SA"/>
        </w:rPr>
        <w:t>经委党委研究同意，现将《</w:t>
      </w:r>
      <w:r>
        <w:rPr>
          <w:rFonts w:hint="eastAsia" w:ascii="Times New Roman" w:hAnsi="Times New Roman" w:eastAsia="仿宋_GB2312" w:cs="Times New Roman"/>
          <w:color w:val="000000"/>
          <w:kern w:val="2"/>
          <w:sz w:val="32"/>
          <w:szCs w:val="24"/>
          <w:lang w:val="en-US" w:eastAsia="zh-CN" w:bidi="ar-SA"/>
        </w:rPr>
        <w:t>洛阳市市属国有企业投资建设项目成本管控办法（试行）</w:t>
      </w:r>
      <w:r>
        <w:rPr>
          <w:rFonts w:hint="default" w:ascii="Times New Roman" w:hAnsi="Times New Roman" w:eastAsia="仿宋_GB2312" w:cs="Times New Roman"/>
          <w:color w:val="000000"/>
          <w:kern w:val="2"/>
          <w:sz w:val="32"/>
          <w:szCs w:val="24"/>
          <w:lang w:val="en-US" w:eastAsia="zh-CN" w:bidi="ar-SA"/>
        </w:rPr>
        <w:t>》印发给你们，请认真贯彻执行。</w:t>
      </w:r>
    </w:p>
    <w:p w14:paraId="25399994">
      <w:pPr>
        <w:pStyle w:val="10"/>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outlineLvl w:val="0"/>
        <w:rPr>
          <w:rFonts w:hint="default" w:ascii="Times New Roman" w:hAnsi="Times New Roman" w:eastAsia="仿宋_GB2312" w:cs="Times New Roman"/>
          <w:color w:val="000000"/>
          <w:kern w:val="2"/>
          <w:sz w:val="32"/>
          <w:szCs w:val="24"/>
          <w:lang w:val="en-US" w:eastAsia="zh-CN" w:bidi="ar-SA"/>
        </w:rPr>
      </w:pPr>
    </w:p>
    <w:p w14:paraId="22688425">
      <w:pPr>
        <w:pStyle w:val="10"/>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560" w:lineRule="exact"/>
        <w:jc w:val="both"/>
        <w:textAlignment w:val="auto"/>
        <w:outlineLvl w:val="0"/>
        <w:rPr>
          <w:rFonts w:hint="default" w:ascii="Times New Roman" w:hAnsi="Times New Roman" w:eastAsia="仿宋_GB2312" w:cs="Times New Roman"/>
          <w:color w:val="000000"/>
          <w:sz w:val="32"/>
          <w:szCs w:val="32"/>
          <w:u w:val="none"/>
        </w:rPr>
      </w:pPr>
    </w:p>
    <w:p w14:paraId="20BF7DE0">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方正小标宋_GBK" w:cs="Times New Roman"/>
          <w:b w:val="0"/>
          <w:bCs w:val="0"/>
          <w:snapToGrid w:val="0"/>
          <w:color w:val="000000"/>
          <w:spacing w:val="0"/>
          <w:kern w:val="0"/>
          <w:sz w:val="44"/>
          <w:szCs w:val="44"/>
        </w:rPr>
      </w:pPr>
    </w:p>
    <w:p w14:paraId="476A58DB">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Times New Roman"/>
          <w:b w:val="0"/>
          <w:bCs w:val="0"/>
          <w:snapToGrid w:val="0"/>
          <w:color w:val="000000"/>
          <w:spacing w:val="0"/>
          <w:kern w:val="0"/>
          <w:sz w:val="32"/>
          <w:szCs w:val="32"/>
          <w:lang w:val="en-US" w:eastAsia="zh-CN"/>
        </w:rPr>
      </w:pPr>
      <w:r>
        <w:rPr>
          <w:rFonts w:hint="default" w:ascii="Times New Roman" w:hAnsi="Times New Roman" w:cs="Times New Roman"/>
          <w:b w:val="0"/>
          <w:bCs w:val="0"/>
          <w:snapToGrid w:val="0"/>
          <w:color w:val="000000"/>
          <w:spacing w:val="0"/>
          <w:kern w:val="0"/>
          <w:sz w:val="32"/>
          <w:szCs w:val="32"/>
          <w:lang w:val="en-US" w:eastAsia="zh-CN"/>
        </w:rPr>
        <w:t>　　　　　　　　　　　</w:t>
      </w:r>
      <w:r>
        <w:rPr>
          <w:rFonts w:hint="default" w:ascii="Times New Roman" w:hAnsi="Times New Roman" w:eastAsia="仿宋_GB2312" w:cs="Times New Roman"/>
          <w:b w:val="0"/>
          <w:bCs w:val="0"/>
          <w:snapToGrid w:val="0"/>
          <w:color w:val="000000"/>
          <w:spacing w:val="0"/>
          <w:kern w:val="0"/>
          <w:sz w:val="32"/>
          <w:szCs w:val="32"/>
          <w:lang w:val="en-US" w:eastAsia="zh-CN"/>
        </w:rPr>
        <w:t>202</w:t>
      </w:r>
      <w:r>
        <w:rPr>
          <w:rFonts w:hint="default" w:ascii="Times New Roman" w:hAnsi="Times New Roman" w:cs="Times New Roman"/>
          <w:b w:val="0"/>
          <w:bCs w:val="0"/>
          <w:snapToGrid w:val="0"/>
          <w:color w:val="000000"/>
          <w:spacing w:val="0"/>
          <w:kern w:val="0"/>
          <w:sz w:val="32"/>
          <w:szCs w:val="32"/>
          <w:lang w:val="en-US" w:eastAsia="zh-CN"/>
        </w:rPr>
        <w:t>4</w:t>
      </w:r>
      <w:r>
        <w:rPr>
          <w:rFonts w:hint="default" w:ascii="Times New Roman" w:hAnsi="Times New Roman" w:eastAsia="仿宋_GB2312" w:cs="Times New Roman"/>
          <w:b w:val="0"/>
          <w:bCs w:val="0"/>
          <w:snapToGrid w:val="0"/>
          <w:color w:val="000000"/>
          <w:spacing w:val="0"/>
          <w:kern w:val="0"/>
          <w:sz w:val="32"/>
          <w:szCs w:val="32"/>
          <w:lang w:val="en-US" w:eastAsia="zh-CN"/>
        </w:rPr>
        <w:t>年</w:t>
      </w:r>
      <w:r>
        <w:rPr>
          <w:rFonts w:hint="eastAsia" w:ascii="Times New Roman" w:hAnsi="Times New Roman" w:cs="Times New Roman"/>
          <w:b w:val="0"/>
          <w:bCs w:val="0"/>
          <w:snapToGrid w:val="0"/>
          <w:color w:val="000000"/>
          <w:spacing w:val="0"/>
          <w:kern w:val="0"/>
          <w:sz w:val="32"/>
          <w:szCs w:val="32"/>
          <w:lang w:val="en-US" w:eastAsia="zh-CN"/>
        </w:rPr>
        <w:t>7</w:t>
      </w:r>
      <w:r>
        <w:rPr>
          <w:rFonts w:hint="default" w:ascii="Times New Roman" w:hAnsi="Times New Roman" w:eastAsia="仿宋_GB2312" w:cs="Times New Roman"/>
          <w:b w:val="0"/>
          <w:bCs w:val="0"/>
          <w:snapToGrid w:val="0"/>
          <w:color w:val="000000"/>
          <w:spacing w:val="0"/>
          <w:kern w:val="0"/>
          <w:sz w:val="32"/>
          <w:szCs w:val="32"/>
          <w:lang w:val="en-US" w:eastAsia="zh-CN"/>
        </w:rPr>
        <w:t>月</w:t>
      </w:r>
      <w:r>
        <w:rPr>
          <w:rFonts w:hint="eastAsia" w:ascii="Times New Roman" w:hAnsi="Times New Roman" w:cs="Times New Roman"/>
          <w:b w:val="0"/>
          <w:bCs w:val="0"/>
          <w:snapToGrid w:val="0"/>
          <w:color w:val="000000"/>
          <w:spacing w:val="0"/>
          <w:kern w:val="0"/>
          <w:sz w:val="32"/>
          <w:szCs w:val="32"/>
          <w:lang w:val="en-US" w:eastAsia="zh-CN"/>
        </w:rPr>
        <w:t>23</w:t>
      </w:r>
      <w:r>
        <w:rPr>
          <w:rFonts w:hint="default" w:ascii="Times New Roman" w:hAnsi="Times New Roman" w:eastAsia="仿宋_GB2312" w:cs="Times New Roman"/>
          <w:b w:val="0"/>
          <w:bCs w:val="0"/>
          <w:snapToGrid w:val="0"/>
          <w:color w:val="000000"/>
          <w:spacing w:val="0"/>
          <w:kern w:val="0"/>
          <w:sz w:val="32"/>
          <w:szCs w:val="32"/>
          <w:lang w:val="en-US" w:eastAsia="zh-CN"/>
        </w:rPr>
        <w:t>日</w:t>
      </w:r>
    </w:p>
    <w:p w14:paraId="2AD03A59">
      <w:pPr>
        <w:keepNext w:val="0"/>
        <w:keepLines w:val="0"/>
        <w:pageBreakBefore w:val="0"/>
        <w:widowControl w:val="0"/>
        <w:kinsoku/>
        <w:wordWrap/>
        <w:overflowPunct/>
        <w:topLinePunct w:val="0"/>
        <w:autoSpaceDE/>
        <w:autoSpaceDN/>
        <w:bidi w:val="0"/>
        <w:adjustRightInd/>
        <w:snapToGrid/>
        <w:spacing w:beforeAutospacing="0" w:afterAutospacing="0" w:line="720" w:lineRule="exact"/>
        <w:jc w:val="center"/>
        <w:textAlignment w:val="auto"/>
        <w:rPr>
          <w:rFonts w:hint="default" w:ascii="Times New Roman" w:hAnsi="Times New Roman" w:eastAsia="方正小标宋_GBK" w:cs="Times New Roman"/>
          <w:b w:val="0"/>
          <w:bCs w:val="0"/>
          <w:snapToGrid w:val="0"/>
          <w:color w:val="000000"/>
          <w:spacing w:val="0"/>
          <w:kern w:val="0"/>
          <w:sz w:val="44"/>
          <w:szCs w:val="44"/>
        </w:rPr>
      </w:pPr>
    </w:p>
    <w:p w14:paraId="66176D1F">
      <w:pPr>
        <w:pStyle w:val="2"/>
        <w:rPr>
          <w:rFonts w:hint="eastAsia" w:ascii="仿宋_GB2312" w:hAnsi="仿宋_GB2312" w:eastAsia="仿宋_GB2312" w:cs="仿宋_GB2312"/>
          <w:sz w:val="32"/>
          <w:szCs w:val="32"/>
          <w:lang w:val="en-US" w:eastAsia="zh-CN"/>
        </w:rPr>
      </w:pPr>
    </w:p>
    <w:p w14:paraId="47B23D96">
      <w:pPr>
        <w:pStyle w:val="2"/>
        <w:rPr>
          <w:rFonts w:hint="eastAsia" w:ascii="仿宋_GB2312" w:hAnsi="仿宋_GB2312" w:eastAsia="仿宋_GB2312" w:cs="仿宋_GB2312"/>
          <w:sz w:val="32"/>
          <w:szCs w:val="32"/>
          <w:lang w:val="en-US" w:eastAsia="zh-CN"/>
        </w:rPr>
      </w:pPr>
    </w:p>
    <w:p w14:paraId="60001E1A">
      <w:pPr>
        <w:pStyle w:val="2"/>
        <w:rPr>
          <w:rFonts w:hint="eastAsia" w:ascii="仿宋_GB2312" w:hAnsi="仿宋_GB2312" w:eastAsia="仿宋_GB2312" w:cs="仿宋_GB2312"/>
          <w:sz w:val="32"/>
          <w:szCs w:val="32"/>
          <w:lang w:val="en-US" w:eastAsia="zh-CN"/>
        </w:rPr>
      </w:pPr>
    </w:p>
    <w:p w14:paraId="69732D6C">
      <w:pPr>
        <w:pStyle w:val="2"/>
        <w:rPr>
          <w:rFonts w:hint="eastAsia" w:ascii="仿宋_GB2312" w:hAnsi="仿宋_GB2312" w:eastAsia="仿宋_GB2312" w:cs="仿宋_GB2312"/>
          <w:sz w:val="32"/>
          <w:szCs w:val="32"/>
          <w:lang w:val="en-US" w:eastAsia="zh-CN"/>
        </w:rPr>
      </w:pPr>
    </w:p>
    <w:p w14:paraId="21841158">
      <w:pPr>
        <w:pStyle w:val="2"/>
        <w:rPr>
          <w:rFonts w:hint="eastAsia" w:ascii="仿宋_GB2312" w:hAnsi="仿宋_GB2312" w:eastAsia="仿宋_GB2312" w:cs="仿宋_GB2312"/>
          <w:sz w:val="32"/>
          <w:szCs w:val="32"/>
          <w:lang w:val="en-US" w:eastAsia="zh-CN"/>
        </w:rPr>
      </w:pPr>
    </w:p>
    <w:p w14:paraId="2F37823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eastAsia="zh-CN"/>
        </w:rPr>
      </w:pPr>
    </w:p>
    <w:p w14:paraId="13ED066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洛阳市市属国有企业</w:t>
      </w:r>
    </w:p>
    <w:p w14:paraId="642D5E2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投资建设项目成本管控办法（试行）</w:t>
      </w:r>
    </w:p>
    <w:p w14:paraId="45E6AC1D">
      <w:pPr>
        <w:jc w:val="center"/>
        <w:rPr>
          <w:rFonts w:hint="eastAsia" w:ascii="黑体" w:hAnsi="黑体" w:eastAsia="黑体" w:cs="黑体"/>
          <w:sz w:val="32"/>
          <w:szCs w:val="32"/>
          <w:lang w:eastAsia="zh-CN"/>
        </w:rPr>
      </w:pPr>
    </w:p>
    <w:p w14:paraId="5BAC40E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第一章</w:t>
      </w:r>
      <w:r>
        <w:rPr>
          <w:rFonts w:hint="eastAsia" w:ascii="黑体" w:hAnsi="黑体" w:eastAsia="黑体" w:cs="黑体"/>
          <w:sz w:val="32"/>
          <w:szCs w:val="32"/>
          <w:lang w:val="en-US" w:eastAsia="zh-CN"/>
        </w:rPr>
        <w:t xml:space="preserve">  总则</w:t>
      </w:r>
    </w:p>
    <w:p w14:paraId="637F6E12">
      <w:pPr>
        <w:keepNext w:val="0"/>
        <w:keepLines w:val="0"/>
        <w:pageBreakBefore w:val="0"/>
        <w:widowControl w:val="0"/>
        <w:kinsoku/>
        <w:wordWrap/>
        <w:overflowPunct/>
        <w:topLinePunct w:val="0"/>
        <w:autoSpaceDE/>
        <w:autoSpaceDN/>
        <w:bidi w:val="0"/>
        <w:adjustRightInd/>
        <w:snapToGrid/>
        <w:spacing w:line="600" w:lineRule="exact"/>
        <w:ind w:firstLine="635"/>
        <w:jc w:val="both"/>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lang w:val="en-US" w:eastAsia="zh-CN"/>
        </w:rPr>
        <w:t>第一条</w:t>
      </w:r>
      <w:r>
        <w:rPr>
          <w:rFonts w:hint="eastAsia" w:ascii="仿宋_GB2312" w:hAnsi="仿宋_GB2312" w:eastAsia="仿宋_GB2312" w:cs="仿宋_GB2312"/>
          <w:b w:val="0"/>
          <w:bCs w:val="0"/>
          <w:sz w:val="32"/>
          <w:szCs w:val="32"/>
          <w:lang w:val="en-US" w:eastAsia="zh-CN"/>
        </w:rPr>
        <w:t xml:space="preserve">  为加强市属国有企业投资建设项目监管，规范企业投资建设行为，有效控制投资建设成本，提高投资水平和效益，根据《洛阳市人民政府办公室关于印发洛阳市市属国有企业投资监督管理办法（试行）的通知》（洛政办</w:t>
      </w:r>
      <w:r>
        <w:rPr>
          <w:rFonts w:hint="default" w:ascii="Times New Roman" w:hAnsi="Times New Roman" w:eastAsia="仿宋_GB2312" w:cs="Times New Roman"/>
          <w:b w:val="0"/>
          <w:bCs w:val="0"/>
          <w:sz w:val="32"/>
          <w:szCs w:val="32"/>
          <w:lang w:val="en-US" w:eastAsia="zh-CN"/>
        </w:rPr>
        <w:t>〔2022〕19号）</w:t>
      </w:r>
      <w:r>
        <w:rPr>
          <w:rFonts w:hint="eastAsia" w:ascii="仿宋_GB2312" w:hAnsi="仿宋_GB2312" w:eastAsia="仿宋_GB2312" w:cs="仿宋_GB2312"/>
          <w:b w:val="0"/>
          <w:bCs w:val="0"/>
          <w:sz w:val="32"/>
          <w:szCs w:val="32"/>
          <w:lang w:val="en-US" w:eastAsia="zh-CN"/>
        </w:rPr>
        <w:t>、《洛阳市人民政府关于印发洛阳市市属国有企业投资建设项目造价控制管理办法（试行）的通知》（洛政</w:t>
      </w:r>
      <w:r>
        <w:rPr>
          <w:rFonts w:hint="eastAsia" w:ascii="Times New Roman" w:hAnsi="Times New Roman" w:eastAsia="仿宋_GB2312" w:cs="Times New Roman"/>
          <w:b w:val="0"/>
          <w:bCs w:val="0"/>
          <w:sz w:val="32"/>
          <w:szCs w:val="32"/>
          <w:lang w:val="en-US" w:eastAsia="zh-CN"/>
        </w:rPr>
        <w:t>〔2023〕2号</w:t>
      </w:r>
      <w:r>
        <w:rPr>
          <w:rFonts w:hint="eastAsia" w:ascii="仿宋_GB2312" w:hAnsi="仿宋_GB2312" w:eastAsia="仿宋_GB2312" w:cs="仿宋_GB2312"/>
          <w:b w:val="0"/>
          <w:bCs w:val="0"/>
          <w:sz w:val="32"/>
          <w:szCs w:val="32"/>
          <w:lang w:val="en-US" w:eastAsia="zh-CN"/>
        </w:rPr>
        <w:t>）等有关规定，结合实际，制定本办法。</w:t>
      </w:r>
    </w:p>
    <w:p w14:paraId="764549E9">
      <w:pPr>
        <w:keepNext w:val="0"/>
        <w:keepLines w:val="0"/>
        <w:pageBreakBefore w:val="0"/>
        <w:widowControl w:val="0"/>
        <w:kinsoku/>
        <w:wordWrap/>
        <w:overflowPunct/>
        <w:topLinePunct w:val="0"/>
        <w:autoSpaceDE/>
        <w:autoSpaceDN/>
        <w:bidi w:val="0"/>
        <w:adjustRightInd/>
        <w:snapToGrid/>
        <w:spacing w:line="600" w:lineRule="exact"/>
        <w:ind w:firstLine="635"/>
        <w:jc w:val="both"/>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lang w:val="en-US" w:eastAsia="zh-CN"/>
        </w:rPr>
        <w:t>第二条</w:t>
      </w:r>
      <w:r>
        <w:rPr>
          <w:rFonts w:hint="eastAsia" w:ascii="仿宋_GB2312" w:hAnsi="仿宋_GB2312" w:eastAsia="仿宋_GB2312" w:cs="仿宋_GB2312"/>
          <w:b w:val="0"/>
          <w:bCs w:val="0"/>
          <w:sz w:val="32"/>
          <w:szCs w:val="32"/>
          <w:lang w:val="en-US" w:eastAsia="zh-CN"/>
        </w:rPr>
        <w:t xml:space="preserve">  本办法所称市属国有企业是指洛阳市国资委代表洛阳市人民政府履行出资人职责的国有独资和国有控股企业。</w:t>
      </w:r>
    </w:p>
    <w:p w14:paraId="58CCBF6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lang w:val="en-US" w:eastAsia="zh-CN"/>
        </w:rPr>
        <w:t>第三条</w:t>
      </w:r>
      <w:r>
        <w:rPr>
          <w:rFonts w:hint="eastAsia" w:ascii="仿宋_GB2312" w:hAnsi="仿宋_GB2312" w:eastAsia="仿宋_GB2312" w:cs="仿宋_GB2312"/>
          <w:b w:val="0"/>
          <w:bCs w:val="0"/>
          <w:sz w:val="32"/>
          <w:szCs w:val="32"/>
          <w:lang w:val="en-US" w:eastAsia="zh-CN"/>
        </w:rPr>
        <w:t xml:space="preserve">  本办法所称建设项目，是指市属国有企业投资实施的</w:t>
      </w:r>
      <w:r>
        <w:rPr>
          <w:rFonts w:hint="default" w:ascii="Times New Roman" w:hAnsi="Times New Roman" w:eastAsia="仿宋_GB2312" w:cs="Times New Roman"/>
          <w:b w:val="0"/>
          <w:bCs w:val="0"/>
          <w:sz w:val="32"/>
          <w:szCs w:val="32"/>
          <w:lang w:val="en-US" w:eastAsia="zh-CN"/>
        </w:rPr>
        <w:t>400万元</w:t>
      </w:r>
      <w:r>
        <w:rPr>
          <w:rFonts w:hint="eastAsia" w:ascii="仿宋_GB2312" w:hAnsi="仿宋_GB2312" w:eastAsia="仿宋_GB2312" w:cs="仿宋_GB2312"/>
          <w:b w:val="0"/>
          <w:bCs w:val="0"/>
          <w:sz w:val="32"/>
          <w:szCs w:val="32"/>
          <w:lang w:val="en-US" w:eastAsia="zh-CN"/>
        </w:rPr>
        <w:t>（含）以</w:t>
      </w:r>
      <w:r>
        <w:rPr>
          <w:rFonts w:hint="eastAsia" w:ascii="Times New Roman" w:hAnsi="Times New Roman" w:eastAsia="仿宋_GB2312" w:cs="Times New Roman"/>
          <w:b w:val="0"/>
          <w:bCs w:val="0"/>
          <w:sz w:val="32"/>
          <w:szCs w:val="32"/>
          <w:lang w:val="en-US" w:eastAsia="zh-CN"/>
        </w:rPr>
        <w:t>上5000万元</w:t>
      </w:r>
      <w:r>
        <w:rPr>
          <w:rFonts w:hint="eastAsia" w:ascii="仿宋_GB2312" w:hAnsi="仿宋_GB2312" w:eastAsia="仿宋_GB2312" w:cs="仿宋_GB2312"/>
          <w:b w:val="0"/>
          <w:bCs w:val="0"/>
          <w:sz w:val="32"/>
          <w:szCs w:val="32"/>
          <w:lang w:val="en-US" w:eastAsia="zh-CN"/>
        </w:rPr>
        <w:t>（含）以下的新建、扩建、改建等关系公共利益、公众安全的工程项目以及其他需要纳入监管范围的工程项目。</w:t>
      </w:r>
      <w:r>
        <w:rPr>
          <w:rFonts w:hint="eastAsia" w:ascii="Times New Roman" w:hAnsi="Times New Roman" w:eastAsia="仿宋_GB2312" w:cs="Times New Roman"/>
          <w:b w:val="0"/>
          <w:bCs w:val="0"/>
          <w:sz w:val="32"/>
          <w:szCs w:val="32"/>
          <w:lang w:val="en-US" w:eastAsia="zh-CN"/>
        </w:rPr>
        <w:t>5000万元</w:t>
      </w:r>
      <w:r>
        <w:rPr>
          <w:rFonts w:hint="eastAsia" w:ascii="仿宋_GB2312" w:hAnsi="仿宋_GB2312" w:eastAsia="仿宋_GB2312" w:cs="仿宋_GB2312"/>
          <w:b w:val="0"/>
          <w:bCs w:val="0"/>
          <w:sz w:val="32"/>
          <w:szCs w:val="32"/>
          <w:lang w:val="en-US" w:eastAsia="zh-CN"/>
        </w:rPr>
        <w:t>以上的工程项目报市财政局履行相关造价控制监管程序。</w:t>
      </w:r>
    </w:p>
    <w:p w14:paraId="29D1CE84">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黑体" w:hAnsi="黑体" w:eastAsia="黑体" w:cs="黑体"/>
          <w:sz w:val="32"/>
          <w:szCs w:val="32"/>
          <w:lang w:val="en-US" w:eastAsia="zh-CN"/>
        </w:rPr>
      </w:pPr>
    </w:p>
    <w:p w14:paraId="5CFAE45A">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第二章  管控模式</w:t>
      </w:r>
    </w:p>
    <w:p w14:paraId="44DE296C">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第四条　</w:t>
      </w:r>
      <w:r>
        <w:rPr>
          <w:rFonts w:hint="eastAsia" w:ascii="仿宋_GB2312" w:hAnsi="仿宋_GB2312" w:eastAsia="仿宋_GB2312" w:cs="仿宋_GB2312"/>
          <w:b w:val="0"/>
          <w:bCs w:val="0"/>
          <w:sz w:val="32"/>
          <w:szCs w:val="32"/>
          <w:lang w:val="en-US" w:eastAsia="zh-CN"/>
        </w:rPr>
        <w:t>市国资委指导市属国有企业通过框架协议形式遴选优质高效第三方机构（工程咨询单位及造价咨询单位），对投资建设的工程项目的设计、造价、招标、变更、验收等关键环节进行审核并出具意见，</w:t>
      </w:r>
      <w:r>
        <w:rPr>
          <w:rFonts w:hint="eastAsia" w:ascii="仿宋_GB2312" w:hAnsi="仿宋_GB2312" w:eastAsia="仿宋_GB2312" w:cs="仿宋_GB2312"/>
          <w:b w:val="0"/>
          <w:bCs w:val="0"/>
          <w:sz w:val="32"/>
          <w:szCs w:val="32"/>
          <w:lang w:val="en" w:eastAsia="zh-CN"/>
        </w:rPr>
        <w:t>确保工程投资成本合理、建设实施顺利</w:t>
      </w:r>
      <w:r>
        <w:rPr>
          <w:rFonts w:hint="eastAsia" w:ascii="仿宋_GB2312" w:hAnsi="仿宋_GB2312" w:eastAsia="仿宋_GB2312" w:cs="仿宋_GB2312"/>
          <w:b w:val="0"/>
          <w:bCs w:val="0"/>
          <w:sz w:val="32"/>
          <w:szCs w:val="32"/>
          <w:lang w:val="en-US" w:eastAsia="zh-CN"/>
        </w:rPr>
        <w:t>，并据实结算服务费用。</w:t>
      </w:r>
    </w:p>
    <w:p w14:paraId="6E7CA602">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lang w:val="en-US" w:eastAsia="zh-CN"/>
        </w:rPr>
        <w:t>第五条　</w:t>
      </w:r>
      <w:r>
        <w:rPr>
          <w:rFonts w:hint="eastAsia" w:ascii="仿宋_GB2312" w:hAnsi="仿宋_GB2312" w:eastAsia="仿宋_GB2312" w:cs="仿宋_GB2312"/>
          <w:b w:val="0"/>
          <w:bCs w:val="0"/>
          <w:sz w:val="32"/>
          <w:szCs w:val="32"/>
          <w:lang w:val="en" w:eastAsia="zh-CN"/>
        </w:rPr>
        <w:t>第三方机构作为独立的市场主体，应充分理解并尊重市国资委作为出资人和监管部门的双重职责，对市属国有企业投资建设的工程项目的设计、造价、变更等关键环节的审核意见，要独立、客观、真实地向市国资委和</w:t>
      </w:r>
      <w:r>
        <w:rPr>
          <w:rFonts w:hint="eastAsia" w:ascii="仿宋_GB2312" w:hAnsi="仿宋_GB2312" w:eastAsia="仿宋_GB2312" w:cs="仿宋_GB2312"/>
          <w:b w:val="0"/>
          <w:bCs w:val="0"/>
          <w:sz w:val="32"/>
          <w:szCs w:val="32"/>
          <w:lang w:val="en-US" w:eastAsia="zh-CN"/>
        </w:rPr>
        <w:t>市属国有企业</w:t>
      </w:r>
      <w:r>
        <w:rPr>
          <w:rFonts w:hint="eastAsia" w:ascii="仿宋_GB2312" w:hAnsi="仿宋_GB2312" w:eastAsia="仿宋_GB2312" w:cs="仿宋_GB2312"/>
          <w:b w:val="0"/>
          <w:bCs w:val="0"/>
          <w:sz w:val="32"/>
          <w:szCs w:val="32"/>
          <w:lang w:val="en" w:eastAsia="zh-CN"/>
        </w:rPr>
        <w:t>双报告。第三方机构的选聘必须接受市国资委的监督，第三方机构出具的审核异议必须报告市国资委。</w:t>
      </w:r>
      <w:r>
        <w:rPr>
          <w:rFonts w:hint="eastAsia" w:ascii="仿宋_GB2312" w:hAnsi="仿宋_GB2312" w:eastAsia="仿宋_GB2312" w:cs="仿宋_GB2312"/>
          <w:b w:val="0"/>
          <w:bCs w:val="0"/>
          <w:sz w:val="32"/>
          <w:szCs w:val="32"/>
          <w:lang w:val="en-US" w:eastAsia="zh-CN"/>
        </w:rPr>
        <w:t xml:space="preserve">    </w:t>
      </w:r>
    </w:p>
    <w:p w14:paraId="63B58340">
      <w:pPr>
        <w:keepNext w:val="0"/>
        <w:keepLines w:val="0"/>
        <w:pageBreakBefore w:val="0"/>
        <w:widowControl w:val="0"/>
        <w:kinsoku/>
        <w:wordWrap/>
        <w:overflowPunct/>
        <w:topLinePunct w:val="0"/>
        <w:autoSpaceDE/>
        <w:autoSpaceDN/>
        <w:bidi w:val="0"/>
        <w:spacing w:line="600" w:lineRule="exact"/>
        <w:ind w:left="0" w:firstLine="640" w:firstLineChars="200"/>
        <w:jc w:val="both"/>
        <w:textAlignment w:val="auto"/>
        <w:rPr>
          <w:rFonts w:hint="eastAsia" w:ascii="仿宋_GB2312" w:hAnsi="仿宋_GB2312" w:eastAsia="仿宋_GB2312" w:cs="仿宋_GB2312"/>
          <w:b w:val="0"/>
          <w:bCs w:val="0"/>
          <w:sz w:val="32"/>
          <w:szCs w:val="32"/>
          <w:lang w:val="en" w:eastAsia="zh-CN"/>
        </w:rPr>
      </w:pPr>
      <w:r>
        <w:rPr>
          <w:rFonts w:hint="eastAsia" w:ascii="黑体" w:hAnsi="黑体" w:eastAsia="黑体" w:cs="黑体"/>
          <w:b w:val="0"/>
          <w:bCs w:val="0"/>
          <w:sz w:val="32"/>
          <w:szCs w:val="32"/>
          <w:lang w:val="en-US" w:eastAsia="zh-CN"/>
        </w:rPr>
        <w:t>第六条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lang w:val="en" w:eastAsia="zh-CN"/>
        </w:rPr>
        <w:t>第三方机构</w:t>
      </w:r>
      <w:r>
        <w:rPr>
          <w:rFonts w:hint="eastAsia" w:ascii="仿宋_GB2312" w:hAnsi="仿宋_GB2312" w:cs="仿宋_GB2312"/>
          <w:b w:val="0"/>
          <w:bCs w:val="0"/>
          <w:sz w:val="32"/>
          <w:szCs w:val="32"/>
          <w:lang w:val="en" w:eastAsia="zh-CN"/>
        </w:rPr>
        <w:t>有下述情况的将向行业主管部门报告：</w:t>
      </w:r>
    </w:p>
    <w:p w14:paraId="736E1F7D">
      <w:pPr>
        <w:keepNext w:val="0"/>
        <w:keepLines w:val="0"/>
        <w:pageBreakBefore w:val="0"/>
        <w:widowControl w:val="0"/>
        <w:kinsoku/>
        <w:wordWrap/>
        <w:overflowPunct/>
        <w:topLinePunct w:val="0"/>
        <w:autoSpaceDE/>
        <w:autoSpaceDN/>
        <w:bidi w:val="0"/>
        <w:spacing w:line="600" w:lineRule="exact"/>
        <w:ind w:left="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 w:eastAsia="zh-CN"/>
        </w:rPr>
        <w:t>未及时履行双报告机制的；出具的审核意见存在质量问题的；隐瞒审核发现问题与建设单位串通舞弊的；将业务转包或分包给其他机构的；出现不良信用等其他有影响工程项目第三方审核效果的不当行为的。</w:t>
      </w:r>
    </w:p>
    <w:p w14:paraId="38E220E8">
      <w:pPr>
        <w:keepNext w:val="0"/>
        <w:keepLines w:val="0"/>
        <w:pageBreakBefore w:val="0"/>
        <w:widowControl w:val="0"/>
        <w:numPr>
          <w:ilvl w:val="0"/>
          <w:numId w:val="0"/>
        </w:numPr>
        <w:kinsoku/>
        <w:wordWrap/>
        <w:overflowPunct/>
        <w:topLinePunct w:val="0"/>
        <w:autoSpaceDE/>
        <w:autoSpaceDN/>
        <w:bidi w:val="0"/>
        <w:spacing w:line="600" w:lineRule="exact"/>
        <w:jc w:val="both"/>
        <w:textAlignment w:val="auto"/>
        <w:rPr>
          <w:rFonts w:hint="eastAsia" w:ascii="仿宋_GB2312" w:hAnsi="仿宋_GB2312" w:eastAsia="仿宋_GB2312" w:cs="仿宋_GB2312"/>
          <w:b w:val="0"/>
          <w:bCs w:val="0"/>
          <w:sz w:val="32"/>
          <w:szCs w:val="32"/>
          <w:lang w:eastAsia="zh-CN"/>
        </w:rPr>
      </w:pPr>
    </w:p>
    <w:p w14:paraId="231182CF">
      <w:pPr>
        <w:keepNext w:val="0"/>
        <w:keepLines w:val="0"/>
        <w:pageBreakBefore w:val="0"/>
        <w:widowControl w:val="0"/>
        <w:numPr>
          <w:ilvl w:val="0"/>
          <w:numId w:val="0"/>
        </w:numPr>
        <w:kinsoku/>
        <w:wordWrap/>
        <w:overflowPunct/>
        <w:topLinePunct w:val="0"/>
        <w:autoSpaceDE/>
        <w:autoSpaceDN/>
        <w:bidi w:val="0"/>
        <w:spacing w:line="600" w:lineRule="exact"/>
        <w:jc w:val="center"/>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第三章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lang w:eastAsia="zh-CN"/>
        </w:rPr>
        <w:t>管控重点</w:t>
      </w:r>
    </w:p>
    <w:p w14:paraId="3C8CA9E1">
      <w:pPr>
        <w:pStyle w:val="4"/>
        <w:keepNext w:val="0"/>
        <w:keepLines w:val="0"/>
        <w:pageBreakBefore w:val="0"/>
        <w:widowControl w:val="0"/>
        <w:kinsoku/>
        <w:wordWrap/>
        <w:overflowPunct/>
        <w:topLinePunct w:val="0"/>
        <w:autoSpaceDE/>
        <w:autoSpaceDN/>
        <w:bidi w:val="0"/>
        <w:spacing w:line="60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cs="仿宋_GB2312"/>
          <w:b w:val="0"/>
          <w:bCs w:val="0"/>
          <w:color w:val="auto"/>
          <w:kern w:val="2"/>
          <w:sz w:val="32"/>
          <w:szCs w:val="32"/>
          <w:lang w:val="en-US" w:eastAsia="zh-CN" w:bidi="ar-SA"/>
        </w:rPr>
        <w:t>　　</w:t>
      </w:r>
      <w:r>
        <w:rPr>
          <w:rFonts w:hint="eastAsia" w:ascii="黑体" w:hAnsi="黑体" w:eastAsia="黑体" w:cs="黑体"/>
          <w:b w:val="0"/>
          <w:bCs w:val="0"/>
          <w:color w:val="auto"/>
          <w:kern w:val="2"/>
          <w:sz w:val="32"/>
          <w:szCs w:val="32"/>
          <w:lang w:val="en-US" w:eastAsia="zh-CN" w:bidi="ar-SA"/>
        </w:rPr>
        <w:t>第七条　</w:t>
      </w:r>
      <w:r>
        <w:rPr>
          <w:rFonts w:hint="eastAsia" w:ascii="仿宋_GB2312" w:hAnsi="仿宋_GB2312" w:eastAsia="仿宋_GB2312" w:cs="仿宋_GB2312"/>
          <w:b w:val="0"/>
          <w:bCs w:val="0"/>
          <w:color w:val="auto"/>
          <w:kern w:val="2"/>
          <w:sz w:val="32"/>
          <w:szCs w:val="32"/>
          <w:lang w:val="en-US" w:eastAsia="zh-CN" w:bidi="ar-SA"/>
        </w:rPr>
        <w:t>市属国有企业要落实项目勘察设计的首要责任，对项目勘察设计的科学性、全面性及勘察设计编制深度严格审核把关，确保勘察设计文件编制深度和内容符合决策</w:t>
      </w:r>
      <w:r>
        <w:rPr>
          <w:rFonts w:hint="eastAsia" w:ascii="仿宋_GB2312" w:hAnsi="仿宋_GB2312" w:eastAsia="仿宋_GB2312" w:cs="仿宋_GB2312"/>
          <w:color w:val="auto"/>
          <w:sz w:val="32"/>
          <w:szCs w:val="32"/>
          <w:highlight w:val="none"/>
          <w:lang w:val="en-US" w:eastAsia="zh-CN"/>
        </w:rPr>
        <w:t>需求，杜绝前期深度不够、准备不足等问题。</w:t>
      </w:r>
      <w:r>
        <w:rPr>
          <w:rFonts w:hint="eastAsia" w:ascii="仿宋_GB2312" w:hAnsi="仿宋_GB2312" w:eastAsia="仿宋_GB2312" w:cs="仿宋_GB2312"/>
          <w:b w:val="0"/>
          <w:bCs w:val="0"/>
          <w:sz w:val="32"/>
          <w:szCs w:val="32"/>
          <w:lang w:val="en-US" w:eastAsia="zh-CN"/>
        </w:rPr>
        <w:t>市属国有企业</w:t>
      </w:r>
      <w:r>
        <w:rPr>
          <w:rFonts w:hint="eastAsia" w:ascii="仿宋_GB2312" w:hAnsi="仿宋_GB2312" w:eastAsia="仿宋_GB2312" w:cs="仿宋_GB2312"/>
          <w:color w:val="auto"/>
          <w:sz w:val="32"/>
          <w:szCs w:val="32"/>
          <w:highlight w:val="none"/>
          <w:lang w:val="en-US" w:eastAsia="zh-CN"/>
        </w:rPr>
        <w:t>应遵循估算控制概算的原则进行限额设计，</w:t>
      </w:r>
      <w:r>
        <w:rPr>
          <w:rFonts w:hint="eastAsia" w:ascii="仿宋_GB2312" w:hAnsi="仿宋_GB2312" w:eastAsia="仿宋_GB2312" w:cs="仿宋_GB2312"/>
          <w:sz w:val="32"/>
          <w:szCs w:val="32"/>
          <w:lang w:val="en-US" w:eastAsia="zh-CN"/>
        </w:rPr>
        <w:t>形成设计概算，提请第三方机构（工程咨询单位）进行审核，并出具设计方案审核通过或进一步优化意见</w:t>
      </w:r>
      <w:r>
        <w:rPr>
          <w:rFonts w:hint="eastAsia" w:ascii="仿宋_GB2312" w:hAnsi="仿宋_GB2312" w:eastAsia="仿宋_GB2312" w:cs="仿宋_GB2312"/>
          <w:color w:val="auto"/>
          <w:sz w:val="32"/>
          <w:szCs w:val="32"/>
          <w:lang w:val="en" w:eastAsia="zh-CN"/>
        </w:rPr>
        <w:t>（详见附件1）</w:t>
      </w:r>
      <w:r>
        <w:rPr>
          <w:rFonts w:hint="eastAsia" w:ascii="仿宋_GB2312" w:hAnsi="仿宋_GB2312" w:eastAsia="仿宋_GB2312" w:cs="仿宋_GB2312"/>
          <w:sz w:val="32"/>
          <w:szCs w:val="32"/>
          <w:lang w:val="en-US" w:eastAsia="zh-CN"/>
        </w:rPr>
        <w:t>，反馈市国资委和</w:t>
      </w:r>
      <w:r>
        <w:rPr>
          <w:rFonts w:hint="eastAsia" w:ascii="仿宋_GB2312" w:hAnsi="仿宋_GB2312" w:eastAsia="仿宋_GB2312" w:cs="仿宋_GB2312"/>
          <w:b w:val="0"/>
          <w:bCs w:val="0"/>
          <w:sz w:val="32"/>
          <w:szCs w:val="32"/>
          <w:lang w:val="en-US" w:eastAsia="zh-CN"/>
        </w:rPr>
        <w:t>市属国有企业</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b w:val="0"/>
          <w:bCs w:val="0"/>
          <w:sz w:val="32"/>
          <w:szCs w:val="32"/>
          <w:lang w:val="en-US" w:eastAsia="zh-CN"/>
        </w:rPr>
        <w:t>市属国有企业</w:t>
      </w:r>
      <w:r>
        <w:rPr>
          <w:rFonts w:hint="eastAsia" w:ascii="仿宋_GB2312" w:hAnsi="仿宋_GB2312" w:eastAsia="仿宋_GB2312" w:cs="仿宋_GB2312"/>
          <w:sz w:val="32"/>
          <w:szCs w:val="32"/>
          <w:lang w:val="en-US" w:eastAsia="zh-CN"/>
        </w:rPr>
        <w:t>根据反馈意见与第三方机构充分沟通，优化方案后实施。</w:t>
      </w:r>
      <w:r>
        <w:rPr>
          <w:rFonts w:hint="eastAsia" w:ascii="仿宋_GB2312" w:hAnsi="仿宋_GB2312" w:eastAsia="仿宋_GB2312" w:cs="仿宋_GB2312"/>
          <w:color w:val="auto"/>
          <w:sz w:val="32"/>
          <w:szCs w:val="32"/>
          <w:lang w:val="en-US" w:eastAsia="zh-CN"/>
        </w:rPr>
        <w:t>该第三方机构不能是同一项目的概算编制单位。</w:t>
      </w:r>
    </w:p>
    <w:p w14:paraId="14312C00">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黑体" w:hAnsi="黑体" w:eastAsia="黑体" w:cs="黑体"/>
          <w:sz w:val="32"/>
          <w:szCs w:val="32"/>
          <w:lang w:val="en-US" w:eastAsia="zh-CN"/>
        </w:rPr>
        <w:t>第八条</w:t>
      </w:r>
      <w:r>
        <w:rPr>
          <w:rFonts w:hint="eastAsia" w:ascii="仿宋_GB2312" w:hAnsi="仿宋_GB2312" w:eastAsia="仿宋_GB2312" w:cs="仿宋_GB2312"/>
          <w:sz w:val="32"/>
          <w:szCs w:val="32"/>
          <w:lang w:val="en-US" w:eastAsia="zh-CN"/>
        </w:rPr>
        <w:t xml:space="preserve">  市属国有企业根据设计概算编制施工图设计和工程预算（招标控制价），提请第三方机构（造价咨询单位）进行稽核并出具审核意见</w:t>
      </w:r>
      <w:r>
        <w:rPr>
          <w:rFonts w:hint="eastAsia" w:ascii="Times New Roman" w:hAnsi="Times New Roman" w:eastAsia="仿宋_GB2312" w:cs="Times New Roman"/>
          <w:b w:val="0"/>
          <w:bCs w:val="0"/>
          <w:sz w:val="32"/>
          <w:szCs w:val="32"/>
          <w:lang w:val="en-US" w:eastAsia="zh-CN"/>
        </w:rPr>
        <w:t>（</w:t>
      </w:r>
      <w:r>
        <w:rPr>
          <w:rFonts w:hint="eastAsia" w:ascii="Times New Roman" w:hAnsi="Times New Roman" w:eastAsia="仿宋_GB2312" w:cs="Times New Roman"/>
          <w:b w:val="0"/>
          <w:bCs w:val="0"/>
          <w:sz w:val="32"/>
          <w:szCs w:val="32"/>
          <w:lang w:val="en" w:eastAsia="zh-CN"/>
        </w:rPr>
        <w:t>详见附件</w:t>
      </w:r>
      <w:r>
        <w:rPr>
          <w:rFonts w:hint="eastAsia" w:ascii="Times New Roman" w:hAnsi="Times New Roman" w:eastAsia="仿宋_GB2312" w:cs="Times New Roman"/>
          <w:b w:val="0"/>
          <w:bCs w:val="0"/>
          <w:sz w:val="32"/>
          <w:szCs w:val="32"/>
          <w:lang w:val="en-US" w:eastAsia="zh-CN"/>
        </w:rPr>
        <w:t>2），</w:t>
      </w:r>
      <w:r>
        <w:rPr>
          <w:rFonts w:hint="eastAsia" w:ascii="仿宋_GB2312" w:hAnsi="仿宋_GB2312" w:eastAsia="仿宋_GB2312" w:cs="仿宋_GB2312"/>
          <w:sz w:val="32"/>
          <w:szCs w:val="32"/>
          <w:lang w:val="en-US" w:eastAsia="zh-CN"/>
        </w:rPr>
        <w:t>有关意见反馈市国资委和市属国有企业。</w:t>
      </w:r>
      <w:r>
        <w:rPr>
          <w:rFonts w:hint="eastAsia" w:ascii="仿宋_GB2312" w:hAnsi="仿宋_GB2312" w:eastAsia="仿宋_GB2312" w:cs="仿宋_GB2312"/>
          <w:b w:val="0"/>
          <w:bCs w:val="0"/>
          <w:sz w:val="32"/>
          <w:szCs w:val="32"/>
          <w:lang w:val="en-US" w:eastAsia="zh-CN"/>
        </w:rPr>
        <w:t>市属国有企业</w:t>
      </w:r>
      <w:r>
        <w:rPr>
          <w:rFonts w:hint="eastAsia" w:ascii="仿宋_GB2312" w:hAnsi="仿宋_GB2312" w:eastAsia="仿宋_GB2312" w:cs="仿宋_GB2312"/>
          <w:sz w:val="32"/>
          <w:szCs w:val="32"/>
          <w:lang w:val="en-US" w:eastAsia="zh-CN"/>
        </w:rPr>
        <w:t>根据反馈意见与第三方机构充分沟通确定工程预算（招标控制价）后实施。</w:t>
      </w:r>
      <w:r>
        <w:rPr>
          <w:rFonts w:hint="eastAsia" w:ascii="仿宋_GB2312" w:hAnsi="仿宋_GB2312" w:eastAsia="仿宋_GB2312" w:cs="仿宋_GB2312"/>
          <w:color w:val="auto"/>
          <w:sz w:val="32"/>
          <w:szCs w:val="32"/>
          <w:lang w:val="en-US" w:eastAsia="zh-CN"/>
        </w:rPr>
        <w:t>该第三方机构不能是同一项目的</w:t>
      </w:r>
      <w:r>
        <w:rPr>
          <w:rFonts w:hint="eastAsia" w:ascii="仿宋_GB2312" w:hAnsi="仿宋_GB2312" w:eastAsia="仿宋_GB2312" w:cs="仿宋_GB2312"/>
          <w:color w:val="auto"/>
          <w:sz w:val="32"/>
          <w:szCs w:val="32"/>
          <w:lang w:val="en" w:eastAsia="zh-CN"/>
        </w:rPr>
        <w:t>预</w:t>
      </w:r>
      <w:r>
        <w:rPr>
          <w:rFonts w:hint="eastAsia" w:ascii="仿宋_GB2312" w:hAnsi="仿宋_GB2312" w:eastAsia="仿宋_GB2312" w:cs="仿宋_GB2312"/>
          <w:color w:val="auto"/>
          <w:sz w:val="32"/>
          <w:szCs w:val="32"/>
          <w:lang w:val="en-US" w:eastAsia="zh-CN"/>
        </w:rPr>
        <w:t>算编制单位。</w:t>
      </w:r>
    </w:p>
    <w:p w14:paraId="2ECF0607">
      <w:pPr>
        <w:keepNext w:val="0"/>
        <w:keepLines w:val="0"/>
        <w:pageBreakBefore w:val="0"/>
        <w:widowControl w:val="0"/>
        <w:kinsoku/>
        <w:wordWrap/>
        <w:overflowPunct/>
        <w:topLinePunct w:val="0"/>
        <w:autoSpaceDE/>
        <w:autoSpaceDN/>
        <w:bidi w:val="0"/>
        <w:spacing w:line="600" w:lineRule="exact"/>
        <w:ind w:left="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color w:val="auto"/>
          <w:sz w:val="32"/>
          <w:szCs w:val="32"/>
          <w:u w:val="none"/>
          <w:lang w:val="en-US" w:eastAsia="zh-CN"/>
        </w:rPr>
        <w:t>第九条</w:t>
      </w:r>
      <w:r>
        <w:rPr>
          <w:rFonts w:hint="eastAsia" w:ascii="仿宋_GB2312" w:hAnsi="仿宋_GB2312" w:eastAsia="仿宋_GB2312" w:cs="仿宋_GB2312"/>
          <w:color w:val="auto"/>
          <w:sz w:val="32"/>
          <w:szCs w:val="32"/>
          <w:u w:val="none"/>
          <w:lang w:val="en-US" w:eastAsia="zh-CN"/>
        </w:rPr>
        <w:t xml:space="preserve">  市属</w:t>
      </w:r>
      <w:r>
        <w:rPr>
          <w:rFonts w:hint="eastAsia" w:ascii="仿宋_GB2312" w:hAnsi="仿宋_GB2312" w:eastAsia="仿宋_GB2312" w:cs="仿宋_GB2312"/>
          <w:b w:val="0"/>
          <w:bCs w:val="0"/>
          <w:sz w:val="32"/>
          <w:szCs w:val="32"/>
          <w:lang w:val="en-US" w:eastAsia="zh-CN"/>
        </w:rPr>
        <w:t>国有企业</w:t>
      </w:r>
      <w:r>
        <w:rPr>
          <w:rFonts w:hint="eastAsia" w:ascii="仿宋_GB2312" w:hAnsi="仿宋_GB2312" w:eastAsia="仿宋_GB2312" w:cs="仿宋_GB2312"/>
          <w:color w:val="auto"/>
          <w:sz w:val="32"/>
          <w:szCs w:val="32"/>
          <w:u w:val="none"/>
          <w:lang w:val="en-US" w:eastAsia="zh-CN"/>
        </w:rPr>
        <w:t>应制定发布完善的招标文件、工程量清单和招标控制价，依法依规进行招标。</w:t>
      </w:r>
      <w:r>
        <w:rPr>
          <w:rFonts w:hint="eastAsia" w:ascii="仿宋_GB2312" w:hAnsi="仿宋_GB2312" w:eastAsia="仿宋_GB2312" w:cs="仿宋_GB2312"/>
          <w:b w:val="0"/>
          <w:bCs w:val="0"/>
          <w:sz w:val="32"/>
          <w:szCs w:val="32"/>
          <w:lang w:val="en-US" w:eastAsia="zh-CN"/>
        </w:rPr>
        <w:t>加强合同及</w:t>
      </w:r>
      <w:r>
        <w:rPr>
          <w:rFonts w:hint="eastAsia" w:ascii="仿宋_GB2312" w:hAnsi="仿宋_GB2312" w:eastAsia="仿宋_GB2312" w:cs="仿宋_GB2312"/>
          <w:b w:val="0"/>
          <w:bCs w:val="0"/>
          <w:color w:val="auto"/>
          <w:sz w:val="32"/>
          <w:szCs w:val="32"/>
          <w:lang w:val="en-US" w:eastAsia="zh-CN"/>
        </w:rPr>
        <w:t>履约管理</w:t>
      </w:r>
      <w:r>
        <w:rPr>
          <w:rFonts w:hint="eastAsia" w:ascii="仿宋_GB2312" w:hAnsi="仿宋_GB2312" w:eastAsia="仿宋_GB2312" w:cs="仿宋_GB2312"/>
          <w:b w:val="0"/>
          <w:bCs w:val="0"/>
          <w:color w:val="0000FF"/>
          <w:sz w:val="32"/>
          <w:szCs w:val="32"/>
          <w:lang w:val="en-US" w:eastAsia="zh-CN"/>
        </w:rPr>
        <w:t>，</w:t>
      </w:r>
      <w:r>
        <w:rPr>
          <w:rFonts w:hint="eastAsia" w:ascii="仿宋_GB2312" w:hAnsi="仿宋_GB2312" w:eastAsia="仿宋_GB2312" w:cs="仿宋_GB2312"/>
          <w:b w:val="0"/>
          <w:bCs w:val="0"/>
          <w:sz w:val="32"/>
          <w:szCs w:val="32"/>
          <w:lang w:val="en-US" w:eastAsia="zh-CN"/>
        </w:rPr>
        <w:t>对安全生产、环境保护、建筑工人（农民工）工资等涉及社会平安稳定问题</w:t>
      </w:r>
      <w:r>
        <w:rPr>
          <w:rFonts w:hint="eastAsia" w:ascii="仿宋_GB2312" w:hAnsi="仿宋_GB2312" w:eastAsia="仿宋_GB2312" w:cs="仿宋_GB2312"/>
          <w:color w:val="auto"/>
          <w:sz w:val="32"/>
          <w:szCs w:val="32"/>
          <w:highlight w:val="none"/>
          <w:lang w:val="en-US" w:eastAsia="zh-CN"/>
        </w:rPr>
        <w:t>在招标文件及合同中约定责任，</w:t>
      </w:r>
      <w:r>
        <w:rPr>
          <w:rFonts w:hint="eastAsia" w:ascii="仿宋_GB2312" w:hAnsi="仿宋_GB2312" w:eastAsia="仿宋_GB2312" w:cs="仿宋_GB2312"/>
          <w:b w:val="0"/>
          <w:bCs w:val="0"/>
          <w:color w:val="auto"/>
          <w:sz w:val="32"/>
          <w:szCs w:val="32"/>
          <w:highlight w:val="none"/>
          <w:lang w:val="en-US" w:eastAsia="zh-CN"/>
        </w:rPr>
        <w:t>对</w:t>
      </w:r>
      <w:r>
        <w:rPr>
          <w:rFonts w:hint="eastAsia" w:ascii="仿宋_GB2312" w:hAnsi="仿宋_GB2312" w:eastAsia="仿宋_GB2312" w:cs="仿宋_GB2312"/>
          <w:color w:val="auto"/>
          <w:sz w:val="32"/>
          <w:szCs w:val="32"/>
          <w:highlight w:val="none"/>
          <w:lang w:val="en-US" w:eastAsia="zh-CN"/>
        </w:rPr>
        <w:t>勘察、设计、监理、造价等单位成果文件的质量责任，在招标文件及合同中应有明确的责任追究和经济赔偿条款</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b w:val="0"/>
          <w:bCs w:val="0"/>
          <w:sz w:val="32"/>
          <w:szCs w:val="32"/>
          <w:lang w:val="en-US" w:eastAsia="zh-CN"/>
        </w:rPr>
        <w:t>依法依规聘请监理单位，同时派出市属国有企业所属专业人员（项目负责人、安全、质量、财务等相关人员）对施工过程的安全、质量、成本、进度进行把控。严格工程组织管理，确保工程质量，对</w:t>
      </w:r>
      <w:r>
        <w:rPr>
          <w:rFonts w:hint="eastAsia" w:ascii="仿宋_GB2312" w:hAnsi="仿宋_GB2312" w:eastAsia="仿宋_GB2312" w:cs="仿宋_GB2312"/>
          <w:b w:val="0"/>
          <w:bCs w:val="0"/>
          <w:sz w:val="32"/>
          <w:szCs w:val="32"/>
          <w:lang w:val="en" w:eastAsia="zh-CN"/>
        </w:rPr>
        <w:t>施工</w:t>
      </w:r>
      <w:r>
        <w:rPr>
          <w:rFonts w:hint="eastAsia" w:ascii="仿宋_GB2312" w:hAnsi="仿宋_GB2312" w:eastAsia="仿宋_GB2312" w:cs="仿宋_GB2312"/>
          <w:b w:val="0"/>
          <w:bCs w:val="0"/>
          <w:sz w:val="32"/>
          <w:szCs w:val="32"/>
          <w:lang w:val="en-US" w:eastAsia="zh-CN"/>
        </w:rPr>
        <w:t>合同约定严格审查，杜绝违法发包、转包、违法分包及挂靠等违法行为，不得违反规定超计价、超进度付款。</w:t>
      </w:r>
      <w:r>
        <w:rPr>
          <w:rFonts w:hint="eastAsia" w:ascii="仿宋_GB2312" w:hAnsi="仿宋_GB2312" w:eastAsia="仿宋_GB2312" w:cs="仿宋_GB2312"/>
          <w:color w:val="auto"/>
          <w:sz w:val="32"/>
          <w:szCs w:val="32"/>
          <w:u w:val="none"/>
          <w:lang w:val="en-US" w:eastAsia="zh-CN"/>
        </w:rPr>
        <w:t>市国资委</w:t>
      </w:r>
      <w:r>
        <w:rPr>
          <w:rFonts w:hint="eastAsia" w:ascii="仿宋_GB2312" w:hAnsi="仿宋_GB2312" w:eastAsia="仿宋_GB2312" w:cs="仿宋_GB2312"/>
          <w:b w:val="0"/>
          <w:bCs w:val="0"/>
          <w:sz w:val="32"/>
          <w:szCs w:val="32"/>
          <w:lang w:val="en-US" w:eastAsia="zh-CN"/>
        </w:rPr>
        <w:t>通过互派互查形式，即监督检查科</w:t>
      </w:r>
      <w:r>
        <w:rPr>
          <w:rFonts w:hint="eastAsia" w:ascii="仿宋_GB2312" w:hAnsi="仿宋_GB2312" w:eastAsia="仿宋_GB2312" w:cs="仿宋_GB2312"/>
          <w:b w:val="0"/>
          <w:bCs w:val="0"/>
          <w:sz w:val="32"/>
          <w:szCs w:val="32"/>
          <w:lang w:val="en" w:eastAsia="zh-CN"/>
        </w:rPr>
        <w:t>协调市属国有企业之间</w:t>
      </w:r>
      <w:r>
        <w:rPr>
          <w:rFonts w:hint="eastAsia" w:ascii="仿宋_GB2312" w:hAnsi="仿宋_GB2312" w:eastAsia="仿宋_GB2312" w:cs="仿宋_GB2312"/>
          <w:b w:val="0"/>
          <w:bCs w:val="0"/>
          <w:sz w:val="32"/>
          <w:szCs w:val="32"/>
          <w:lang w:val="en-US" w:eastAsia="zh-CN"/>
        </w:rPr>
        <w:t>互相委派纪检监察部门人员进行开评标监督，进一步严格招投标管理，加强廉洁风险防控，杜绝违纪违法现象。</w:t>
      </w:r>
    </w:p>
    <w:p w14:paraId="56AB288C">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color w:val="auto"/>
          <w:sz w:val="32"/>
          <w:szCs w:val="32"/>
          <w:u w:val="none"/>
          <w:lang w:val="en-US" w:eastAsia="zh-CN"/>
        </w:rPr>
        <w:t>第十条　</w:t>
      </w:r>
      <w:r>
        <w:rPr>
          <w:rFonts w:hint="eastAsia" w:ascii="仿宋_GB2312" w:hAnsi="仿宋_GB2312" w:eastAsia="仿宋_GB2312" w:cs="仿宋_GB2312"/>
          <w:color w:val="auto"/>
          <w:sz w:val="32"/>
          <w:szCs w:val="32"/>
          <w:u w:val="none"/>
          <w:lang w:val="en-US" w:eastAsia="zh-CN"/>
        </w:rPr>
        <w:t>企业要加强投资控制，严格概预算调整、合同外工程变更和结算管理，不得擅自增加建设内容、扩大建设规模、提高建设标准或改变设计方案。对项目变更的经济合理性等要进行充分论证，因国家政策调整、价格上涨、自然灾害、地质条件发生重大变化等原因确需调整投资概预算的，按</w:t>
      </w:r>
      <w:r>
        <w:rPr>
          <w:rFonts w:hint="eastAsia" w:ascii="仿宋_GB2312" w:hAnsi="仿宋_GB2312" w:eastAsia="仿宋_GB2312" w:cs="仿宋_GB2312"/>
          <w:color w:val="auto"/>
          <w:sz w:val="32"/>
          <w:szCs w:val="32"/>
          <w:lang w:val="en-US" w:eastAsia="zh-CN"/>
        </w:rPr>
        <w:t>企业内控制度有关规定履行审核程序</w:t>
      </w:r>
      <w:r>
        <w:rPr>
          <w:rFonts w:hint="eastAsia" w:ascii="仿宋_GB2312" w:hAnsi="仿宋_GB2312" w:eastAsia="仿宋_GB2312" w:cs="仿宋_GB2312"/>
          <w:color w:val="auto"/>
          <w:sz w:val="32"/>
          <w:szCs w:val="32"/>
          <w:u w:val="none"/>
          <w:lang w:val="en-US" w:eastAsia="zh-CN"/>
        </w:rPr>
        <w:t>办理，</w:t>
      </w:r>
      <w:r>
        <w:rPr>
          <w:rFonts w:hint="eastAsia" w:ascii="仿宋_GB2312" w:hAnsi="仿宋_GB2312" w:eastAsia="仿宋_GB2312" w:cs="仿宋_GB2312"/>
          <w:sz w:val="32"/>
          <w:szCs w:val="32"/>
          <w:lang w:val="en-US" w:eastAsia="zh-CN"/>
        </w:rPr>
        <w:t>主要就申请变更内容的必要性、合理性及变更责任追究等情况进行审查。确需变更时，由提出变更的一方写出书面申请，建设单位组织勘察、设计、施工、监理、第三方机构等相关单位</w:t>
      </w:r>
      <w:r>
        <w:rPr>
          <w:rFonts w:hint="eastAsia" w:ascii="仿宋_GB2312" w:hAnsi="仿宋_GB2312" w:eastAsia="仿宋_GB2312" w:cs="仿宋_GB2312"/>
          <w:color w:val="auto"/>
          <w:sz w:val="32"/>
          <w:szCs w:val="32"/>
          <w:lang w:val="en-US" w:eastAsia="zh-CN"/>
        </w:rPr>
        <w:t>同时</w:t>
      </w:r>
      <w:r>
        <w:rPr>
          <w:rFonts w:hint="eastAsia" w:ascii="仿宋_GB2312" w:hAnsi="仿宋_GB2312" w:eastAsia="仿宋_GB2312" w:cs="仿宋_GB2312"/>
          <w:sz w:val="32"/>
          <w:szCs w:val="32"/>
          <w:lang w:val="en-US" w:eastAsia="zh-CN"/>
        </w:rPr>
        <w:t>进行现场勘查和综合研究，并进行会签</w:t>
      </w:r>
      <w:r>
        <w:rPr>
          <w:rFonts w:hint="eastAsia" w:ascii="仿宋_GB2312" w:hAnsi="仿宋_GB2312" w:eastAsia="仿宋_GB2312" w:cs="仿宋_GB2312"/>
          <w:sz w:val="32"/>
          <w:szCs w:val="32"/>
          <w:lang w:val="en" w:eastAsia="zh-CN"/>
        </w:rPr>
        <w:t>（详见附</w:t>
      </w:r>
      <w:r>
        <w:rPr>
          <w:rFonts w:hint="eastAsia" w:ascii="Times New Roman" w:hAnsi="Times New Roman" w:eastAsia="仿宋_GB2312" w:cs="Times New Roman"/>
          <w:b w:val="0"/>
          <w:bCs w:val="0"/>
          <w:sz w:val="32"/>
          <w:szCs w:val="32"/>
          <w:lang w:val="en" w:eastAsia="zh-CN"/>
        </w:rPr>
        <w:t>件</w:t>
      </w:r>
      <w:r>
        <w:rPr>
          <w:rFonts w:hint="eastAsia" w:ascii="Times New Roman" w:hAnsi="Times New Roman" w:eastAsia="仿宋_GB2312" w:cs="Times New Roman"/>
          <w:b w:val="0"/>
          <w:bCs w:val="0"/>
          <w:sz w:val="32"/>
          <w:szCs w:val="32"/>
          <w:lang w:val="en-US" w:eastAsia="zh-CN"/>
        </w:rPr>
        <w:t>3</w:t>
      </w:r>
      <w:r>
        <w:rPr>
          <w:rFonts w:hint="eastAsia" w:ascii="Times New Roman" w:hAnsi="Times New Roman" w:eastAsia="仿宋_GB2312" w:cs="Times New Roman"/>
          <w:b w:val="0"/>
          <w:bCs w:val="0"/>
          <w:sz w:val="32"/>
          <w:szCs w:val="32"/>
          <w:lang w:val="en" w:eastAsia="zh-CN"/>
        </w:rPr>
        <w:t>）</w:t>
      </w:r>
      <w:r>
        <w:rPr>
          <w:rFonts w:hint="eastAsia" w:ascii="Times New Roman" w:hAnsi="Times New Roman" w:eastAsia="仿宋_GB2312" w:cs="Times New Roman"/>
          <w:b w:val="0"/>
          <w:bCs w:val="0"/>
          <w:sz w:val="32"/>
          <w:szCs w:val="32"/>
          <w:lang w:val="en-US" w:eastAsia="zh-CN"/>
        </w:rPr>
        <w:t>，必要</w:t>
      </w:r>
      <w:r>
        <w:rPr>
          <w:rFonts w:hint="eastAsia" w:ascii="仿宋_GB2312" w:hAnsi="仿宋_GB2312" w:eastAsia="仿宋_GB2312" w:cs="仿宋_GB2312"/>
          <w:sz w:val="32"/>
          <w:szCs w:val="32"/>
          <w:lang w:val="en-US" w:eastAsia="zh-CN"/>
        </w:rPr>
        <w:t>时组织专家论证。</w:t>
      </w:r>
    </w:p>
    <w:p w14:paraId="302D6A70">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累计变更签证增加金额不</w:t>
      </w:r>
      <w:r>
        <w:rPr>
          <w:rFonts w:hint="eastAsia" w:ascii="Times New Roman" w:hAnsi="Times New Roman" w:eastAsia="仿宋_GB2312" w:cs="Times New Roman"/>
          <w:b w:val="0"/>
          <w:bCs w:val="0"/>
          <w:sz w:val="32"/>
          <w:szCs w:val="32"/>
          <w:lang w:val="en-US" w:eastAsia="zh-CN"/>
        </w:rPr>
        <w:t>超过预算5%（含）</w:t>
      </w:r>
      <w:r>
        <w:rPr>
          <w:rFonts w:hint="eastAsia" w:ascii="仿宋_GB2312" w:hAnsi="仿宋_GB2312" w:eastAsia="仿宋_GB2312" w:cs="仿宋_GB2312"/>
          <w:sz w:val="32"/>
          <w:szCs w:val="32"/>
          <w:lang w:val="en-US" w:eastAsia="zh-CN"/>
        </w:rPr>
        <w:t>的，由建设单位按照内控制度履行审核程序；</w:t>
      </w:r>
      <w:r>
        <w:rPr>
          <w:rFonts w:hint="eastAsia" w:ascii="仿宋_GB2312" w:hAnsi="仿宋_GB2312" w:eastAsia="仿宋_GB2312" w:cs="仿宋_GB2312"/>
          <w:color w:val="auto"/>
          <w:sz w:val="32"/>
          <w:szCs w:val="32"/>
          <w:lang w:val="en-US" w:eastAsia="zh-CN"/>
        </w:rPr>
        <w:t>累计变更签证增加金额超过预算5%以上的，报告集团公司按照内控制度履行审核程序。</w:t>
      </w:r>
    </w:p>
    <w:p w14:paraId="61A78327">
      <w:pPr>
        <w:keepNext w:val="0"/>
        <w:keepLines w:val="0"/>
        <w:pageBreakBefore w:val="0"/>
        <w:widowControl w:val="0"/>
        <w:numPr>
          <w:ilvl w:val="0"/>
          <w:numId w:val="0"/>
        </w:numPr>
        <w:kinsoku/>
        <w:wordWrap/>
        <w:overflowPunct/>
        <w:topLinePunct w:val="0"/>
        <w:autoSpaceDE/>
        <w:autoSpaceDN/>
        <w:bidi w:val="0"/>
        <w:spacing w:line="600" w:lineRule="exact"/>
        <w:ind w:left="0"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黑体" w:hAnsi="黑体" w:eastAsia="黑体" w:cs="黑体"/>
          <w:b w:val="0"/>
          <w:bCs w:val="0"/>
          <w:kern w:val="2"/>
          <w:sz w:val="32"/>
          <w:szCs w:val="32"/>
          <w:lang w:val="en-US" w:eastAsia="zh-CN" w:bidi="ar-SA"/>
        </w:rPr>
        <w:t>第十一条</w:t>
      </w:r>
      <w:r>
        <w:rPr>
          <w:rFonts w:hint="eastAsia" w:ascii="仿宋_GB2312" w:hAnsi="仿宋_GB2312" w:eastAsia="仿宋_GB2312" w:cs="仿宋_GB2312"/>
          <w:b w:val="0"/>
          <w:bCs w:val="0"/>
          <w:kern w:val="2"/>
          <w:sz w:val="32"/>
          <w:szCs w:val="32"/>
          <w:lang w:val="en-US" w:eastAsia="zh-CN" w:bidi="ar-SA"/>
        </w:rPr>
        <w:t xml:space="preserve">  项目施工完成后，</w:t>
      </w:r>
      <w:r>
        <w:rPr>
          <w:rFonts w:hint="eastAsia" w:ascii="仿宋_GB2312" w:hAnsi="仿宋_GB2312" w:eastAsia="仿宋_GB2312" w:cs="仿宋_GB2312"/>
          <w:b w:val="0"/>
          <w:bCs w:val="0"/>
          <w:sz w:val="32"/>
          <w:szCs w:val="32"/>
          <w:lang w:val="en-US" w:eastAsia="zh-CN"/>
        </w:rPr>
        <w:t>市属国有企业</w:t>
      </w:r>
      <w:r>
        <w:rPr>
          <w:rFonts w:hint="eastAsia" w:ascii="仿宋_GB2312" w:hAnsi="仿宋_GB2312" w:eastAsia="仿宋_GB2312" w:cs="仿宋_GB2312"/>
          <w:b w:val="0"/>
          <w:bCs w:val="0"/>
          <w:kern w:val="2"/>
          <w:sz w:val="32"/>
          <w:szCs w:val="32"/>
          <w:lang w:val="en-US" w:eastAsia="zh-CN" w:bidi="ar-SA"/>
        </w:rPr>
        <w:t>应组织工程勘察、设计、施工</w:t>
      </w:r>
      <w:r>
        <w:rPr>
          <w:rFonts w:hint="eastAsia" w:ascii="仿宋_GB2312" w:hAnsi="仿宋_GB2312" w:eastAsia="仿宋_GB2312" w:cs="仿宋_GB2312"/>
          <w:b w:val="0"/>
          <w:bCs w:val="0"/>
          <w:kern w:val="2"/>
          <w:sz w:val="32"/>
          <w:szCs w:val="32"/>
          <w:lang w:val="en" w:eastAsia="zh-CN" w:bidi="ar-SA"/>
        </w:rPr>
        <w:t>、</w:t>
      </w:r>
      <w:r>
        <w:rPr>
          <w:rFonts w:hint="eastAsia" w:ascii="仿宋_GB2312" w:hAnsi="仿宋_GB2312" w:eastAsia="仿宋_GB2312" w:cs="仿宋_GB2312"/>
          <w:b w:val="0"/>
          <w:bCs w:val="0"/>
          <w:kern w:val="2"/>
          <w:sz w:val="32"/>
          <w:szCs w:val="32"/>
          <w:lang w:val="en-US" w:eastAsia="zh-CN" w:bidi="ar-SA"/>
        </w:rPr>
        <w:t>监理等相关单位进行竣工验收。竣工验收后，具备结算条件的，施工单位如实上报竣工结算，</w:t>
      </w:r>
      <w:r>
        <w:rPr>
          <w:rFonts w:hint="eastAsia" w:ascii="仿宋_GB2312" w:hAnsi="仿宋_GB2312" w:eastAsia="仿宋_GB2312" w:cs="仿宋_GB2312"/>
          <w:b w:val="0"/>
          <w:bCs w:val="0"/>
          <w:sz w:val="32"/>
          <w:szCs w:val="32"/>
          <w:lang w:val="en-US" w:eastAsia="zh-CN"/>
        </w:rPr>
        <w:t>市属国有企业</w:t>
      </w:r>
      <w:r>
        <w:rPr>
          <w:rFonts w:hint="eastAsia" w:ascii="仿宋_GB2312" w:hAnsi="仿宋_GB2312" w:eastAsia="仿宋_GB2312" w:cs="仿宋_GB2312"/>
          <w:b w:val="0"/>
          <w:bCs w:val="0"/>
          <w:kern w:val="2"/>
          <w:sz w:val="32"/>
          <w:szCs w:val="32"/>
          <w:lang w:val="en-US" w:eastAsia="zh-CN" w:bidi="ar-SA"/>
        </w:rPr>
        <w:t>、监理单位</w:t>
      </w:r>
      <w:r>
        <w:rPr>
          <w:rFonts w:hint="eastAsia" w:ascii="仿宋_GB2312" w:hAnsi="仿宋_GB2312" w:eastAsia="仿宋_GB2312" w:cs="仿宋_GB2312"/>
          <w:b w:val="0"/>
          <w:bCs w:val="0"/>
          <w:color w:val="auto"/>
          <w:kern w:val="2"/>
          <w:sz w:val="32"/>
          <w:szCs w:val="32"/>
          <w:lang w:val="en-US" w:eastAsia="zh-CN" w:bidi="ar-SA"/>
        </w:rPr>
        <w:t>初审并</w:t>
      </w:r>
      <w:r>
        <w:rPr>
          <w:rFonts w:hint="eastAsia" w:ascii="仿宋_GB2312" w:hAnsi="仿宋_GB2312" w:eastAsia="仿宋_GB2312" w:cs="仿宋_GB2312"/>
          <w:b w:val="0"/>
          <w:bCs w:val="0"/>
          <w:kern w:val="2"/>
          <w:sz w:val="32"/>
          <w:szCs w:val="32"/>
          <w:lang w:val="en-US" w:eastAsia="zh-CN" w:bidi="ar-SA"/>
        </w:rPr>
        <w:t>提出审核意见后，</w:t>
      </w:r>
      <w:r>
        <w:rPr>
          <w:rFonts w:hint="eastAsia" w:ascii="仿宋_GB2312" w:hAnsi="仿宋_GB2312" w:eastAsia="仿宋_GB2312" w:cs="仿宋_GB2312"/>
          <w:b w:val="0"/>
          <w:bCs w:val="0"/>
          <w:color w:val="auto"/>
          <w:kern w:val="2"/>
          <w:sz w:val="32"/>
          <w:szCs w:val="32"/>
          <w:lang w:val="en-US" w:eastAsia="zh-CN" w:bidi="ar-SA"/>
        </w:rPr>
        <w:t>由第三方机构进行结算审核。</w:t>
      </w:r>
      <w:r>
        <w:rPr>
          <w:rFonts w:hint="eastAsia" w:ascii="仿宋_GB2312" w:hAnsi="仿宋_GB2312" w:eastAsia="仿宋_GB2312" w:cs="仿宋_GB2312"/>
          <w:b w:val="0"/>
          <w:bCs w:val="0"/>
          <w:sz w:val="32"/>
          <w:szCs w:val="32"/>
          <w:lang w:val="en-US" w:eastAsia="zh-CN"/>
        </w:rPr>
        <w:t>市属国有企业</w:t>
      </w:r>
      <w:r>
        <w:rPr>
          <w:rFonts w:hint="eastAsia" w:ascii="仿宋_GB2312" w:hAnsi="仿宋_GB2312" w:eastAsia="仿宋_GB2312" w:cs="仿宋_GB2312"/>
          <w:color w:val="auto"/>
          <w:sz w:val="32"/>
          <w:szCs w:val="32"/>
          <w:lang w:val="en-US" w:eastAsia="zh-CN"/>
        </w:rPr>
        <w:t>应成立项目内部审核机构，制定和完善内审制度和考核办法，把好投资控制主体责任关。最终形成的</w:t>
      </w:r>
      <w:r>
        <w:rPr>
          <w:rFonts w:hint="eastAsia" w:ascii="仿宋_GB2312" w:hAnsi="仿宋_GB2312" w:eastAsia="仿宋_GB2312" w:cs="仿宋_GB2312"/>
          <w:b w:val="0"/>
          <w:bCs w:val="0"/>
          <w:color w:val="auto"/>
          <w:kern w:val="2"/>
          <w:sz w:val="32"/>
          <w:szCs w:val="32"/>
          <w:lang w:val="en-US" w:eastAsia="zh-CN" w:bidi="ar-SA"/>
        </w:rPr>
        <w:t>结算审核意见（详</w:t>
      </w:r>
      <w:r>
        <w:rPr>
          <w:rFonts w:hint="eastAsia" w:ascii="Times New Roman" w:hAnsi="Times New Roman" w:eastAsia="仿宋_GB2312" w:cs="Times New Roman"/>
          <w:b w:val="0"/>
          <w:bCs w:val="0"/>
          <w:sz w:val="32"/>
          <w:szCs w:val="32"/>
          <w:lang w:val="en-US" w:eastAsia="zh-CN"/>
        </w:rPr>
        <w:t>见附件4）</w:t>
      </w:r>
      <w:r>
        <w:rPr>
          <w:rFonts w:hint="eastAsia" w:ascii="仿宋_GB2312" w:hAnsi="仿宋_GB2312" w:eastAsia="仿宋_GB2312" w:cs="仿宋_GB2312"/>
          <w:b w:val="0"/>
          <w:bCs w:val="0"/>
          <w:color w:val="auto"/>
          <w:kern w:val="2"/>
          <w:sz w:val="32"/>
          <w:szCs w:val="32"/>
          <w:lang w:val="en-US" w:eastAsia="zh-CN" w:bidi="ar-SA"/>
        </w:rPr>
        <w:t>须企业、施工单位、第三方机构签字确认，报送市国资委备案。</w:t>
      </w:r>
    </w:p>
    <w:p w14:paraId="3E1E7C3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val="0"/>
          <w:bCs w:val="0"/>
          <w:color w:val="auto"/>
          <w:kern w:val="2"/>
          <w:sz w:val="32"/>
          <w:szCs w:val="32"/>
          <w:lang w:val="en-US" w:eastAsia="zh-CN" w:bidi="ar-SA"/>
        </w:rPr>
        <w:t>结算审核意见审</w:t>
      </w:r>
      <w:r>
        <w:rPr>
          <w:rFonts w:hint="eastAsia" w:ascii="仿宋_GB2312" w:hAnsi="仿宋_GB2312" w:eastAsia="仿宋_GB2312" w:cs="仿宋_GB2312"/>
          <w:b w:val="0"/>
          <w:bCs w:val="0"/>
          <w:color w:val="auto"/>
          <w:kern w:val="2"/>
          <w:sz w:val="32"/>
          <w:szCs w:val="32"/>
          <w:lang w:val="en" w:eastAsia="zh-CN" w:bidi="ar-SA"/>
        </w:rPr>
        <w:t>定</w:t>
      </w:r>
      <w:r>
        <w:rPr>
          <w:rFonts w:hint="eastAsia" w:ascii="仿宋_GB2312" w:hAnsi="仿宋_GB2312" w:eastAsia="仿宋_GB2312" w:cs="仿宋_GB2312"/>
          <w:b w:val="0"/>
          <w:bCs w:val="0"/>
          <w:color w:val="auto"/>
          <w:kern w:val="2"/>
          <w:sz w:val="32"/>
          <w:szCs w:val="32"/>
          <w:lang w:val="en-US" w:eastAsia="zh-CN" w:bidi="ar-SA"/>
        </w:rPr>
        <w:t>金额不超过</w:t>
      </w:r>
      <w:r>
        <w:rPr>
          <w:rFonts w:hint="eastAsia" w:ascii="Times New Roman" w:hAnsi="Times New Roman" w:eastAsia="仿宋_GB2312" w:cs="Times New Roman"/>
          <w:b w:val="0"/>
          <w:bCs w:val="0"/>
          <w:sz w:val="32"/>
          <w:szCs w:val="32"/>
          <w:lang w:val="en-US" w:eastAsia="zh-CN"/>
        </w:rPr>
        <w:t>合同价5%（含5%）的，按照市属国有企业内控制度有关规定进行付款；审</w:t>
      </w:r>
      <w:r>
        <w:rPr>
          <w:rFonts w:hint="eastAsia" w:ascii="Times New Roman" w:hAnsi="Times New Roman" w:eastAsia="仿宋_GB2312" w:cs="Times New Roman"/>
          <w:b w:val="0"/>
          <w:bCs w:val="0"/>
          <w:sz w:val="32"/>
          <w:szCs w:val="32"/>
          <w:lang w:val="en" w:eastAsia="zh-CN"/>
        </w:rPr>
        <w:t>定</w:t>
      </w:r>
      <w:r>
        <w:rPr>
          <w:rFonts w:hint="eastAsia" w:ascii="Times New Roman" w:hAnsi="Times New Roman" w:eastAsia="仿宋_GB2312" w:cs="Times New Roman"/>
          <w:b w:val="0"/>
          <w:bCs w:val="0"/>
          <w:sz w:val="32"/>
          <w:szCs w:val="32"/>
          <w:lang w:val="en-US" w:eastAsia="zh-CN"/>
        </w:rPr>
        <w:t>金额超出</w:t>
      </w:r>
      <w:r>
        <w:rPr>
          <w:rFonts w:hint="eastAsia" w:ascii="仿宋_GB2312" w:hAnsi="仿宋_GB2312" w:eastAsia="仿宋_GB2312" w:cs="仿宋_GB2312"/>
          <w:b w:val="0"/>
          <w:bCs w:val="0"/>
          <w:color w:val="auto"/>
          <w:kern w:val="2"/>
          <w:sz w:val="32"/>
          <w:szCs w:val="32"/>
          <w:lang w:val="en-US" w:eastAsia="zh-CN" w:bidi="ar-SA"/>
        </w:rPr>
        <w:t>合同价</w:t>
      </w:r>
      <w:r>
        <w:rPr>
          <w:rFonts w:hint="eastAsia" w:ascii="Times New Roman" w:hAnsi="Times New Roman" w:eastAsia="仿宋_GB2312" w:cs="Times New Roman"/>
          <w:b w:val="0"/>
          <w:bCs w:val="0"/>
          <w:sz w:val="32"/>
          <w:szCs w:val="32"/>
          <w:lang w:val="en-US" w:eastAsia="zh-CN"/>
        </w:rPr>
        <w:t>5%的，市属国有企业将造价咨询单位结算审核报告及其工作底</w:t>
      </w:r>
      <w:r>
        <w:rPr>
          <w:rFonts w:hint="eastAsia" w:ascii="仿宋_GB2312" w:hAnsi="仿宋_GB2312" w:eastAsia="仿宋_GB2312" w:cs="仿宋_GB2312"/>
          <w:b w:val="0"/>
          <w:bCs w:val="0"/>
          <w:color w:val="auto"/>
          <w:kern w:val="2"/>
          <w:sz w:val="32"/>
          <w:szCs w:val="32"/>
          <w:lang w:val="en-US" w:eastAsia="zh-CN" w:bidi="ar-SA"/>
        </w:rPr>
        <w:t>稿、项目竣工结算资料等报市国资委提出审核意见后支付尾款。招标文件中应原文引用本段内容，予以事前约定，避免结算纠纷。</w:t>
      </w:r>
    </w:p>
    <w:p w14:paraId="0EEF7F3D">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jc w:val="center"/>
        <w:textAlignment w:val="auto"/>
        <w:rPr>
          <w:rFonts w:hint="eastAsia" w:ascii="黑体" w:hAnsi="黑体" w:eastAsia="黑体" w:cs="黑体"/>
          <w:b w:val="0"/>
          <w:bCs w:val="0"/>
          <w:sz w:val="32"/>
          <w:szCs w:val="32"/>
          <w:lang w:val="en-US" w:eastAsia="zh-CN"/>
        </w:rPr>
      </w:pPr>
    </w:p>
    <w:p w14:paraId="70EB34E1">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jc w:val="center"/>
        <w:textAlignment w:val="auto"/>
        <w:rPr>
          <w:rFonts w:hint="eastAsia" w:ascii="黑体" w:hAnsi="黑体" w:eastAsia="黑体" w:cs="黑体"/>
          <w:b w:val="0"/>
          <w:bCs w:val="0"/>
          <w:color w:val="auto"/>
          <w:kern w:val="2"/>
          <w:sz w:val="32"/>
          <w:szCs w:val="32"/>
          <w:lang w:val="en-US" w:eastAsia="zh-CN" w:bidi="ar-SA"/>
        </w:rPr>
      </w:pPr>
      <w:r>
        <w:rPr>
          <w:rFonts w:hint="eastAsia" w:ascii="黑体" w:hAnsi="黑体" w:eastAsia="黑体" w:cs="黑体"/>
          <w:b w:val="0"/>
          <w:bCs w:val="0"/>
          <w:sz w:val="32"/>
          <w:szCs w:val="32"/>
          <w:lang w:val="en-US" w:eastAsia="zh-CN"/>
        </w:rPr>
        <w:t>第四章  监督措施</w:t>
      </w:r>
    </w:p>
    <w:p w14:paraId="6A61F827">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35"/>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黑体" w:hAnsi="黑体" w:eastAsia="黑体" w:cs="黑体"/>
          <w:b w:val="0"/>
          <w:bCs w:val="0"/>
          <w:color w:val="auto"/>
          <w:kern w:val="2"/>
          <w:sz w:val="32"/>
          <w:szCs w:val="32"/>
          <w:lang w:val="en-US" w:eastAsia="zh-CN" w:bidi="ar-SA"/>
        </w:rPr>
        <w:t>第十二条</w:t>
      </w:r>
      <w:r>
        <w:rPr>
          <w:rFonts w:hint="eastAsia" w:ascii="仿宋_GB2312" w:hAnsi="仿宋_GB2312" w:eastAsia="仿宋_GB2312" w:cs="仿宋_GB2312"/>
          <w:b w:val="0"/>
          <w:bCs w:val="0"/>
          <w:color w:val="auto"/>
          <w:kern w:val="2"/>
          <w:sz w:val="32"/>
          <w:szCs w:val="32"/>
          <w:lang w:val="en-US" w:eastAsia="zh-CN" w:bidi="ar-SA"/>
        </w:rPr>
        <w:t xml:space="preserve">  </w:t>
      </w:r>
      <w:r>
        <w:rPr>
          <w:rFonts w:hint="eastAsia" w:ascii="仿宋_GB2312" w:hAnsi="仿宋_GB2312" w:eastAsia="仿宋_GB2312" w:cs="仿宋_GB2312"/>
          <w:b w:val="0"/>
          <w:bCs w:val="0"/>
          <w:sz w:val="32"/>
          <w:szCs w:val="32"/>
          <w:lang w:val="en-US" w:eastAsia="zh-CN"/>
        </w:rPr>
        <w:t>市属国有企业</w:t>
      </w:r>
      <w:r>
        <w:rPr>
          <w:rFonts w:hint="eastAsia" w:ascii="仿宋_GB2312" w:hAnsi="仿宋_GB2312" w:eastAsia="仿宋_GB2312" w:cs="仿宋_GB2312"/>
          <w:b w:val="0"/>
          <w:bCs w:val="0"/>
          <w:color w:val="auto"/>
          <w:kern w:val="2"/>
          <w:sz w:val="32"/>
          <w:szCs w:val="32"/>
          <w:lang w:val="en-US" w:eastAsia="zh-CN" w:bidi="ar-SA"/>
        </w:rPr>
        <w:t>审计合规部门、纪检监察部门等可以采取项目交叉互查等方式，对项目的招投标、成本控制等关键环节进行多渠道、多角度监管。对出现重大质量问题、第三方机构审核结果偏差大、项目投资超概预算、群众反映较大的项目，</w:t>
      </w:r>
      <w:r>
        <w:rPr>
          <w:rFonts w:hint="eastAsia" w:ascii="仿宋_GB2312" w:hAnsi="仿宋_GB2312" w:eastAsia="仿宋_GB2312" w:cs="仿宋_GB2312"/>
          <w:b w:val="0"/>
          <w:bCs w:val="0"/>
          <w:sz w:val="32"/>
          <w:szCs w:val="32"/>
          <w:lang w:val="en-US" w:eastAsia="zh-CN"/>
        </w:rPr>
        <w:t>市属国有企业</w:t>
      </w:r>
      <w:r>
        <w:rPr>
          <w:rFonts w:hint="eastAsia" w:ascii="仿宋_GB2312" w:hAnsi="仿宋_GB2312" w:eastAsia="仿宋_GB2312" w:cs="仿宋_GB2312"/>
          <w:b w:val="0"/>
          <w:bCs w:val="0"/>
          <w:color w:val="auto"/>
          <w:kern w:val="2"/>
          <w:sz w:val="32"/>
          <w:szCs w:val="32"/>
          <w:lang w:val="en-US" w:eastAsia="zh-CN" w:bidi="ar-SA"/>
        </w:rPr>
        <w:t>应成立调查小组开展全面调查，并将调查结果报市国资委和行业主管部门，必要时，市国资委会同相关行业主管部门共同调查。</w:t>
      </w:r>
      <w:r>
        <w:rPr>
          <w:rFonts w:hint="eastAsia" w:ascii="仿宋_GB2312" w:hAnsi="仿宋_GB2312" w:eastAsia="仿宋_GB2312" w:cs="仿宋_GB2312"/>
          <w:color w:val="auto"/>
          <w:sz w:val="32"/>
          <w:szCs w:val="32"/>
          <w:u w:val="none"/>
          <w:lang w:eastAsia="zh-CN"/>
        </w:rPr>
        <w:t>市国资委监督检查科依据《洛阳市市属国有企业违规经营投资责任追究暂行办法》等相关规定实施责任追究。</w:t>
      </w:r>
      <w:r>
        <w:rPr>
          <w:rFonts w:hint="eastAsia" w:ascii="仿宋_GB2312" w:hAnsi="仿宋_GB2312" w:eastAsia="仿宋_GB2312" w:cs="仿宋_GB2312"/>
          <w:b w:val="0"/>
          <w:bCs w:val="0"/>
          <w:color w:val="auto"/>
          <w:kern w:val="2"/>
          <w:sz w:val="32"/>
          <w:szCs w:val="32"/>
          <w:lang w:val="en-US" w:eastAsia="zh-CN" w:bidi="ar-SA"/>
        </w:rPr>
        <w:t>存在违法违纪现象的，按程序移送纪检监察部门或司法机关处理。</w:t>
      </w:r>
    </w:p>
    <w:p w14:paraId="767955B8">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35"/>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黑体" w:hAnsi="黑体" w:eastAsia="黑体" w:cs="黑体"/>
          <w:b w:val="0"/>
          <w:bCs w:val="0"/>
          <w:color w:val="auto"/>
          <w:kern w:val="2"/>
          <w:sz w:val="32"/>
          <w:szCs w:val="32"/>
          <w:lang w:val="en-US" w:eastAsia="zh-CN" w:bidi="ar-SA"/>
        </w:rPr>
        <w:t>第十三条</w:t>
      </w:r>
      <w:r>
        <w:rPr>
          <w:rFonts w:hint="eastAsia" w:ascii="仿宋_GB2312" w:hAnsi="仿宋_GB2312" w:eastAsia="仿宋_GB2312" w:cs="仿宋_GB2312"/>
          <w:b w:val="0"/>
          <w:bCs w:val="0"/>
          <w:color w:val="auto"/>
          <w:kern w:val="2"/>
          <w:sz w:val="32"/>
          <w:szCs w:val="32"/>
          <w:lang w:val="en-US" w:eastAsia="zh-CN" w:bidi="ar-SA"/>
        </w:rPr>
        <w:t xml:space="preserve">  本《办法》自印发之日起试行，有效期两年。试行后拟投资建设的工程项目按本《办法》执行。</w:t>
      </w:r>
    </w:p>
    <w:p w14:paraId="09ADF33C">
      <w:pPr>
        <w:keepNext w:val="0"/>
        <w:keepLines w:val="0"/>
        <w:pageBreakBefore w:val="0"/>
        <w:widowControl w:val="0"/>
        <w:kinsoku/>
        <w:wordWrap/>
        <w:overflowPunct w:val="0"/>
        <w:topLinePunct w:val="0"/>
        <w:autoSpaceDE/>
        <w:autoSpaceDN/>
        <w:bidi w:val="0"/>
        <w:spacing w:line="600" w:lineRule="exact"/>
        <w:ind w:left="0" w:firstLine="440" w:firstLineChars="200"/>
        <w:jc w:val="both"/>
        <w:textAlignment w:val="auto"/>
        <w:rPr>
          <w:rFonts w:hint="eastAsia" w:ascii="仿宋_GB2312" w:hAnsi="仿宋_GB2312" w:eastAsia="仿宋_GB2312" w:cs="仿宋_GB2312"/>
          <w:snapToGrid w:val="0"/>
          <w:color w:val="000000"/>
          <w:kern w:val="0"/>
          <w:highlight w:val="none"/>
        </w:rPr>
      </w:pPr>
    </w:p>
    <w:p w14:paraId="6C071E93">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35"/>
        <w:jc w:val="both"/>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color w:val="auto"/>
          <w:kern w:val="2"/>
          <w:sz w:val="32"/>
          <w:szCs w:val="32"/>
          <w:lang w:val="en-US" w:eastAsia="zh-CN" w:bidi="ar-SA"/>
        </w:rPr>
        <w:t>附件：1.××项目设计审核表</w:t>
      </w:r>
    </w:p>
    <w:p w14:paraId="28D80E90">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35"/>
        <w:jc w:val="both"/>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color w:val="auto"/>
          <w:kern w:val="2"/>
          <w:sz w:val="32"/>
          <w:szCs w:val="32"/>
          <w:lang w:val="en-US" w:eastAsia="zh-CN" w:bidi="ar-SA"/>
        </w:rPr>
        <w:t>　　　2.××项目预算审核表</w:t>
      </w:r>
    </w:p>
    <w:p w14:paraId="4A49D14E">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35"/>
        <w:jc w:val="both"/>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color w:val="auto"/>
          <w:kern w:val="2"/>
          <w:sz w:val="32"/>
          <w:szCs w:val="32"/>
          <w:lang w:val="en-US" w:eastAsia="zh-CN" w:bidi="ar-SA"/>
        </w:rPr>
        <w:t>　　　3.××项目变更审核表</w:t>
      </w:r>
    </w:p>
    <w:p w14:paraId="4941613F">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35"/>
        <w:jc w:val="both"/>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color w:val="auto"/>
          <w:kern w:val="2"/>
          <w:sz w:val="32"/>
          <w:szCs w:val="32"/>
          <w:lang w:val="en-US" w:eastAsia="zh-CN" w:bidi="ar-SA"/>
        </w:rPr>
        <w:t>　　　4.××项目竣工结算审核表</w:t>
      </w:r>
    </w:p>
    <w:p w14:paraId="7B5D43D8">
      <w:pPr>
        <w:pStyle w:val="2"/>
        <w:ind w:firstLine="635"/>
        <w:rPr>
          <w:rFonts w:hint="default" w:ascii="Times New Roman" w:hAnsi="Times New Roman" w:eastAsia="仿宋_GB2312" w:cs="Times New Roman"/>
          <w:sz w:val="32"/>
          <w:szCs w:val="32"/>
          <w:lang w:val="en-US" w:eastAsia="zh-CN"/>
        </w:rPr>
      </w:pPr>
    </w:p>
    <w:p w14:paraId="03707325">
      <w:pPr>
        <w:pStyle w:val="10"/>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firstLine="640" w:firstLineChars="200"/>
        <w:jc w:val="both"/>
        <w:textAlignment w:val="auto"/>
        <w:outlineLvl w:val="0"/>
        <w:rPr>
          <w:rFonts w:hint="default" w:ascii="Times New Roman" w:hAnsi="Times New Roman" w:eastAsia="仿宋_GB2312" w:cs="Times New Roman"/>
          <w:color w:val="000000"/>
          <w:kern w:val="2"/>
          <w:sz w:val="32"/>
          <w:szCs w:val="32"/>
          <w:lang w:val="en-US" w:eastAsia="zh-CN" w:bidi="ar-SA"/>
        </w:rPr>
      </w:pPr>
    </w:p>
    <w:p w14:paraId="2407F2EB">
      <w:pPr>
        <w:pStyle w:val="10"/>
        <w:keepNext w:val="0"/>
        <w:keepLines w:val="0"/>
        <w:pageBreakBefore w:val="0"/>
        <w:widowControl w:val="0"/>
        <w:kinsoku/>
        <w:wordWrap/>
        <w:topLinePunct w:val="0"/>
        <w:autoSpaceDE/>
        <w:autoSpaceDN/>
        <w:bidi w:val="0"/>
        <w:spacing w:before="0" w:beforeLines="0" w:beforeAutospacing="0" w:after="0" w:afterLines="0" w:afterAutospacing="0" w:line="600" w:lineRule="exact"/>
        <w:ind w:left="0" w:firstLine="640" w:firstLineChars="200"/>
        <w:jc w:val="both"/>
        <w:textAlignment w:val="auto"/>
        <w:outlineLvl w:val="0"/>
        <w:rPr>
          <w:rFonts w:hint="default" w:ascii="Times New Roman" w:hAnsi="Times New Roman" w:eastAsia="仿宋_GB2312" w:cs="Times New Roman"/>
          <w:color w:val="000000"/>
          <w:kern w:val="2"/>
          <w:sz w:val="32"/>
          <w:szCs w:val="32"/>
          <w:lang w:val="en-US" w:eastAsia="zh-CN" w:bidi="ar-SA"/>
        </w:rPr>
      </w:pPr>
    </w:p>
    <w:p w14:paraId="01B01F6D">
      <w:pPr>
        <w:pStyle w:val="10"/>
        <w:keepNext w:val="0"/>
        <w:keepLines w:val="0"/>
        <w:pageBreakBefore w:val="0"/>
        <w:widowControl w:val="0"/>
        <w:kinsoku/>
        <w:wordWrap/>
        <w:topLinePunct w:val="0"/>
        <w:autoSpaceDE/>
        <w:autoSpaceDN/>
        <w:bidi w:val="0"/>
        <w:spacing w:before="0" w:beforeLines="0" w:beforeAutospacing="0" w:after="0" w:afterLines="0" w:afterAutospacing="0" w:line="600" w:lineRule="exact"/>
        <w:ind w:left="0" w:firstLine="640" w:firstLineChars="200"/>
        <w:jc w:val="both"/>
        <w:textAlignment w:val="auto"/>
        <w:outlineLvl w:val="0"/>
        <w:rPr>
          <w:rFonts w:hint="default" w:ascii="Times New Roman" w:hAnsi="Times New Roman" w:eastAsia="仿宋_GB2312" w:cs="Times New Roman"/>
          <w:color w:val="000000"/>
          <w:kern w:val="2"/>
          <w:sz w:val="32"/>
          <w:szCs w:val="32"/>
          <w:lang w:val="en-US" w:eastAsia="zh-CN" w:bidi="ar-SA"/>
        </w:rPr>
      </w:pPr>
    </w:p>
    <w:p w14:paraId="72527108">
      <w:pPr>
        <w:pStyle w:val="10"/>
        <w:keepNext w:val="0"/>
        <w:keepLines w:val="0"/>
        <w:pageBreakBefore w:val="0"/>
        <w:widowControl w:val="0"/>
        <w:kinsoku/>
        <w:wordWrap/>
        <w:topLinePunct w:val="0"/>
        <w:autoSpaceDE/>
        <w:autoSpaceDN/>
        <w:bidi w:val="0"/>
        <w:spacing w:before="0" w:beforeLines="0" w:beforeAutospacing="0" w:after="0" w:afterLines="0" w:afterAutospacing="0" w:line="600" w:lineRule="exact"/>
        <w:ind w:left="0" w:firstLine="640" w:firstLineChars="200"/>
        <w:jc w:val="both"/>
        <w:textAlignment w:val="auto"/>
        <w:outlineLvl w:val="0"/>
        <w:rPr>
          <w:rFonts w:hint="eastAsia" w:ascii="仿宋_GB2312" w:hAnsi="仿宋_GB2312" w:eastAsia="仿宋_GB2312" w:cs="仿宋_GB2312"/>
          <w:color w:val="000000"/>
          <w:kern w:val="2"/>
          <w:sz w:val="32"/>
          <w:szCs w:val="24"/>
          <w:lang w:val="en-US" w:eastAsia="zh-CN" w:bidi="ar-SA"/>
        </w:rPr>
      </w:pPr>
    </w:p>
    <w:p w14:paraId="230B59AC">
      <w:pPr>
        <w:pStyle w:val="10"/>
        <w:widowControl w:val="0"/>
        <w:spacing w:before="0" w:beforeAutospacing="0" w:after="0" w:afterAutospacing="0" w:line="600" w:lineRule="exact"/>
        <w:ind w:firstLine="640" w:firstLineChars="200"/>
        <w:jc w:val="both"/>
        <w:outlineLvl w:val="0"/>
        <w:rPr>
          <w:rFonts w:hint="default" w:ascii="Times New Roman" w:hAnsi="Times New Roman" w:eastAsia="仿宋_GB2312" w:cs="Times New Roman"/>
          <w:color w:val="000000"/>
          <w:kern w:val="2"/>
          <w:sz w:val="32"/>
          <w:szCs w:val="24"/>
          <w:lang w:val="en-US" w:eastAsia="zh-CN" w:bidi="ar-SA"/>
        </w:rPr>
      </w:pPr>
    </w:p>
    <w:p w14:paraId="36AA0C28">
      <w:pPr>
        <w:pStyle w:val="10"/>
        <w:widowControl w:val="0"/>
        <w:spacing w:before="0" w:beforeAutospacing="0" w:after="0" w:afterAutospacing="0" w:line="600" w:lineRule="exact"/>
        <w:jc w:val="both"/>
        <w:outlineLvl w:val="0"/>
        <w:rPr>
          <w:rFonts w:hint="default" w:ascii="Times New Roman" w:hAnsi="Times New Roman" w:eastAsia="仿宋_GB2312" w:cs="Times New Roman"/>
          <w:color w:val="000000"/>
          <w:kern w:val="2"/>
          <w:sz w:val="32"/>
          <w:szCs w:val="24"/>
          <w:lang w:val="en-US" w:eastAsia="zh-CN" w:bidi="ar-SA"/>
        </w:rPr>
      </w:pPr>
    </w:p>
    <w:p w14:paraId="36EDED43">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附件1</w:t>
      </w:r>
    </w:p>
    <w:p w14:paraId="6794F24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××项目设计审核表</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3"/>
        <w:gridCol w:w="2995"/>
        <w:gridCol w:w="1218"/>
        <w:gridCol w:w="2611"/>
      </w:tblGrid>
      <w:tr w14:paraId="52879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2033" w:type="dxa"/>
            <w:noWrap w:val="0"/>
            <w:vAlign w:val="center"/>
          </w:tcPr>
          <w:p w14:paraId="0DE3B382">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default" w:ascii="Times New Roman" w:hAnsi="Times New Roman" w:eastAsia="仿宋_GB2312" w:cs="Times New Roman"/>
                <w:b w:val="0"/>
                <w:bCs w:val="0"/>
                <w:sz w:val="28"/>
                <w:szCs w:val="28"/>
                <w:vertAlign w:val="baseline"/>
                <w:lang w:val="en-US" w:eastAsia="zh-CN"/>
              </w:rPr>
            </w:pPr>
            <w:r>
              <w:rPr>
                <w:rFonts w:hint="default" w:ascii="Times New Roman" w:hAnsi="Times New Roman" w:eastAsia="仿宋_GB2312" w:cs="Times New Roman"/>
                <w:b w:val="0"/>
                <w:bCs w:val="0"/>
                <w:sz w:val="28"/>
                <w:szCs w:val="28"/>
                <w:vertAlign w:val="baseline"/>
                <w:lang w:val="en-US" w:eastAsia="zh-CN"/>
              </w:rPr>
              <w:t>项目名称</w:t>
            </w:r>
          </w:p>
        </w:tc>
        <w:tc>
          <w:tcPr>
            <w:tcW w:w="6824" w:type="dxa"/>
            <w:gridSpan w:val="3"/>
            <w:noWrap w:val="0"/>
            <w:vAlign w:val="center"/>
          </w:tcPr>
          <w:p w14:paraId="0C2707B1">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default" w:ascii="Times New Roman" w:hAnsi="Times New Roman" w:eastAsia="仿宋_GB2312" w:cs="Times New Roman"/>
                <w:b w:val="0"/>
                <w:bCs w:val="0"/>
                <w:sz w:val="28"/>
                <w:szCs w:val="28"/>
                <w:vertAlign w:val="baseline"/>
                <w:lang w:val="en-US" w:eastAsia="zh-CN"/>
              </w:rPr>
            </w:pPr>
          </w:p>
        </w:tc>
      </w:tr>
      <w:tr w14:paraId="4D5D0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2033" w:type="dxa"/>
            <w:noWrap w:val="0"/>
            <w:vAlign w:val="center"/>
          </w:tcPr>
          <w:p w14:paraId="5CEA248F">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default" w:ascii="Times New Roman" w:hAnsi="Times New Roman" w:eastAsia="仿宋_GB2312" w:cs="Times New Roman"/>
                <w:b w:val="0"/>
                <w:bCs w:val="0"/>
                <w:sz w:val="28"/>
                <w:szCs w:val="28"/>
                <w:vertAlign w:val="baseline"/>
                <w:lang w:val="en-US" w:eastAsia="zh-CN"/>
              </w:rPr>
            </w:pPr>
            <w:r>
              <w:rPr>
                <w:rFonts w:hint="default" w:ascii="Times New Roman" w:hAnsi="Times New Roman" w:eastAsia="仿宋_GB2312" w:cs="Times New Roman"/>
                <w:b w:val="0"/>
                <w:bCs w:val="0"/>
                <w:sz w:val="28"/>
                <w:szCs w:val="28"/>
                <w:vertAlign w:val="baseline"/>
                <w:lang w:val="en-US" w:eastAsia="zh-CN"/>
              </w:rPr>
              <w:t>项目概况</w:t>
            </w:r>
          </w:p>
        </w:tc>
        <w:tc>
          <w:tcPr>
            <w:tcW w:w="6824" w:type="dxa"/>
            <w:gridSpan w:val="3"/>
            <w:noWrap w:val="0"/>
            <w:vAlign w:val="center"/>
          </w:tcPr>
          <w:p w14:paraId="0565A40A">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default" w:ascii="Times New Roman" w:hAnsi="Times New Roman" w:eastAsia="仿宋_GB2312" w:cs="Times New Roman"/>
                <w:b w:val="0"/>
                <w:bCs w:val="0"/>
                <w:sz w:val="28"/>
                <w:szCs w:val="28"/>
                <w:vertAlign w:val="baseline"/>
                <w:lang w:val="en-US" w:eastAsia="zh-CN"/>
              </w:rPr>
            </w:pPr>
            <w:r>
              <w:rPr>
                <w:rFonts w:hint="default" w:ascii="Times New Roman" w:hAnsi="Times New Roman" w:eastAsia="仿宋_GB2312" w:cs="Times New Roman"/>
                <w:b w:val="0"/>
                <w:bCs w:val="0"/>
                <w:sz w:val="28"/>
                <w:szCs w:val="28"/>
                <w:vertAlign w:val="baseline"/>
                <w:lang w:val="en-US" w:eastAsia="zh-CN"/>
              </w:rPr>
              <w:t>所在位置、主要工程内容等</w:t>
            </w:r>
          </w:p>
        </w:tc>
      </w:tr>
      <w:tr w14:paraId="7A3A2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33" w:type="dxa"/>
            <w:noWrap w:val="0"/>
            <w:vAlign w:val="center"/>
          </w:tcPr>
          <w:p w14:paraId="6153A8C3">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default" w:ascii="Times New Roman" w:hAnsi="Times New Roman" w:eastAsia="仿宋_GB2312" w:cs="Times New Roman"/>
                <w:b w:val="0"/>
                <w:bCs w:val="0"/>
                <w:sz w:val="28"/>
                <w:szCs w:val="28"/>
                <w:vertAlign w:val="baseline"/>
                <w:lang w:val="en-US" w:eastAsia="zh-CN"/>
              </w:rPr>
            </w:pPr>
            <w:r>
              <w:rPr>
                <w:rFonts w:hint="default" w:ascii="Times New Roman" w:hAnsi="Times New Roman" w:eastAsia="仿宋_GB2312" w:cs="Times New Roman"/>
                <w:b w:val="0"/>
                <w:bCs w:val="0"/>
                <w:sz w:val="28"/>
                <w:szCs w:val="28"/>
                <w:vertAlign w:val="baseline"/>
                <w:lang w:val="en-US" w:eastAsia="zh-CN"/>
              </w:rPr>
              <w:t>建设单位</w:t>
            </w:r>
          </w:p>
        </w:tc>
        <w:tc>
          <w:tcPr>
            <w:tcW w:w="2995" w:type="dxa"/>
            <w:noWrap w:val="0"/>
            <w:vAlign w:val="center"/>
          </w:tcPr>
          <w:p w14:paraId="09365490">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default" w:ascii="Times New Roman" w:hAnsi="Times New Roman" w:eastAsia="仿宋_GB2312" w:cs="Times New Roman"/>
                <w:b w:val="0"/>
                <w:bCs w:val="0"/>
                <w:sz w:val="28"/>
                <w:szCs w:val="28"/>
                <w:lang w:val="en-US" w:eastAsia="zh-CN"/>
              </w:rPr>
            </w:pPr>
            <w:r>
              <w:rPr>
                <w:rFonts w:hint="default" w:ascii="Times New Roman" w:hAnsi="Times New Roman" w:eastAsia="仿宋_GB2312" w:cs="Times New Roman"/>
                <w:b w:val="0"/>
                <w:bCs w:val="0"/>
                <w:sz w:val="28"/>
                <w:szCs w:val="28"/>
                <w:lang w:val="en-US" w:eastAsia="zh-CN"/>
              </w:rPr>
              <w:t>××集团×级子企业</w:t>
            </w:r>
          </w:p>
          <w:p w14:paraId="6A7F9112">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default" w:ascii="Times New Roman" w:hAnsi="Times New Roman" w:eastAsia="仿宋_GB2312" w:cs="Times New Roman"/>
                <w:b w:val="0"/>
                <w:bCs w:val="0"/>
                <w:sz w:val="28"/>
                <w:szCs w:val="28"/>
                <w:vertAlign w:val="baseline"/>
                <w:lang w:val="en-US" w:eastAsia="zh-CN"/>
              </w:rPr>
            </w:pPr>
            <w:r>
              <w:rPr>
                <w:rFonts w:hint="default" w:ascii="Times New Roman" w:hAnsi="Times New Roman" w:eastAsia="仿宋_GB2312" w:cs="Times New Roman"/>
                <w:b w:val="0"/>
                <w:bCs w:val="0"/>
                <w:sz w:val="28"/>
                <w:szCs w:val="28"/>
                <w:lang w:val="en-US" w:eastAsia="zh-CN"/>
              </w:rPr>
              <w:t>××公司</w:t>
            </w:r>
          </w:p>
        </w:tc>
        <w:tc>
          <w:tcPr>
            <w:tcW w:w="1218" w:type="dxa"/>
            <w:noWrap w:val="0"/>
            <w:vAlign w:val="center"/>
          </w:tcPr>
          <w:p w14:paraId="3C01061D">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default" w:ascii="Times New Roman" w:hAnsi="Times New Roman" w:eastAsia="仿宋_GB2312" w:cs="Times New Roman"/>
                <w:b w:val="0"/>
                <w:bCs w:val="0"/>
                <w:sz w:val="28"/>
                <w:szCs w:val="28"/>
                <w:vertAlign w:val="baseline"/>
                <w:lang w:val="en-US" w:eastAsia="zh-CN"/>
              </w:rPr>
            </w:pPr>
            <w:r>
              <w:rPr>
                <w:rFonts w:hint="default" w:ascii="Times New Roman" w:hAnsi="Times New Roman" w:eastAsia="仿宋_GB2312" w:cs="Times New Roman"/>
                <w:b w:val="0"/>
                <w:bCs w:val="0"/>
                <w:sz w:val="28"/>
                <w:szCs w:val="28"/>
                <w:vertAlign w:val="baseline"/>
                <w:lang w:val="en-US" w:eastAsia="zh-CN"/>
              </w:rPr>
              <w:t>建设单位责任人</w:t>
            </w:r>
          </w:p>
        </w:tc>
        <w:tc>
          <w:tcPr>
            <w:tcW w:w="2611" w:type="dxa"/>
            <w:noWrap w:val="0"/>
            <w:vAlign w:val="center"/>
          </w:tcPr>
          <w:p w14:paraId="6F2C8737">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default" w:ascii="Times New Roman" w:hAnsi="Times New Roman" w:eastAsia="仿宋_GB2312" w:cs="Times New Roman"/>
                <w:sz w:val="28"/>
                <w:szCs w:val="28"/>
                <w:vertAlign w:val="baseline"/>
                <w:lang w:val="en-US" w:eastAsia="zh-CN"/>
              </w:rPr>
            </w:pPr>
          </w:p>
        </w:tc>
      </w:tr>
      <w:tr w14:paraId="53633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2033" w:type="dxa"/>
            <w:noWrap w:val="0"/>
            <w:vAlign w:val="center"/>
          </w:tcPr>
          <w:p w14:paraId="4C8FD87F">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default" w:ascii="Times New Roman" w:hAnsi="Times New Roman" w:eastAsia="仿宋_GB2312" w:cs="Times New Roman"/>
                <w:b w:val="0"/>
                <w:bCs w:val="0"/>
                <w:sz w:val="28"/>
                <w:szCs w:val="28"/>
                <w:vertAlign w:val="baseline"/>
                <w:lang w:val="en-US" w:eastAsia="zh-CN"/>
              </w:rPr>
            </w:pPr>
            <w:r>
              <w:rPr>
                <w:rFonts w:hint="default" w:ascii="Times New Roman" w:hAnsi="Times New Roman" w:eastAsia="仿宋_GB2312" w:cs="Times New Roman"/>
                <w:b w:val="0"/>
                <w:bCs w:val="0"/>
                <w:sz w:val="28"/>
                <w:szCs w:val="28"/>
                <w:vertAlign w:val="baseline"/>
                <w:lang w:val="en-US" w:eastAsia="zh-CN"/>
              </w:rPr>
              <w:t>集团公司意见</w:t>
            </w:r>
          </w:p>
        </w:tc>
        <w:tc>
          <w:tcPr>
            <w:tcW w:w="6824" w:type="dxa"/>
            <w:gridSpan w:val="3"/>
            <w:noWrap w:val="0"/>
            <w:vAlign w:val="center"/>
          </w:tcPr>
          <w:p w14:paraId="4242B7B5">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default" w:ascii="Times New Roman" w:hAnsi="Times New Roman" w:eastAsia="仿宋_GB2312" w:cs="Times New Roman"/>
                <w:sz w:val="28"/>
                <w:szCs w:val="28"/>
                <w:vertAlign w:val="baseline"/>
                <w:lang w:val="en-US" w:eastAsia="zh-CN"/>
              </w:rPr>
            </w:pPr>
          </w:p>
        </w:tc>
      </w:tr>
      <w:tr w14:paraId="576E6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4" w:hRule="atLeast"/>
          <w:jc w:val="center"/>
        </w:trPr>
        <w:tc>
          <w:tcPr>
            <w:tcW w:w="2033" w:type="dxa"/>
            <w:noWrap w:val="0"/>
            <w:vAlign w:val="center"/>
          </w:tcPr>
          <w:p w14:paraId="3396C9C6">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default" w:ascii="Times New Roman" w:hAnsi="Times New Roman" w:eastAsia="仿宋_GB2312" w:cs="Times New Roman"/>
                <w:b w:val="0"/>
                <w:bCs w:val="0"/>
                <w:sz w:val="28"/>
                <w:szCs w:val="28"/>
                <w:vertAlign w:val="baseline"/>
                <w:lang w:val="en-US" w:eastAsia="zh-CN"/>
              </w:rPr>
            </w:pPr>
            <w:r>
              <w:rPr>
                <w:rFonts w:hint="default" w:ascii="Times New Roman" w:hAnsi="Times New Roman" w:eastAsia="仿宋_GB2312" w:cs="Times New Roman"/>
                <w:b w:val="0"/>
                <w:bCs w:val="0"/>
                <w:sz w:val="28"/>
                <w:szCs w:val="28"/>
                <w:vertAlign w:val="baseline"/>
                <w:lang w:val="en-US" w:eastAsia="zh-CN"/>
              </w:rPr>
              <w:t>工程咨询单位及负责人</w:t>
            </w:r>
          </w:p>
        </w:tc>
        <w:tc>
          <w:tcPr>
            <w:tcW w:w="2995" w:type="dxa"/>
            <w:noWrap w:val="0"/>
            <w:vAlign w:val="center"/>
          </w:tcPr>
          <w:p w14:paraId="79377DEC">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default" w:ascii="Times New Roman" w:hAnsi="Times New Roman" w:eastAsia="仿宋_GB2312" w:cs="Times New Roman"/>
                <w:b w:val="0"/>
                <w:bCs w:val="0"/>
                <w:sz w:val="28"/>
                <w:szCs w:val="28"/>
                <w:vertAlign w:val="baseline"/>
                <w:lang w:val="en-US" w:eastAsia="zh-CN"/>
              </w:rPr>
            </w:pPr>
          </w:p>
        </w:tc>
        <w:tc>
          <w:tcPr>
            <w:tcW w:w="1218" w:type="dxa"/>
            <w:noWrap w:val="0"/>
            <w:vAlign w:val="center"/>
          </w:tcPr>
          <w:p w14:paraId="47135B9B">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default" w:ascii="Times New Roman" w:hAnsi="Times New Roman" w:eastAsia="仿宋_GB2312" w:cs="Times New Roman"/>
                <w:b w:val="0"/>
                <w:bCs w:val="0"/>
                <w:sz w:val="28"/>
                <w:szCs w:val="28"/>
                <w:vertAlign w:val="baseline"/>
                <w:lang w:val="en-US" w:eastAsia="zh-CN"/>
              </w:rPr>
            </w:pPr>
            <w:r>
              <w:rPr>
                <w:rFonts w:hint="default" w:ascii="Times New Roman" w:hAnsi="Times New Roman" w:eastAsia="仿宋_GB2312" w:cs="Times New Roman"/>
                <w:b w:val="0"/>
                <w:bCs w:val="0"/>
                <w:sz w:val="28"/>
                <w:szCs w:val="28"/>
                <w:vertAlign w:val="baseline"/>
                <w:lang w:val="en-US" w:eastAsia="zh-CN"/>
              </w:rPr>
              <w:t>工程咨询单位意见</w:t>
            </w:r>
          </w:p>
        </w:tc>
        <w:tc>
          <w:tcPr>
            <w:tcW w:w="2611" w:type="dxa"/>
            <w:noWrap w:val="0"/>
            <w:vAlign w:val="center"/>
          </w:tcPr>
          <w:p w14:paraId="636A1985">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default" w:ascii="Times New Roman" w:hAnsi="Times New Roman" w:eastAsia="仿宋_GB2312" w:cs="Times New Roman"/>
                <w:b w:val="0"/>
                <w:bCs w:val="0"/>
                <w:sz w:val="28"/>
                <w:szCs w:val="28"/>
                <w:vertAlign w:val="baseline"/>
                <w:lang w:val="en-US" w:eastAsia="zh-CN"/>
              </w:rPr>
            </w:pPr>
            <w:r>
              <w:rPr>
                <w:rFonts w:hint="default" w:ascii="Times New Roman" w:hAnsi="Times New Roman" w:eastAsia="仿宋_GB2312" w:cs="Times New Roman"/>
                <w:b w:val="0"/>
                <w:bCs w:val="0"/>
                <w:sz w:val="28"/>
                <w:szCs w:val="28"/>
                <w:vertAlign w:val="baseline"/>
                <w:lang w:val="en-US" w:eastAsia="zh-CN"/>
              </w:rPr>
              <w:t>同意或优化意见</w:t>
            </w:r>
          </w:p>
          <w:p w14:paraId="2E753247">
            <w:pPr>
              <w:rPr>
                <w:rFonts w:hint="default" w:ascii="Times New Roman" w:hAnsi="Times New Roman" w:cs="Times New Roman"/>
                <w:sz w:val="28"/>
                <w:szCs w:val="28"/>
                <w:lang w:val="en-US" w:eastAsia="zh-CN"/>
              </w:rPr>
            </w:pPr>
          </w:p>
        </w:tc>
      </w:tr>
      <w:tr w14:paraId="5CA46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33" w:type="dxa"/>
            <w:noWrap w:val="0"/>
            <w:vAlign w:val="center"/>
          </w:tcPr>
          <w:p w14:paraId="7F6F10B0">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default" w:ascii="Times New Roman" w:hAnsi="Times New Roman" w:eastAsia="仿宋_GB2312" w:cs="Times New Roman"/>
                <w:b w:val="0"/>
                <w:bCs w:val="0"/>
                <w:sz w:val="28"/>
                <w:szCs w:val="28"/>
                <w:vertAlign w:val="baseline"/>
                <w:lang w:val="en-US" w:eastAsia="zh-CN"/>
              </w:rPr>
            </w:pPr>
            <w:r>
              <w:rPr>
                <w:rFonts w:hint="default" w:ascii="Times New Roman" w:hAnsi="Times New Roman" w:eastAsia="仿宋_GB2312" w:cs="Times New Roman"/>
                <w:b w:val="0"/>
                <w:bCs w:val="0"/>
                <w:sz w:val="28"/>
                <w:szCs w:val="28"/>
                <w:vertAlign w:val="baseline"/>
                <w:lang w:val="en-US" w:eastAsia="zh-CN"/>
              </w:rPr>
              <w:t>概算金额（元）</w:t>
            </w:r>
          </w:p>
        </w:tc>
        <w:tc>
          <w:tcPr>
            <w:tcW w:w="2995" w:type="dxa"/>
            <w:noWrap w:val="0"/>
            <w:vAlign w:val="center"/>
          </w:tcPr>
          <w:p w14:paraId="4521EDB2">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default" w:ascii="Times New Roman" w:hAnsi="Times New Roman" w:eastAsia="仿宋_GB2312" w:cs="Times New Roman"/>
                <w:b w:val="0"/>
                <w:bCs w:val="0"/>
                <w:sz w:val="28"/>
                <w:szCs w:val="28"/>
                <w:vertAlign w:val="baseline"/>
                <w:lang w:val="en-US" w:eastAsia="zh-CN"/>
              </w:rPr>
            </w:pPr>
          </w:p>
        </w:tc>
        <w:tc>
          <w:tcPr>
            <w:tcW w:w="1218" w:type="dxa"/>
            <w:noWrap w:val="0"/>
            <w:vAlign w:val="center"/>
          </w:tcPr>
          <w:p w14:paraId="35AA0E1B">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default" w:ascii="Times New Roman" w:hAnsi="Times New Roman" w:eastAsia="仿宋_GB2312" w:cs="Times New Roman"/>
                <w:b w:val="0"/>
                <w:bCs w:val="0"/>
                <w:sz w:val="28"/>
                <w:szCs w:val="28"/>
                <w:vertAlign w:val="baseline"/>
                <w:lang w:val="en-US" w:eastAsia="zh-CN"/>
              </w:rPr>
            </w:pPr>
            <w:r>
              <w:rPr>
                <w:rFonts w:hint="default" w:ascii="Times New Roman" w:hAnsi="Times New Roman" w:eastAsia="仿宋_GB2312" w:cs="Times New Roman"/>
                <w:b w:val="0"/>
                <w:bCs w:val="0"/>
                <w:sz w:val="28"/>
                <w:szCs w:val="28"/>
                <w:vertAlign w:val="baseline"/>
                <w:lang w:val="en-US" w:eastAsia="zh-CN"/>
              </w:rPr>
              <w:t>工程咨询单位意见</w:t>
            </w:r>
          </w:p>
        </w:tc>
        <w:tc>
          <w:tcPr>
            <w:tcW w:w="2611" w:type="dxa"/>
            <w:noWrap w:val="0"/>
            <w:vAlign w:val="center"/>
          </w:tcPr>
          <w:p w14:paraId="068D40A3">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default" w:ascii="Times New Roman" w:hAnsi="Times New Roman" w:eastAsia="仿宋_GB2312" w:cs="Times New Roman"/>
                <w:b w:val="0"/>
                <w:bCs w:val="0"/>
                <w:sz w:val="28"/>
                <w:szCs w:val="28"/>
                <w:vertAlign w:val="baseline"/>
                <w:lang w:val="en-US" w:eastAsia="zh-CN"/>
              </w:rPr>
            </w:pPr>
            <w:r>
              <w:rPr>
                <w:rFonts w:hint="default" w:ascii="Times New Roman" w:hAnsi="Times New Roman" w:eastAsia="仿宋_GB2312" w:cs="Times New Roman"/>
                <w:b w:val="0"/>
                <w:bCs w:val="0"/>
                <w:sz w:val="28"/>
                <w:szCs w:val="28"/>
                <w:vertAlign w:val="baseline"/>
                <w:lang w:val="en-US" w:eastAsia="zh-CN"/>
              </w:rPr>
              <w:t>审增（+）</w:t>
            </w:r>
          </w:p>
          <w:p w14:paraId="197DE1A4">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default" w:ascii="Times New Roman" w:hAnsi="Times New Roman" w:cs="Times New Roman"/>
                <w:sz w:val="28"/>
                <w:szCs w:val="28"/>
                <w:lang w:val="en-US" w:eastAsia="zh-CN"/>
              </w:rPr>
            </w:pPr>
            <w:r>
              <w:rPr>
                <w:rFonts w:hint="default" w:ascii="Times New Roman" w:hAnsi="Times New Roman" w:eastAsia="仿宋_GB2312" w:cs="Times New Roman"/>
                <w:b w:val="0"/>
                <w:bCs w:val="0"/>
                <w:sz w:val="28"/>
                <w:szCs w:val="28"/>
                <w:vertAlign w:val="baseline"/>
                <w:lang w:val="en-US" w:eastAsia="zh-CN"/>
              </w:rPr>
              <w:t>审减（-）</w:t>
            </w:r>
          </w:p>
        </w:tc>
      </w:tr>
    </w:tbl>
    <w:p w14:paraId="65C2D82B">
      <w:pPr>
        <w:pStyle w:val="2"/>
        <w:rPr>
          <w:rFonts w:hint="eastAsia"/>
          <w:lang w:val="en-US" w:eastAsia="zh-CN"/>
        </w:rPr>
      </w:pPr>
      <w:r>
        <w:rPr>
          <w:rFonts w:hint="eastAsia" w:ascii="仿宋_GB2312" w:hAnsi="仿宋_GB2312" w:eastAsia="仿宋_GB2312" w:cs="仿宋_GB2312"/>
          <w:b w:val="0"/>
          <w:bCs w:val="0"/>
          <w:sz w:val="30"/>
          <w:szCs w:val="30"/>
          <w:vertAlign w:val="baseline"/>
          <w:lang w:val="en-US" w:eastAsia="zh-CN"/>
        </w:rPr>
        <w:t>填表人：           填表时间：           联系电话</w:t>
      </w:r>
      <w:r>
        <w:rPr>
          <w:rFonts w:hint="eastAsia" w:ascii="仿宋_GB2312" w:hAnsi="仿宋_GB2312" w:eastAsia="仿宋_GB2312" w:cs="仿宋_GB2312"/>
          <w:b w:val="0"/>
          <w:bCs w:val="0"/>
          <w:sz w:val="28"/>
          <w:szCs w:val="28"/>
          <w:vertAlign w:val="baseline"/>
          <w:lang w:val="en-US" w:eastAsia="zh-CN"/>
        </w:rPr>
        <w:t>：</w:t>
      </w:r>
    </w:p>
    <w:p w14:paraId="188461A2">
      <w:pPr>
        <w:rPr>
          <w:rFonts w:hint="eastAsia" w:ascii="黑体" w:hAnsi="黑体" w:eastAsia="黑体" w:cs="黑体"/>
          <w:sz w:val="32"/>
          <w:szCs w:val="32"/>
          <w:lang w:val="en-US" w:eastAsia="zh-CN"/>
        </w:rPr>
      </w:pPr>
    </w:p>
    <w:p w14:paraId="4C5D23CB">
      <w:pPr>
        <w:jc w:val="both"/>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附件2</w:t>
      </w:r>
    </w:p>
    <w:tbl>
      <w:tblPr>
        <w:tblStyle w:val="12"/>
        <w:tblpPr w:leftFromText="180" w:rightFromText="180" w:vertAnchor="text" w:horzAnchor="page" w:tblpXSpec="center" w:tblpY="768"/>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6"/>
        <w:gridCol w:w="2881"/>
        <w:gridCol w:w="1444"/>
        <w:gridCol w:w="2596"/>
      </w:tblGrid>
      <w:tr w14:paraId="1165B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jc w:val="center"/>
        </w:trPr>
        <w:tc>
          <w:tcPr>
            <w:tcW w:w="1886" w:type="dxa"/>
            <w:noWrap w:val="0"/>
            <w:vAlign w:val="center"/>
          </w:tcPr>
          <w:p w14:paraId="546F7A4F">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项目名称</w:t>
            </w:r>
          </w:p>
        </w:tc>
        <w:tc>
          <w:tcPr>
            <w:tcW w:w="6921" w:type="dxa"/>
            <w:gridSpan w:val="3"/>
            <w:noWrap w:val="0"/>
            <w:vAlign w:val="center"/>
          </w:tcPr>
          <w:p w14:paraId="434A5221">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eastAsia" w:ascii="仿宋_GB2312" w:hAnsi="仿宋_GB2312" w:eastAsia="仿宋_GB2312" w:cs="仿宋_GB2312"/>
                <w:b w:val="0"/>
                <w:bCs w:val="0"/>
                <w:sz w:val="28"/>
                <w:szCs w:val="28"/>
                <w:vertAlign w:val="baseline"/>
                <w:lang w:val="en-US" w:eastAsia="zh-CN"/>
              </w:rPr>
            </w:pPr>
          </w:p>
        </w:tc>
      </w:tr>
      <w:tr w14:paraId="1AE2A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 w:hRule="atLeast"/>
          <w:jc w:val="center"/>
        </w:trPr>
        <w:tc>
          <w:tcPr>
            <w:tcW w:w="1886" w:type="dxa"/>
            <w:noWrap w:val="0"/>
            <w:vAlign w:val="center"/>
          </w:tcPr>
          <w:p w14:paraId="451F2F15">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项目概况</w:t>
            </w:r>
          </w:p>
        </w:tc>
        <w:tc>
          <w:tcPr>
            <w:tcW w:w="6921" w:type="dxa"/>
            <w:gridSpan w:val="3"/>
            <w:noWrap w:val="0"/>
            <w:vAlign w:val="center"/>
          </w:tcPr>
          <w:p w14:paraId="09B1DD4B">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所在位置、主要工程内容等</w:t>
            </w:r>
          </w:p>
        </w:tc>
      </w:tr>
      <w:tr w14:paraId="2FEF5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jc w:val="center"/>
        </w:trPr>
        <w:tc>
          <w:tcPr>
            <w:tcW w:w="1886" w:type="dxa"/>
            <w:noWrap w:val="0"/>
            <w:vAlign w:val="center"/>
          </w:tcPr>
          <w:p w14:paraId="7CAC2243">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建设单位</w:t>
            </w:r>
          </w:p>
        </w:tc>
        <w:tc>
          <w:tcPr>
            <w:tcW w:w="2881" w:type="dxa"/>
            <w:noWrap w:val="0"/>
            <w:vAlign w:val="center"/>
          </w:tcPr>
          <w:p w14:paraId="40A89CDF">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××集团×级子企业</w:t>
            </w:r>
          </w:p>
          <w:p w14:paraId="635AADAE">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lang w:val="en-US" w:eastAsia="zh-CN"/>
              </w:rPr>
              <w:t>××公司</w:t>
            </w:r>
          </w:p>
        </w:tc>
        <w:tc>
          <w:tcPr>
            <w:tcW w:w="1444" w:type="dxa"/>
            <w:noWrap w:val="0"/>
            <w:vAlign w:val="center"/>
          </w:tcPr>
          <w:p w14:paraId="00709F91">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建设单位责任人</w:t>
            </w:r>
          </w:p>
        </w:tc>
        <w:tc>
          <w:tcPr>
            <w:tcW w:w="2596" w:type="dxa"/>
            <w:noWrap w:val="0"/>
            <w:vAlign w:val="center"/>
          </w:tcPr>
          <w:p w14:paraId="466D3C9D">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eastAsia" w:ascii="仿宋_GB2312" w:hAnsi="仿宋_GB2312" w:eastAsia="仿宋_GB2312" w:cs="仿宋_GB2312"/>
                <w:sz w:val="28"/>
                <w:szCs w:val="28"/>
                <w:vertAlign w:val="baseline"/>
                <w:lang w:val="en-US" w:eastAsia="zh-CN"/>
              </w:rPr>
            </w:pPr>
          </w:p>
        </w:tc>
      </w:tr>
      <w:tr w14:paraId="21778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 w:hRule="atLeast"/>
          <w:jc w:val="center"/>
        </w:trPr>
        <w:tc>
          <w:tcPr>
            <w:tcW w:w="1886" w:type="dxa"/>
            <w:noWrap w:val="0"/>
            <w:vAlign w:val="center"/>
          </w:tcPr>
          <w:p w14:paraId="3AA20C2C">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集团公司意见</w:t>
            </w:r>
          </w:p>
        </w:tc>
        <w:tc>
          <w:tcPr>
            <w:tcW w:w="6921" w:type="dxa"/>
            <w:gridSpan w:val="3"/>
            <w:noWrap w:val="0"/>
            <w:vAlign w:val="center"/>
          </w:tcPr>
          <w:p w14:paraId="72819B40">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b w:val="0"/>
                <w:bCs w:val="0"/>
                <w:sz w:val="28"/>
                <w:szCs w:val="28"/>
                <w:lang w:val="en-US" w:eastAsia="zh-CN"/>
              </w:rPr>
              <w:t>审核程序及审核意见</w:t>
            </w:r>
          </w:p>
        </w:tc>
      </w:tr>
      <w:tr w14:paraId="728BA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3" w:hRule="atLeast"/>
          <w:jc w:val="center"/>
        </w:trPr>
        <w:tc>
          <w:tcPr>
            <w:tcW w:w="1886" w:type="dxa"/>
            <w:noWrap w:val="0"/>
            <w:vAlign w:val="center"/>
          </w:tcPr>
          <w:p w14:paraId="703F2635">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造价咨询单位及负责人</w:t>
            </w:r>
          </w:p>
        </w:tc>
        <w:tc>
          <w:tcPr>
            <w:tcW w:w="2881" w:type="dxa"/>
            <w:noWrap w:val="0"/>
            <w:vAlign w:val="center"/>
          </w:tcPr>
          <w:p w14:paraId="3857CD04">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eastAsia" w:ascii="仿宋_GB2312" w:hAnsi="仿宋_GB2312" w:eastAsia="仿宋_GB2312" w:cs="仿宋_GB2312"/>
                <w:b w:val="0"/>
                <w:bCs w:val="0"/>
                <w:sz w:val="28"/>
                <w:szCs w:val="28"/>
                <w:vertAlign w:val="baseline"/>
                <w:lang w:val="en-US" w:eastAsia="zh-CN"/>
              </w:rPr>
            </w:pPr>
          </w:p>
        </w:tc>
        <w:tc>
          <w:tcPr>
            <w:tcW w:w="1444" w:type="dxa"/>
            <w:noWrap w:val="0"/>
            <w:vAlign w:val="center"/>
          </w:tcPr>
          <w:p w14:paraId="45EAD195">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造价咨询单位意见</w:t>
            </w:r>
          </w:p>
        </w:tc>
        <w:tc>
          <w:tcPr>
            <w:tcW w:w="2596" w:type="dxa"/>
            <w:noWrap w:val="0"/>
            <w:vAlign w:val="center"/>
          </w:tcPr>
          <w:p w14:paraId="3CB2356A">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同意或调整意见</w:t>
            </w:r>
          </w:p>
        </w:tc>
      </w:tr>
      <w:tr w14:paraId="0BDE2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2" w:hRule="atLeast"/>
          <w:jc w:val="center"/>
        </w:trPr>
        <w:tc>
          <w:tcPr>
            <w:tcW w:w="1886" w:type="dxa"/>
            <w:noWrap w:val="0"/>
            <w:vAlign w:val="center"/>
          </w:tcPr>
          <w:p w14:paraId="62753D98">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预算金额（元）</w:t>
            </w:r>
          </w:p>
        </w:tc>
        <w:tc>
          <w:tcPr>
            <w:tcW w:w="2881" w:type="dxa"/>
            <w:noWrap w:val="0"/>
            <w:vAlign w:val="center"/>
          </w:tcPr>
          <w:p w14:paraId="1C23803A">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eastAsia" w:ascii="仿宋_GB2312" w:hAnsi="仿宋_GB2312" w:eastAsia="仿宋_GB2312" w:cs="仿宋_GB2312"/>
                <w:b w:val="0"/>
                <w:bCs w:val="0"/>
                <w:sz w:val="28"/>
                <w:szCs w:val="28"/>
                <w:vertAlign w:val="baseline"/>
                <w:lang w:val="en-US" w:eastAsia="zh-CN"/>
              </w:rPr>
            </w:pPr>
          </w:p>
        </w:tc>
        <w:tc>
          <w:tcPr>
            <w:tcW w:w="1444" w:type="dxa"/>
            <w:noWrap w:val="0"/>
            <w:vAlign w:val="center"/>
          </w:tcPr>
          <w:p w14:paraId="265B01EE">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造价咨询单位意见</w:t>
            </w:r>
          </w:p>
        </w:tc>
        <w:tc>
          <w:tcPr>
            <w:tcW w:w="2596" w:type="dxa"/>
            <w:noWrap w:val="0"/>
            <w:vAlign w:val="center"/>
          </w:tcPr>
          <w:p w14:paraId="03C4D7DE">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审增（+）</w:t>
            </w:r>
          </w:p>
          <w:p w14:paraId="7A86E943">
            <w:pPr>
              <w:pStyle w:val="3"/>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eastAsia"/>
                <w:lang w:val="en-US" w:eastAsia="zh-CN"/>
              </w:rPr>
            </w:pPr>
            <w:r>
              <w:rPr>
                <w:rFonts w:hint="eastAsia" w:ascii="仿宋_GB2312" w:hAnsi="仿宋_GB2312" w:eastAsia="仿宋_GB2312" w:cs="仿宋_GB2312"/>
                <w:b w:val="0"/>
                <w:bCs w:val="0"/>
                <w:sz w:val="28"/>
                <w:szCs w:val="28"/>
                <w:vertAlign w:val="baseline"/>
                <w:lang w:val="en-US" w:eastAsia="zh-CN"/>
              </w:rPr>
              <w:t>审减（-）</w:t>
            </w:r>
          </w:p>
        </w:tc>
      </w:tr>
    </w:tbl>
    <w:p w14:paraId="2411BB0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××项目预算审核表</w:t>
      </w:r>
    </w:p>
    <w:p w14:paraId="733A70FF">
      <w:pPr>
        <w:ind w:firstLine="280" w:firstLineChars="100"/>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28"/>
          <w:szCs w:val="28"/>
          <w:vertAlign w:val="baseline"/>
          <w:lang w:val="en-US" w:eastAsia="zh-CN"/>
        </w:rPr>
        <w:t xml:space="preserve">    填表人：           填表时间：           联系电话：</w:t>
      </w:r>
      <w:r>
        <w:rPr>
          <w:rFonts w:hint="eastAsia" w:ascii="仿宋_GB2312" w:hAnsi="仿宋_GB2312" w:eastAsia="仿宋_GB2312" w:cs="仿宋_GB2312"/>
          <w:b w:val="0"/>
          <w:bCs w:val="0"/>
          <w:sz w:val="32"/>
          <w:szCs w:val="32"/>
          <w:lang w:val="en-US" w:eastAsia="zh-CN"/>
        </w:rPr>
        <w:br w:type="page"/>
      </w:r>
      <w:r>
        <w:rPr>
          <w:rFonts w:hint="eastAsia" w:ascii="黑体" w:hAnsi="黑体" w:eastAsia="黑体" w:cs="黑体"/>
          <w:b w:val="0"/>
          <w:bCs w:val="0"/>
          <w:kern w:val="2"/>
          <w:sz w:val="32"/>
          <w:szCs w:val="32"/>
          <w:lang w:val="en-US" w:eastAsia="zh-CN" w:bidi="ar-SA"/>
        </w:rPr>
        <w:t>附件3</w:t>
      </w:r>
    </w:p>
    <w:p w14:paraId="352BF93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××项目变更审核表</w:t>
      </w:r>
    </w:p>
    <w:p w14:paraId="4BB8D179">
      <w:pPr>
        <w:pStyle w:val="2"/>
        <w:keepNext w:val="0"/>
        <w:keepLines w:val="0"/>
        <w:pageBreakBefore w:val="0"/>
        <w:widowControl/>
        <w:kinsoku/>
        <w:wordWrap/>
        <w:overflowPunct/>
        <w:topLinePunct w:val="0"/>
        <w:autoSpaceDE/>
        <w:autoSpaceDN/>
        <w:bidi w:val="0"/>
        <w:adjustRightInd/>
        <w:snapToGrid/>
        <w:spacing w:line="240" w:lineRule="exact"/>
        <w:textAlignment w:val="auto"/>
        <w:rPr>
          <w:rFonts w:hint="eastAsia"/>
          <w:lang w:val="en-US" w:eastAsia="zh-CN"/>
        </w:rPr>
      </w:pP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44"/>
        <w:gridCol w:w="6730"/>
      </w:tblGrid>
      <w:tr w14:paraId="74DD5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2044" w:type="dxa"/>
            <w:noWrap w:val="0"/>
            <w:vAlign w:val="center"/>
          </w:tcPr>
          <w:p w14:paraId="2F1CF697">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项目名称</w:t>
            </w:r>
          </w:p>
        </w:tc>
        <w:tc>
          <w:tcPr>
            <w:tcW w:w="6730" w:type="dxa"/>
            <w:noWrap w:val="0"/>
            <w:vAlign w:val="top"/>
          </w:tcPr>
          <w:p w14:paraId="660BDF95">
            <w:pPr>
              <w:jc w:val="center"/>
              <w:rPr>
                <w:rFonts w:hint="eastAsia" w:ascii="仿宋_GB2312" w:hAnsi="仿宋_GB2312" w:eastAsia="仿宋_GB2312" w:cs="仿宋_GB2312"/>
                <w:sz w:val="28"/>
                <w:szCs w:val="28"/>
                <w:vertAlign w:val="baseline"/>
                <w:lang w:val="en-US" w:eastAsia="zh-CN"/>
              </w:rPr>
            </w:pPr>
          </w:p>
        </w:tc>
      </w:tr>
      <w:tr w14:paraId="082F7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2044" w:type="dxa"/>
            <w:noWrap w:val="0"/>
            <w:vAlign w:val="center"/>
          </w:tcPr>
          <w:p w14:paraId="616FA78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变更内容</w:t>
            </w:r>
          </w:p>
          <w:p w14:paraId="7D2219D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color w:val="auto"/>
                <w:sz w:val="28"/>
                <w:szCs w:val="28"/>
                <w:vertAlign w:val="baseline"/>
                <w:lang w:val="en-US" w:eastAsia="zh-CN"/>
              </w:rPr>
              <w:t>及费用估算</w:t>
            </w:r>
          </w:p>
        </w:tc>
        <w:tc>
          <w:tcPr>
            <w:tcW w:w="6730" w:type="dxa"/>
            <w:noWrap w:val="0"/>
            <w:vAlign w:val="top"/>
          </w:tcPr>
          <w:p w14:paraId="637391F6">
            <w:pPr>
              <w:jc w:val="center"/>
              <w:rPr>
                <w:rFonts w:hint="eastAsia" w:ascii="仿宋_GB2312" w:hAnsi="仿宋_GB2312" w:eastAsia="仿宋_GB2312" w:cs="仿宋_GB2312"/>
                <w:sz w:val="28"/>
                <w:szCs w:val="28"/>
                <w:vertAlign w:val="baseline"/>
                <w:lang w:val="en-US" w:eastAsia="zh-CN"/>
              </w:rPr>
            </w:pPr>
          </w:p>
        </w:tc>
      </w:tr>
      <w:tr w14:paraId="51BBD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7" w:hRule="atLeast"/>
          <w:jc w:val="center"/>
        </w:trPr>
        <w:tc>
          <w:tcPr>
            <w:tcW w:w="2044" w:type="dxa"/>
            <w:noWrap w:val="0"/>
            <w:vAlign w:val="center"/>
          </w:tcPr>
          <w:p w14:paraId="0E575A6D">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原因分析</w:t>
            </w:r>
          </w:p>
        </w:tc>
        <w:tc>
          <w:tcPr>
            <w:tcW w:w="6730" w:type="dxa"/>
            <w:noWrap w:val="0"/>
            <w:vAlign w:val="top"/>
          </w:tcPr>
          <w:p w14:paraId="6876D7F0">
            <w:pPr>
              <w:jc w:val="center"/>
              <w:rPr>
                <w:rFonts w:hint="eastAsia" w:ascii="仿宋_GB2312" w:hAnsi="仿宋_GB2312" w:eastAsia="仿宋_GB2312" w:cs="仿宋_GB2312"/>
                <w:sz w:val="28"/>
                <w:szCs w:val="28"/>
                <w:vertAlign w:val="baseline"/>
                <w:lang w:val="en-US" w:eastAsia="zh-CN"/>
              </w:rPr>
            </w:pPr>
          </w:p>
        </w:tc>
      </w:tr>
      <w:tr w14:paraId="5248E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2044" w:type="dxa"/>
            <w:noWrap w:val="0"/>
            <w:vAlign w:val="center"/>
          </w:tcPr>
          <w:p w14:paraId="4998BBE4">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color w:val="auto"/>
                <w:sz w:val="28"/>
                <w:szCs w:val="28"/>
                <w:vertAlign w:val="baseline"/>
                <w:lang w:val="en-US" w:eastAsia="zh-CN"/>
              </w:rPr>
              <w:t>变更</w:t>
            </w:r>
            <w:r>
              <w:rPr>
                <w:rFonts w:hint="eastAsia" w:ascii="仿宋_GB2312" w:hAnsi="仿宋_GB2312" w:eastAsia="仿宋_GB2312" w:cs="仿宋_GB2312"/>
                <w:sz w:val="28"/>
                <w:szCs w:val="28"/>
                <w:vertAlign w:val="baseline"/>
                <w:lang w:val="en-US" w:eastAsia="zh-CN"/>
              </w:rPr>
              <w:t>依据</w:t>
            </w:r>
          </w:p>
        </w:tc>
        <w:tc>
          <w:tcPr>
            <w:tcW w:w="6730" w:type="dxa"/>
            <w:noWrap w:val="0"/>
            <w:vAlign w:val="top"/>
          </w:tcPr>
          <w:p w14:paraId="3FBA792B">
            <w:pPr>
              <w:jc w:val="center"/>
              <w:rPr>
                <w:rFonts w:hint="eastAsia" w:ascii="仿宋_GB2312" w:hAnsi="仿宋_GB2312" w:eastAsia="仿宋_GB2312" w:cs="仿宋_GB2312"/>
                <w:sz w:val="28"/>
                <w:szCs w:val="28"/>
                <w:vertAlign w:val="baseline"/>
                <w:lang w:val="en-US" w:eastAsia="zh-CN"/>
              </w:rPr>
            </w:pPr>
          </w:p>
        </w:tc>
      </w:tr>
      <w:tr w14:paraId="7421D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2044" w:type="dxa"/>
            <w:noWrap w:val="0"/>
            <w:vAlign w:val="center"/>
          </w:tcPr>
          <w:p w14:paraId="7FAF019F">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预算调整</w:t>
            </w:r>
          </w:p>
        </w:tc>
        <w:tc>
          <w:tcPr>
            <w:tcW w:w="6730" w:type="dxa"/>
            <w:noWrap w:val="0"/>
            <w:vAlign w:val="center"/>
          </w:tcPr>
          <w:p w14:paraId="58777BC6">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指通过前后对比分析资金增减额</w:t>
            </w:r>
          </w:p>
        </w:tc>
      </w:tr>
      <w:tr w14:paraId="20D52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jc w:val="center"/>
        </w:trPr>
        <w:tc>
          <w:tcPr>
            <w:tcW w:w="2044" w:type="dxa"/>
            <w:noWrap w:val="0"/>
            <w:vAlign w:val="center"/>
          </w:tcPr>
          <w:p w14:paraId="628F12D5">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 w:eastAsia="zh-CN"/>
              </w:rPr>
              <w:t>施工</w:t>
            </w:r>
            <w:r>
              <w:rPr>
                <w:rFonts w:hint="eastAsia" w:ascii="仿宋_GB2312" w:hAnsi="仿宋_GB2312" w:eastAsia="仿宋_GB2312" w:cs="仿宋_GB2312"/>
                <w:sz w:val="28"/>
                <w:szCs w:val="28"/>
                <w:vertAlign w:val="baseline"/>
                <w:lang w:val="en-US" w:eastAsia="zh-CN"/>
              </w:rPr>
              <w:t>单位意见</w:t>
            </w:r>
          </w:p>
        </w:tc>
        <w:tc>
          <w:tcPr>
            <w:tcW w:w="6730" w:type="dxa"/>
            <w:noWrap w:val="0"/>
            <w:vAlign w:val="center"/>
          </w:tcPr>
          <w:p w14:paraId="7151E64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28"/>
                <w:vertAlign w:val="baseline"/>
                <w:lang w:val="en-US" w:eastAsia="zh-CN"/>
              </w:rPr>
            </w:pPr>
          </w:p>
        </w:tc>
      </w:tr>
      <w:tr w14:paraId="6E5C0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jc w:val="center"/>
        </w:trPr>
        <w:tc>
          <w:tcPr>
            <w:tcW w:w="2044" w:type="dxa"/>
            <w:noWrap w:val="0"/>
            <w:vAlign w:val="center"/>
          </w:tcPr>
          <w:p w14:paraId="7C0713F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监理单位意见</w:t>
            </w:r>
          </w:p>
        </w:tc>
        <w:tc>
          <w:tcPr>
            <w:tcW w:w="6730" w:type="dxa"/>
            <w:noWrap w:val="0"/>
            <w:vAlign w:val="center"/>
          </w:tcPr>
          <w:p w14:paraId="7C11B2E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28"/>
                <w:vertAlign w:val="baseline"/>
                <w:lang w:val="en-US" w:eastAsia="zh-CN"/>
              </w:rPr>
            </w:pPr>
          </w:p>
        </w:tc>
      </w:tr>
      <w:tr w14:paraId="58AAB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2044" w:type="dxa"/>
            <w:noWrap w:val="0"/>
            <w:vAlign w:val="center"/>
          </w:tcPr>
          <w:p w14:paraId="2A1D26F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设计单位意见</w:t>
            </w:r>
          </w:p>
        </w:tc>
        <w:tc>
          <w:tcPr>
            <w:tcW w:w="6730" w:type="dxa"/>
            <w:noWrap w:val="0"/>
            <w:vAlign w:val="center"/>
          </w:tcPr>
          <w:p w14:paraId="773A674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28"/>
                <w:vertAlign w:val="baseline"/>
                <w:lang w:val="en-US" w:eastAsia="zh-CN"/>
              </w:rPr>
            </w:pPr>
          </w:p>
        </w:tc>
      </w:tr>
      <w:tr w14:paraId="0EF1F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2044" w:type="dxa"/>
            <w:noWrap w:val="0"/>
            <w:vAlign w:val="center"/>
          </w:tcPr>
          <w:p w14:paraId="15655B3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造价咨询单位意见</w:t>
            </w:r>
          </w:p>
        </w:tc>
        <w:tc>
          <w:tcPr>
            <w:tcW w:w="6730" w:type="dxa"/>
            <w:noWrap w:val="0"/>
            <w:vAlign w:val="center"/>
          </w:tcPr>
          <w:p w14:paraId="5E230F8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28"/>
                <w:vertAlign w:val="baseline"/>
                <w:lang w:val="en-US" w:eastAsia="zh-CN"/>
              </w:rPr>
            </w:pPr>
          </w:p>
        </w:tc>
      </w:tr>
      <w:tr w14:paraId="1C3ED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2044" w:type="dxa"/>
            <w:noWrap w:val="0"/>
            <w:vAlign w:val="center"/>
          </w:tcPr>
          <w:p w14:paraId="57CC614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sz w:val="28"/>
                <w:szCs w:val="28"/>
                <w:vertAlign w:val="baseline"/>
                <w:lang w:val="en" w:eastAsia="zh-CN"/>
              </w:rPr>
            </w:pPr>
            <w:r>
              <w:rPr>
                <w:rFonts w:hint="default" w:ascii="仿宋_GB2312" w:hAnsi="仿宋_GB2312" w:eastAsia="仿宋_GB2312" w:cs="仿宋_GB2312"/>
                <w:sz w:val="28"/>
                <w:szCs w:val="28"/>
                <w:vertAlign w:val="baseline"/>
                <w:lang w:val="en" w:eastAsia="zh-CN"/>
              </w:rPr>
              <w:t>建设单位</w:t>
            </w:r>
          </w:p>
          <w:p w14:paraId="1AA6BDC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sz w:val="28"/>
                <w:szCs w:val="28"/>
                <w:vertAlign w:val="baseline"/>
                <w:lang w:val="en" w:eastAsia="zh-CN"/>
              </w:rPr>
            </w:pPr>
            <w:r>
              <w:rPr>
                <w:rFonts w:hint="default" w:ascii="仿宋_GB2312" w:hAnsi="仿宋_GB2312" w:eastAsia="仿宋_GB2312" w:cs="仿宋_GB2312"/>
                <w:sz w:val="28"/>
                <w:szCs w:val="28"/>
                <w:vertAlign w:val="baseline"/>
                <w:lang w:val="en" w:eastAsia="zh-CN"/>
              </w:rPr>
              <w:t>负责人意见</w:t>
            </w:r>
          </w:p>
        </w:tc>
        <w:tc>
          <w:tcPr>
            <w:tcW w:w="6730" w:type="dxa"/>
            <w:noWrap w:val="0"/>
            <w:vAlign w:val="center"/>
          </w:tcPr>
          <w:p w14:paraId="2284F32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28"/>
                <w:vertAlign w:val="baseline"/>
                <w:lang w:val="en-US" w:eastAsia="zh-CN"/>
              </w:rPr>
            </w:pPr>
          </w:p>
        </w:tc>
      </w:tr>
    </w:tbl>
    <w:p w14:paraId="6C57C19F">
      <w:pPr>
        <w:ind w:firstLine="280" w:firstLineChars="100"/>
        <w:jc w:val="both"/>
        <w:rPr>
          <w:rFonts w:hint="eastAsia"/>
          <w:lang w:val="en-US" w:eastAsia="zh-CN"/>
        </w:rPr>
      </w:pPr>
      <w:r>
        <w:rPr>
          <w:rFonts w:hint="eastAsia" w:ascii="仿宋_GB2312" w:hAnsi="仿宋_GB2312" w:eastAsia="仿宋_GB2312" w:cs="仿宋_GB2312"/>
          <w:b w:val="0"/>
          <w:bCs w:val="0"/>
          <w:sz w:val="28"/>
          <w:szCs w:val="28"/>
          <w:vertAlign w:val="baseline"/>
          <w:lang w:val="en-US" w:eastAsia="zh-CN"/>
        </w:rPr>
        <w:t xml:space="preserve">       填表人：           填表时间：           联系电话：</w:t>
      </w:r>
    </w:p>
    <w:p w14:paraId="289E8832">
      <w:pPr>
        <w:pStyle w:val="10"/>
        <w:widowControl w:val="0"/>
        <w:spacing w:before="0" w:beforeAutospacing="0" w:after="0" w:afterAutospacing="0" w:line="600" w:lineRule="exact"/>
        <w:jc w:val="both"/>
        <w:outlineLvl w:val="0"/>
        <w:rPr>
          <w:rFonts w:hint="eastAsia" w:ascii="黑体" w:hAnsi="黑体" w:eastAsia="黑体" w:cs="黑体"/>
          <w:color w:val="000000"/>
          <w:kern w:val="2"/>
          <w:sz w:val="32"/>
          <w:szCs w:val="24"/>
          <w:lang w:val="en-US" w:eastAsia="zh-CN" w:bidi="ar-SA"/>
        </w:rPr>
      </w:pPr>
      <w:r>
        <w:rPr>
          <w:rFonts w:hint="eastAsia" w:ascii="黑体" w:hAnsi="黑体" w:eastAsia="黑体" w:cs="黑体"/>
          <w:color w:val="000000"/>
          <w:kern w:val="2"/>
          <w:sz w:val="32"/>
          <w:szCs w:val="24"/>
          <w:lang w:val="en-US" w:eastAsia="zh-CN" w:bidi="ar-SA"/>
        </w:rPr>
        <w:t>附件4</w:t>
      </w:r>
    </w:p>
    <w:p w14:paraId="6CF7C534">
      <w:pPr>
        <w:jc w:val="center"/>
        <w:rPr>
          <w:rFonts w:hint="eastAsia" w:ascii="方正小标宋_GBK" w:hAnsi="方正小标宋_GBK" w:eastAsia="方正小标宋_GBK" w:cs="方正小标宋_GBK"/>
          <w:sz w:val="44"/>
          <w:szCs w:val="44"/>
          <w:vertAlign w:val="baseline"/>
          <w:lang w:val="en-US" w:eastAsia="zh-CN"/>
        </w:rPr>
      </w:pPr>
      <w:r>
        <w:rPr>
          <w:rFonts w:hint="eastAsia" w:ascii="方正小标宋_GBK" w:hAnsi="方正小标宋_GBK" w:eastAsia="方正小标宋_GBK" w:cs="方正小标宋_GBK"/>
          <w:sz w:val="44"/>
          <w:szCs w:val="44"/>
          <w:lang w:val="en-US" w:eastAsia="zh-CN"/>
        </w:rPr>
        <w:t>××项目竣工结算审核表</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7"/>
        <w:gridCol w:w="1420"/>
        <w:gridCol w:w="1420"/>
        <w:gridCol w:w="1420"/>
        <w:gridCol w:w="2842"/>
      </w:tblGrid>
      <w:tr w14:paraId="5B030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jc w:val="center"/>
        </w:trPr>
        <w:tc>
          <w:tcPr>
            <w:tcW w:w="1677" w:type="dxa"/>
            <w:noWrap w:val="0"/>
            <w:vAlign w:val="center"/>
          </w:tcPr>
          <w:p w14:paraId="6353370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项目名称</w:t>
            </w:r>
          </w:p>
        </w:tc>
        <w:tc>
          <w:tcPr>
            <w:tcW w:w="7102" w:type="dxa"/>
            <w:gridSpan w:val="4"/>
            <w:noWrap w:val="0"/>
            <w:vAlign w:val="center"/>
          </w:tcPr>
          <w:p w14:paraId="4A5C80E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28"/>
                <w:szCs w:val="28"/>
                <w:vertAlign w:val="baseline"/>
                <w:lang w:val="en-US" w:eastAsia="zh-CN"/>
              </w:rPr>
            </w:pPr>
          </w:p>
        </w:tc>
      </w:tr>
      <w:tr w14:paraId="6F91F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1677" w:type="dxa"/>
            <w:noWrap w:val="0"/>
            <w:vAlign w:val="center"/>
          </w:tcPr>
          <w:p w14:paraId="4F69FF4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开工日期</w:t>
            </w:r>
          </w:p>
        </w:tc>
        <w:tc>
          <w:tcPr>
            <w:tcW w:w="2840" w:type="dxa"/>
            <w:gridSpan w:val="2"/>
            <w:noWrap w:val="0"/>
            <w:vAlign w:val="center"/>
          </w:tcPr>
          <w:p w14:paraId="3D17CB86">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28"/>
                <w:szCs w:val="28"/>
                <w:vertAlign w:val="baseline"/>
                <w:lang w:val="en-US" w:eastAsia="zh-CN"/>
              </w:rPr>
            </w:pPr>
          </w:p>
        </w:tc>
        <w:tc>
          <w:tcPr>
            <w:tcW w:w="1420" w:type="dxa"/>
            <w:noWrap w:val="0"/>
            <w:vAlign w:val="center"/>
          </w:tcPr>
          <w:p w14:paraId="58718ED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竣工日期</w:t>
            </w:r>
          </w:p>
        </w:tc>
        <w:tc>
          <w:tcPr>
            <w:tcW w:w="2842" w:type="dxa"/>
            <w:noWrap w:val="0"/>
            <w:vAlign w:val="center"/>
          </w:tcPr>
          <w:p w14:paraId="4DB8722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28"/>
                <w:szCs w:val="28"/>
                <w:vertAlign w:val="baseline"/>
                <w:lang w:val="en-US" w:eastAsia="zh-CN"/>
              </w:rPr>
            </w:pPr>
          </w:p>
        </w:tc>
      </w:tr>
      <w:tr w14:paraId="0515F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6" w:hRule="atLeast"/>
          <w:jc w:val="center"/>
        </w:trPr>
        <w:tc>
          <w:tcPr>
            <w:tcW w:w="1677" w:type="dxa"/>
            <w:noWrap w:val="0"/>
            <w:vAlign w:val="center"/>
          </w:tcPr>
          <w:p w14:paraId="08700E3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项目概况</w:t>
            </w:r>
          </w:p>
        </w:tc>
        <w:tc>
          <w:tcPr>
            <w:tcW w:w="7102" w:type="dxa"/>
            <w:gridSpan w:val="4"/>
            <w:noWrap w:val="0"/>
            <w:vAlign w:val="center"/>
          </w:tcPr>
          <w:p w14:paraId="1A3DDD5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28"/>
                <w:szCs w:val="28"/>
                <w:vertAlign w:val="baseline"/>
                <w:lang w:val="en-US" w:eastAsia="zh-CN"/>
              </w:rPr>
            </w:pPr>
          </w:p>
        </w:tc>
      </w:tr>
      <w:tr w14:paraId="01C65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7" w:type="dxa"/>
            <w:noWrap w:val="0"/>
            <w:vAlign w:val="center"/>
          </w:tcPr>
          <w:p w14:paraId="29C59BD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建设单位</w:t>
            </w:r>
          </w:p>
        </w:tc>
        <w:tc>
          <w:tcPr>
            <w:tcW w:w="2840" w:type="dxa"/>
            <w:gridSpan w:val="2"/>
            <w:noWrap w:val="0"/>
            <w:vAlign w:val="center"/>
          </w:tcPr>
          <w:p w14:paraId="2ABD641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28"/>
                <w:szCs w:val="28"/>
                <w:vertAlign w:val="baseline"/>
                <w:lang w:val="en-US" w:eastAsia="zh-CN"/>
              </w:rPr>
            </w:pPr>
          </w:p>
        </w:tc>
        <w:tc>
          <w:tcPr>
            <w:tcW w:w="1420" w:type="dxa"/>
            <w:noWrap w:val="0"/>
            <w:vAlign w:val="center"/>
          </w:tcPr>
          <w:p w14:paraId="49FF3B0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建设单位责任人</w:t>
            </w:r>
          </w:p>
        </w:tc>
        <w:tc>
          <w:tcPr>
            <w:tcW w:w="2842" w:type="dxa"/>
            <w:noWrap w:val="0"/>
            <w:vAlign w:val="center"/>
          </w:tcPr>
          <w:p w14:paraId="26F2770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28"/>
                <w:szCs w:val="28"/>
                <w:vertAlign w:val="baseline"/>
                <w:lang w:val="en-US" w:eastAsia="zh-CN"/>
              </w:rPr>
            </w:pPr>
          </w:p>
        </w:tc>
      </w:tr>
      <w:tr w14:paraId="4DA07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677" w:type="dxa"/>
            <w:noWrap w:val="0"/>
            <w:vAlign w:val="center"/>
          </w:tcPr>
          <w:p w14:paraId="6053A90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施工单位</w:t>
            </w:r>
          </w:p>
        </w:tc>
        <w:tc>
          <w:tcPr>
            <w:tcW w:w="2840" w:type="dxa"/>
            <w:gridSpan w:val="2"/>
            <w:noWrap w:val="0"/>
            <w:vAlign w:val="center"/>
          </w:tcPr>
          <w:p w14:paraId="1617943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28"/>
                <w:szCs w:val="28"/>
                <w:vertAlign w:val="baseline"/>
                <w:lang w:val="en-US" w:eastAsia="zh-CN"/>
              </w:rPr>
            </w:pPr>
          </w:p>
        </w:tc>
        <w:tc>
          <w:tcPr>
            <w:tcW w:w="1420" w:type="dxa"/>
            <w:noWrap w:val="0"/>
            <w:vAlign w:val="center"/>
          </w:tcPr>
          <w:p w14:paraId="0F7A13D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施工单位责任人</w:t>
            </w:r>
          </w:p>
        </w:tc>
        <w:tc>
          <w:tcPr>
            <w:tcW w:w="2842" w:type="dxa"/>
            <w:noWrap w:val="0"/>
            <w:vAlign w:val="center"/>
          </w:tcPr>
          <w:p w14:paraId="1E70377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28"/>
                <w:szCs w:val="28"/>
                <w:vertAlign w:val="baseline"/>
                <w:lang w:val="en-US" w:eastAsia="zh-CN"/>
              </w:rPr>
            </w:pPr>
          </w:p>
        </w:tc>
      </w:tr>
      <w:tr w14:paraId="6E60D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7" w:type="dxa"/>
            <w:noWrap w:val="0"/>
            <w:vAlign w:val="center"/>
          </w:tcPr>
          <w:p w14:paraId="0BE45E5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造价咨询单位</w:t>
            </w:r>
          </w:p>
        </w:tc>
        <w:tc>
          <w:tcPr>
            <w:tcW w:w="2840" w:type="dxa"/>
            <w:gridSpan w:val="2"/>
            <w:noWrap w:val="0"/>
            <w:vAlign w:val="center"/>
          </w:tcPr>
          <w:p w14:paraId="504A7B7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28"/>
                <w:szCs w:val="28"/>
                <w:vertAlign w:val="baseline"/>
                <w:lang w:val="en-US" w:eastAsia="zh-CN"/>
              </w:rPr>
            </w:pPr>
          </w:p>
        </w:tc>
        <w:tc>
          <w:tcPr>
            <w:tcW w:w="1420" w:type="dxa"/>
            <w:noWrap w:val="0"/>
            <w:vAlign w:val="center"/>
          </w:tcPr>
          <w:p w14:paraId="5E262EC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造价咨询单位项目负责人</w:t>
            </w:r>
          </w:p>
        </w:tc>
        <w:tc>
          <w:tcPr>
            <w:tcW w:w="2842" w:type="dxa"/>
            <w:noWrap w:val="0"/>
            <w:vAlign w:val="center"/>
          </w:tcPr>
          <w:p w14:paraId="79D492D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28"/>
                <w:szCs w:val="28"/>
                <w:vertAlign w:val="baseline"/>
                <w:lang w:val="en-US" w:eastAsia="zh-CN"/>
              </w:rPr>
            </w:pPr>
          </w:p>
        </w:tc>
      </w:tr>
      <w:tr w14:paraId="125DA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1677" w:type="dxa"/>
            <w:noWrap w:val="0"/>
            <w:vAlign w:val="center"/>
          </w:tcPr>
          <w:p w14:paraId="5A49B86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送审金额（元）</w:t>
            </w:r>
          </w:p>
        </w:tc>
        <w:tc>
          <w:tcPr>
            <w:tcW w:w="1420" w:type="dxa"/>
            <w:noWrap w:val="0"/>
            <w:vAlign w:val="center"/>
          </w:tcPr>
          <w:p w14:paraId="7B1909E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28"/>
                <w:szCs w:val="28"/>
                <w:vertAlign w:val="baseline"/>
                <w:lang w:val="en-US" w:eastAsia="zh-CN"/>
              </w:rPr>
            </w:pPr>
          </w:p>
        </w:tc>
        <w:tc>
          <w:tcPr>
            <w:tcW w:w="1420" w:type="dxa"/>
            <w:noWrap w:val="0"/>
            <w:vAlign w:val="center"/>
          </w:tcPr>
          <w:p w14:paraId="4C56562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审定金额（元）</w:t>
            </w:r>
          </w:p>
        </w:tc>
        <w:tc>
          <w:tcPr>
            <w:tcW w:w="1420" w:type="dxa"/>
            <w:noWrap w:val="0"/>
            <w:vAlign w:val="center"/>
          </w:tcPr>
          <w:p w14:paraId="529CABD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28"/>
                <w:szCs w:val="28"/>
                <w:vertAlign w:val="baseline"/>
                <w:lang w:val="en-US" w:eastAsia="zh-CN"/>
              </w:rPr>
            </w:pPr>
          </w:p>
        </w:tc>
        <w:tc>
          <w:tcPr>
            <w:tcW w:w="2842" w:type="dxa"/>
            <w:noWrap w:val="0"/>
            <w:vAlign w:val="center"/>
          </w:tcPr>
          <w:p w14:paraId="0726B0C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审增（+）</w:t>
            </w:r>
          </w:p>
          <w:p w14:paraId="5FC44CE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审减（-）</w:t>
            </w:r>
          </w:p>
        </w:tc>
      </w:tr>
      <w:tr w14:paraId="4FD57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8779" w:type="dxa"/>
            <w:gridSpan w:val="5"/>
            <w:noWrap w:val="0"/>
            <w:vAlign w:val="center"/>
          </w:tcPr>
          <w:p w14:paraId="69E374F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val="0"/>
                <w:bCs w:val="0"/>
                <w:sz w:val="28"/>
                <w:szCs w:val="28"/>
                <w:vertAlign w:val="baseline"/>
                <w:lang w:val="en" w:eastAsia="zh-CN"/>
              </w:rPr>
            </w:pPr>
            <w:r>
              <w:rPr>
                <w:rFonts w:hint="default" w:ascii="仿宋_GB2312" w:hAnsi="仿宋_GB2312" w:eastAsia="仿宋_GB2312" w:cs="仿宋_GB2312"/>
                <w:b w:val="0"/>
                <w:bCs w:val="0"/>
                <w:sz w:val="28"/>
                <w:szCs w:val="28"/>
                <w:vertAlign w:val="baseline"/>
                <w:lang w:val="en" w:eastAsia="zh-CN"/>
              </w:rPr>
              <w:t>审定金额与</w:t>
            </w:r>
            <w:r>
              <w:rPr>
                <w:rFonts w:hint="eastAsia" w:ascii="仿宋_GB2312" w:hAnsi="仿宋_GB2312" w:eastAsia="仿宋_GB2312" w:cs="仿宋_GB2312"/>
                <w:b w:val="0"/>
                <w:bCs w:val="0"/>
                <w:sz w:val="28"/>
                <w:szCs w:val="28"/>
                <w:vertAlign w:val="baseline"/>
                <w:lang w:val="en" w:eastAsia="zh-CN"/>
              </w:rPr>
              <w:t>合同价</w:t>
            </w:r>
            <w:r>
              <w:rPr>
                <w:rFonts w:hint="default" w:ascii="仿宋_GB2312" w:hAnsi="仿宋_GB2312" w:eastAsia="仿宋_GB2312" w:cs="仿宋_GB2312"/>
                <w:b w:val="0"/>
                <w:bCs w:val="0"/>
                <w:sz w:val="28"/>
                <w:szCs w:val="28"/>
                <w:vertAlign w:val="baseline"/>
                <w:lang w:val="en" w:eastAsia="zh-CN"/>
              </w:rPr>
              <w:t>对比情况</w:t>
            </w:r>
          </w:p>
        </w:tc>
      </w:tr>
    </w:tbl>
    <w:p w14:paraId="20336CBF">
      <w:pPr>
        <w:ind w:firstLine="280" w:firstLineChars="100"/>
        <w:jc w:val="both"/>
        <w:rPr>
          <w:rFonts w:hint="eastAsia"/>
          <w:lang w:val="en-US" w:eastAsia="zh-CN"/>
        </w:rPr>
      </w:pPr>
      <w:r>
        <w:rPr>
          <w:rFonts w:hint="eastAsia" w:ascii="仿宋_GB2312" w:hAnsi="仿宋_GB2312" w:eastAsia="仿宋_GB2312" w:cs="仿宋_GB2312"/>
          <w:b w:val="0"/>
          <w:bCs w:val="0"/>
          <w:sz w:val="28"/>
          <w:szCs w:val="28"/>
          <w:vertAlign w:val="baseline"/>
          <w:lang w:val="en-US" w:eastAsia="zh-CN"/>
        </w:rPr>
        <w:t xml:space="preserve">       填表人：           填表时间：           联系电话：</w:t>
      </w:r>
    </w:p>
    <w:p w14:paraId="2273D22B">
      <w:pPr>
        <w:rPr>
          <w:rFonts w:hint="default"/>
          <w:lang w:val="en-US" w:eastAsia="zh-CN"/>
        </w:rPr>
      </w:pPr>
    </w:p>
    <w:p w14:paraId="5D7DBDCE">
      <w:pPr>
        <w:pStyle w:val="10"/>
        <w:widowControl w:val="0"/>
        <w:spacing w:before="0" w:beforeAutospacing="0" w:after="0" w:afterAutospacing="0" w:line="600" w:lineRule="exact"/>
        <w:ind w:firstLine="640" w:firstLineChars="200"/>
        <w:jc w:val="both"/>
        <w:outlineLvl w:val="0"/>
        <w:rPr>
          <w:rFonts w:hint="default" w:ascii="Times New Roman" w:hAnsi="Times New Roman" w:eastAsia="仿宋_GB2312" w:cs="Times New Roman"/>
          <w:color w:val="000000"/>
          <w:kern w:val="2"/>
          <w:sz w:val="32"/>
          <w:szCs w:val="24"/>
          <w:lang w:val="en-US" w:eastAsia="zh-CN" w:bidi="ar-SA"/>
        </w:rPr>
      </w:pPr>
    </w:p>
    <w:p w14:paraId="72C29391">
      <w:pPr>
        <w:pStyle w:val="10"/>
        <w:widowControl w:val="0"/>
        <w:spacing w:before="0" w:beforeAutospacing="0" w:after="0" w:afterAutospacing="0" w:line="600" w:lineRule="exact"/>
        <w:ind w:firstLine="640" w:firstLineChars="200"/>
        <w:jc w:val="both"/>
        <w:outlineLvl w:val="0"/>
        <w:rPr>
          <w:rFonts w:hint="default" w:ascii="Times New Roman" w:hAnsi="Times New Roman" w:eastAsia="仿宋_GB2312" w:cs="Times New Roman"/>
          <w:color w:val="000000"/>
          <w:kern w:val="2"/>
          <w:sz w:val="32"/>
          <w:szCs w:val="24"/>
          <w:lang w:val="en-US" w:eastAsia="zh-CN" w:bidi="ar-SA"/>
        </w:rPr>
      </w:pPr>
    </w:p>
    <w:p w14:paraId="3B2B28E4">
      <w:pPr>
        <w:pStyle w:val="10"/>
        <w:widowControl w:val="0"/>
        <w:spacing w:before="0" w:beforeAutospacing="0" w:after="0" w:afterAutospacing="0" w:line="600" w:lineRule="exact"/>
        <w:ind w:firstLine="640" w:firstLineChars="200"/>
        <w:jc w:val="both"/>
        <w:outlineLvl w:val="0"/>
        <w:rPr>
          <w:rFonts w:hint="default" w:ascii="Times New Roman" w:hAnsi="Times New Roman" w:eastAsia="仿宋_GB2312" w:cs="Times New Roman"/>
          <w:color w:val="000000"/>
          <w:kern w:val="2"/>
          <w:sz w:val="32"/>
          <w:szCs w:val="24"/>
          <w:lang w:val="en-US" w:eastAsia="zh-CN" w:bidi="ar-SA"/>
        </w:rPr>
      </w:pPr>
    </w:p>
    <w:p w14:paraId="65447C34">
      <w:pPr>
        <w:pStyle w:val="10"/>
        <w:widowControl w:val="0"/>
        <w:spacing w:before="0" w:beforeAutospacing="0" w:after="0" w:afterAutospacing="0" w:line="600" w:lineRule="exact"/>
        <w:ind w:firstLine="640" w:firstLineChars="200"/>
        <w:jc w:val="both"/>
        <w:outlineLvl w:val="0"/>
        <w:rPr>
          <w:rFonts w:hint="default" w:ascii="Times New Roman" w:hAnsi="Times New Roman" w:eastAsia="仿宋_GB2312" w:cs="Times New Roman"/>
          <w:color w:val="000000"/>
          <w:kern w:val="2"/>
          <w:sz w:val="32"/>
          <w:szCs w:val="24"/>
          <w:lang w:val="en-US" w:eastAsia="zh-CN" w:bidi="ar-SA"/>
        </w:rPr>
      </w:pPr>
    </w:p>
    <w:p w14:paraId="268217B1">
      <w:pPr>
        <w:pStyle w:val="10"/>
        <w:widowControl w:val="0"/>
        <w:spacing w:before="0" w:beforeAutospacing="0" w:after="0" w:afterAutospacing="0" w:line="600" w:lineRule="exact"/>
        <w:ind w:firstLine="640" w:firstLineChars="200"/>
        <w:jc w:val="both"/>
        <w:outlineLvl w:val="0"/>
        <w:rPr>
          <w:rFonts w:hint="default" w:ascii="Times New Roman" w:hAnsi="Times New Roman" w:eastAsia="仿宋_GB2312" w:cs="Times New Roman"/>
          <w:color w:val="000000"/>
          <w:kern w:val="2"/>
          <w:sz w:val="32"/>
          <w:szCs w:val="24"/>
          <w:lang w:val="en-US" w:eastAsia="zh-CN" w:bidi="ar-SA"/>
        </w:rPr>
      </w:pPr>
    </w:p>
    <w:p w14:paraId="090AA8E8">
      <w:pPr>
        <w:pStyle w:val="10"/>
        <w:widowControl w:val="0"/>
        <w:spacing w:before="0" w:beforeAutospacing="0" w:after="0" w:afterAutospacing="0" w:line="600" w:lineRule="exact"/>
        <w:ind w:firstLine="640" w:firstLineChars="200"/>
        <w:jc w:val="both"/>
        <w:outlineLvl w:val="0"/>
        <w:rPr>
          <w:rFonts w:hint="default" w:ascii="Times New Roman" w:hAnsi="Times New Roman" w:eastAsia="仿宋_GB2312" w:cs="Times New Roman"/>
          <w:color w:val="000000"/>
          <w:kern w:val="2"/>
          <w:sz w:val="32"/>
          <w:szCs w:val="24"/>
          <w:lang w:val="en-US" w:eastAsia="zh-CN" w:bidi="ar-SA"/>
        </w:rPr>
      </w:pPr>
    </w:p>
    <w:p w14:paraId="534BF58D">
      <w:pPr>
        <w:pStyle w:val="10"/>
        <w:widowControl w:val="0"/>
        <w:spacing w:before="0" w:beforeAutospacing="0" w:after="0" w:afterAutospacing="0" w:line="600" w:lineRule="exact"/>
        <w:ind w:firstLine="640" w:firstLineChars="200"/>
        <w:jc w:val="both"/>
        <w:outlineLvl w:val="0"/>
        <w:rPr>
          <w:rFonts w:hint="default" w:ascii="Times New Roman" w:hAnsi="Times New Roman" w:eastAsia="仿宋_GB2312" w:cs="Times New Roman"/>
          <w:color w:val="000000"/>
          <w:kern w:val="2"/>
          <w:sz w:val="32"/>
          <w:szCs w:val="24"/>
          <w:lang w:val="en-US" w:eastAsia="zh-CN" w:bidi="ar-SA"/>
        </w:rPr>
      </w:pPr>
    </w:p>
    <w:p w14:paraId="4B1ED284">
      <w:pPr>
        <w:pStyle w:val="10"/>
        <w:widowControl w:val="0"/>
        <w:spacing w:before="0" w:beforeAutospacing="0" w:after="0" w:afterAutospacing="0" w:line="600" w:lineRule="exact"/>
        <w:ind w:firstLine="640" w:firstLineChars="200"/>
        <w:jc w:val="both"/>
        <w:outlineLvl w:val="0"/>
        <w:rPr>
          <w:rFonts w:hint="default" w:ascii="Times New Roman" w:hAnsi="Times New Roman" w:eastAsia="仿宋_GB2312" w:cs="Times New Roman"/>
          <w:color w:val="000000"/>
          <w:kern w:val="2"/>
          <w:sz w:val="32"/>
          <w:szCs w:val="24"/>
          <w:lang w:val="en-US" w:eastAsia="zh-CN" w:bidi="ar-SA"/>
        </w:rPr>
      </w:pPr>
    </w:p>
    <w:p w14:paraId="52C82FF6">
      <w:pPr>
        <w:pStyle w:val="10"/>
        <w:widowControl w:val="0"/>
        <w:spacing w:before="0" w:beforeAutospacing="0" w:after="0" w:afterAutospacing="0" w:line="600" w:lineRule="exact"/>
        <w:ind w:firstLine="640" w:firstLineChars="200"/>
        <w:jc w:val="both"/>
        <w:outlineLvl w:val="0"/>
        <w:rPr>
          <w:rFonts w:hint="default" w:ascii="Times New Roman" w:hAnsi="Times New Roman" w:eastAsia="仿宋_GB2312" w:cs="Times New Roman"/>
          <w:color w:val="000000"/>
          <w:kern w:val="2"/>
          <w:sz w:val="32"/>
          <w:szCs w:val="24"/>
          <w:lang w:val="en-US" w:eastAsia="zh-CN" w:bidi="ar-SA"/>
        </w:rPr>
      </w:pPr>
    </w:p>
    <w:p w14:paraId="66F42114">
      <w:pPr>
        <w:pStyle w:val="10"/>
        <w:widowControl w:val="0"/>
        <w:spacing w:before="0" w:beforeAutospacing="0" w:after="0" w:afterAutospacing="0" w:line="600" w:lineRule="exact"/>
        <w:ind w:firstLine="640" w:firstLineChars="200"/>
        <w:jc w:val="both"/>
        <w:outlineLvl w:val="0"/>
        <w:rPr>
          <w:rFonts w:hint="default" w:ascii="Times New Roman" w:hAnsi="Times New Roman" w:eastAsia="仿宋_GB2312" w:cs="Times New Roman"/>
          <w:color w:val="000000"/>
          <w:kern w:val="2"/>
          <w:sz w:val="32"/>
          <w:szCs w:val="24"/>
          <w:lang w:val="en-US" w:eastAsia="zh-CN" w:bidi="ar-SA"/>
        </w:rPr>
      </w:pPr>
    </w:p>
    <w:p w14:paraId="406416B2">
      <w:pPr>
        <w:pStyle w:val="10"/>
        <w:widowControl w:val="0"/>
        <w:spacing w:before="0" w:beforeAutospacing="0" w:after="0" w:afterAutospacing="0" w:line="600" w:lineRule="exact"/>
        <w:ind w:firstLine="640" w:firstLineChars="200"/>
        <w:jc w:val="both"/>
        <w:outlineLvl w:val="0"/>
        <w:rPr>
          <w:rFonts w:hint="default" w:ascii="Times New Roman" w:hAnsi="Times New Roman" w:eastAsia="仿宋_GB2312" w:cs="Times New Roman"/>
          <w:color w:val="000000"/>
          <w:kern w:val="2"/>
          <w:sz w:val="32"/>
          <w:szCs w:val="24"/>
          <w:lang w:val="en-US" w:eastAsia="zh-CN" w:bidi="ar-SA"/>
        </w:rPr>
      </w:pPr>
    </w:p>
    <w:p w14:paraId="7345921A">
      <w:pPr>
        <w:pStyle w:val="10"/>
        <w:widowControl w:val="0"/>
        <w:spacing w:before="0" w:beforeAutospacing="0" w:after="0" w:afterAutospacing="0" w:line="600" w:lineRule="exact"/>
        <w:ind w:firstLine="640" w:firstLineChars="200"/>
        <w:jc w:val="both"/>
        <w:outlineLvl w:val="0"/>
        <w:rPr>
          <w:rFonts w:hint="default" w:ascii="Times New Roman" w:hAnsi="Times New Roman" w:eastAsia="仿宋_GB2312" w:cs="Times New Roman"/>
          <w:color w:val="000000"/>
          <w:kern w:val="2"/>
          <w:sz w:val="32"/>
          <w:szCs w:val="24"/>
          <w:lang w:val="en-US" w:eastAsia="zh-CN" w:bidi="ar-SA"/>
        </w:rPr>
      </w:pPr>
    </w:p>
    <w:p w14:paraId="40BC3D78">
      <w:pPr>
        <w:pStyle w:val="10"/>
        <w:widowControl w:val="0"/>
        <w:spacing w:before="0" w:beforeAutospacing="0" w:after="0" w:afterAutospacing="0" w:line="600" w:lineRule="exact"/>
        <w:ind w:firstLine="640" w:firstLineChars="200"/>
        <w:jc w:val="both"/>
        <w:outlineLvl w:val="0"/>
        <w:rPr>
          <w:rFonts w:hint="default" w:ascii="Times New Roman" w:hAnsi="Times New Roman" w:eastAsia="仿宋_GB2312" w:cs="Times New Roman"/>
          <w:color w:val="000000"/>
          <w:kern w:val="2"/>
          <w:sz w:val="32"/>
          <w:szCs w:val="24"/>
          <w:lang w:val="en-US" w:eastAsia="zh-CN" w:bidi="ar-SA"/>
        </w:rPr>
      </w:pPr>
    </w:p>
    <w:p w14:paraId="1CA37506">
      <w:pPr>
        <w:pStyle w:val="10"/>
        <w:widowControl w:val="0"/>
        <w:spacing w:before="0" w:beforeAutospacing="0" w:after="0" w:afterAutospacing="0" w:line="600" w:lineRule="exact"/>
        <w:ind w:firstLine="640" w:firstLineChars="200"/>
        <w:jc w:val="both"/>
        <w:outlineLvl w:val="0"/>
        <w:rPr>
          <w:rFonts w:hint="default" w:ascii="Times New Roman" w:hAnsi="Times New Roman" w:eastAsia="仿宋_GB2312" w:cs="Times New Roman"/>
          <w:color w:val="000000"/>
          <w:kern w:val="2"/>
          <w:sz w:val="32"/>
          <w:szCs w:val="24"/>
          <w:lang w:val="en-US" w:eastAsia="zh-CN" w:bidi="ar-SA"/>
        </w:rPr>
      </w:pPr>
    </w:p>
    <w:p w14:paraId="5AD89191">
      <w:pPr>
        <w:pStyle w:val="10"/>
        <w:widowControl w:val="0"/>
        <w:spacing w:before="0" w:beforeAutospacing="0" w:after="0" w:afterAutospacing="0" w:line="600" w:lineRule="exact"/>
        <w:ind w:firstLine="640" w:firstLineChars="200"/>
        <w:jc w:val="both"/>
        <w:outlineLvl w:val="0"/>
        <w:rPr>
          <w:rFonts w:hint="default" w:ascii="Times New Roman" w:hAnsi="Times New Roman" w:eastAsia="仿宋_GB2312" w:cs="Times New Roman"/>
          <w:color w:val="000000"/>
          <w:kern w:val="2"/>
          <w:sz w:val="32"/>
          <w:szCs w:val="24"/>
          <w:lang w:val="en-US" w:eastAsia="zh-CN" w:bidi="ar-SA"/>
        </w:rPr>
      </w:pPr>
    </w:p>
    <w:p w14:paraId="1D6BDA9D">
      <w:pPr>
        <w:pStyle w:val="10"/>
        <w:widowControl w:val="0"/>
        <w:spacing w:before="0" w:beforeAutospacing="0" w:after="0" w:afterAutospacing="0" w:line="600" w:lineRule="exact"/>
        <w:ind w:firstLine="640" w:firstLineChars="200"/>
        <w:jc w:val="both"/>
        <w:outlineLvl w:val="0"/>
        <w:rPr>
          <w:rFonts w:hint="default" w:ascii="Times New Roman" w:hAnsi="Times New Roman" w:eastAsia="仿宋_GB2312" w:cs="Times New Roman"/>
          <w:color w:val="000000"/>
          <w:kern w:val="2"/>
          <w:sz w:val="32"/>
          <w:szCs w:val="24"/>
          <w:lang w:val="en-US" w:eastAsia="zh-CN" w:bidi="ar-SA"/>
        </w:rPr>
      </w:pPr>
    </w:p>
    <w:p w14:paraId="5B7C1697">
      <w:pPr>
        <w:spacing w:line="40" w:lineRule="exact"/>
        <w:rPr>
          <w:rFonts w:hint="default" w:ascii="Times New Roman" w:hAnsi="Times New Roman" w:cs="Times New Roman"/>
          <w:color w:val="000000"/>
        </w:rPr>
      </w:pPr>
    </w:p>
    <w:p w14:paraId="79781666">
      <w:pPr>
        <w:pStyle w:val="2"/>
        <w:rPr>
          <w:rFonts w:hint="default" w:ascii="Times New Roman" w:hAnsi="Times New Roman" w:cs="Times New Roman"/>
          <w:color w:val="000000"/>
          <w:lang w:val="en-US"/>
        </w:rPr>
      </w:pPr>
    </w:p>
    <w:p w14:paraId="73C6D51B">
      <w:pPr>
        <w:pStyle w:val="2"/>
        <w:rPr>
          <w:rFonts w:hint="default" w:ascii="Times New Roman" w:hAnsi="Times New Roman" w:cs="Times New Roman"/>
          <w:color w:val="000000"/>
          <w:lang w:val="en-US"/>
        </w:rPr>
      </w:pPr>
    </w:p>
    <w:tbl>
      <w:tblPr>
        <w:tblStyle w:val="11"/>
        <w:tblpPr w:leftFromText="180" w:rightFromText="180" w:vertAnchor="text" w:horzAnchor="page" w:tblpX="1642" w:tblpY="57"/>
        <w:tblOverlap w:val="never"/>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35"/>
      </w:tblGrid>
      <w:tr w14:paraId="56306A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8935" w:type="dxa"/>
            <w:noWrap w:val="0"/>
            <w:vAlign w:val="top"/>
          </w:tcPr>
          <w:p w14:paraId="4AB7C347">
            <w:pPr>
              <w:adjustRightInd w:val="0"/>
              <w:snapToGrid w:val="0"/>
              <w:spacing w:line="590" w:lineRule="exact"/>
              <w:ind w:firstLine="220" w:firstLineChars="100"/>
              <w:rPr>
                <w:rFonts w:hint="default" w:ascii="Times New Roman" w:hAnsi="Times New Roman" w:cs="Times New Roman"/>
                <w:snapToGrid w:val="0"/>
                <w:color w:val="000000"/>
                <w:kern w:val="0"/>
                <w:szCs w:val="32"/>
              </w:rPr>
            </w:pPr>
            <w:r>
              <w:rPr>
                <w:rFonts w:hint="default" w:ascii="Times New Roman" w:hAnsi="Times New Roman" w:cs="Times New Roman"/>
                <w:color w:val="000000"/>
                <w:szCs w:val="32"/>
                <w:u w:val="thick"/>
              </w:rPr>
              <mc:AlternateContent>
                <mc:Choice Requires="wps">
                  <w:drawing>
                    <wp:anchor distT="0" distB="0" distL="114300" distR="114300" simplePos="0" relativeHeight="251660288" behindDoc="0" locked="0" layoutInCell="1" allowOverlap="1">
                      <wp:simplePos x="0" y="0"/>
                      <wp:positionH relativeFrom="column">
                        <wp:posOffset>7269480</wp:posOffset>
                      </wp:positionH>
                      <wp:positionV relativeFrom="paragraph">
                        <wp:posOffset>304800</wp:posOffset>
                      </wp:positionV>
                      <wp:extent cx="892810" cy="429895"/>
                      <wp:effectExtent l="5080" t="4445" r="16510" b="22860"/>
                      <wp:wrapNone/>
                      <wp:docPr id="1" name="矩形 1"/>
                      <wp:cNvGraphicFramePr/>
                      <a:graphic xmlns:a="http://schemas.openxmlformats.org/drawingml/2006/main">
                        <a:graphicData uri="http://schemas.microsoft.com/office/word/2010/wordprocessingShape">
                          <wps:wsp>
                            <wps:cNvSpPr/>
                            <wps:spPr>
                              <a:xfrm>
                                <a:off x="0" y="0"/>
                                <a:ext cx="892810" cy="429895"/>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512E6C1D"/>
                              </w:txbxContent>
                            </wps:txbx>
                            <wps:bodyPr upright="1"/>
                          </wps:wsp>
                        </a:graphicData>
                      </a:graphic>
                    </wp:anchor>
                  </w:drawing>
                </mc:Choice>
                <mc:Fallback>
                  <w:pict>
                    <v:rect id="_x0000_s1026" o:spid="_x0000_s1026" o:spt="1" style="position:absolute;left:0pt;margin-left:572.4pt;margin-top:24pt;height:33.85pt;width:70.3pt;z-index:251660288;mso-width-relative:page;mso-height-relative:page;" fillcolor="#FFFFFF" filled="t" stroked="t" coordsize="21600,21600" o:gfxdata="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7BUirXAAAADAEAAA8AAAAAAAAAAQAgAAAAIgAAAGRycy9kb3ducmV2Lnht&#10;bFBLAQIUABQAAAAIAIdO4kDS49nC+gEAACgEAAAOAAAAAAAAAAEAIAAAACYBAABkcnMvZTJvRG9j&#10;LnhtbFBLBQYAAAAABgAGAFkBAACSBQAAAAA=&#10;">
                      <v:fill on="t" focussize="0,0"/>
                      <v:stroke color="#FFFFFF" joinstyle="miter"/>
                      <v:imagedata o:title=""/>
                      <o:lock v:ext="edit" aspectratio="f"/>
                      <v:textbox>
                        <w:txbxContent>
                          <w:p w14:paraId="512E6C1D"/>
                        </w:txbxContent>
                      </v:textbox>
                    </v:rect>
                  </w:pict>
                </mc:Fallback>
              </mc:AlternateContent>
            </w:r>
            <w:r>
              <w:rPr>
                <w:rFonts w:hint="default" w:ascii="Times New Roman" w:hAnsi="Times New Roman" w:cs="Times New Roman"/>
                <w:color w:val="000000"/>
                <w:sz w:val="28"/>
                <w:szCs w:val="28"/>
              </w:rPr>
              <w:t xml:space="preserve">洛阳市国资委办公室                     </w:t>
            </w:r>
            <w:r>
              <w:rPr>
                <w:rFonts w:hint="default" w:ascii="Times New Roman" w:hAnsi="Times New Roman" w:cs="Times New Roman"/>
                <w:color w:val="000000"/>
                <w:sz w:val="28"/>
                <w:szCs w:val="28"/>
                <w:lang w:val="en-US" w:eastAsia="zh-CN"/>
              </w:rPr>
              <w:t xml:space="preserve"> </w:t>
            </w:r>
            <w:r>
              <w:rPr>
                <w:rFonts w:hint="default" w:ascii="Times New Roman" w:hAnsi="Times New Roman" w:cs="Times New Roman"/>
                <w:color w:val="000000"/>
                <w:sz w:val="28"/>
                <w:szCs w:val="28"/>
              </w:rPr>
              <w:t>20</w:t>
            </w:r>
            <w:r>
              <w:rPr>
                <w:rFonts w:hint="default" w:ascii="Times New Roman" w:hAnsi="Times New Roman" w:cs="Times New Roman"/>
                <w:color w:val="000000"/>
                <w:sz w:val="28"/>
                <w:szCs w:val="28"/>
                <w:lang w:val="en-US" w:eastAsia="zh-CN"/>
              </w:rPr>
              <w:t>24</w:t>
            </w:r>
            <w:r>
              <w:rPr>
                <w:rFonts w:hint="default" w:ascii="Times New Roman" w:hAnsi="Times New Roman" w:cs="Times New Roman"/>
                <w:color w:val="000000"/>
                <w:sz w:val="28"/>
                <w:szCs w:val="28"/>
              </w:rPr>
              <w:t>年</w:t>
            </w:r>
            <w:r>
              <w:rPr>
                <w:rFonts w:hint="eastAsia" w:ascii="Times New Roman" w:hAnsi="Times New Roman" w:cs="Times New Roman"/>
                <w:color w:val="000000"/>
                <w:sz w:val="28"/>
                <w:szCs w:val="28"/>
                <w:lang w:val="en-US" w:eastAsia="zh-CN"/>
              </w:rPr>
              <w:t>7</w:t>
            </w:r>
            <w:r>
              <w:rPr>
                <w:rFonts w:hint="default" w:ascii="Times New Roman" w:hAnsi="Times New Roman" w:cs="Times New Roman"/>
                <w:color w:val="000000"/>
                <w:sz w:val="28"/>
                <w:szCs w:val="28"/>
              </w:rPr>
              <w:t>月</w:t>
            </w:r>
            <w:r>
              <w:rPr>
                <w:rFonts w:hint="default" w:ascii="Times New Roman" w:hAnsi="Times New Roman" w:cs="Times New Roman"/>
                <w:color w:val="000000"/>
                <w:sz w:val="28"/>
                <w:szCs w:val="28"/>
                <w:lang w:val="en-US" w:eastAsia="zh-CN"/>
              </w:rPr>
              <w:t>2</w:t>
            </w:r>
            <w:r>
              <w:rPr>
                <w:rFonts w:hint="eastAsia" w:ascii="Times New Roman" w:hAnsi="Times New Roman" w:cs="Times New Roman"/>
                <w:color w:val="000000"/>
                <w:sz w:val="28"/>
                <w:szCs w:val="28"/>
                <w:lang w:val="en-US" w:eastAsia="zh-CN"/>
              </w:rPr>
              <w:t>3</w:t>
            </w:r>
            <w:r>
              <w:rPr>
                <w:rFonts w:hint="default" w:ascii="Times New Roman" w:hAnsi="Times New Roman" w:cs="Times New Roman"/>
                <w:color w:val="000000"/>
                <w:sz w:val="28"/>
                <w:szCs w:val="28"/>
              </w:rPr>
              <w:t>日印发</w:t>
            </w:r>
          </w:p>
        </w:tc>
      </w:tr>
    </w:tbl>
    <w:p w14:paraId="1E61304E">
      <w:pPr>
        <w:spacing w:line="40" w:lineRule="exact"/>
        <w:rPr>
          <w:rFonts w:hint="default" w:ascii="Times New Roman" w:hAnsi="Times New Roman" w:cs="Times New Roman"/>
          <w:color w:val="000000"/>
        </w:rPr>
      </w:pPr>
    </w:p>
    <w:p w14:paraId="1C28EDEC">
      <w:pPr>
        <w:spacing w:line="40" w:lineRule="exact"/>
        <w:rPr>
          <w:rFonts w:hint="default" w:ascii="Times New Roman" w:hAnsi="Times New Roman" w:cs="Times New Roman"/>
          <w:color w:val="000000"/>
          <w:szCs w:val="20"/>
        </w:rPr>
      </w:pPr>
      <w:r>
        <w:rPr>
          <w:rFonts w:hint="default" w:ascii="Times New Roman" w:hAnsi="Times New Roman" w:cs="Times New Roman"/>
          <w:color w:val="000000"/>
        </w:rPr>
        <mc:AlternateContent>
          <mc:Choice Requires="wps">
            <w:drawing>
              <wp:anchor distT="0" distB="0" distL="114300" distR="114300" simplePos="0" relativeHeight="251659264" behindDoc="0" locked="0" layoutInCell="1" allowOverlap="1">
                <wp:simplePos x="0" y="0"/>
                <wp:positionH relativeFrom="column">
                  <wp:posOffset>1270</wp:posOffset>
                </wp:positionH>
                <wp:positionV relativeFrom="paragraph">
                  <wp:posOffset>591185</wp:posOffset>
                </wp:positionV>
                <wp:extent cx="1110615" cy="445135"/>
                <wp:effectExtent l="4445" t="5080" r="8890" b="6985"/>
                <wp:wrapNone/>
                <wp:docPr id="2" name="矩形 2"/>
                <wp:cNvGraphicFramePr/>
                <a:graphic xmlns:a="http://schemas.openxmlformats.org/drawingml/2006/main">
                  <a:graphicData uri="http://schemas.microsoft.com/office/word/2010/wordprocessingShape">
                    <wps:wsp>
                      <wps:cNvSpPr/>
                      <wps:spPr>
                        <a:xfrm>
                          <a:off x="0" y="0"/>
                          <a:ext cx="1110615" cy="445135"/>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6E984E04"/>
                        </w:txbxContent>
                      </wps:txbx>
                      <wps:bodyPr upright="1"/>
                    </wps:wsp>
                  </a:graphicData>
                </a:graphic>
              </wp:anchor>
            </w:drawing>
          </mc:Choice>
          <mc:Fallback>
            <w:pict>
              <v:rect id="_x0000_s1026" o:spid="_x0000_s1026" o:spt="1" style="position:absolute;left:0pt;margin-left:0.1pt;margin-top:46.55pt;height:35.05pt;width:87.45pt;z-index:251659264;mso-width-relative:page;mso-height-relative:page;" fillcolor="#FFFFFF" filled="t" stroked="t" coordsize="21600,21600" o:gfxdata="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H3o8PUAAAABwEAAA8AAAAAAAAAAQAgAAAAIgAAAGRycy9kb3ducmV2Lnht&#10;bFBLAQIUABQAAAAIAIdO4kDrCyZw/QEAACkEAAAOAAAAAAAAAAEAIAAAACMBAABkcnMvZTJvRG9j&#10;LnhtbFBLBQYAAAAABgAGAFkBAACSBQAAAAA=&#10;">
                <v:fill on="t" focussize="0,0"/>
                <v:stroke color="#FFFFFF" joinstyle="miter"/>
                <v:imagedata o:title=""/>
                <o:lock v:ext="edit" aspectratio="f"/>
                <v:textbox>
                  <w:txbxContent>
                    <w:p w14:paraId="6E984E04"/>
                  </w:txbxContent>
                </v:textbox>
              </v:rect>
            </w:pict>
          </mc:Fallback>
        </mc:AlternateContent>
      </w:r>
    </w:p>
    <w:p w14:paraId="0A347EA9">
      <w:pPr>
        <w:pStyle w:val="2"/>
        <w:rPr>
          <w:rFonts w:hint="eastAsia" w:ascii="仿宋_GB2312" w:hAnsi="仿宋_GB2312" w:eastAsia="仿宋_GB2312" w:cs="仿宋_GB2312"/>
          <w:sz w:val="32"/>
          <w:szCs w:val="32"/>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NEU-BZ">
    <w:altName w:val="Noto Serif CJK JP SemiBold"/>
    <w:panose1 w:val="02010600010101010101"/>
    <w:charset w:val="86"/>
    <w:family w:val="auto"/>
    <w:pitch w:val="default"/>
    <w:sig w:usb0="00000000" w:usb1="00000000" w:usb2="00000016" w:usb3="00000000" w:csb0="00040001" w:csb1="00000000"/>
  </w:font>
  <w:font w:name="Noto Serif CJK JP SemiBold">
    <w:panose1 w:val="02020600000000000000"/>
    <w:charset w:val="86"/>
    <w:family w:val="auto"/>
    <w:pitch w:val="default"/>
    <w:sig w:usb0="30000083" w:usb1="2BDF3C10" w:usb2="00000016" w:usb3="00000000" w:csb0="602E0107" w:csb1="00000000"/>
  </w:font>
  <w:font w:name="DejaVu Sans">
    <w:panose1 w:val="020B0603030804020204"/>
    <w:charset w:val="00"/>
    <w:family w:val="auto"/>
    <w:pitch w:val="default"/>
    <w:sig w:usb0="E7006EFF" w:usb1="D200FDFF" w:usb2="0A246029" w:usb3="0400200C" w:csb0="600001FF" w:csb1="DFFF0000"/>
  </w:font>
  <w:font w:name="仿宋_GB2312">
    <w:panose1 w:val="02010609030101010101"/>
    <w:charset w:val="86"/>
    <w:family w:val="auto"/>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 w:name="方正书宋简体">
    <w:altName w:val="方正书宋_GBK"/>
    <w:panose1 w:val="02010601030101010101"/>
    <w:charset w:val="86"/>
    <w:family w:val="script"/>
    <w:pitch w:val="default"/>
    <w:sig w:usb0="00000000" w:usb1="00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汉仪中宋简"/>
    <w:panose1 w:val="02010600040101010101"/>
    <w:charset w:val="00"/>
    <w:family w:val="auto"/>
    <w:pitch w:val="default"/>
    <w:sig w:usb0="00000000" w:usb1="00000000" w:usb2="00000010" w:usb3="00000000" w:csb0="0004009F"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DB9489">
    <w:pPr>
      <w:pStyle w:val="8"/>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5871FE">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4E5871FE">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1EFDF082">
    <w:pPr>
      <w:pStyle w:val="8"/>
      <w:wordWrap w:val="0"/>
      <w:ind w:left="895" w:leftChars="407" w:firstLine="10518" w:firstLineChars="3287"/>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val="en-US" w:eastAsia="zh-CN"/>
      </w:rPr>
      <w:t>洛</w:t>
    </w:r>
    <w:r>
      <w:rPr>
        <w:rFonts w:hint="eastAsia" w:ascii="宋体" w:hAnsi="宋体" w:cs="宋体"/>
        <w:b/>
        <w:bCs/>
        <w:color w:val="005192"/>
        <w:sz w:val="32"/>
        <w:lang w:eastAsia="zh-CN"/>
      </w:rPr>
      <w:t>洛阳市</w:t>
    </w:r>
    <w:r>
      <w:rPr>
        <w:rFonts w:hint="eastAsia" w:ascii="宋体" w:hAnsi="宋体" w:cs="宋体"/>
        <w:b/>
        <w:bCs/>
        <w:color w:val="005192"/>
        <w:sz w:val="32"/>
        <w:szCs w:val="32"/>
        <w:lang w:val="en-US" w:eastAsia="zh-CN"/>
      </w:rPr>
      <w:t>人民政府国有资产监督管理委员会</w:t>
    </w:r>
    <w:r>
      <w:rPr>
        <w:rFonts w:hint="eastAsia" w:ascii="宋体" w:hAnsi="宋体" w:eastAsia="宋体" w:cs="宋体"/>
        <w:b/>
        <w:bCs/>
        <w:color w:val="005192"/>
        <w:sz w:val="28"/>
        <w:szCs w:val="44"/>
        <w:lang w:val="en-US" w:eastAsia="zh-CN"/>
      </w:rPr>
      <w:t xml:space="preserve">发布    </w:t>
    </w:r>
  </w:p>
  <w:p w14:paraId="0AAC97E9">
    <w:pPr>
      <w:pStyle w:val="8"/>
      <w:wordWrap w:val="0"/>
      <w:ind w:left="501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860819">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3214E72C">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cs="宋体"/>
        <w:b/>
        <w:bCs/>
        <w:color w:val="005192"/>
        <w:sz w:val="32"/>
        <w:lang w:eastAsia="zh-CN"/>
      </w:rPr>
      <w:t>洛阳市</w:t>
    </w:r>
    <w:r>
      <w:rPr>
        <w:rFonts w:hint="eastAsia" w:ascii="宋体" w:hAnsi="宋体" w:cs="宋体"/>
        <w:b/>
        <w:bCs/>
        <w:color w:val="005192"/>
        <w:sz w:val="32"/>
        <w:szCs w:val="32"/>
        <w:lang w:val="en-US" w:eastAsia="zh-CN"/>
      </w:rPr>
      <w:t>人民政府国有资产监督管理委员会行政规范性文件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0YmRlZmM1M2RiMGM5ZTBkN2MwYTExNzM0NjJhYjAifQ=="/>
  </w:docVars>
  <w:rsids>
    <w:rsidRoot w:val="7C9011D9"/>
    <w:rsid w:val="019E71BD"/>
    <w:rsid w:val="05440955"/>
    <w:rsid w:val="066E5641"/>
    <w:rsid w:val="06A67E67"/>
    <w:rsid w:val="080F63D8"/>
    <w:rsid w:val="09006E92"/>
    <w:rsid w:val="09341458"/>
    <w:rsid w:val="09553C02"/>
    <w:rsid w:val="0CE65B2C"/>
    <w:rsid w:val="0D5C5CF8"/>
    <w:rsid w:val="0ED818A4"/>
    <w:rsid w:val="101F0538"/>
    <w:rsid w:val="10254BD6"/>
    <w:rsid w:val="129E7932"/>
    <w:rsid w:val="13A23C39"/>
    <w:rsid w:val="152D2DCA"/>
    <w:rsid w:val="1C86388D"/>
    <w:rsid w:val="1E466CFF"/>
    <w:rsid w:val="22440422"/>
    <w:rsid w:val="22FB2AF3"/>
    <w:rsid w:val="23F13B42"/>
    <w:rsid w:val="287C616C"/>
    <w:rsid w:val="2A6A38DB"/>
    <w:rsid w:val="2F374E92"/>
    <w:rsid w:val="2FCE575A"/>
    <w:rsid w:val="2FFC7EDE"/>
    <w:rsid w:val="31A15F24"/>
    <w:rsid w:val="39A232A0"/>
    <w:rsid w:val="3A1C636B"/>
    <w:rsid w:val="3B5A6BBB"/>
    <w:rsid w:val="3BE16DE7"/>
    <w:rsid w:val="3DCF91FB"/>
    <w:rsid w:val="3E0E7999"/>
    <w:rsid w:val="3EDA13A6"/>
    <w:rsid w:val="3F5730EA"/>
    <w:rsid w:val="42F058B7"/>
    <w:rsid w:val="436109F6"/>
    <w:rsid w:val="441A38D4"/>
    <w:rsid w:val="453E7B2C"/>
    <w:rsid w:val="474E2EF2"/>
    <w:rsid w:val="49B91357"/>
    <w:rsid w:val="4AEC52E8"/>
    <w:rsid w:val="4BC77339"/>
    <w:rsid w:val="4C9236C5"/>
    <w:rsid w:val="4E2A37E2"/>
    <w:rsid w:val="50414CBD"/>
    <w:rsid w:val="51E247E8"/>
    <w:rsid w:val="526F08CC"/>
    <w:rsid w:val="52F46F0B"/>
    <w:rsid w:val="55274B4C"/>
    <w:rsid w:val="55E064E0"/>
    <w:rsid w:val="5A4F3EF9"/>
    <w:rsid w:val="5D0D7ECB"/>
    <w:rsid w:val="5D6E53BC"/>
    <w:rsid w:val="608816D1"/>
    <w:rsid w:val="67B3300F"/>
    <w:rsid w:val="67D6ACBF"/>
    <w:rsid w:val="67EF3024"/>
    <w:rsid w:val="6977CB39"/>
    <w:rsid w:val="69D03F98"/>
    <w:rsid w:val="6BF75DB0"/>
    <w:rsid w:val="6D0E3F22"/>
    <w:rsid w:val="6EBFBC8E"/>
    <w:rsid w:val="6EFF72AC"/>
    <w:rsid w:val="70AF1C83"/>
    <w:rsid w:val="714A2531"/>
    <w:rsid w:val="717FBFFB"/>
    <w:rsid w:val="71C61E01"/>
    <w:rsid w:val="71E9213F"/>
    <w:rsid w:val="73F75D28"/>
    <w:rsid w:val="759AD2C3"/>
    <w:rsid w:val="75AA717D"/>
    <w:rsid w:val="77A23D2A"/>
    <w:rsid w:val="7B9F8361"/>
    <w:rsid w:val="7C9011D9"/>
    <w:rsid w:val="7CFB3184"/>
    <w:rsid w:val="7D3A292E"/>
    <w:rsid w:val="7DC651C5"/>
    <w:rsid w:val="7DFBC28B"/>
    <w:rsid w:val="7FED60B9"/>
    <w:rsid w:val="9BDE0085"/>
    <w:rsid w:val="B773BEE6"/>
    <w:rsid w:val="BFE76D1B"/>
    <w:rsid w:val="D6DD9B99"/>
    <w:rsid w:val="F7CE0210"/>
    <w:rsid w:val="FDB75BAD"/>
    <w:rsid w:val="FDBB953F"/>
    <w:rsid w:val="FDF47150"/>
    <w:rsid w:val="FDFF058A"/>
    <w:rsid w:val="FEDFAD1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paragraph" w:styleId="3">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color w:val="000000"/>
      <w:kern w:val="0"/>
      <w:sz w:val="20"/>
      <w:szCs w:val="20"/>
    </w:rPr>
  </w:style>
  <w:style w:type="paragraph" w:styleId="4">
    <w:name w:val="annotation text"/>
    <w:basedOn w:val="1"/>
    <w:qFormat/>
    <w:uiPriority w:val="0"/>
    <w:pPr>
      <w:jc w:val="left"/>
    </w:pPr>
  </w:style>
  <w:style w:type="paragraph" w:styleId="5">
    <w:name w:val="Body Text"/>
    <w:basedOn w:val="1"/>
    <w:next w:val="1"/>
    <w:qFormat/>
    <w:uiPriority w:val="0"/>
    <w:rPr>
      <w:rFonts w:ascii="仿宋_GB2312" w:hAnsi="华文中宋" w:eastAsia="仿宋_GB2312"/>
      <w:bCs/>
      <w:kern w:val="44"/>
      <w:sz w:val="32"/>
      <w:szCs w:val="32"/>
    </w:rPr>
  </w:style>
  <w:style w:type="paragraph" w:styleId="6">
    <w:name w:val="Plain Text"/>
    <w:basedOn w:val="1"/>
    <w:qFormat/>
    <w:uiPriority w:val="99"/>
    <w:rPr>
      <w:rFonts w:ascii="宋体" w:hAnsi="宋体" w:eastAsia="宋体" w:cs="宋体"/>
      <w:sz w:val="21"/>
      <w:szCs w:val="21"/>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2"/>
    <w:basedOn w:val="1"/>
    <w:qFormat/>
    <w:uiPriority w:val="99"/>
    <w:pPr>
      <w:spacing w:after="120" w:line="480" w:lineRule="auto"/>
    </w:pPr>
  </w:style>
  <w:style w:type="paragraph" w:styleId="10">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paragraph" w:customStyle="1" w:styleId="15">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16">
    <w:name w:val="一级标题（二号小标宋）"/>
    <w:basedOn w:val="1"/>
    <w:link w:val="19"/>
    <w:qFormat/>
    <w:uiPriority w:val="0"/>
    <w:pPr>
      <w:jc w:val="center"/>
    </w:pPr>
    <w:rPr>
      <w:rFonts w:ascii="方正书宋简体" w:hAnsi="方正书宋简体" w:eastAsia="方正小标宋_GBK"/>
      <w:color w:val="000000"/>
      <w:sz w:val="42"/>
      <w:szCs w:val="42"/>
    </w:rPr>
  </w:style>
  <w:style w:type="paragraph" w:customStyle="1" w:styleId="17">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18">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19">
    <w:name w:val="一级标题（二号小标宋） Char"/>
    <w:basedOn w:val="13"/>
    <w:link w:val="16"/>
    <w:qFormat/>
    <w:uiPriority w:val="0"/>
    <w:rPr>
      <w:rFonts w:ascii="方正书宋简体" w:hAnsi="方正书宋简体" w:eastAsia="方正小标宋_GBK"/>
      <w:color w:val="000000"/>
      <w:sz w:val="42"/>
      <w:szCs w:val="42"/>
    </w:rPr>
  </w:style>
  <w:style w:type="paragraph" w:customStyle="1" w:styleId="20">
    <w:name w:val="Char Char Char1 Char Char Char Char"/>
    <w:basedOn w:val="1"/>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2720</Words>
  <Characters>2724</Characters>
  <Lines>0</Lines>
  <Paragraphs>0</Paragraphs>
  <TotalTime>0</TotalTime>
  <ScaleCrop>false</ScaleCrop>
  <LinksUpToDate>false</LinksUpToDate>
  <CharactersWithSpaces>2816</CharactersWithSpaces>
  <Application>WPS Office_12.1.2.22575_F1E327BC-269C-435d-A152-05C5408002CA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2021-09-14T10:41:00Z</dcterms:created>
  <dc:creator>t</dc:creator>
  <cp:lastModifiedBy>greatwall</cp:lastModifiedBy>
  <cp:lastPrinted>2021-09-27T09:19:00Z</cp:lastPrinted>
  <dcterms:modified xsi:type="dcterms:W3CDTF">2025-11-27T10:38:02Z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2052-12.1.2.22575</vt:lpwstr>
  </property>
  <property fmtid="{D5CDD505-2E9C-101B-9397-08002B2CF9AE}" pid="3" name="ICV">
    <vt:lpwstr>0955C18FFCA7573AA3552669E0E1D8FD_43</vt:lpwstr>
  </property>
</Properties>
</file>