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6A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洛阳市支持孵化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体系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建设促进创新主体发展</w:t>
      </w:r>
    </w:p>
    <w:p w14:paraId="16A16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若干措施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试行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）》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解读</w:t>
      </w:r>
    </w:p>
    <w:p w14:paraId="15B69EEB">
      <w:pPr>
        <w:shd w:val="clear"/>
        <w:wordWrap w:val="0"/>
        <w:overflowPunct w:val="0"/>
        <w:topLinePunct/>
        <w:spacing w:line="600" w:lineRule="exact"/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洛阳</w:t>
      </w:r>
      <w:r>
        <w:rPr>
          <w:rFonts w:ascii="Times New Roman" w:hAnsi="Times New Roman" w:eastAsia="楷体_GB2312" w:cs="Times New Roman"/>
          <w:sz w:val="32"/>
          <w:szCs w:val="32"/>
        </w:rPr>
        <w:t>市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科技</w:t>
      </w:r>
      <w:r>
        <w:rPr>
          <w:rFonts w:ascii="Times New Roman" w:hAnsi="Times New Roman" w:eastAsia="楷体_GB2312" w:cs="Times New Roman"/>
          <w:sz w:val="32"/>
          <w:szCs w:val="32"/>
        </w:rPr>
        <w:t>局</w:t>
      </w:r>
    </w:p>
    <w:p w14:paraId="473B9485">
      <w:pPr>
        <w:pStyle w:val="6"/>
        <w:shd w:val="clear"/>
        <w:wordWrap w:val="0"/>
        <w:overflowPunct w:val="0"/>
        <w:topLinePunct/>
        <w:spacing w:beforeAutospacing="0" w:after="0" w:afterAutospacing="0" w:line="600" w:lineRule="exact"/>
        <w:ind w:firstLine="640" w:firstLineChars="200"/>
        <w:rPr>
          <w:rFonts w:ascii="Times New Roman" w:hAnsi="Times New Roman" w:eastAsia="仿宋_GB2312"/>
          <w:color w:val="000000"/>
          <w:kern w:val="2"/>
          <w:sz w:val="32"/>
          <w:szCs w:val="32"/>
        </w:rPr>
      </w:pPr>
    </w:p>
    <w:p w14:paraId="085C3FAE">
      <w:pPr>
        <w:shd w:val="clear"/>
        <w:wordWrap w:val="0"/>
        <w:overflowPunct w:val="0"/>
        <w:topLinePunct/>
        <w:spacing w:after="0" w:line="600" w:lineRule="exact"/>
        <w:ind w:left="841" w:leftChars="338" w:hanging="131" w:hangingChars="41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一、起草背景</w:t>
      </w:r>
    </w:p>
    <w:p w14:paraId="1159F809">
      <w:pPr>
        <w:shd w:val="clear"/>
        <w:wordWrap w:val="0"/>
        <w:overflowPunct w:val="0"/>
        <w:topLinePunct/>
        <w:spacing w:after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ascii="Times New Roman" w:hAnsi="Times New Roman" w:eastAsia="仿宋_GB2312" w:cs="Times New Roman"/>
          <w:sz w:val="32"/>
          <w:szCs w:val="32"/>
        </w:rPr>
        <w:t>强</w:t>
      </w:r>
      <w:r>
        <w:rPr>
          <w:rFonts w:eastAsia="仿宋_GB2312"/>
          <w:sz w:val="32"/>
          <w:szCs w:val="32"/>
        </w:rPr>
        <w:t>化政策</w:t>
      </w:r>
      <w:r>
        <w:rPr>
          <w:rFonts w:hint="eastAsia" w:eastAsia="仿宋_GB2312"/>
          <w:sz w:val="32"/>
          <w:szCs w:val="32"/>
          <w:lang w:eastAsia="zh-CN"/>
        </w:rPr>
        <w:t>引导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重塑提升科技企业孵化育成体系，梯次培育壮大创新主体，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《河南省支持企业科技创新若干政策措施》（豫政〔2025〕16号）《河南省创新型企业梯次培育实施方案（2024-2026年）(试行）》（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豫科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等相关文件要求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，结合我市实际情况，我局起草了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《洛阳市支持孵化体系建设促进创新主体发展若干措施（试行）（征求意见稿）》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（以下简称《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若干措施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220F0046">
      <w:pPr>
        <w:shd w:val="clear" w:color="auto"/>
        <w:wordWrap w:val="0"/>
        <w:overflowPunct w:val="0"/>
        <w:topLinePunct/>
        <w:spacing w:after="0" w:line="600" w:lineRule="exact"/>
        <w:ind w:firstLine="645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二、主要内容</w:t>
      </w:r>
    </w:p>
    <w:p w14:paraId="08D9F633">
      <w:pPr>
        <w:pStyle w:val="6"/>
        <w:shd w:val="clear" w:color="auto"/>
        <w:wordWrap w:val="0"/>
        <w:overflowPunct w:val="0"/>
        <w:topLinePunct/>
        <w:spacing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/>
          <w:color w:val="000000"/>
          <w:kern w:val="2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《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若干措施</w:t>
      </w:r>
      <w:r>
        <w:rPr>
          <w:rFonts w:ascii="Times New Roman" w:hAnsi="Times New Roman" w:eastAsia="仿宋_GB2312"/>
          <w:color w:val="000000"/>
          <w:sz w:val="32"/>
          <w:szCs w:val="32"/>
        </w:rPr>
        <w:t>》共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四部分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13</w:t>
      </w:r>
      <w:r>
        <w:rPr>
          <w:rFonts w:ascii="Times New Roman" w:hAnsi="Times New Roman" w:eastAsia="仿宋_GB2312"/>
          <w:color w:val="000000"/>
          <w:sz w:val="32"/>
          <w:szCs w:val="32"/>
        </w:rPr>
        <w:t>条，</w:t>
      </w:r>
      <w:r>
        <w:rPr>
          <w:rFonts w:ascii="Times New Roman" w:hAnsi="Times New Roman" w:eastAsia="仿宋_GB2312"/>
          <w:color w:val="000000"/>
          <w:kern w:val="2"/>
          <w:sz w:val="32"/>
          <w:szCs w:val="32"/>
        </w:rPr>
        <w:t>主要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eastAsia="zh-CN"/>
        </w:rPr>
        <w:t>有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/>
        </w:rPr>
        <w:t>完善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</w:rPr>
        <w:t>孵化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eastAsia="zh-CN"/>
        </w:rPr>
        <w:t>载体建设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/>
        </w:rPr>
        <w:t>体系</w:t>
      </w:r>
      <w:r>
        <w:rPr>
          <w:rFonts w:ascii="Times New Roman" w:hAnsi="Times New Roman" w:eastAsia="仿宋_GB2312"/>
          <w:color w:val="000000"/>
          <w:kern w:val="2"/>
          <w:sz w:val="32"/>
          <w:szCs w:val="32"/>
        </w:rPr>
        <w:t>、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/>
        </w:rPr>
        <w:t>提升孵化载体运营质效、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/>
        </w:rPr>
        <w:t>汇集各类创新资源聚集、附则等内容，对加强科技型企业孵化器建设、推进各类孵化载体融合发展、突出运营成效评价考核、强化科技金融支持、促进科技成果转化</w:t>
      </w:r>
      <w:r>
        <w:rPr>
          <w:rFonts w:hint="eastAsia" w:ascii="Times New Roman" w:hAnsi="Times New Roman" w:eastAsia="仿宋_GB2312"/>
          <w:color w:val="000000"/>
          <w:kern w:val="2"/>
          <w:sz w:val="32"/>
          <w:szCs w:val="32"/>
          <w:lang w:val="en-US" w:eastAsia="zh-CN"/>
        </w:rPr>
        <w:t>和强化企业梯次培育能力等方面进行了明确。</w:t>
      </w:r>
    </w:p>
    <w:p w14:paraId="41F42F42">
      <w:pPr>
        <w:shd w:val="clear" w:color="auto"/>
        <w:wordWrap w:val="0"/>
        <w:overflowPunct w:val="0"/>
        <w:topLinePunct/>
        <w:spacing w:after="0" w:line="600" w:lineRule="exact"/>
        <w:ind w:firstLine="640" w:firstLineChars="200"/>
        <w:jc w:val="both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目的意义</w:t>
      </w:r>
    </w:p>
    <w:p w14:paraId="64133FF9">
      <w:pPr>
        <w:adjustRightInd w:val="0"/>
        <w:snapToGrid w:val="0"/>
        <w:spacing w:line="600" w:lineRule="exact"/>
        <w:ind w:firstLine="643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</w:rPr>
        <w:t>一是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强化政策落实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在充分结合我市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各类孵化载体现有政策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文件基础上，根据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《河南省支持企业科技创新若干政策措施》（豫政〔2025〕16号）《河南省创新型企业梯次培育实施方案（2024-2026年）(试行）》（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豫科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等相关文件，</w:t>
      </w:r>
      <w:r>
        <w:rPr>
          <w:rFonts w:eastAsia="仿宋_GB2312"/>
          <w:sz w:val="32"/>
          <w:szCs w:val="32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重塑提升科技企业孵化育成体系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激发各类创新</w:t>
      </w:r>
      <w:r>
        <w:rPr>
          <w:rFonts w:hint="eastAsia" w:eastAsia="仿宋_GB2312"/>
          <w:sz w:val="32"/>
          <w:szCs w:val="32"/>
          <w:lang w:eastAsia="zh-CN"/>
        </w:rPr>
        <w:t>创业孵化载体</w:t>
      </w:r>
      <w:r>
        <w:rPr>
          <w:rFonts w:eastAsia="仿宋_GB2312"/>
          <w:sz w:val="32"/>
          <w:szCs w:val="32"/>
        </w:rPr>
        <w:t>活力</w:t>
      </w:r>
      <w:r>
        <w:rPr>
          <w:rFonts w:hint="eastAsia" w:eastAsia="仿宋_GB2312"/>
          <w:sz w:val="32"/>
          <w:szCs w:val="32"/>
          <w:lang w:eastAsia="zh-CN"/>
        </w:rPr>
        <w:t>，做好政策落实和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引导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</w:rPr>
        <w:t>二是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突出提升载体孵化成效</w:t>
      </w:r>
      <w:r>
        <w:rPr>
          <w:rFonts w:hint="eastAsia" w:ascii="黑体" w:hAnsi="黑体" w:eastAsia="黑体" w:cs="黑体"/>
          <w:color w:val="auto"/>
          <w:sz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提出完善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洛阳市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科技型企业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孵化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评价指标体系，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突出孵化器内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科技型中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企业、高新技术企业、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创新型中小企业、</w:t>
      </w:r>
      <w:r>
        <w:rPr>
          <w:rFonts w:hint="eastAsia" w:ascii="仿宋_GB2312" w:hAnsi="仿宋_GB2312" w:eastAsia="仿宋_GB2312" w:cs="仿宋_GB2312"/>
          <w:sz w:val="32"/>
          <w:szCs w:val="32"/>
        </w:rPr>
        <w:t>新注册企业数量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技术合同成交额等核心指标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的评价权重，</w:t>
      </w:r>
      <w:r>
        <w:rPr>
          <w:rFonts w:hint="eastAsia" w:ascii="仿宋_GB2312" w:eastAsia="仿宋_GB2312"/>
          <w:color w:val="auto"/>
          <w:sz w:val="32"/>
          <w:szCs w:val="32"/>
        </w:rPr>
        <w:t>进一步提升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eastAsia="zh-CN"/>
        </w:rPr>
        <w:t>载体的运营水平与孵化能力，引导孵化载体形成以培育创新型企业为引领、以服务产业集聚发展为支撑的发展模式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</w:rPr>
        <w:t>三</w:t>
      </w: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</w:rPr>
        <w:t>是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鼓励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创新资源聚集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发展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鼓励孵化载体依托园区企业联合国资公司、高校、龙门实验室、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创新龙头企业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等单位，汇聚科技金融、成果转化、科技攻关、税费优惠等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各类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资源，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对高新技术企业、专精特新等企业的孵化孵育力度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促进我市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孵化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载体及各类创新主体的高质量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发展。</w:t>
      </w:r>
    </w:p>
    <w:p w14:paraId="4EC34D27">
      <w:pPr>
        <w:shd w:val="clear" w:color="auto"/>
        <w:wordWrap w:val="0"/>
        <w:overflowPunct w:val="0"/>
        <w:topLinePunct/>
        <w:spacing w:after="0" w:line="600" w:lineRule="exact"/>
        <w:ind w:firstLine="640" w:firstLineChars="200"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下一步，我局将根据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反馈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意见进一步修改完善。</w:t>
      </w:r>
    </w:p>
    <w:sectPr>
      <w:footerReference r:id="rId5" w:type="default"/>
      <w:pgSz w:w="11906" w:h="16838"/>
      <w:pgMar w:top="1701" w:right="1417" w:bottom="1701" w:left="1417" w:header="850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0F315E5-5A6F-42FC-AFD3-BBEFF69167D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D7B8ADA-C4AA-4370-B2EE-1B337DADC46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5968B2F-B094-47A2-B174-7B0F310D7D9A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8F76A9C5-6047-4617-8A87-117C2D7BED0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198ADC14-0177-461A-9CB6-460AB56FCF52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AC45CD96-DFB3-4F83-88EC-AE3B0BBF121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31EDE">
    <w:pPr>
      <w:spacing w:line="188" w:lineRule="auto"/>
      <w:ind w:left="327"/>
      <w:rPr>
        <w:rFonts w:ascii="Arial" w:hAnsi="Arial" w:eastAsia="Arial" w:cs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AF5C7D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AF5C7D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embedTrueTypeFonts/>
  <w:saveSubset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OTAxZGJhZjExMGJhYjc2MWFhZjJhNzNmMmExNzMifQ=="/>
  </w:docVars>
  <w:rsids>
    <w:rsidRoot w:val="0D5F1FC4"/>
    <w:rsid w:val="00026084"/>
    <w:rsid w:val="000D12C4"/>
    <w:rsid w:val="001F2936"/>
    <w:rsid w:val="002023C6"/>
    <w:rsid w:val="00305926"/>
    <w:rsid w:val="00315A3F"/>
    <w:rsid w:val="003B6EB4"/>
    <w:rsid w:val="003F242F"/>
    <w:rsid w:val="004B195E"/>
    <w:rsid w:val="004B24FF"/>
    <w:rsid w:val="004F7505"/>
    <w:rsid w:val="00570945"/>
    <w:rsid w:val="006033EA"/>
    <w:rsid w:val="006209EE"/>
    <w:rsid w:val="006220F2"/>
    <w:rsid w:val="00665E62"/>
    <w:rsid w:val="006A46F3"/>
    <w:rsid w:val="007664CB"/>
    <w:rsid w:val="0078262C"/>
    <w:rsid w:val="007E0869"/>
    <w:rsid w:val="007F6240"/>
    <w:rsid w:val="008316DC"/>
    <w:rsid w:val="009B5F1E"/>
    <w:rsid w:val="009C4A74"/>
    <w:rsid w:val="009E23C9"/>
    <w:rsid w:val="00A21535"/>
    <w:rsid w:val="00A30D9D"/>
    <w:rsid w:val="00A55462"/>
    <w:rsid w:val="00A834F8"/>
    <w:rsid w:val="00B01FBF"/>
    <w:rsid w:val="00B86985"/>
    <w:rsid w:val="00BB79A1"/>
    <w:rsid w:val="00BE23A6"/>
    <w:rsid w:val="00C54132"/>
    <w:rsid w:val="00CC5A80"/>
    <w:rsid w:val="00CF1C0A"/>
    <w:rsid w:val="00D03696"/>
    <w:rsid w:val="00E75355"/>
    <w:rsid w:val="00EC4EF3"/>
    <w:rsid w:val="00F574D8"/>
    <w:rsid w:val="00F717D0"/>
    <w:rsid w:val="00F95292"/>
    <w:rsid w:val="00F95C19"/>
    <w:rsid w:val="0D5F1FC4"/>
    <w:rsid w:val="0EE000F6"/>
    <w:rsid w:val="1E9385E1"/>
    <w:rsid w:val="2379FFC7"/>
    <w:rsid w:val="250C10D6"/>
    <w:rsid w:val="27DF5B4E"/>
    <w:rsid w:val="28A41A44"/>
    <w:rsid w:val="34721597"/>
    <w:rsid w:val="38F72E5D"/>
    <w:rsid w:val="3A9CB02C"/>
    <w:rsid w:val="3EDFF47C"/>
    <w:rsid w:val="3F8FE5B5"/>
    <w:rsid w:val="46FE806C"/>
    <w:rsid w:val="4D015129"/>
    <w:rsid w:val="4E9F9CB4"/>
    <w:rsid w:val="4EFEC705"/>
    <w:rsid w:val="50710E2B"/>
    <w:rsid w:val="54A36792"/>
    <w:rsid w:val="57EB9602"/>
    <w:rsid w:val="58BECFFC"/>
    <w:rsid w:val="5CF5BD4F"/>
    <w:rsid w:val="5F6BECAC"/>
    <w:rsid w:val="66FD0264"/>
    <w:rsid w:val="676FCFBB"/>
    <w:rsid w:val="68D74FE5"/>
    <w:rsid w:val="6A70A3E9"/>
    <w:rsid w:val="6DA65361"/>
    <w:rsid w:val="6DBBDEA7"/>
    <w:rsid w:val="6FAF6467"/>
    <w:rsid w:val="71A439BB"/>
    <w:rsid w:val="71B62C90"/>
    <w:rsid w:val="72977AB7"/>
    <w:rsid w:val="73EF362F"/>
    <w:rsid w:val="73EF4A7B"/>
    <w:rsid w:val="752F07D3"/>
    <w:rsid w:val="77EE8E66"/>
    <w:rsid w:val="77FA6F1B"/>
    <w:rsid w:val="786FF192"/>
    <w:rsid w:val="7A7F4EB5"/>
    <w:rsid w:val="7BC55848"/>
    <w:rsid w:val="7BED8433"/>
    <w:rsid w:val="7C7F11AD"/>
    <w:rsid w:val="7CFF7D6B"/>
    <w:rsid w:val="7D7D4F66"/>
    <w:rsid w:val="7DBE31DB"/>
    <w:rsid w:val="7DBFBE4C"/>
    <w:rsid w:val="7E3BF7DC"/>
    <w:rsid w:val="7EDFA9F7"/>
    <w:rsid w:val="7F5F83AB"/>
    <w:rsid w:val="7F7FBC85"/>
    <w:rsid w:val="7FBFA840"/>
    <w:rsid w:val="7FFD1645"/>
    <w:rsid w:val="8FDF0B01"/>
    <w:rsid w:val="9C822955"/>
    <w:rsid w:val="9DFF842E"/>
    <w:rsid w:val="AF8FAC24"/>
    <w:rsid w:val="AFEE1A6A"/>
    <w:rsid w:val="B5FCC532"/>
    <w:rsid w:val="B5FEFF86"/>
    <w:rsid w:val="B7F3F7DB"/>
    <w:rsid w:val="B7FFDD66"/>
    <w:rsid w:val="BE7E7F84"/>
    <w:rsid w:val="BFBF942B"/>
    <w:rsid w:val="C7FDF0DB"/>
    <w:rsid w:val="CBF74E10"/>
    <w:rsid w:val="DDDE2B20"/>
    <w:rsid w:val="DF7B8157"/>
    <w:rsid w:val="DF7E135F"/>
    <w:rsid w:val="E79FEFB4"/>
    <w:rsid w:val="E7FDBE7A"/>
    <w:rsid w:val="EBF7E74C"/>
    <w:rsid w:val="ECCBFB3A"/>
    <w:rsid w:val="EDA57D0A"/>
    <w:rsid w:val="EDFDE441"/>
    <w:rsid w:val="EEE3BA9A"/>
    <w:rsid w:val="EFBBCAFF"/>
    <w:rsid w:val="EFD7B03F"/>
    <w:rsid w:val="EFFFA112"/>
    <w:rsid w:val="F12FE8BE"/>
    <w:rsid w:val="F4FF9731"/>
    <w:rsid w:val="F7F2F102"/>
    <w:rsid w:val="F9F7F397"/>
    <w:rsid w:val="FB5FD678"/>
    <w:rsid w:val="FB7469A7"/>
    <w:rsid w:val="FB7F6347"/>
    <w:rsid w:val="FBBF8271"/>
    <w:rsid w:val="FD3B38B5"/>
    <w:rsid w:val="FD9FD09D"/>
    <w:rsid w:val="FDBA3404"/>
    <w:rsid w:val="FE5AA64F"/>
    <w:rsid w:val="FECFF43C"/>
    <w:rsid w:val="FF7E53E7"/>
    <w:rsid w:val="FFDDA7E2"/>
    <w:rsid w:val="FFDF72AE"/>
    <w:rsid w:val="FFF3B9B8"/>
    <w:rsid w:val="FFFD0AAE"/>
    <w:rsid w:val="FFFDE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921</Words>
  <Characters>928</Characters>
  <Lines>111</Lines>
  <Paragraphs>85</Paragraphs>
  <TotalTime>1</TotalTime>
  <ScaleCrop>false</ScaleCrop>
  <LinksUpToDate>false</LinksUpToDate>
  <CharactersWithSpaces>928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2024-02-10T13:15:00Z</dcterms:created>
  <dc:creator>子雨一</dc:creator>
  <cp:lastModifiedBy>水子</cp:lastModifiedBy>
  <cp:lastPrinted>2024-03-19T09:18:00Z</cp:lastPrinted>
  <dcterms:modified xsi:type="dcterms:W3CDTF">2025-11-06T09:29:42Z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FBED08E5D774421D951B8D4C8376DE62_13</vt:lpwstr>
  </property>
  <property fmtid="{D5CDD505-2E9C-101B-9397-08002B2CF9AE}" pid="4" name="KSOTemplateDocerSaveRecord">
    <vt:lpwstr>eyJoZGlkIjoiMWM2MjBkOWI2ODFmZjkwYTFkYmI1YzIzNjgyMDNjZGEiLCJ1c2VySWQiOiIxMTc5MjM3OTE4In0=</vt:lpwstr>
  </property>
</Properties>
</file>