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4AF868">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决定保留的行政规范性文件目录</w:t>
      </w:r>
    </w:p>
    <w:p w14:paraId="677337AE">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sz w:val="32"/>
          <w:szCs w:val="32"/>
          <w:lang w:val="en-US" w:eastAsia="zh-CN"/>
        </w:rPr>
      </w:pPr>
    </w:p>
    <w:tbl>
      <w:tblPr>
        <w:tblStyle w:val="4"/>
        <w:tblW w:w="91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5311"/>
        <w:gridCol w:w="2946"/>
      </w:tblGrid>
      <w:tr w14:paraId="2099F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71C30E40">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序号</w:t>
            </w:r>
          </w:p>
        </w:tc>
        <w:tc>
          <w:tcPr>
            <w:tcW w:w="5311" w:type="dxa"/>
            <w:noWrap w:val="0"/>
            <w:vAlign w:val="center"/>
          </w:tcPr>
          <w:p w14:paraId="771307E0">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文件名</w:t>
            </w:r>
          </w:p>
        </w:tc>
        <w:tc>
          <w:tcPr>
            <w:tcW w:w="2946" w:type="dxa"/>
            <w:noWrap w:val="0"/>
            <w:vAlign w:val="center"/>
          </w:tcPr>
          <w:p w14:paraId="5A1C64C2">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文号</w:t>
            </w:r>
          </w:p>
        </w:tc>
      </w:tr>
      <w:tr w14:paraId="7C052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06BA46AA">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
                <w:sz w:val="32"/>
                <w:szCs w:val="32"/>
                <w:vertAlign w:val="baseline"/>
                <w:lang w:val="en-US" w:eastAsia="zh-CN" w:bidi="ar-SA"/>
              </w:rPr>
            </w:pPr>
            <w:r>
              <w:rPr>
                <w:rFonts w:hint="default" w:ascii="Times New Roman" w:hAnsi="Times New Roman" w:eastAsia="仿宋_GB2312" w:cs="Times New Roman"/>
                <w:sz w:val="32"/>
                <w:szCs w:val="32"/>
                <w:vertAlign w:val="baseline"/>
                <w:lang w:val="en-US" w:eastAsia="zh-CN"/>
              </w:rPr>
              <w:t>1</w:t>
            </w:r>
          </w:p>
        </w:tc>
        <w:tc>
          <w:tcPr>
            <w:tcW w:w="5311" w:type="dxa"/>
            <w:noWrap w:val="0"/>
            <w:vAlign w:val="center"/>
          </w:tcPr>
          <w:p w14:paraId="02C77BB7">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关于调整洛阳市城区公共供水价格的通知</w:t>
            </w:r>
          </w:p>
        </w:tc>
        <w:tc>
          <w:tcPr>
            <w:tcW w:w="2946" w:type="dxa"/>
            <w:noWrap w:val="0"/>
            <w:vAlign w:val="center"/>
          </w:tcPr>
          <w:p w14:paraId="5CCAC62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洛发改〔2020〕5号</w:t>
            </w:r>
          </w:p>
        </w:tc>
      </w:tr>
      <w:tr w14:paraId="400CF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3912D47A">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2</w:t>
            </w:r>
          </w:p>
        </w:tc>
        <w:tc>
          <w:tcPr>
            <w:tcW w:w="5311" w:type="dxa"/>
            <w:noWrap w:val="0"/>
            <w:vAlign w:val="center"/>
          </w:tcPr>
          <w:p w14:paraId="5A03AFEB">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关于我市城市轨道交通票价的批复</w:t>
            </w:r>
          </w:p>
        </w:tc>
        <w:tc>
          <w:tcPr>
            <w:tcW w:w="2946" w:type="dxa"/>
            <w:noWrap w:val="0"/>
            <w:vAlign w:val="center"/>
          </w:tcPr>
          <w:p w14:paraId="66E7C96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洛发改〔2021〕1号</w:t>
            </w:r>
          </w:p>
        </w:tc>
      </w:tr>
      <w:tr w14:paraId="41B60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52B66082">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3</w:t>
            </w:r>
          </w:p>
        </w:tc>
        <w:tc>
          <w:tcPr>
            <w:tcW w:w="5311" w:type="dxa"/>
            <w:noWrap w:val="0"/>
            <w:vAlign w:val="center"/>
          </w:tcPr>
          <w:p w14:paraId="7049EACA">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关于洛阳市轨道交通集团有限责任公司收取优惠储值普通IC卡押金及工本费的批复</w:t>
            </w:r>
          </w:p>
        </w:tc>
        <w:tc>
          <w:tcPr>
            <w:tcW w:w="2946" w:type="dxa"/>
            <w:noWrap w:val="0"/>
            <w:vAlign w:val="center"/>
          </w:tcPr>
          <w:p w14:paraId="5C003E94">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洛发改〔2021〕3号</w:t>
            </w:r>
          </w:p>
        </w:tc>
      </w:tr>
      <w:tr w14:paraId="4F838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746ED348">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0" w:leftChars="0" w:firstLine="0" w:firstLineChars="0"/>
              <w:jc w:val="center"/>
              <w:textAlignment w:val="auto"/>
              <w:rPr>
                <w:rFonts w:hint="default" w:ascii="Times New Roman" w:hAnsi="Times New Roman" w:eastAsia="仿宋_GB2312" w:cs="Times New Roman"/>
                <w:kern w:val="2"/>
                <w:sz w:val="32"/>
                <w:szCs w:val="32"/>
                <w:vertAlign w:val="baseline"/>
                <w:lang w:val="en-US" w:eastAsia="zh-CN" w:bidi="ar-SA"/>
              </w:rPr>
            </w:pPr>
            <w:r>
              <w:rPr>
                <w:rFonts w:hint="default" w:ascii="Times New Roman" w:hAnsi="Times New Roman" w:eastAsia="仿宋_GB2312" w:cs="Times New Roman"/>
                <w:sz w:val="32"/>
                <w:szCs w:val="32"/>
                <w:vertAlign w:val="baseline"/>
                <w:lang w:val="en-US" w:eastAsia="zh-CN"/>
              </w:rPr>
              <w:t>4</w:t>
            </w:r>
          </w:p>
        </w:tc>
        <w:tc>
          <w:tcPr>
            <w:tcW w:w="5311" w:type="dxa"/>
            <w:noWrap w:val="0"/>
            <w:vAlign w:val="center"/>
          </w:tcPr>
          <w:p w14:paraId="5F639800">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kern w:val="2"/>
                <w:sz w:val="32"/>
                <w:szCs w:val="32"/>
                <w:vertAlign w:val="baseline"/>
                <w:lang w:val="en-US" w:eastAsia="zh-CN" w:bidi="ar-SA"/>
              </w:rPr>
            </w:pPr>
            <w:r>
              <w:rPr>
                <w:rFonts w:hint="default" w:ascii="Times New Roman" w:hAnsi="Times New Roman" w:eastAsia="仿宋_GB2312" w:cs="Times New Roman"/>
                <w:i w:val="0"/>
                <w:iCs w:val="0"/>
                <w:color w:val="000000"/>
                <w:kern w:val="0"/>
                <w:sz w:val="32"/>
                <w:szCs w:val="32"/>
                <w:u w:val="none"/>
                <w:lang w:val="en-US" w:eastAsia="zh-CN" w:bidi="ar"/>
              </w:rPr>
              <w:t>洛阳市中心城区巡游出租车运价调整方案</w:t>
            </w:r>
          </w:p>
        </w:tc>
        <w:tc>
          <w:tcPr>
            <w:tcW w:w="2946" w:type="dxa"/>
            <w:noWrap w:val="0"/>
            <w:vAlign w:val="center"/>
          </w:tcPr>
          <w:p w14:paraId="627E3859">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kern w:val="2"/>
                <w:sz w:val="32"/>
                <w:szCs w:val="32"/>
                <w:vertAlign w:val="baseline"/>
                <w:lang w:val="en-US" w:eastAsia="zh-CN" w:bidi="ar-SA"/>
              </w:rPr>
            </w:pPr>
            <w:r>
              <w:rPr>
                <w:rFonts w:hint="default" w:ascii="Times New Roman" w:hAnsi="Times New Roman" w:eastAsia="仿宋_GB2312" w:cs="Times New Roman"/>
                <w:i w:val="0"/>
                <w:iCs w:val="0"/>
                <w:color w:val="000000"/>
                <w:kern w:val="0"/>
                <w:sz w:val="32"/>
                <w:szCs w:val="32"/>
                <w:u w:val="none"/>
                <w:lang w:val="en-US" w:eastAsia="zh-CN" w:bidi="ar"/>
              </w:rPr>
              <w:t>洛发改〔2022〕2号</w:t>
            </w:r>
          </w:p>
        </w:tc>
      </w:tr>
      <w:tr w14:paraId="26333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185FC493">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5</w:t>
            </w:r>
          </w:p>
        </w:tc>
        <w:tc>
          <w:tcPr>
            <w:tcW w:w="5311" w:type="dxa"/>
            <w:noWrap w:val="0"/>
            <w:vAlign w:val="center"/>
          </w:tcPr>
          <w:p w14:paraId="2426B0BA">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关于制定洛阳市城镇非居民用水超定额累进加价制度实施办法的通知</w:t>
            </w:r>
          </w:p>
        </w:tc>
        <w:tc>
          <w:tcPr>
            <w:tcW w:w="2946" w:type="dxa"/>
            <w:noWrap w:val="0"/>
            <w:vAlign w:val="center"/>
          </w:tcPr>
          <w:p w14:paraId="14176265">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洛发改〔2022〕4号</w:t>
            </w:r>
          </w:p>
        </w:tc>
      </w:tr>
      <w:tr w14:paraId="0A2B0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035FB87A">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6</w:t>
            </w:r>
          </w:p>
        </w:tc>
        <w:tc>
          <w:tcPr>
            <w:tcW w:w="5311" w:type="dxa"/>
            <w:noWrap w:val="0"/>
            <w:vAlign w:val="center"/>
          </w:tcPr>
          <w:p w14:paraId="4E38E5F0">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关于核定我市义务教育阶段线下学科类校外培训收费标准有关事项的通知</w:t>
            </w:r>
          </w:p>
        </w:tc>
        <w:tc>
          <w:tcPr>
            <w:tcW w:w="2946" w:type="dxa"/>
            <w:noWrap w:val="0"/>
            <w:vAlign w:val="center"/>
          </w:tcPr>
          <w:p w14:paraId="13DF3868">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i w:val="0"/>
                <w:iCs w:val="0"/>
                <w:color w:val="000000"/>
                <w:kern w:val="0"/>
                <w:sz w:val="32"/>
                <w:szCs w:val="32"/>
                <w:u w:val="none"/>
                <w:lang w:val="en-US" w:eastAsia="zh-CN" w:bidi="ar"/>
              </w:rPr>
              <w:t>洛发改〔2023〕1号</w:t>
            </w:r>
          </w:p>
        </w:tc>
      </w:tr>
      <w:tr w14:paraId="1BFD1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56F13195">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7</w:t>
            </w:r>
          </w:p>
        </w:tc>
        <w:tc>
          <w:tcPr>
            <w:tcW w:w="5311" w:type="dxa"/>
            <w:noWrap w:val="0"/>
            <w:vAlign w:val="center"/>
          </w:tcPr>
          <w:p w14:paraId="35CA9106">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关于我市中心城区公办普通高中学费标准调整的通知</w:t>
            </w:r>
          </w:p>
        </w:tc>
        <w:tc>
          <w:tcPr>
            <w:tcW w:w="2946" w:type="dxa"/>
            <w:noWrap w:val="0"/>
            <w:vAlign w:val="center"/>
          </w:tcPr>
          <w:p w14:paraId="307EE7CA">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洛发改〔2023〕2号</w:t>
            </w:r>
          </w:p>
        </w:tc>
      </w:tr>
      <w:tr w14:paraId="0ACC6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702316C0">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8</w:t>
            </w:r>
          </w:p>
        </w:tc>
        <w:tc>
          <w:tcPr>
            <w:tcW w:w="5311" w:type="dxa"/>
            <w:noWrap w:val="0"/>
            <w:vAlign w:val="center"/>
          </w:tcPr>
          <w:p w14:paraId="5C011034">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关于印发《洛阳市电网项目承诺制实施办法》的通知</w:t>
            </w:r>
          </w:p>
        </w:tc>
        <w:tc>
          <w:tcPr>
            <w:tcW w:w="2946" w:type="dxa"/>
            <w:noWrap w:val="0"/>
            <w:vAlign w:val="center"/>
          </w:tcPr>
          <w:p w14:paraId="05CF5CB3">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洛发改〔2023〕3号</w:t>
            </w:r>
          </w:p>
        </w:tc>
      </w:tr>
      <w:tr w14:paraId="5C51E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noWrap w:val="0"/>
            <w:vAlign w:val="center"/>
          </w:tcPr>
          <w:p w14:paraId="4093082A">
            <w:pPr>
              <w:keepNext w:val="0"/>
              <w:keepLines w:val="0"/>
              <w:pageBreakBefore w:val="0"/>
              <w:widowControl w:val="0"/>
              <w:numPr>
                <w:ilvl w:val="0"/>
                <w:numId w:val="0"/>
              </w:numPr>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32"/>
                <w:szCs w:val="32"/>
                <w:vertAlign w:val="baseline"/>
                <w:lang w:val="en-US" w:eastAsia="zh-CN"/>
              </w:rPr>
            </w:pPr>
            <w:r>
              <w:rPr>
                <w:rFonts w:hint="default" w:ascii="Times New Roman" w:hAnsi="Times New Roman" w:eastAsia="仿宋_GB2312" w:cs="Times New Roman"/>
                <w:sz w:val="32"/>
                <w:szCs w:val="32"/>
                <w:vertAlign w:val="baseline"/>
                <w:lang w:val="en-US" w:eastAsia="zh-CN"/>
              </w:rPr>
              <w:t>9</w:t>
            </w:r>
          </w:p>
        </w:tc>
        <w:tc>
          <w:tcPr>
            <w:tcW w:w="5311" w:type="dxa"/>
            <w:noWrap w:val="0"/>
            <w:vAlign w:val="center"/>
          </w:tcPr>
          <w:p w14:paraId="3B97CB5B">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关于规范中心城区物业服务收费行为的通知</w:t>
            </w:r>
          </w:p>
        </w:tc>
        <w:tc>
          <w:tcPr>
            <w:tcW w:w="2946" w:type="dxa"/>
            <w:noWrap w:val="0"/>
            <w:vAlign w:val="center"/>
          </w:tcPr>
          <w:p w14:paraId="48905B8F">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i w:val="0"/>
                <w:iCs w:val="0"/>
                <w:color w:val="000000"/>
                <w:kern w:val="0"/>
                <w:sz w:val="32"/>
                <w:szCs w:val="32"/>
                <w:u w:val="none"/>
                <w:lang w:val="en-US" w:eastAsia="zh-CN" w:bidi="ar"/>
              </w:rPr>
            </w:pPr>
            <w:r>
              <w:rPr>
                <w:rFonts w:hint="default" w:ascii="Times New Roman" w:hAnsi="Times New Roman" w:eastAsia="仿宋_GB2312" w:cs="Times New Roman"/>
                <w:i w:val="0"/>
                <w:iCs w:val="0"/>
                <w:color w:val="000000"/>
                <w:kern w:val="0"/>
                <w:sz w:val="32"/>
                <w:szCs w:val="32"/>
                <w:u w:val="none"/>
                <w:lang w:val="en-US" w:eastAsia="zh-CN" w:bidi="ar"/>
              </w:rPr>
              <w:t>洛发改〔2024〕1号</w:t>
            </w:r>
          </w:p>
        </w:tc>
      </w:tr>
    </w:tbl>
    <w:p w14:paraId="76AD4BA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F1478"/>
    <w:rsid w:val="0A2F1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_Style 1"/>
    <w:basedOn w:val="1"/>
    <w:qFormat/>
    <w:uiPriority w:val="0"/>
    <w:pPr>
      <w:widowControl/>
      <w:adjustRightInd w:val="0"/>
      <w:snapToGrid w:val="0"/>
      <w:spacing w:after="200" w:afterLines="0" w:line="481" w:lineRule="atLeast"/>
      <w:ind w:firstLine="623"/>
      <w:jc w:val="left"/>
      <w:textAlignment w:val="baseline"/>
    </w:pPr>
    <w:rPr>
      <w:rFonts w:ascii="Times New Roman" w:hAnsi="Tahoma" w:eastAsia="仿宋_GB2312" w:cs="Times New Roman"/>
      <w:color w:val="000000"/>
      <w:kern w:val="0"/>
      <w:sz w:val="31"/>
      <w:szCs w:val="22"/>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2025-10-28T07:04:00Z</dcterms:created>
  <dc:creator>明黑</dc:creator>
  <cp:lastModifiedBy>明黑</cp:lastModifiedBy>
  <dcterms:modified xsi:type="dcterms:W3CDTF">2025-10-28T07:04:37Z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2052-12.1.0.22089</vt:lpwstr>
  </property>
  <property fmtid="{D5CDD505-2E9C-101B-9397-08002B2CF9AE}" pid="3" name="ICV">
    <vt:lpwstr>1AE03ED0A279482CA7503585BC0B32DF_11</vt:lpwstr>
  </property>
  <property fmtid="{D5CDD505-2E9C-101B-9397-08002B2CF9AE}" pid="4" name="KSOTemplateDocerSaveRecord">
    <vt:lpwstr>eyJoZGlkIjoiNDc0ODg5ZmY2MGM0MmRkNzhiNzA0ZDA2YzNjNDZhZDQiLCJ1c2VySWQiOiI1MzUxNTEwMjQifQ==</vt:lpwstr>
  </property>
</Properties>
</file>