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B0821">
      <w:pPr>
        <w:pStyle w:val="2"/>
        <w:overflowPunct w:val="0"/>
        <w:adjustRightInd w:val="0"/>
        <w:snapToGrid w:val="0"/>
        <w:spacing w:after="0" w:line="592" w:lineRule="exact"/>
        <w:rPr>
          <w:rFonts w:ascii="黑体" w:hAnsi="黑体" w:eastAsia="黑体" w:cs="宋体"/>
          <w:color w:val="000000" w:themeColor="text1"/>
          <w:sz w:val="32"/>
          <w14:textFill>
            <w14:solidFill>
              <w14:schemeClr w14:val="tx1"/>
            </w14:solidFill>
          </w14:textFill>
        </w:rPr>
      </w:pPr>
      <w:r>
        <w:rPr>
          <w:rFonts w:hint="eastAsia" w:ascii="黑体" w:hAnsi="黑体" w:eastAsia="黑体" w:cs="宋体"/>
          <w:color w:val="000000" w:themeColor="text1"/>
          <w:sz w:val="32"/>
          <w14:textFill>
            <w14:solidFill>
              <w14:schemeClr w14:val="tx1"/>
            </w14:solidFill>
          </w14:textFill>
        </w:rPr>
        <w:t>附件2</w:t>
      </w:r>
    </w:p>
    <w:p w14:paraId="240483A0">
      <w:pPr>
        <w:pStyle w:val="2"/>
        <w:overflowPunct w:val="0"/>
        <w:adjustRightInd w:val="0"/>
        <w:snapToGrid w:val="0"/>
        <w:spacing w:after="0" w:line="592" w:lineRule="exact"/>
        <w:jc w:val="center"/>
        <w:rPr>
          <w:rFonts w:ascii="黑体" w:hAnsi="黑体" w:eastAsia="黑体" w:cs="宋体"/>
          <w:color w:val="000000" w:themeColor="text1"/>
          <w:sz w:val="32"/>
          <w14:textFill>
            <w14:solidFill>
              <w14:schemeClr w14:val="tx1"/>
            </w14:solidFill>
          </w14:textFill>
        </w:rPr>
      </w:pPr>
    </w:p>
    <w:p w14:paraId="6E01719F">
      <w:pPr>
        <w:pStyle w:val="2"/>
        <w:overflowPunct w:val="0"/>
        <w:adjustRightInd w:val="0"/>
        <w:snapToGrid w:val="0"/>
        <w:spacing w:after="0" w:line="592" w:lineRule="exact"/>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洛阳市医疗保障局决定废止的政策、文件目录</w:t>
      </w:r>
    </w:p>
    <w:bookmarkEnd w:id="0"/>
    <w:p w14:paraId="124400F1">
      <w:pPr>
        <w:pStyle w:val="2"/>
        <w:overflowPunct w:val="0"/>
        <w:adjustRightInd w:val="0"/>
        <w:snapToGrid w:val="0"/>
        <w:spacing w:after="0" w:line="592" w:lineRule="exact"/>
        <w:jc w:val="center"/>
        <w:rPr>
          <w:rFonts w:ascii="楷体_GB2312" w:hAnsi="黑体" w:eastAsia="楷体_GB2312" w:cs="宋体"/>
          <w:color w:val="000000" w:themeColor="text1"/>
          <w:sz w:val="32"/>
          <w14:textFill>
            <w14:solidFill>
              <w14:schemeClr w14:val="tx1"/>
            </w14:solidFill>
          </w14:textFill>
        </w:rPr>
      </w:pPr>
      <w:r>
        <w:rPr>
          <w:rFonts w:hint="eastAsia" w:ascii="楷体_GB2312" w:hAnsi="黑体" w:eastAsia="楷体_GB2312" w:cs="宋体"/>
          <w:color w:val="000000" w:themeColor="text1"/>
          <w:sz w:val="32"/>
          <w14:textFill>
            <w14:solidFill>
              <w14:schemeClr w14:val="tx1"/>
            </w14:solidFill>
          </w14:textFill>
        </w:rPr>
        <w:t>（16个）</w:t>
      </w:r>
    </w:p>
    <w:p w14:paraId="5B139076">
      <w:pPr>
        <w:pStyle w:val="2"/>
        <w:overflowPunct w:val="0"/>
        <w:adjustRightInd w:val="0"/>
        <w:snapToGrid w:val="0"/>
        <w:spacing w:after="0" w:line="592" w:lineRule="exact"/>
        <w:jc w:val="center"/>
        <w:rPr>
          <w:rFonts w:ascii="黑体" w:hAnsi="黑体" w:eastAsia="黑体" w:cs="宋体"/>
          <w:color w:val="000000" w:themeColor="text1"/>
          <w:sz w:val="32"/>
          <w14:textFill>
            <w14:solidFill>
              <w14:schemeClr w14:val="tx1"/>
            </w14:solidFill>
          </w14:textFill>
        </w:rPr>
      </w:pPr>
    </w:p>
    <w:tbl>
      <w:tblPr>
        <w:tblStyle w:val="6"/>
        <w:tblW w:w="13829" w:type="dxa"/>
        <w:tblInd w:w="93" w:type="dxa"/>
        <w:tblLayout w:type="fixed"/>
        <w:tblCellMar>
          <w:top w:w="0" w:type="dxa"/>
          <w:left w:w="108" w:type="dxa"/>
          <w:bottom w:w="0" w:type="dxa"/>
          <w:right w:w="108" w:type="dxa"/>
        </w:tblCellMar>
      </w:tblPr>
      <w:tblGrid>
        <w:gridCol w:w="696"/>
        <w:gridCol w:w="2436"/>
        <w:gridCol w:w="8212"/>
        <w:gridCol w:w="2485"/>
      </w:tblGrid>
      <w:tr w14:paraId="7E1EA230">
        <w:tblPrEx>
          <w:tblCellMar>
            <w:top w:w="0" w:type="dxa"/>
            <w:left w:w="108" w:type="dxa"/>
            <w:bottom w:w="0" w:type="dxa"/>
            <w:right w:w="108" w:type="dxa"/>
          </w:tblCellMar>
        </w:tblPrEx>
        <w:trPr>
          <w:trHeight w:val="567" w:hRule="atLeast"/>
          <w:tblHead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3ADB">
            <w:pPr>
              <w:widowControl/>
              <w:spacing w:line="320" w:lineRule="exact"/>
              <w:jc w:val="center"/>
              <w:rPr>
                <w:rFonts w:ascii="黑体" w:hAnsi="黑体" w:eastAsia="黑体" w:cs="宋体"/>
                <w:bCs/>
                <w:color w:val="000000" w:themeColor="text1"/>
                <w:kern w:val="0"/>
                <w:szCs w:val="21"/>
                <w14:textFill>
                  <w14:solidFill>
                    <w14:schemeClr w14:val="tx1"/>
                  </w14:solidFill>
                </w14:textFill>
              </w:rPr>
            </w:pPr>
            <w:r>
              <w:rPr>
                <w:rFonts w:hint="eastAsia" w:ascii="黑体" w:hAnsi="黑体" w:eastAsia="黑体" w:cs="宋体"/>
                <w:bCs/>
                <w:color w:val="000000" w:themeColor="text1"/>
                <w:kern w:val="0"/>
                <w:szCs w:val="21"/>
                <w14:textFill>
                  <w14:solidFill>
                    <w14:schemeClr w14:val="tx1"/>
                  </w14:solidFill>
                </w14:textFill>
              </w:rPr>
              <w:t>序号</w:t>
            </w:r>
          </w:p>
        </w:tc>
        <w:tc>
          <w:tcPr>
            <w:tcW w:w="2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B150">
            <w:pPr>
              <w:widowControl/>
              <w:spacing w:line="320" w:lineRule="exact"/>
              <w:jc w:val="center"/>
              <w:rPr>
                <w:rFonts w:ascii="黑体" w:hAnsi="黑体" w:eastAsia="黑体" w:cs="宋体"/>
                <w:bCs/>
                <w:color w:val="000000" w:themeColor="text1"/>
                <w:kern w:val="0"/>
                <w:szCs w:val="21"/>
                <w14:textFill>
                  <w14:solidFill>
                    <w14:schemeClr w14:val="tx1"/>
                  </w14:solidFill>
                </w14:textFill>
              </w:rPr>
            </w:pPr>
            <w:r>
              <w:rPr>
                <w:rFonts w:hint="eastAsia" w:ascii="黑体" w:hAnsi="黑体" w:eastAsia="黑体" w:cs="宋体"/>
                <w:bCs/>
                <w:color w:val="000000" w:themeColor="text1"/>
                <w:kern w:val="0"/>
                <w:szCs w:val="21"/>
                <w14:textFill>
                  <w14:solidFill>
                    <w14:schemeClr w14:val="tx1"/>
                  </w14:solidFill>
                </w14:textFill>
              </w:rPr>
              <w:t>文号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4264">
            <w:pPr>
              <w:widowControl/>
              <w:spacing w:line="320" w:lineRule="exact"/>
              <w:jc w:val="center"/>
              <w:rPr>
                <w:rFonts w:ascii="黑体" w:hAnsi="黑体" w:eastAsia="黑体" w:cs="宋体"/>
                <w:bCs/>
                <w:color w:val="000000" w:themeColor="text1"/>
                <w:kern w:val="0"/>
                <w:szCs w:val="21"/>
                <w14:textFill>
                  <w14:solidFill>
                    <w14:schemeClr w14:val="tx1"/>
                  </w14:solidFill>
                </w14:textFill>
              </w:rPr>
            </w:pPr>
            <w:r>
              <w:rPr>
                <w:rFonts w:hint="eastAsia" w:ascii="黑体" w:hAnsi="黑体" w:eastAsia="黑体" w:cs="宋体"/>
                <w:bCs/>
                <w:color w:val="000000" w:themeColor="text1"/>
                <w:kern w:val="0"/>
                <w:szCs w:val="21"/>
                <w14:textFill>
                  <w14:solidFill>
                    <w14:schemeClr w14:val="tx1"/>
                  </w14:solidFill>
                </w14:textFill>
              </w:rPr>
              <w:t>文件名称</w:t>
            </w:r>
          </w:p>
        </w:tc>
        <w:tc>
          <w:tcPr>
            <w:tcW w:w="2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47FB8">
            <w:pPr>
              <w:widowControl/>
              <w:spacing w:line="320" w:lineRule="exact"/>
              <w:jc w:val="center"/>
              <w:rPr>
                <w:rFonts w:ascii="黑体" w:hAnsi="黑体" w:eastAsia="黑体" w:cs="宋体"/>
                <w:bCs/>
                <w:color w:val="000000" w:themeColor="text1"/>
                <w:kern w:val="0"/>
                <w:szCs w:val="21"/>
                <w14:textFill>
                  <w14:solidFill>
                    <w14:schemeClr w14:val="tx1"/>
                  </w14:solidFill>
                </w14:textFill>
              </w:rPr>
            </w:pPr>
            <w:r>
              <w:rPr>
                <w:rFonts w:hint="eastAsia" w:ascii="黑体" w:hAnsi="黑体" w:eastAsia="黑体" w:cs="宋体"/>
                <w:bCs/>
                <w:color w:val="000000" w:themeColor="text1"/>
                <w:kern w:val="0"/>
                <w:szCs w:val="21"/>
                <w14:textFill>
                  <w14:solidFill>
                    <w14:schemeClr w14:val="tx1"/>
                  </w14:solidFill>
                </w14:textFill>
              </w:rPr>
              <w:t>废止理由</w:t>
            </w:r>
          </w:p>
        </w:tc>
      </w:tr>
      <w:tr w14:paraId="691527CC">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2429">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4C464">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w:t>
            </w:r>
            <w:r>
              <w:rPr>
                <w:rFonts w:ascii="仿宋_GB2312" w:hAnsi="黑体" w:eastAsia="仿宋_GB2312" w:cs="宋体"/>
                <w:bCs/>
                <w:color w:val="000000" w:themeColor="text1"/>
                <w:kern w:val="0"/>
                <w:szCs w:val="21"/>
                <w14:textFill>
                  <w14:solidFill>
                    <w14:schemeClr w14:val="tx1"/>
                  </w14:solidFill>
                </w14:textFill>
              </w:rPr>
              <w:t>2019</w:t>
            </w:r>
            <w:r>
              <w:rPr>
                <w:rFonts w:hint="eastAsia" w:ascii="仿宋_GB2312" w:hAnsi="黑体" w:eastAsia="仿宋_GB2312" w:cs="宋体"/>
                <w:bCs/>
                <w:color w:val="000000" w:themeColor="text1"/>
                <w:kern w:val="0"/>
                <w:szCs w:val="21"/>
                <w14:textFill>
                  <w14:solidFill>
                    <w14:schemeClr w14:val="tx1"/>
                  </w14:solidFill>
                </w14:textFill>
              </w:rPr>
              <w:t>〕</w:t>
            </w:r>
            <w:r>
              <w:rPr>
                <w:rFonts w:ascii="仿宋_GB2312" w:hAnsi="黑体" w:eastAsia="仿宋_GB2312" w:cs="宋体"/>
                <w:bCs/>
                <w:color w:val="000000" w:themeColor="text1"/>
                <w:kern w:val="0"/>
                <w:szCs w:val="21"/>
                <w14:textFill>
                  <w14:solidFill>
                    <w14:schemeClr w14:val="tx1"/>
                  </w14:solidFill>
                </w14:textFill>
              </w:rPr>
              <w:t>4</w:t>
            </w:r>
            <w:r>
              <w:rPr>
                <w:rFonts w:hint="eastAsia" w:ascii="仿宋_GB2312" w:hAnsi="黑体" w:eastAsia="仿宋_GB2312" w:cs="宋体"/>
                <w:bCs/>
                <w:color w:val="000000" w:themeColor="text1"/>
                <w:kern w:val="0"/>
                <w:szCs w:val="21"/>
                <w14:textFill>
                  <w14:solidFill>
                    <w14:schemeClr w14:val="tx1"/>
                  </w14:solidFill>
                </w14:textFill>
              </w:rPr>
              <w:t>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8E05F">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w:t>
            </w:r>
            <w:r>
              <w:rPr>
                <w:rFonts w:ascii="仿宋_GB2312" w:hAnsi="黑体" w:eastAsia="仿宋_GB2312" w:cs="宋体"/>
                <w:bCs/>
                <w:color w:val="000000" w:themeColor="text1"/>
                <w:kern w:val="0"/>
                <w:szCs w:val="21"/>
                <w14:textFill>
                  <w14:solidFill>
                    <w14:schemeClr w14:val="tx1"/>
                  </w14:solidFill>
                </w14:textFill>
              </w:rPr>
              <w:t xml:space="preserve"> </w:t>
            </w:r>
            <w:r>
              <w:rPr>
                <w:rFonts w:hint="eastAsia" w:ascii="仿宋_GB2312" w:hAnsi="黑体" w:eastAsia="仿宋_GB2312" w:cs="宋体"/>
                <w:bCs/>
                <w:color w:val="000000" w:themeColor="text1"/>
                <w:kern w:val="0"/>
                <w:szCs w:val="21"/>
                <w14:textFill>
                  <w14:solidFill>
                    <w14:schemeClr w14:val="tx1"/>
                  </w14:solidFill>
                </w14:textFill>
              </w:rPr>
              <w:t>洛阳市民政局</w:t>
            </w:r>
            <w:r>
              <w:rPr>
                <w:rFonts w:ascii="仿宋_GB2312" w:hAnsi="黑体" w:eastAsia="仿宋_GB2312" w:cs="宋体"/>
                <w:bCs/>
                <w:color w:val="000000" w:themeColor="text1"/>
                <w:kern w:val="0"/>
                <w:szCs w:val="21"/>
                <w14:textFill>
                  <w14:solidFill>
                    <w14:schemeClr w14:val="tx1"/>
                  </w14:solidFill>
                </w14:textFill>
              </w:rPr>
              <w:t xml:space="preserve"> </w:t>
            </w:r>
            <w:r>
              <w:rPr>
                <w:rFonts w:hint="eastAsia" w:ascii="仿宋_GB2312" w:hAnsi="黑体" w:eastAsia="仿宋_GB2312" w:cs="宋体"/>
                <w:bCs/>
                <w:color w:val="000000" w:themeColor="text1"/>
                <w:kern w:val="0"/>
                <w:szCs w:val="21"/>
                <w14:textFill>
                  <w14:solidFill>
                    <w14:schemeClr w14:val="tx1"/>
                  </w14:solidFill>
                </w14:textFill>
              </w:rPr>
              <w:t>关于做好困难群众医疗救助工作的通知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B0A61">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5C63C0FF">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E43C">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0999">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ascii="仿宋_GB2312" w:hAnsi="黑体" w:eastAsia="仿宋_GB2312"/>
                <w:bCs/>
                <w:color w:val="000000" w:themeColor="text1"/>
                <w:kern w:val="0"/>
                <w:szCs w:val="21"/>
                <w14:textFill>
                  <w14:solidFill>
                    <w14:schemeClr w14:val="tx1"/>
                  </w14:solidFill>
                </w14:textFill>
              </w:rPr>
              <w:t>洛医保〔</w:t>
            </w:r>
            <w:r>
              <w:rPr>
                <w:rFonts w:ascii="仿宋_GB2312" w:hAnsi="黑体" w:eastAsia="仿宋_GB2312" w:cs="宋体"/>
                <w:bCs/>
                <w:color w:val="000000" w:themeColor="text1"/>
                <w:kern w:val="0"/>
                <w:szCs w:val="21"/>
                <w14:textFill>
                  <w14:solidFill>
                    <w14:schemeClr w14:val="tx1"/>
                  </w14:solidFill>
                </w14:textFill>
              </w:rPr>
              <w:t>2019</w:t>
            </w:r>
            <w:r>
              <w:rPr>
                <w:rFonts w:ascii="仿宋_GB2312" w:hAnsi="黑体" w:eastAsia="仿宋_GB2312"/>
                <w:bCs/>
                <w:color w:val="000000" w:themeColor="text1"/>
                <w:kern w:val="0"/>
                <w:szCs w:val="21"/>
                <w14:textFill>
                  <w14:solidFill>
                    <w14:schemeClr w14:val="tx1"/>
                  </w14:solidFill>
                </w14:textFill>
              </w:rPr>
              <w:t>〕</w:t>
            </w:r>
            <w:r>
              <w:rPr>
                <w:rFonts w:ascii="仿宋_GB2312" w:hAnsi="黑体" w:eastAsia="仿宋_GB2312" w:cs="宋体"/>
                <w:bCs/>
                <w:color w:val="000000" w:themeColor="text1"/>
                <w:kern w:val="0"/>
                <w:szCs w:val="21"/>
                <w14:textFill>
                  <w14:solidFill>
                    <w14:schemeClr w14:val="tx1"/>
                  </w14:solidFill>
                </w14:textFill>
              </w:rPr>
              <w:t>34</w:t>
            </w:r>
            <w:r>
              <w:rPr>
                <w:rFonts w:ascii="仿宋_GB2312" w:hAnsi="黑体" w:eastAsia="仿宋_GB2312"/>
                <w:bCs/>
                <w:color w:val="000000" w:themeColor="text1"/>
                <w:kern w:val="0"/>
                <w:szCs w:val="21"/>
                <w14:textFill>
                  <w14:solidFill>
                    <w14:schemeClr w14:val="tx1"/>
                  </w14:solidFill>
                </w14:textFill>
              </w:rPr>
              <w:t>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EC1F0">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洛阳市医疗保障局关于调整医疗救助相关政策的通知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C8C76">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时效已过，有新文件</w:t>
            </w:r>
          </w:p>
        </w:tc>
      </w:tr>
      <w:tr w14:paraId="2B99934B">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6D8D2">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3</w:t>
            </w:r>
          </w:p>
        </w:tc>
        <w:tc>
          <w:tcPr>
            <w:tcW w:w="2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14F51">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w:t>
            </w:r>
            <w:r>
              <w:rPr>
                <w:rFonts w:ascii="仿宋_GB2312" w:hAnsi="黑体" w:eastAsia="仿宋_GB2312" w:cs="宋体"/>
                <w:bCs/>
                <w:color w:val="000000" w:themeColor="text1"/>
                <w:kern w:val="0"/>
                <w:szCs w:val="21"/>
                <w14:textFill>
                  <w14:solidFill>
                    <w14:schemeClr w14:val="tx1"/>
                  </w14:solidFill>
                </w14:textFill>
              </w:rPr>
              <w:t>2019</w:t>
            </w:r>
            <w:r>
              <w:rPr>
                <w:rFonts w:hint="eastAsia" w:ascii="仿宋_GB2312" w:hAnsi="黑体" w:eastAsia="仿宋_GB2312" w:cs="宋体"/>
                <w:bCs/>
                <w:color w:val="000000" w:themeColor="text1"/>
                <w:kern w:val="0"/>
                <w:szCs w:val="21"/>
                <w14:textFill>
                  <w14:solidFill>
                    <w14:schemeClr w14:val="tx1"/>
                  </w14:solidFill>
                </w14:textFill>
              </w:rPr>
              <w:t>〕</w:t>
            </w:r>
            <w:r>
              <w:rPr>
                <w:rFonts w:ascii="仿宋_GB2312" w:hAnsi="黑体" w:eastAsia="仿宋_GB2312" w:cs="宋体"/>
                <w:bCs/>
                <w:color w:val="000000" w:themeColor="text1"/>
                <w:kern w:val="0"/>
                <w:szCs w:val="21"/>
                <w14:textFill>
                  <w14:solidFill>
                    <w14:schemeClr w14:val="tx1"/>
                  </w14:solidFill>
                </w14:textFill>
              </w:rPr>
              <w:t>39</w:t>
            </w:r>
            <w:r>
              <w:rPr>
                <w:rFonts w:hint="eastAsia" w:ascii="仿宋_GB2312" w:hAnsi="黑体" w:eastAsia="仿宋_GB2312" w:cs="宋体"/>
                <w:bCs/>
                <w:color w:val="000000" w:themeColor="text1"/>
                <w:kern w:val="0"/>
                <w:szCs w:val="21"/>
                <w14:textFill>
                  <w14:solidFill>
                    <w14:schemeClr w14:val="tx1"/>
                  </w14:solidFill>
                </w14:textFill>
              </w:rPr>
              <w:t>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7AF5">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关于印发洛阳市贫困人口基本医疗有保障医保扶贫问题清零行动工作方案的通知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CF48B">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01BF928F">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7AE5">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4</w:t>
            </w:r>
          </w:p>
        </w:tc>
        <w:tc>
          <w:tcPr>
            <w:tcW w:w="2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9F574">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w:t>
            </w:r>
            <w:r>
              <w:rPr>
                <w:rFonts w:ascii="仿宋_GB2312" w:hAnsi="黑体" w:eastAsia="仿宋_GB2312" w:cs="宋体"/>
                <w:bCs/>
                <w:color w:val="000000" w:themeColor="text1"/>
                <w:kern w:val="0"/>
                <w:szCs w:val="21"/>
                <w14:textFill>
                  <w14:solidFill>
                    <w14:schemeClr w14:val="tx1"/>
                  </w14:solidFill>
                </w14:textFill>
              </w:rPr>
              <w:t>2019</w:t>
            </w:r>
            <w:r>
              <w:rPr>
                <w:rFonts w:hint="eastAsia" w:ascii="仿宋_GB2312" w:hAnsi="黑体" w:eastAsia="仿宋_GB2312" w:cs="宋体"/>
                <w:bCs/>
                <w:color w:val="000000" w:themeColor="text1"/>
                <w:kern w:val="0"/>
                <w:szCs w:val="21"/>
                <w14:textFill>
                  <w14:solidFill>
                    <w14:schemeClr w14:val="tx1"/>
                  </w14:solidFill>
                </w14:textFill>
              </w:rPr>
              <w:t>〕</w:t>
            </w:r>
            <w:r>
              <w:rPr>
                <w:rFonts w:ascii="仿宋_GB2312" w:hAnsi="黑体" w:eastAsia="仿宋_GB2312" w:cs="宋体"/>
                <w:bCs/>
                <w:color w:val="000000" w:themeColor="text1"/>
                <w:kern w:val="0"/>
                <w:szCs w:val="21"/>
                <w14:textFill>
                  <w14:solidFill>
                    <w14:schemeClr w14:val="tx1"/>
                  </w14:solidFill>
                </w14:textFill>
              </w:rPr>
              <w:t>41</w:t>
            </w:r>
            <w:r>
              <w:rPr>
                <w:rFonts w:hint="eastAsia" w:ascii="仿宋_GB2312" w:hAnsi="黑体" w:eastAsia="仿宋_GB2312" w:cs="宋体"/>
                <w:bCs/>
                <w:color w:val="000000" w:themeColor="text1"/>
                <w:kern w:val="0"/>
                <w:szCs w:val="21"/>
                <w14:textFill>
                  <w14:solidFill>
                    <w14:schemeClr w14:val="tx1"/>
                  </w14:solidFill>
                </w14:textFill>
              </w:rPr>
              <w:t>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5054">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关于简化城乡居民医疗保险（原新农合）特殊疾病门诊就医结算办法的通知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E322">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时效已过</w:t>
            </w:r>
          </w:p>
        </w:tc>
      </w:tr>
      <w:tr w14:paraId="4BA9691D">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FBB98">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5</w:t>
            </w:r>
          </w:p>
        </w:tc>
        <w:tc>
          <w:tcPr>
            <w:tcW w:w="2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20CE">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w:t>
            </w:r>
            <w:r>
              <w:rPr>
                <w:rFonts w:ascii="仿宋_GB2312" w:hAnsi="黑体" w:eastAsia="仿宋_GB2312" w:cs="宋体"/>
                <w:bCs/>
                <w:color w:val="000000" w:themeColor="text1"/>
                <w:kern w:val="0"/>
                <w:szCs w:val="21"/>
                <w14:textFill>
                  <w14:solidFill>
                    <w14:schemeClr w14:val="tx1"/>
                  </w14:solidFill>
                </w14:textFill>
              </w:rPr>
              <w:t>2019</w:t>
            </w:r>
            <w:r>
              <w:rPr>
                <w:rFonts w:hint="eastAsia" w:ascii="仿宋_GB2312" w:hAnsi="黑体" w:eastAsia="仿宋_GB2312" w:cs="宋体"/>
                <w:bCs/>
                <w:color w:val="000000" w:themeColor="text1"/>
                <w:kern w:val="0"/>
                <w:szCs w:val="21"/>
                <w14:textFill>
                  <w14:solidFill>
                    <w14:schemeClr w14:val="tx1"/>
                  </w14:solidFill>
                </w14:textFill>
              </w:rPr>
              <w:t>〕</w:t>
            </w:r>
            <w:r>
              <w:rPr>
                <w:rFonts w:ascii="仿宋_GB2312" w:hAnsi="黑体" w:eastAsia="仿宋_GB2312" w:cs="宋体"/>
                <w:bCs/>
                <w:color w:val="000000" w:themeColor="text1"/>
                <w:kern w:val="0"/>
                <w:szCs w:val="21"/>
                <w14:textFill>
                  <w14:solidFill>
                    <w14:schemeClr w14:val="tx1"/>
                  </w14:solidFill>
                </w14:textFill>
              </w:rPr>
              <w:t>49</w:t>
            </w:r>
            <w:r>
              <w:rPr>
                <w:rFonts w:hint="eastAsia" w:ascii="仿宋_GB2312" w:hAnsi="黑体" w:eastAsia="仿宋_GB2312" w:cs="宋体"/>
                <w:bCs/>
                <w:color w:val="000000" w:themeColor="text1"/>
                <w:kern w:val="0"/>
                <w:szCs w:val="21"/>
                <w14:textFill>
                  <w14:solidFill>
                    <w14:schemeClr w14:val="tx1"/>
                  </w14:solidFill>
                </w14:textFill>
              </w:rPr>
              <w:t>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F52D">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关于印发《洛阳市城乡居民基本医疗保险门诊统筹实施办法（试行）》的通知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FC40">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时效已过，有新文件</w:t>
            </w:r>
          </w:p>
        </w:tc>
      </w:tr>
      <w:tr w14:paraId="6823A492">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6D84">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4A5D">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洛医保〔2020〕4号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3D24">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洛阳市医疗保障局关于印发洛阳市城乡居民基本医疗保险门诊统筹管理实施细则（试行）的通知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07E1">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时效已过</w:t>
            </w:r>
          </w:p>
        </w:tc>
      </w:tr>
      <w:tr w14:paraId="5CC091D3">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CC128">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B654">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洛医保〔2020〕17号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C789">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 洛阳市财政局关于做好阶段性降低企业基本医疗保险费工作的通知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77115">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5402DE26">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6F57">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9F2A">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洛医保〔2020〕19号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EACA">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关于印发《洛阳市基本医疗保险特殊疾病及重特大疾病病种认定办理流程》的通知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6671">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已有新文件替代</w:t>
            </w:r>
          </w:p>
        </w:tc>
      </w:tr>
      <w:tr w14:paraId="75F5224A">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C6A3">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8AFE">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洛医保〔2020〕26号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869E">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 洛阳市财政局 洛阳市民政局 关于做好医疗救助工作的通知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F057">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时效已过，有新文件</w:t>
            </w:r>
          </w:p>
        </w:tc>
      </w:tr>
      <w:tr w14:paraId="5663C271">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FAFEF">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E9D2">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洛医保〔2020〕39号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67ED">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关于开展阶段性降低企业职工基本医疗保险缴纳费率工作的通知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05FD">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339B2EE5">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85776">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FF32">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洛医保〔2020〕41号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9DEB">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 洛阳市卫生健康委员会 关于确定河南科技大学第一附属医院中信中心医院新建病房床位价格的通知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C286">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6A3B98DE">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150C">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66096">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洛医保〔2020〕74号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E3B3">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洛阳市医疗保障局关于赋予新安县管理权限的通知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C445">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05BF3784">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325B5">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0C9E">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洛医保〔2020〕77号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C531">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关于印发《欺诈骗取医疗保障基金行为举报奖励暂行办法实施细则》（试行）的通知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C6A7">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已有新文件替代</w:t>
            </w:r>
          </w:p>
        </w:tc>
      </w:tr>
      <w:tr w14:paraId="7BD27AE0">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4EDE">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BC6D">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洛医保〔2020〕78号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E0C4">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关于进一步优化生育保险经办服务工作的通知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3BDE7">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已有新文件替代</w:t>
            </w:r>
          </w:p>
        </w:tc>
      </w:tr>
      <w:tr w14:paraId="231240AE">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070EA">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0BB3">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洛医保〔2020〕84号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B44B">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 洛阳市财政局 国家税务总局洛阳市税务局 关于继续开展阶段性降低企业职工基本医疗保险缴纳费率工作的通知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04B5">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r w14:paraId="401B64B6">
        <w:tblPrEx>
          <w:tblCellMar>
            <w:top w:w="0" w:type="dxa"/>
            <w:left w:w="108" w:type="dxa"/>
            <w:bottom w:w="0" w:type="dxa"/>
            <w:right w:w="108" w:type="dxa"/>
          </w:tblCellMar>
        </w:tblPrEx>
        <w:trPr>
          <w:trHeight w:val="567"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F07FA">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16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BC5A">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洛医保〔2021〕2号</w:t>
            </w:r>
          </w:p>
        </w:tc>
        <w:tc>
          <w:tcPr>
            <w:tcW w:w="8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81D7">
            <w:pPr>
              <w:widowControl/>
              <w:spacing w:line="320" w:lineRule="exact"/>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洛阳市医疗保障局 洛阳市财政局 关于调整医疗救助管理服务办法的通知</w:t>
            </w:r>
          </w:p>
        </w:tc>
        <w:tc>
          <w:tcPr>
            <w:tcW w:w="2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97DA9">
            <w:pPr>
              <w:widowControl/>
              <w:spacing w:line="320" w:lineRule="exact"/>
              <w:jc w:val="center"/>
              <w:rPr>
                <w:rFonts w:ascii="仿宋_GB2312" w:hAnsi="黑体" w:eastAsia="仿宋_GB2312" w:cs="宋体"/>
                <w:bCs/>
                <w:color w:val="000000" w:themeColor="text1"/>
                <w:kern w:val="0"/>
                <w:szCs w:val="21"/>
                <w14:textFill>
                  <w14:solidFill>
                    <w14:schemeClr w14:val="tx1"/>
                  </w14:solidFill>
                </w14:textFill>
              </w:rPr>
            </w:pPr>
            <w:r>
              <w:rPr>
                <w:rFonts w:hint="eastAsia" w:ascii="仿宋_GB2312" w:hAnsi="黑体" w:eastAsia="仿宋_GB2312" w:cs="宋体"/>
                <w:bCs/>
                <w:color w:val="000000" w:themeColor="text1"/>
                <w:kern w:val="0"/>
                <w:szCs w:val="21"/>
                <w14:textFill>
                  <w14:solidFill>
                    <w14:schemeClr w14:val="tx1"/>
                  </w14:solidFill>
                </w14:textFill>
              </w:rPr>
              <w:t>阶段性工作已完成</w:t>
            </w:r>
          </w:p>
        </w:tc>
      </w:tr>
    </w:tbl>
    <w:p w14:paraId="766BA55B"/>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E0522F"/>
    <w:rsid w:val="2BE05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2"/>
    <w:basedOn w:val="4"/>
    <w:next w:val="5"/>
    <w:qFormat/>
    <w:uiPriority w:val="0"/>
    <w:pPr>
      <w:ind w:firstLine="420" w:firstLineChars="200"/>
    </w:pPr>
  </w:style>
  <w:style w:type="paragraph" w:styleId="4">
    <w:name w:val="Body Text Indent"/>
    <w:basedOn w:val="1"/>
    <w:next w:val="1"/>
    <w:qFormat/>
    <w:uiPriority w:val="99"/>
    <w:pPr>
      <w:spacing w:after="120"/>
      <w:ind w:left="420" w:leftChars="200"/>
    </w:pPr>
  </w:style>
  <w:style w:type="paragraph" w:styleId="5">
    <w:name w:val="Body Text First Indent"/>
    <w:basedOn w:val="2"/>
    <w:next w:val="3"/>
    <w:unhideWhenUsed/>
    <w:qFormat/>
    <w:uiPriority w:val="99"/>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2025-10-13T08:33:00Z</dcterms:created>
  <dc:creator>菇凉</dc:creator>
  <cp:lastModifiedBy>菇凉</cp:lastModifiedBy>
  <dcterms:modified xsi:type="dcterms:W3CDTF">2025-10-13T08:34:52Z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A814E08AE6C44C0E94829EAC1E043D3D_11</vt:lpwstr>
  </property>
  <property fmtid="{D5CDD505-2E9C-101B-9397-08002B2CF9AE}" pid="4" name="KSOTemplateDocerSaveRecord">
    <vt:lpwstr>eyJoZGlkIjoiMTZkNTU0YzBkYWMwM2UxNjdmZGZiNjI2OGM1YmQ2ZjciLCJ1c2VySWQiOiI2MjM5NjczMjgifQ==</vt:lpwstr>
  </property>
</Properties>
</file>