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524B6E8">
      <w:pPr>
        <w:keepNext w:val="0"/>
        <w:keepLines w:val="0"/>
        <w:pageBreakBefore w:val="0"/>
        <w:widowControl w:val="0"/>
        <w:kinsoku/>
        <w:wordWrap/>
        <w:overflowPunct/>
        <w:autoSpaceDE/>
        <w:autoSpaceDN/>
        <w:bidi w:val="0"/>
        <w:adjustRightInd/>
        <w:snapToGrid/>
        <w:spacing w:line="68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val="zh-TW"/>
        </w:rPr>
        <w:t xml:space="preserve">洛阳市民政局 </w:t>
      </w:r>
      <w:r>
        <w:rPr>
          <w:rFonts w:hint="eastAsia" w:ascii="方正小标宋简体" w:hAnsi="方正小标宋简体" w:eastAsia="方正小标宋简体" w:cs="方正小标宋简体"/>
          <w:sz w:val="44"/>
          <w:szCs w:val="44"/>
        </w:rPr>
        <w:t>洛阳市公安局</w:t>
      </w:r>
    </w:p>
    <w:p w14:paraId="2EDF5F29">
      <w:pPr>
        <w:keepNext w:val="0"/>
        <w:keepLines w:val="0"/>
        <w:pageBreakBefore w:val="0"/>
        <w:widowControl w:val="0"/>
        <w:kinsoku/>
        <w:wordWrap/>
        <w:overflowPunct/>
        <w:topLinePunct/>
        <w:autoSpaceDE/>
        <w:autoSpaceDN/>
        <w:bidi w:val="0"/>
        <w:adjustRightInd/>
        <w:snapToGrid/>
        <w:spacing w:line="680" w:lineRule="exact"/>
        <w:jc w:val="center"/>
        <w:textAlignment w:val="auto"/>
        <w:rPr>
          <w:rFonts w:hint="eastAsia" w:eastAsia="方正小标宋简体" w:cs="方正小标宋简体"/>
          <w:sz w:val="44"/>
          <w:szCs w:val="44"/>
        </w:rPr>
      </w:pPr>
      <w:r>
        <w:rPr>
          <w:rFonts w:hint="eastAsia" w:eastAsia="方正小标宋简体" w:cs="方正小标宋简体"/>
          <w:sz w:val="44"/>
          <w:szCs w:val="44"/>
        </w:rPr>
        <w:t>关于加强非正常死亡案事件中尸体处置管理</w:t>
      </w:r>
    </w:p>
    <w:p w14:paraId="05489AA5">
      <w:pPr>
        <w:keepNext w:val="0"/>
        <w:keepLines w:val="0"/>
        <w:pageBreakBefore w:val="0"/>
        <w:widowControl w:val="0"/>
        <w:kinsoku/>
        <w:wordWrap/>
        <w:overflowPunct/>
        <w:topLinePunct/>
        <w:autoSpaceDE/>
        <w:autoSpaceDN/>
        <w:bidi w:val="0"/>
        <w:adjustRightInd/>
        <w:snapToGrid/>
        <w:spacing w:line="680" w:lineRule="exact"/>
        <w:jc w:val="center"/>
        <w:textAlignment w:val="auto"/>
        <w:rPr>
          <w:rFonts w:hint="eastAsia" w:eastAsia="方正小标宋简体" w:cs="方正小标宋简体"/>
          <w:sz w:val="44"/>
          <w:szCs w:val="44"/>
        </w:rPr>
      </w:pPr>
      <w:r>
        <w:rPr>
          <w:rFonts w:hint="eastAsia" w:eastAsia="方正小标宋简体" w:cs="方正小标宋简体"/>
          <w:sz w:val="44"/>
          <w:szCs w:val="44"/>
        </w:rPr>
        <w:t>工作的通知</w:t>
      </w:r>
    </w:p>
    <w:p w14:paraId="1ABB0F4F">
      <w:pPr>
        <w:keepNext w:val="0"/>
        <w:keepLines w:val="0"/>
        <w:pageBreakBefore w:val="0"/>
        <w:widowControl w:val="0"/>
        <w:kinsoku/>
        <w:wordWrap/>
        <w:overflowPunct/>
        <w:topLinePunct/>
        <w:autoSpaceDE/>
        <w:autoSpaceDN/>
        <w:bidi w:val="0"/>
        <w:adjustRightInd/>
        <w:snapToGrid/>
        <w:spacing w:line="680" w:lineRule="exact"/>
        <w:jc w:val="center"/>
        <w:textAlignment w:val="auto"/>
        <w:rPr>
          <w:rFonts w:eastAsia="方正小标宋简体" w:cs="方正小标宋简体"/>
          <w:sz w:val="44"/>
          <w:szCs w:val="44"/>
        </w:rPr>
      </w:pPr>
      <w:r>
        <w:rPr>
          <w:rFonts w:hint="eastAsia" w:eastAsia="方正小标宋简体" w:cs="方正小标宋简体"/>
          <w:sz w:val="44"/>
          <w:szCs w:val="44"/>
        </w:rPr>
        <w:t>（征求意见稿）</w:t>
      </w:r>
    </w:p>
    <w:p w14:paraId="2E4834A3">
      <w:pPr>
        <w:topLinePunct/>
        <w:spacing w:line="580" w:lineRule="exact"/>
        <w:rPr>
          <w:rFonts w:eastAsia="Times New Roman" w:cs="??_GB2312"/>
        </w:rPr>
      </w:pPr>
    </w:p>
    <w:p w14:paraId="0B5FDBBD">
      <w:pPr>
        <w:topLinePunct/>
        <w:adjustRightInd w:val="0"/>
        <w:snapToGrid w:val="0"/>
        <w:spacing w:line="580" w:lineRule="exact"/>
        <w:rPr>
          <w:rFonts w:ascii="仿宋_GB2312" w:eastAsia="仿宋_GB2312"/>
        </w:rPr>
      </w:pPr>
      <w:r>
        <w:rPr>
          <w:rFonts w:hint="eastAsia" w:ascii="仿宋_GB2312" w:hAnsi="宋体" w:eastAsia="仿宋_GB2312" w:cs="宋体"/>
        </w:rPr>
        <w:t>各县区民政局、公安局，洛阳市城乡一体化示范区民政局、公安局，洛阳殡仪馆、洛阳弘义公用事业投资发展集团有限公司（以下简称弘义集团）、各相关单位：</w:t>
      </w:r>
    </w:p>
    <w:p w14:paraId="0A92DB04">
      <w:pPr>
        <w:topLinePunct/>
        <w:adjustRightInd w:val="0"/>
        <w:snapToGrid w:val="0"/>
        <w:spacing w:line="580" w:lineRule="exact"/>
        <w:ind w:firstLine="640" w:firstLineChars="200"/>
        <w:rPr>
          <w:rFonts w:ascii="仿宋_GB2312" w:eastAsia="仿宋_GB2312"/>
        </w:rPr>
      </w:pPr>
      <w:r>
        <w:rPr>
          <w:rFonts w:hint="eastAsia" w:ascii="仿宋_GB2312" w:hAnsi="宋体" w:eastAsia="仿宋_GB2312" w:cs="宋体"/>
        </w:rPr>
        <w:t>根据《殡葬管理条例》《河南省殡葬管理办法》《道路交通事故处理程序规定》</w:t>
      </w:r>
      <w:r>
        <w:rPr>
          <w:rFonts w:hint="eastAsia" w:ascii="仿宋" w:hAnsi="仿宋" w:eastAsia="仿宋"/>
        </w:rPr>
        <w:t>《</w:t>
      </w:r>
      <w:bookmarkStart w:id="0" w:name="OLE_LINK2"/>
      <w:bookmarkStart w:id="1" w:name="OLE_LINK5"/>
      <w:r>
        <w:rPr>
          <w:rFonts w:hint="eastAsia" w:ascii="仿宋" w:hAnsi="仿宋" w:eastAsia="仿宋"/>
        </w:rPr>
        <w:t>公安机关刑事案件现场勘验检查规则</w:t>
      </w:r>
      <w:bookmarkEnd w:id="0"/>
      <w:bookmarkEnd w:id="1"/>
      <w:r>
        <w:rPr>
          <w:rFonts w:hint="eastAsia" w:ascii="仿宋" w:hAnsi="仿宋" w:eastAsia="仿宋"/>
        </w:rPr>
        <w:t>》《河南省公安机关刑事案件现场勘验检查实施细则（试行）》等相关规定，</w:t>
      </w:r>
      <w:r>
        <w:rPr>
          <w:rFonts w:hint="eastAsia" w:ascii="仿宋_GB2312" w:hAnsi="宋体" w:eastAsia="仿宋_GB2312" w:cs="宋体"/>
        </w:rPr>
        <w:t>结合我市实际情况，</w:t>
      </w:r>
      <w:r>
        <w:rPr>
          <w:rFonts w:hint="eastAsia" w:ascii="仿宋_GB2312" w:hAnsi="宋体" w:eastAsia="仿宋_GB2312"/>
        </w:rPr>
        <w:t>为规范我市</w:t>
      </w:r>
      <w:r>
        <w:rPr>
          <w:rFonts w:hint="eastAsia" w:ascii="仿宋" w:hAnsi="仿宋" w:eastAsia="仿宋"/>
        </w:rPr>
        <w:t>非正常死亡案事件</w:t>
      </w:r>
      <w:r>
        <w:rPr>
          <w:rFonts w:hint="eastAsia" w:ascii="仿宋_GB2312" w:hAnsi="宋体" w:eastAsia="仿宋_GB2312"/>
        </w:rPr>
        <w:t>尸体处置程序，</w:t>
      </w:r>
      <w:r>
        <w:rPr>
          <w:rFonts w:hint="eastAsia" w:ascii="仿宋_GB2312" w:hAnsi="宋体" w:eastAsia="仿宋_GB2312" w:cs="宋体"/>
          <w:bCs/>
        </w:rPr>
        <w:t>保护当事人的合法权益，</w:t>
      </w:r>
      <w:r>
        <w:rPr>
          <w:rFonts w:hint="eastAsia" w:ascii="仿宋_GB2312" w:hAnsi="宋体" w:eastAsia="仿宋_GB2312" w:cs="宋体"/>
        </w:rPr>
        <w:t>现将</w:t>
      </w:r>
      <w:r>
        <w:rPr>
          <w:rFonts w:hint="eastAsia" w:ascii="仿宋_GB2312" w:hAnsi="宋体" w:eastAsia="仿宋_GB2312" w:cs="宋体"/>
          <w:lang w:eastAsia="zh-CN"/>
        </w:rPr>
        <w:t>有关事项通知如下</w:t>
      </w:r>
      <w:r>
        <w:rPr>
          <w:rFonts w:hint="eastAsia" w:ascii="仿宋_GB2312" w:hAnsi="宋体" w:eastAsia="仿宋_GB2312" w:cs="宋体"/>
        </w:rPr>
        <w:t>。</w:t>
      </w:r>
    </w:p>
    <w:p w14:paraId="368ECABC">
      <w:pPr>
        <w:topLinePunct/>
        <w:spacing w:line="580" w:lineRule="exact"/>
        <w:ind w:firstLine="640" w:firstLineChars="200"/>
        <w:rPr>
          <w:rFonts w:ascii="黑体" w:hAnsi="黑体" w:eastAsia="黑体"/>
        </w:rPr>
      </w:pPr>
      <w:r>
        <w:rPr>
          <w:rFonts w:hint="eastAsia" w:ascii="黑体" w:hAnsi="黑体" w:eastAsia="黑体" w:cs="黑体"/>
        </w:rPr>
        <w:t>一、市区</w:t>
      </w:r>
      <w:r>
        <w:rPr>
          <w:rFonts w:hint="eastAsia" w:ascii="黑体" w:hAnsi="黑体" w:eastAsia="黑体"/>
        </w:rPr>
        <w:t>非正常死亡案事件</w:t>
      </w:r>
      <w:r>
        <w:rPr>
          <w:rFonts w:hint="eastAsia" w:ascii="黑体" w:hAnsi="黑体" w:eastAsia="黑体" w:cs="黑体"/>
        </w:rPr>
        <w:t>后的处置流程</w:t>
      </w:r>
    </w:p>
    <w:p w14:paraId="1517D91A">
      <w:pPr>
        <w:topLinePunct/>
        <w:spacing w:line="580" w:lineRule="exact"/>
        <w:ind w:firstLine="640" w:firstLineChars="200"/>
        <w:rPr>
          <w:rFonts w:ascii="仿宋_GB2312" w:eastAsia="仿宋_GB2312"/>
        </w:rPr>
      </w:pPr>
      <w:r>
        <w:rPr>
          <w:rFonts w:ascii="仿宋_GB2312" w:hAnsi="宋体" w:eastAsia="仿宋_GB2312"/>
        </w:rPr>
        <w:t>1.</w:t>
      </w:r>
      <w:r>
        <w:rPr>
          <w:rFonts w:hint="eastAsia" w:ascii="仿宋" w:hAnsi="仿宋" w:eastAsia="仿宋"/>
        </w:rPr>
        <w:t xml:space="preserve"> 各级公安部门</w:t>
      </w:r>
      <w:r>
        <w:rPr>
          <w:rFonts w:hint="eastAsia" w:ascii="仿宋_GB2312" w:hAnsi="宋体" w:eastAsia="仿宋_GB2312" w:cs="宋体"/>
        </w:rPr>
        <w:t>接到</w:t>
      </w:r>
      <w:bookmarkStart w:id="2" w:name="OLE_LINK3"/>
      <w:bookmarkStart w:id="3" w:name="OLE_LINK4"/>
      <w:r>
        <w:rPr>
          <w:rFonts w:hint="eastAsia" w:ascii="仿宋" w:hAnsi="仿宋" w:eastAsia="仿宋"/>
        </w:rPr>
        <w:t>命案、交通事故</w:t>
      </w:r>
      <w:bookmarkEnd w:id="2"/>
      <w:bookmarkEnd w:id="3"/>
      <w:r>
        <w:rPr>
          <w:rFonts w:hint="eastAsia" w:ascii="仿宋" w:hAnsi="仿宋" w:eastAsia="仿宋"/>
        </w:rPr>
        <w:t>、烧死、缢死、溺死、高坠、中毒、割脉、电击和注射等原因死亡,性质不明或属敏感案事件死亡的警情后，</w:t>
      </w:r>
      <w:r>
        <w:rPr>
          <w:rFonts w:hint="eastAsia" w:ascii="仿宋_GB2312" w:hAnsi="宋体" w:eastAsia="仿宋_GB2312" w:cs="宋体"/>
        </w:rPr>
        <w:t>第一时间通知</w:t>
      </w:r>
      <w:r>
        <w:rPr>
          <w:rFonts w:hint="eastAsia" w:ascii="仿宋_GB2312" w:hAnsi="宋体" w:eastAsia="仿宋_GB2312" w:cs="宋体"/>
          <w:lang w:eastAsia="zh-CN"/>
        </w:rPr>
        <w:t>洛阳</w:t>
      </w:r>
      <w:r>
        <w:rPr>
          <w:rFonts w:hint="eastAsia" w:ascii="仿宋_GB2312" w:hAnsi="宋体" w:eastAsia="仿宋_GB2312" w:cs="宋体"/>
        </w:rPr>
        <w:t>殡仪馆(值班电话：62234444)，双方互通联系方式，保障信息畅通。如遇复杂紧急情况，请联系市民政</w:t>
      </w:r>
      <w:r>
        <w:rPr>
          <w:rFonts w:hint="eastAsia" w:ascii="仿宋_GB2312" w:hAnsi="宋体" w:eastAsia="仿宋_GB2312" w:cs="宋体"/>
          <w:lang w:eastAsia="zh-CN"/>
        </w:rPr>
        <w:t>社会事务服务中心</w:t>
      </w:r>
      <w:r>
        <w:rPr>
          <w:rFonts w:hint="eastAsia" w:ascii="仿宋_GB2312" w:hAnsi="宋体" w:eastAsia="仿宋_GB2312" w:cs="宋体"/>
        </w:rPr>
        <w:t>（工作日值班电话：</w:t>
      </w:r>
      <w:r>
        <w:rPr>
          <w:rFonts w:hint="eastAsia" w:ascii="仿宋_GB2312" w:hAnsi="宋体" w:eastAsia="仿宋_GB2312" w:cs="宋体"/>
          <w:lang w:val="en-US" w:eastAsia="zh-CN"/>
        </w:rPr>
        <w:t>63342391</w:t>
      </w:r>
      <w:r>
        <w:rPr>
          <w:rFonts w:hint="eastAsia" w:ascii="仿宋_GB2312" w:hAnsi="宋体" w:eastAsia="仿宋_GB2312" w:cs="宋体"/>
        </w:rPr>
        <w:t>），</w:t>
      </w:r>
      <w:bookmarkStart w:id="4" w:name="OLE_LINK1"/>
      <w:bookmarkStart w:id="5" w:name="OLE_LINK6"/>
      <w:bookmarkStart w:id="6" w:name="OLE_LINK7"/>
      <w:r>
        <w:rPr>
          <w:rFonts w:hint="eastAsia" w:ascii="仿宋_GB2312" w:hAnsi="宋体" w:eastAsia="仿宋_GB2312" w:cs="宋体"/>
          <w:color w:val="000000" w:themeColor="text1"/>
          <w14:textFill>
            <w14:solidFill>
              <w14:schemeClr w14:val="tx1"/>
            </w14:solidFill>
          </w14:textFill>
        </w:rPr>
        <w:t>洛阳市公安局</w:t>
      </w:r>
      <w:bookmarkEnd w:id="4"/>
      <w:r>
        <w:rPr>
          <w:rFonts w:hint="eastAsia" w:ascii="仿宋_GB2312" w:hAnsi="宋体" w:eastAsia="仿宋_GB2312" w:cs="宋体"/>
          <w:color w:val="000000" w:themeColor="text1"/>
          <w14:textFill>
            <w14:solidFill>
              <w14:schemeClr w14:val="tx1"/>
            </w14:solidFill>
          </w14:textFill>
        </w:rPr>
        <w:t>交通管理支队事故对策与处理大队（值班电话：62231123、62232808），</w:t>
      </w:r>
      <w:bookmarkEnd w:id="5"/>
      <w:bookmarkEnd w:id="6"/>
      <w:r>
        <w:rPr>
          <w:rFonts w:hint="eastAsia" w:ascii="仿宋_GB2312" w:hAnsi="宋体" w:eastAsia="仿宋_GB2312" w:cs="宋体"/>
          <w:color w:val="000000" w:themeColor="text1"/>
          <w14:textFill>
            <w14:solidFill>
              <w14:schemeClr w14:val="tx1"/>
            </w14:solidFill>
          </w14:textFill>
        </w:rPr>
        <w:t>洛阳市公安局交通管理支队高速交警一大队（值班电话：67872168），洛阳市公安局刑事侦查支队刑事技术大队（值</w:t>
      </w:r>
      <w:r>
        <w:rPr>
          <w:rFonts w:hint="eastAsia" w:ascii="仿宋_GB2312" w:hAnsi="宋体" w:eastAsia="仿宋_GB2312" w:cs="宋体"/>
        </w:rPr>
        <w:t>班电话：63133109</w:t>
      </w:r>
      <w:r>
        <w:rPr>
          <w:rFonts w:ascii="仿宋_GB2312" w:hAnsi="宋体" w:eastAsia="仿宋_GB2312" w:cs="宋体"/>
        </w:rPr>
        <w:t>）</w:t>
      </w:r>
      <w:r>
        <w:rPr>
          <w:rFonts w:hint="eastAsia" w:ascii="仿宋_GB2312" w:hAnsi="宋体" w:eastAsia="仿宋_GB2312" w:cs="宋体"/>
        </w:rPr>
        <w:t>。</w:t>
      </w:r>
    </w:p>
    <w:p w14:paraId="07259451">
      <w:pPr>
        <w:topLinePunct/>
        <w:spacing w:line="580" w:lineRule="exact"/>
        <w:ind w:firstLine="640" w:firstLineChars="200"/>
        <w:rPr>
          <w:rFonts w:ascii="仿宋_GB2312" w:eastAsia="仿宋_GB2312"/>
          <w:color w:val="000000" w:themeColor="text1"/>
          <w14:textFill>
            <w14:solidFill>
              <w14:schemeClr w14:val="tx1"/>
            </w14:solidFill>
          </w14:textFill>
        </w:rPr>
      </w:pPr>
      <w:r>
        <w:rPr>
          <w:rFonts w:ascii="仿宋_GB2312" w:hAnsi="宋体" w:eastAsia="仿宋_GB2312"/>
        </w:rPr>
        <w:t>2.</w:t>
      </w:r>
      <w:r>
        <w:rPr>
          <w:rFonts w:hint="eastAsia" w:ascii="仿宋_GB2312" w:hAnsi="宋体" w:eastAsia="仿宋_GB2312"/>
          <w:lang w:eastAsia="zh-CN"/>
        </w:rPr>
        <w:t>洛阳</w:t>
      </w:r>
      <w:r>
        <w:rPr>
          <w:rFonts w:hint="eastAsia" w:ascii="仿宋_GB2312" w:hAnsi="宋体" w:eastAsia="仿宋_GB2312" w:cs="宋体"/>
        </w:rPr>
        <w:t>殡仪馆接到市公安各级部门通知后，应当在</w:t>
      </w:r>
      <w:r>
        <w:rPr>
          <w:rFonts w:ascii="仿宋_GB2312" w:hAnsi="宋体" w:eastAsia="仿宋_GB2312"/>
        </w:rPr>
        <w:t>15</w:t>
      </w:r>
      <w:r>
        <w:rPr>
          <w:rFonts w:hint="eastAsia" w:ascii="仿宋_GB2312" w:hAnsi="宋体" w:eastAsia="仿宋_GB2312" w:cs="宋体"/>
        </w:rPr>
        <w:t>分钟内派出车辆，每车配备</w:t>
      </w:r>
      <w:r>
        <w:rPr>
          <w:rFonts w:ascii="仿宋_GB2312" w:hAnsi="宋体" w:eastAsia="仿宋_GB2312"/>
        </w:rPr>
        <w:t>2</w:t>
      </w:r>
      <w:r>
        <w:rPr>
          <w:rFonts w:hint="eastAsia" w:ascii="仿宋_GB2312" w:hAnsi="宋体" w:eastAsia="仿宋_GB2312" w:cs="宋体"/>
        </w:rPr>
        <w:t>名收殓服务人员，在确保安全的情况下迅速赶赴现场。若遇特殊情况如死亡人数较多，需科学增加车辆</w:t>
      </w:r>
      <w:r>
        <w:rPr>
          <w:rFonts w:hint="eastAsia" w:ascii="仿宋_GB2312" w:hAnsi="宋体" w:eastAsia="仿宋_GB2312" w:cs="宋体"/>
          <w:color w:val="000000" w:themeColor="text1"/>
          <w14:textFill>
            <w14:solidFill>
              <w14:schemeClr w14:val="tx1"/>
            </w14:solidFill>
          </w14:textFill>
        </w:rPr>
        <w:t>和人员。洛阳弘义集团承担收殓服务工作。</w:t>
      </w:r>
    </w:p>
    <w:p w14:paraId="0AC66584">
      <w:pPr>
        <w:topLinePunct/>
        <w:spacing w:line="580" w:lineRule="exact"/>
        <w:ind w:firstLine="640" w:firstLineChars="200"/>
        <w:rPr>
          <w:rFonts w:ascii="仿宋_GB2312" w:eastAsia="仿宋_GB2312"/>
        </w:rPr>
      </w:pPr>
      <w:r>
        <w:rPr>
          <w:rFonts w:ascii="仿宋_GB2312" w:hAnsi="宋体" w:eastAsia="仿宋_GB2312"/>
        </w:rPr>
        <w:t>3.</w:t>
      </w:r>
      <w:r>
        <w:rPr>
          <w:rFonts w:hint="eastAsia" w:ascii="仿宋_GB2312" w:hAnsi="宋体" w:eastAsia="仿宋_GB2312"/>
          <w:lang w:eastAsia="zh-CN"/>
        </w:rPr>
        <w:t>洛阳</w:t>
      </w:r>
      <w:r>
        <w:rPr>
          <w:rFonts w:hint="eastAsia" w:ascii="仿宋_GB2312" w:hAnsi="宋体" w:eastAsia="仿宋_GB2312" w:cs="宋体"/>
        </w:rPr>
        <w:t>殡仪馆和</w:t>
      </w:r>
      <w:r>
        <w:rPr>
          <w:rFonts w:hint="eastAsia" w:ascii="仿宋_GB2312" w:hAnsi="宋体" w:eastAsia="仿宋_GB2312" w:cs="宋体"/>
          <w:lang w:eastAsia="zh-CN"/>
        </w:rPr>
        <w:t>洛阳</w:t>
      </w:r>
      <w:r>
        <w:rPr>
          <w:rFonts w:hint="eastAsia" w:ascii="仿宋_GB2312" w:hAnsi="宋体" w:eastAsia="仿宋_GB2312" w:cs="宋体"/>
        </w:rPr>
        <w:t>弘义集团工作人员赶到现场后，应当听从现场民警的指挥，安全、文明接运尸体，注意人文关怀，避免造成二次损伤，尽快撤离。</w:t>
      </w:r>
    </w:p>
    <w:p w14:paraId="18F96ED6">
      <w:pPr>
        <w:topLinePunct/>
        <w:spacing w:line="580" w:lineRule="exact"/>
        <w:ind w:firstLine="640" w:firstLineChars="200"/>
        <w:rPr>
          <w:rFonts w:ascii="仿宋_GB2312" w:eastAsia="仿宋_GB2312"/>
        </w:rPr>
      </w:pPr>
      <w:r>
        <w:rPr>
          <w:rFonts w:ascii="仿宋_GB2312" w:hAnsi="宋体" w:eastAsia="仿宋_GB2312"/>
        </w:rPr>
        <w:t>4.</w:t>
      </w:r>
      <w:r>
        <w:rPr>
          <w:rFonts w:hint="eastAsia" w:ascii="仿宋_GB2312" w:hAnsi="宋体" w:eastAsia="仿宋_GB2312" w:cs="宋体"/>
        </w:rPr>
        <w:t>现场民警应当规范填写遗体接运证明（见附件</w:t>
      </w:r>
      <w:r>
        <w:rPr>
          <w:rFonts w:ascii="仿宋_GB2312" w:hAnsi="宋体" w:eastAsia="仿宋_GB2312"/>
        </w:rPr>
        <w:t>1</w:t>
      </w:r>
      <w:r>
        <w:rPr>
          <w:rFonts w:hint="eastAsia" w:ascii="仿宋_GB2312" w:hAnsi="宋体" w:eastAsia="仿宋_GB2312" w:cs="宋体"/>
        </w:rPr>
        <w:t>），由</w:t>
      </w:r>
      <w:r>
        <w:rPr>
          <w:rFonts w:hint="eastAsia" w:ascii="仿宋_GB2312" w:hAnsi="宋体" w:eastAsia="仿宋_GB2312" w:cs="宋体"/>
          <w:lang w:eastAsia="zh-CN"/>
        </w:rPr>
        <w:t>洛阳</w:t>
      </w:r>
      <w:r>
        <w:rPr>
          <w:rFonts w:hint="eastAsia" w:ascii="仿宋_GB2312" w:hAnsi="宋体" w:eastAsia="仿宋_GB2312" w:cs="宋体"/>
        </w:rPr>
        <w:t>殡仪馆和</w:t>
      </w:r>
      <w:r>
        <w:rPr>
          <w:rFonts w:hint="eastAsia" w:ascii="仿宋_GB2312" w:hAnsi="宋体" w:eastAsia="仿宋_GB2312" w:cs="宋体"/>
          <w:lang w:eastAsia="zh-CN"/>
        </w:rPr>
        <w:t>洛阳</w:t>
      </w:r>
      <w:r>
        <w:rPr>
          <w:rFonts w:hint="eastAsia" w:ascii="仿宋_GB2312" w:hAnsi="宋体" w:eastAsia="仿宋_GB2312" w:cs="宋体"/>
        </w:rPr>
        <w:t>弘义集团工作人员签字确认，一式两联，各自留存。</w:t>
      </w:r>
    </w:p>
    <w:p w14:paraId="707880F2">
      <w:pPr>
        <w:topLinePunct/>
        <w:spacing w:line="580" w:lineRule="exact"/>
        <w:ind w:firstLine="640" w:firstLineChars="200"/>
        <w:rPr>
          <w:rFonts w:ascii="仿宋_GB2312" w:eastAsia="仿宋_GB2312"/>
        </w:rPr>
      </w:pPr>
      <w:r>
        <w:rPr>
          <w:rFonts w:ascii="仿宋_GB2312" w:eastAsia="仿宋_GB2312"/>
        </w:rPr>
        <w:t>5.</w:t>
      </w:r>
      <w:r>
        <w:rPr>
          <w:rFonts w:hint="eastAsia" w:ascii="仿宋_GB2312" w:eastAsia="仿宋_GB2312"/>
        </w:rPr>
        <w:t>尸体接运全过程需使用记录仪摄录，一人一档，信息保密，不得外泄。</w:t>
      </w:r>
    </w:p>
    <w:p w14:paraId="4A0FFA96">
      <w:pPr>
        <w:topLinePunct/>
        <w:spacing w:line="580" w:lineRule="exact"/>
        <w:ind w:firstLine="640" w:firstLineChars="200"/>
        <w:rPr>
          <w:rFonts w:ascii="仿宋_GB2312" w:eastAsia="仿宋_GB2312" w:cs="华文仿宋"/>
        </w:rPr>
      </w:pPr>
      <w:r>
        <w:rPr>
          <w:rFonts w:hint="eastAsia" w:ascii="仿宋_GB2312" w:eastAsia="仿宋_GB2312" w:cs="华文仿宋"/>
          <w:lang w:eastAsia="zh-CN"/>
        </w:rPr>
        <w:t>洛阳</w:t>
      </w:r>
      <w:r>
        <w:rPr>
          <w:rFonts w:hint="eastAsia" w:ascii="仿宋_GB2312" w:eastAsia="仿宋_GB2312" w:cs="华文仿宋"/>
        </w:rPr>
        <w:t>殡仪馆应确保以上运尸车辆状况良好，符合相应安全技术标准，车辆保险</w:t>
      </w:r>
      <w:r>
        <w:rPr>
          <w:rFonts w:hint="eastAsia" w:ascii="仿宋_GB2312" w:eastAsia="仿宋_GB2312" w:cs="华文仿宋"/>
          <w:color w:val="000000" w:themeColor="text1"/>
          <w14:textFill>
            <w14:solidFill>
              <w14:schemeClr w14:val="tx1"/>
            </w14:solidFill>
          </w14:textFill>
        </w:rPr>
        <w:t>齐全</w:t>
      </w:r>
      <w:r>
        <w:rPr>
          <w:rFonts w:hint="eastAsia" w:ascii="仿宋_GB2312" w:eastAsia="仿宋_GB2312" w:cs="华文仿宋"/>
        </w:rPr>
        <w:t>。</w:t>
      </w:r>
      <w:r>
        <w:rPr>
          <w:rFonts w:hint="eastAsia" w:ascii="仿宋_GB2312" w:eastAsia="仿宋_GB2312" w:cs="华文仿宋"/>
          <w:lang w:eastAsia="zh-CN"/>
        </w:rPr>
        <w:t>洛阳</w:t>
      </w:r>
      <w:r>
        <w:rPr>
          <w:rFonts w:hint="eastAsia" w:ascii="仿宋_GB2312" w:eastAsia="仿宋_GB2312" w:cs="华文仿宋"/>
        </w:rPr>
        <w:t>殡仪馆和</w:t>
      </w:r>
      <w:r>
        <w:rPr>
          <w:rFonts w:hint="eastAsia" w:ascii="仿宋_GB2312" w:eastAsia="仿宋_GB2312" w:cs="华文仿宋"/>
          <w:lang w:eastAsia="zh-CN"/>
        </w:rPr>
        <w:t>洛阳</w:t>
      </w:r>
      <w:r>
        <w:rPr>
          <w:rFonts w:hint="eastAsia" w:ascii="仿宋_GB2312" w:eastAsia="仿宋_GB2312" w:cs="华文仿宋"/>
        </w:rPr>
        <w:t>弘义集团工作人员在现场应穿戴安全防护装备，做好安全防护，并且在高速公路事故现场处置时应身着反光装备。</w:t>
      </w:r>
      <w:r>
        <w:rPr>
          <w:rFonts w:hint="eastAsia" w:ascii="仿宋_GB2312" w:eastAsia="仿宋_GB2312" w:cs="华文仿宋"/>
          <w:lang w:eastAsia="zh-CN"/>
        </w:rPr>
        <w:t>洛阳</w:t>
      </w:r>
      <w:r>
        <w:rPr>
          <w:rFonts w:hint="eastAsia" w:ascii="仿宋_GB2312" w:eastAsia="仿宋_GB2312" w:cs="华文仿宋"/>
        </w:rPr>
        <w:t>殡仪馆和</w:t>
      </w:r>
      <w:r>
        <w:rPr>
          <w:rFonts w:hint="eastAsia" w:ascii="仿宋_GB2312" w:eastAsia="仿宋_GB2312" w:cs="华文仿宋"/>
          <w:lang w:eastAsia="zh-CN"/>
        </w:rPr>
        <w:t>洛阳</w:t>
      </w:r>
      <w:r>
        <w:rPr>
          <w:rFonts w:hint="eastAsia" w:ascii="仿宋_GB2312" w:eastAsia="仿宋_GB2312" w:cs="华文仿宋"/>
        </w:rPr>
        <w:t>弘义集团工作人员、现场作业人员投保有人身意外保险等。</w:t>
      </w:r>
    </w:p>
    <w:p w14:paraId="717F1C41">
      <w:pPr>
        <w:pStyle w:val="2"/>
        <w:jc w:val="left"/>
        <w:rPr>
          <w:rFonts w:ascii="黑体" w:hAnsi="黑体" w:eastAsia="黑体" w:cs="黑体"/>
        </w:rPr>
      </w:pPr>
      <w:r>
        <w:rPr>
          <w:rFonts w:hint="eastAsia" w:ascii="仿宋_GB2312" w:eastAsia="仿宋_GB2312" w:cs="华文仿宋"/>
        </w:rPr>
        <w:t xml:space="preserve">  </w:t>
      </w:r>
      <w:r>
        <w:rPr>
          <w:rFonts w:hint="eastAsia" w:ascii="仿宋_GB2312" w:eastAsia="仿宋_GB2312" w:cs="华文仿宋"/>
          <w:sz w:val="32"/>
          <w:szCs w:val="32"/>
        </w:rPr>
        <w:t xml:space="preserve"> </w:t>
      </w:r>
      <w:r>
        <w:rPr>
          <w:rFonts w:hint="eastAsia" w:ascii="黑体" w:hAnsi="黑体" w:eastAsia="黑体" w:cs="黑体"/>
          <w:sz w:val="32"/>
          <w:szCs w:val="32"/>
        </w:rPr>
        <w:t>二、尸体辨认</w:t>
      </w:r>
    </w:p>
    <w:p w14:paraId="4BA0078E">
      <w:pPr>
        <w:topLinePunct/>
        <w:spacing w:line="580" w:lineRule="exact"/>
        <w:ind w:firstLine="640" w:firstLineChars="200"/>
        <w:rPr>
          <w:rFonts w:ascii="仿宋_GB2312" w:hAnsi="宋体" w:eastAsia="仿宋_GB2312" w:cs="宋体"/>
        </w:rPr>
      </w:pPr>
      <w:r>
        <w:rPr>
          <w:rFonts w:hint="eastAsia" w:ascii="仿宋_GB2312" w:hAnsi="宋体" w:eastAsia="仿宋_GB2312" w:cs="宋体"/>
        </w:rPr>
        <w:t>确认死者身份及死者家属后，由办案民警给死者家属开具遗体辨认证明（见附件</w:t>
      </w:r>
      <w:r>
        <w:rPr>
          <w:rFonts w:ascii="仿宋_GB2312" w:hAnsi="宋体" w:eastAsia="仿宋_GB2312"/>
        </w:rPr>
        <w:t>2</w:t>
      </w:r>
      <w:r>
        <w:rPr>
          <w:rFonts w:hint="eastAsia" w:ascii="仿宋_GB2312" w:hAnsi="宋体" w:eastAsia="仿宋_GB2312" w:cs="宋体"/>
        </w:rPr>
        <w:t>），并联系通知</w:t>
      </w:r>
      <w:r>
        <w:rPr>
          <w:rFonts w:hint="eastAsia" w:ascii="仿宋_GB2312" w:hAnsi="宋体" w:eastAsia="仿宋_GB2312" w:cs="宋体"/>
          <w:lang w:eastAsia="zh-CN"/>
        </w:rPr>
        <w:t>洛阳</w:t>
      </w:r>
      <w:r>
        <w:rPr>
          <w:rFonts w:hint="eastAsia" w:ascii="仿宋_GB2312" w:hAnsi="宋体" w:eastAsia="仿宋_GB2312" w:cs="宋体"/>
        </w:rPr>
        <w:t>殡仪馆工作人员后，死者家属前往殡仪馆辨认尸体，</w:t>
      </w:r>
      <w:r>
        <w:rPr>
          <w:rFonts w:hint="eastAsia" w:ascii="仿宋_GB2312" w:hAnsi="宋体" w:eastAsia="仿宋_GB2312" w:cs="宋体"/>
          <w:lang w:eastAsia="zh-CN"/>
        </w:rPr>
        <w:t>洛阳</w:t>
      </w:r>
      <w:r>
        <w:rPr>
          <w:rFonts w:hint="eastAsia" w:ascii="仿宋_GB2312" w:hAnsi="宋体" w:eastAsia="仿宋_GB2312" w:cs="宋体"/>
        </w:rPr>
        <w:t>殡仪馆工作人员应予以配合。</w:t>
      </w:r>
    </w:p>
    <w:p w14:paraId="4EE1DB01">
      <w:pPr>
        <w:topLinePunct/>
        <w:spacing w:line="580" w:lineRule="exact"/>
        <w:ind w:firstLine="640" w:firstLineChars="200"/>
        <w:rPr>
          <w:rFonts w:ascii="黑体" w:hAnsi="黑体" w:eastAsia="黑体"/>
        </w:rPr>
      </w:pPr>
      <w:r>
        <w:rPr>
          <w:rFonts w:hint="eastAsia" w:ascii="黑体" w:hAnsi="黑体" w:eastAsia="黑体"/>
        </w:rPr>
        <w:t>三、</w:t>
      </w:r>
      <w:r>
        <w:rPr>
          <w:rFonts w:hint="eastAsia" w:ascii="黑体" w:hAnsi="黑体" w:eastAsia="黑体" w:cs="黑体"/>
        </w:rPr>
        <w:t>尸体的转运</w:t>
      </w:r>
    </w:p>
    <w:p w14:paraId="4ECEA1CD">
      <w:pPr>
        <w:topLinePunct/>
        <w:spacing w:line="580" w:lineRule="exact"/>
        <w:ind w:firstLine="640" w:firstLineChars="200"/>
        <w:rPr>
          <w:rFonts w:ascii="仿宋_GB2312" w:hAnsi="宋体" w:eastAsia="仿宋_GB2312" w:cs="宋体"/>
        </w:rPr>
      </w:pPr>
      <w:r>
        <w:rPr>
          <w:rFonts w:hint="eastAsia" w:ascii="仿宋_GB2312" w:hAnsi="宋体" w:eastAsia="仿宋_GB2312" w:cs="宋体"/>
        </w:rPr>
        <w:t>（一）非正常死亡尸体的转运。</w:t>
      </w:r>
    </w:p>
    <w:p w14:paraId="7ACA51CB">
      <w:pPr>
        <w:topLinePunct/>
        <w:spacing w:line="580" w:lineRule="exact"/>
        <w:ind w:firstLine="640" w:firstLineChars="200"/>
        <w:rPr>
          <w:rFonts w:ascii="仿宋_GB2312" w:eastAsia="仿宋_GB2312"/>
        </w:rPr>
      </w:pPr>
      <w:r>
        <w:rPr>
          <w:rFonts w:hint="eastAsia" w:ascii="仿宋" w:hAnsi="仿宋" w:eastAsia="仿宋"/>
        </w:rPr>
        <w:t>非正常死亡案事件的尸体，经现场抢救无效死亡或</w:t>
      </w:r>
      <w:r>
        <w:rPr>
          <w:rFonts w:hint="eastAsia" w:ascii="仿宋_GB2312" w:hAnsi="宋体" w:eastAsia="仿宋_GB2312" w:cs="宋体"/>
        </w:rPr>
        <w:t>经运送至医疗机构后死亡的，</w:t>
      </w:r>
      <w:bookmarkStart w:id="7" w:name="OLE_LINK20"/>
      <w:bookmarkStart w:id="8" w:name="OLE_LINK19"/>
      <w:r>
        <w:rPr>
          <w:rFonts w:hint="eastAsia" w:ascii="仿宋_GB2312" w:hAnsi="宋体" w:eastAsia="仿宋_GB2312" w:cs="宋体"/>
        </w:rPr>
        <w:t>医疗机构出具医学死亡证明后，</w:t>
      </w:r>
      <w:bookmarkEnd w:id="7"/>
      <w:bookmarkEnd w:id="8"/>
      <w:bookmarkStart w:id="9" w:name="OLE_LINK22"/>
      <w:bookmarkStart w:id="10" w:name="OLE_LINK21"/>
      <w:r>
        <w:rPr>
          <w:rFonts w:hint="eastAsia" w:ascii="仿宋_GB2312" w:hAnsi="宋体" w:eastAsia="仿宋_GB2312" w:cs="宋体"/>
        </w:rPr>
        <w:t>由办案单位出具遗体转运证明并通知殡仪馆转运</w:t>
      </w:r>
      <w:bookmarkEnd w:id="9"/>
      <w:bookmarkEnd w:id="10"/>
      <w:r>
        <w:rPr>
          <w:rFonts w:hint="eastAsia" w:ascii="仿宋_GB2312" w:hAnsi="宋体" w:eastAsia="仿宋_GB2312" w:cs="宋体"/>
        </w:rPr>
        <w:t>。转运证明一式两联，各自留存后，由殡仪馆车辆进行转运。</w:t>
      </w:r>
    </w:p>
    <w:p w14:paraId="2E0BBB4B">
      <w:pPr>
        <w:topLinePunct/>
        <w:spacing w:line="580" w:lineRule="exact"/>
        <w:ind w:firstLine="640" w:firstLineChars="200"/>
        <w:rPr>
          <w:rFonts w:ascii="仿宋_GB2312" w:hAnsi="宋体" w:eastAsia="仿宋_GB2312" w:cs="宋体"/>
        </w:rPr>
      </w:pPr>
      <w:r>
        <w:rPr>
          <w:rFonts w:hint="eastAsia" w:ascii="仿宋_GB2312" w:hAnsi="宋体" w:eastAsia="仿宋_GB2312" w:cs="宋体"/>
        </w:rPr>
        <w:t>（二）在高速交警部门管辖的高速公路县区路段非现场死亡尸体的转运。</w:t>
      </w:r>
    </w:p>
    <w:p w14:paraId="0B990ACA">
      <w:pPr>
        <w:topLinePunct/>
        <w:spacing w:line="580" w:lineRule="exact"/>
        <w:ind w:firstLine="640" w:firstLineChars="200"/>
        <w:rPr>
          <w:rFonts w:ascii="仿宋_GB2312" w:eastAsia="仿宋_GB2312"/>
        </w:rPr>
      </w:pPr>
      <w:r>
        <w:rPr>
          <w:rFonts w:hint="eastAsia" w:ascii="仿宋_GB2312" w:hAnsi="宋体" w:eastAsia="仿宋_GB2312" w:cs="宋体"/>
        </w:rPr>
        <w:t>因抢救送至医疗机构后死亡的，如需将尸体转运至市殡仪馆，需由市、县</w:t>
      </w:r>
      <w:r>
        <w:rPr>
          <w:rFonts w:ascii="仿宋_GB2312" w:hAnsi="宋体" w:eastAsia="仿宋_GB2312"/>
        </w:rPr>
        <w:t>(</w:t>
      </w:r>
      <w:r>
        <w:rPr>
          <w:rFonts w:hint="eastAsia" w:ascii="仿宋_GB2312" w:hAnsi="宋体" w:eastAsia="仿宋_GB2312" w:cs="宋体"/>
        </w:rPr>
        <w:t>区</w:t>
      </w:r>
      <w:r>
        <w:rPr>
          <w:rFonts w:ascii="仿宋_GB2312" w:hAnsi="宋体" w:eastAsia="仿宋_GB2312"/>
        </w:rPr>
        <w:t>)</w:t>
      </w:r>
      <w:r>
        <w:rPr>
          <w:rFonts w:hint="eastAsia" w:ascii="仿宋_GB2312" w:hAnsi="宋体" w:eastAsia="仿宋_GB2312" w:cs="宋体"/>
        </w:rPr>
        <w:t>两级民政部门沟通一致</w:t>
      </w:r>
      <w:r>
        <w:rPr>
          <w:rFonts w:hint="eastAsia" w:ascii="仿宋_GB2312" w:eastAsia="仿宋_GB2312"/>
        </w:rPr>
        <w:t>，</w:t>
      </w:r>
      <w:r>
        <w:rPr>
          <w:rFonts w:hint="eastAsia" w:ascii="仿宋_GB2312" w:hAnsi="宋体" w:eastAsia="仿宋_GB2312" w:cs="宋体"/>
        </w:rPr>
        <w:t>高速交警部门应予以配合，出具相关证明后，由市殡仪馆车辆转运。</w:t>
      </w:r>
    </w:p>
    <w:p w14:paraId="0F1F7269">
      <w:pPr>
        <w:topLinePunct/>
        <w:spacing w:line="580" w:lineRule="exact"/>
        <w:ind w:firstLine="640" w:firstLineChars="200"/>
        <w:rPr>
          <w:rFonts w:ascii="仿宋_GB2312" w:hAnsi="宋体" w:eastAsia="仿宋_GB2312" w:cs="宋体"/>
        </w:rPr>
      </w:pPr>
      <w:r>
        <w:rPr>
          <w:rFonts w:hint="eastAsia" w:ascii="仿宋_GB2312" w:hAnsi="宋体" w:eastAsia="仿宋_GB2312" w:cs="宋体"/>
        </w:rPr>
        <w:t>（三）在高速交警部门管辖范围内的高速公路死亡的外省市户籍人员尸体的转运。</w:t>
      </w:r>
    </w:p>
    <w:p w14:paraId="4009982B">
      <w:pPr>
        <w:topLinePunct/>
        <w:spacing w:line="580" w:lineRule="exact"/>
        <w:ind w:firstLine="640" w:firstLineChars="200"/>
        <w:rPr>
          <w:rFonts w:ascii="仿宋_GB2312" w:eastAsia="仿宋_GB2312"/>
        </w:rPr>
      </w:pPr>
      <w:r>
        <w:rPr>
          <w:rFonts w:hint="eastAsia" w:ascii="仿宋_GB2312" w:hAnsi="宋体" w:eastAsia="仿宋_GB2312" w:cs="宋体"/>
        </w:rPr>
        <w:t>外省市户籍人员在洛阳辖区高速公路死亡的，检验鉴定完成后，其尸体原则上就地、就近尽快处理。如遇特殊情况，确需运回死者原户籍地的，死者亲属要向死者原户籍地县级以上民政部门提出申请，经同意并出具证明后，由殡仪馆专用车辆转送。</w:t>
      </w:r>
    </w:p>
    <w:p w14:paraId="3C009A28">
      <w:pPr>
        <w:topLinePunct/>
        <w:spacing w:line="580" w:lineRule="exact"/>
        <w:ind w:firstLine="640" w:firstLineChars="200"/>
        <w:rPr>
          <w:rFonts w:ascii="黑体" w:hAnsi="黑体" w:eastAsia="黑体" w:cs="黑体"/>
        </w:rPr>
      </w:pPr>
      <w:r>
        <w:rPr>
          <w:rFonts w:hint="eastAsia" w:ascii="黑体" w:hAnsi="黑体" w:eastAsia="黑体" w:cs="黑体"/>
        </w:rPr>
        <w:t>四、尸体的冷停</w:t>
      </w:r>
    </w:p>
    <w:p w14:paraId="62CC504B">
      <w:pPr>
        <w:topLinePunct/>
        <w:spacing w:line="580" w:lineRule="exact"/>
        <w:ind w:firstLine="640" w:firstLineChars="200"/>
        <w:rPr>
          <w:rFonts w:ascii="仿宋_GB2312" w:eastAsia="仿宋_GB2312"/>
        </w:rPr>
      </w:pPr>
      <w:r>
        <w:rPr>
          <w:rFonts w:hint="eastAsia" w:ascii="仿宋_GB2312" w:hAnsi="宋体" w:eastAsia="仿宋_GB2312" w:cs="宋体"/>
        </w:rPr>
        <w:t>遗体转运至</w:t>
      </w:r>
      <w:r>
        <w:rPr>
          <w:rFonts w:hint="eastAsia" w:ascii="仿宋_GB2312" w:hAnsi="宋体" w:eastAsia="仿宋_GB2312" w:cs="宋体"/>
          <w:lang w:eastAsia="zh-CN"/>
        </w:rPr>
        <w:t>洛阳</w:t>
      </w:r>
      <w:r>
        <w:rPr>
          <w:rFonts w:hint="eastAsia" w:ascii="仿宋_GB2312" w:hAnsi="宋体" w:eastAsia="仿宋_GB2312" w:cs="宋体"/>
        </w:rPr>
        <w:t>殡仪馆后，</w:t>
      </w:r>
      <w:r>
        <w:rPr>
          <w:rFonts w:hint="eastAsia" w:ascii="仿宋_GB2312" w:hAnsi="宋体" w:eastAsia="仿宋_GB2312" w:cs="宋体"/>
          <w:lang w:eastAsia="zh-CN"/>
        </w:rPr>
        <w:t>洛阳</w:t>
      </w:r>
      <w:r>
        <w:rPr>
          <w:rFonts w:hint="eastAsia" w:ascii="仿宋_GB2312" w:hAnsi="宋体" w:eastAsia="仿宋_GB2312" w:cs="宋体"/>
        </w:rPr>
        <w:t>殡仪馆要按照相关规范妥善保管好遗体。同时，</w:t>
      </w:r>
      <w:r>
        <w:rPr>
          <w:rFonts w:hint="eastAsia" w:ascii="仿宋_GB2312" w:hAnsi="宋体" w:eastAsia="仿宋_GB2312" w:cs="宋体"/>
          <w:lang w:eastAsia="zh-CN"/>
        </w:rPr>
        <w:t>洛阳</w:t>
      </w:r>
      <w:r>
        <w:rPr>
          <w:rFonts w:hint="eastAsia" w:ascii="仿宋_GB2312" w:hAnsi="宋体" w:eastAsia="仿宋_GB2312" w:cs="宋体"/>
        </w:rPr>
        <w:t>殡仪馆负责登记造册，并与公安部门定期核对，确保对尸体的规范管理。</w:t>
      </w:r>
    </w:p>
    <w:p w14:paraId="5DDE5626">
      <w:pPr>
        <w:topLinePunct/>
        <w:spacing w:line="580" w:lineRule="exact"/>
        <w:ind w:firstLine="640" w:firstLineChars="200"/>
        <w:rPr>
          <w:rFonts w:ascii="黑体" w:hAnsi="黑体" w:eastAsia="黑体" w:cs="黑体"/>
        </w:rPr>
      </w:pPr>
      <w:r>
        <w:rPr>
          <w:rFonts w:hint="eastAsia" w:ascii="黑体" w:hAnsi="黑体" w:eastAsia="黑体" w:cs="黑体"/>
        </w:rPr>
        <w:t>五、尸体处理</w:t>
      </w:r>
    </w:p>
    <w:p w14:paraId="2A6433D6">
      <w:pPr>
        <w:topLinePunct/>
        <w:spacing w:line="580" w:lineRule="exact"/>
        <w:ind w:firstLine="640" w:firstLineChars="200"/>
        <w:rPr>
          <w:rFonts w:ascii="仿宋_GB2312" w:eastAsia="仿宋_GB2312"/>
        </w:rPr>
      </w:pPr>
      <w:r>
        <w:rPr>
          <w:rFonts w:hint="eastAsia" w:ascii="仿宋_GB2312" w:hAnsi="宋体" w:eastAsia="仿宋_GB2312" w:cs="宋体"/>
        </w:rPr>
        <w:t>因非正常死亡案事件死亡的，经尸体检验完毕、鉴定完成后，由办案单位出具尸体处理通知书，并通知</w:t>
      </w:r>
      <w:r>
        <w:rPr>
          <w:rFonts w:hint="eastAsia" w:ascii="仿宋_GB2312" w:hAnsi="宋体" w:eastAsia="仿宋_GB2312" w:cs="宋体"/>
          <w:lang w:eastAsia="zh-CN"/>
        </w:rPr>
        <w:t>洛阳</w:t>
      </w:r>
      <w:r>
        <w:rPr>
          <w:rFonts w:hint="eastAsia" w:ascii="仿宋_GB2312" w:hAnsi="宋体" w:eastAsia="仿宋_GB2312" w:cs="宋体"/>
        </w:rPr>
        <w:t>殡仪馆，其家属持尸体处理通知书可预约处理尸体，若办案单位出具尸体处理通知书后30天内无家属处理或放弃处理的遗体，应由公安机关负责该遗体的火化事宜。涉及少数民族人员的遗体，</w:t>
      </w:r>
      <w:r>
        <w:rPr>
          <w:rFonts w:hint="eastAsia" w:ascii="仿宋_GB2312" w:hAnsi="宋体" w:eastAsia="仿宋_GB2312" w:cs="宋体"/>
          <w:lang w:eastAsia="zh-CN"/>
        </w:rPr>
        <w:t>洛阳</w:t>
      </w:r>
      <w:r>
        <w:rPr>
          <w:rFonts w:hint="eastAsia" w:ascii="仿宋_GB2312" w:hAnsi="宋体" w:eastAsia="仿宋_GB2312" w:cs="宋体"/>
        </w:rPr>
        <w:t>殡仪馆按照少数民族政策办理。</w:t>
      </w:r>
      <w:r>
        <w:rPr>
          <w:rFonts w:hint="eastAsia" w:ascii="仿宋_GB2312" w:hAnsi="宋体" w:eastAsia="仿宋_GB2312" w:cs="宋体"/>
          <w:lang w:eastAsia="zh-CN"/>
        </w:rPr>
        <w:t>洛阳</w:t>
      </w:r>
      <w:r>
        <w:rPr>
          <w:rFonts w:hint="eastAsia" w:ascii="仿宋_GB2312" w:hAnsi="宋体" w:eastAsia="仿宋_GB2312" w:cs="宋体"/>
        </w:rPr>
        <w:t>殡仪馆应做到一人一档，留存相关资料。</w:t>
      </w:r>
    </w:p>
    <w:p w14:paraId="358F9FA6">
      <w:pPr>
        <w:topLinePunct/>
        <w:spacing w:line="580" w:lineRule="exact"/>
        <w:ind w:firstLine="640" w:firstLineChars="200"/>
        <w:rPr>
          <w:rFonts w:ascii="黑体" w:hAnsi="黑体" w:eastAsia="黑体" w:cs="黑体"/>
        </w:rPr>
      </w:pPr>
      <w:r>
        <w:rPr>
          <w:rFonts w:hint="eastAsia" w:ascii="黑体" w:hAnsi="黑体" w:eastAsia="黑体" w:cs="黑体"/>
        </w:rPr>
        <w:t>六、相关费用</w:t>
      </w:r>
    </w:p>
    <w:p w14:paraId="37814CF6">
      <w:pPr>
        <w:topLinePunct/>
        <w:spacing w:line="580" w:lineRule="exact"/>
        <w:ind w:firstLine="640" w:firstLineChars="200"/>
        <w:rPr>
          <w:rFonts w:ascii="仿宋_GB2312" w:hAnsi="宋体" w:eastAsia="仿宋_GB2312" w:cs="宋体"/>
        </w:rPr>
      </w:pPr>
      <w:r>
        <w:rPr>
          <w:rFonts w:ascii="仿宋_GB2312" w:hAnsi="宋体" w:eastAsia="仿宋_GB2312"/>
        </w:rPr>
        <w:t>1.</w:t>
      </w:r>
      <w:r>
        <w:rPr>
          <w:rFonts w:hint="eastAsia" w:ascii="仿宋_GB2312" w:hAnsi="宋体" w:eastAsia="仿宋_GB2312" w:cs="宋体"/>
        </w:rPr>
        <w:t>接运遗体、跨区域接运遗体、尸体冷停等相关费用，按</w:t>
      </w:r>
      <w:r>
        <w:rPr>
          <w:rFonts w:hint="eastAsia" w:ascii="仿宋_GB2312" w:hAnsi="宋体" w:eastAsia="仿宋_GB2312" w:cs="宋体"/>
          <w:lang w:eastAsia="zh-CN"/>
        </w:rPr>
        <w:t>洛阳</w:t>
      </w:r>
      <w:r>
        <w:rPr>
          <w:rFonts w:hint="eastAsia" w:ascii="仿宋_GB2312" w:hAnsi="宋体" w:eastAsia="仿宋_GB2312" w:cs="宋体"/>
        </w:rPr>
        <w:t>殡仪馆现行规定费用收取。</w:t>
      </w:r>
    </w:p>
    <w:p w14:paraId="2A02B4F7">
      <w:pPr>
        <w:topLinePunct/>
        <w:spacing w:line="580" w:lineRule="exact"/>
        <w:ind w:firstLine="640" w:firstLineChars="200"/>
        <w:rPr>
          <w:rFonts w:ascii="仿宋_GB2312" w:hAnsi="宋体" w:eastAsia="仿宋_GB2312" w:cs="宋体"/>
        </w:rPr>
      </w:pPr>
      <w:r>
        <w:rPr>
          <w:rFonts w:hint="eastAsia" w:ascii="仿宋_GB2312" w:hAnsi="宋体" w:eastAsia="仿宋_GB2312" w:cs="宋体"/>
        </w:rPr>
        <w:t>2.涉交通事故、涉刑事案件及其他非正常死亡的尸体殡葬费用均由死者家属承担。</w:t>
      </w:r>
    </w:p>
    <w:p w14:paraId="5CE60032">
      <w:pPr>
        <w:topLinePunct/>
        <w:spacing w:line="580" w:lineRule="exact"/>
        <w:ind w:firstLine="640" w:firstLineChars="200"/>
        <w:rPr>
          <w:rFonts w:ascii="仿宋_GB2312" w:hAnsi="宋体" w:eastAsia="仿宋_GB2312" w:cs="宋体"/>
        </w:rPr>
      </w:pPr>
      <w:r>
        <w:rPr>
          <w:rFonts w:hint="eastAsia" w:ascii="仿宋_GB2312" w:hAnsi="宋体" w:eastAsia="仿宋_GB2312" w:cs="宋体"/>
        </w:rPr>
        <w:t>3.无主遗体或通知家属后拒绝认领的尸体殡葬费用由办案单位与民政部门协调解决。</w:t>
      </w:r>
    </w:p>
    <w:p w14:paraId="14AFC41E">
      <w:pPr>
        <w:topLinePunct/>
        <w:spacing w:line="580" w:lineRule="exact"/>
        <w:ind w:firstLine="640" w:firstLineChars="200"/>
        <w:rPr>
          <w:rFonts w:ascii="仿宋_GB2312" w:eastAsia="仿宋_GB2312"/>
        </w:rPr>
      </w:pPr>
      <w:r>
        <w:rPr>
          <w:rFonts w:hint="eastAsia" w:ascii="仿宋_GB2312" w:hAnsi="宋体" w:eastAsia="仿宋_GB2312"/>
        </w:rPr>
        <w:t>4</w:t>
      </w:r>
      <w:r>
        <w:rPr>
          <w:rFonts w:ascii="仿宋_GB2312" w:hAnsi="宋体" w:eastAsia="仿宋_GB2312"/>
        </w:rPr>
        <w:t>.</w:t>
      </w:r>
      <w:r>
        <w:rPr>
          <w:rFonts w:hint="eastAsia" w:ascii="仿宋_GB2312" w:hAnsi="宋体" w:eastAsia="仿宋_GB2312" w:cs="宋体"/>
        </w:rPr>
        <w:t>现场遗体的收殓和抬尸、尸体解冻、看护等费用由</w:t>
      </w:r>
      <w:r>
        <w:rPr>
          <w:rFonts w:hint="eastAsia" w:ascii="仿宋_GB2312" w:hAnsi="宋体" w:eastAsia="仿宋_GB2312" w:cs="宋体"/>
          <w:lang w:eastAsia="zh-CN"/>
        </w:rPr>
        <w:t>洛阳</w:t>
      </w:r>
      <w:r>
        <w:rPr>
          <w:rFonts w:hint="eastAsia" w:ascii="仿宋_GB2312" w:hAnsi="宋体" w:eastAsia="仿宋_GB2312" w:cs="宋体"/>
        </w:rPr>
        <w:t>弘义集团按规定收费。</w:t>
      </w:r>
    </w:p>
    <w:p w14:paraId="3DFDC047">
      <w:pPr>
        <w:topLinePunct/>
        <w:spacing w:line="580" w:lineRule="exact"/>
        <w:ind w:firstLine="640" w:firstLineChars="200"/>
        <w:rPr>
          <w:rFonts w:ascii="仿宋_GB2312" w:hAnsi="宋体" w:eastAsia="仿宋_GB2312" w:cs="宋体"/>
        </w:rPr>
      </w:pPr>
      <w:r>
        <w:rPr>
          <w:rFonts w:hint="eastAsia" w:ascii="仿宋_GB2312" w:hAnsi="宋体" w:eastAsia="仿宋_GB2312"/>
        </w:rPr>
        <w:t>5</w:t>
      </w:r>
      <w:r>
        <w:rPr>
          <w:rFonts w:ascii="仿宋_GB2312" w:hAnsi="宋体" w:eastAsia="仿宋_GB2312"/>
        </w:rPr>
        <w:t>.</w:t>
      </w:r>
      <w:r>
        <w:rPr>
          <w:rFonts w:hint="eastAsia" w:ascii="仿宋_GB2312" w:hAnsi="宋体" w:eastAsia="仿宋_GB2312" w:cs="宋体"/>
        </w:rPr>
        <w:t>其他后续需要遗体修复与整形、面容复原、肢体归位等费用由家属与</w:t>
      </w:r>
      <w:r>
        <w:rPr>
          <w:rFonts w:hint="eastAsia" w:ascii="仿宋_GB2312" w:hAnsi="宋体" w:eastAsia="仿宋_GB2312" w:cs="宋体"/>
          <w:lang w:eastAsia="zh-CN"/>
        </w:rPr>
        <w:t>洛阳</w:t>
      </w:r>
      <w:r>
        <w:rPr>
          <w:rFonts w:hint="eastAsia" w:ascii="仿宋_GB2312" w:hAnsi="宋体" w:eastAsia="仿宋_GB2312" w:cs="宋体"/>
        </w:rPr>
        <w:t>弘义集团面议。</w:t>
      </w:r>
    </w:p>
    <w:p w14:paraId="258424C1">
      <w:pPr>
        <w:keepNext w:val="0"/>
        <w:keepLines w:val="0"/>
        <w:pageBreakBefore w:val="0"/>
        <w:widowControl w:val="0"/>
        <w:kinsoku/>
        <w:wordWrap/>
        <w:overflowPunct/>
        <w:topLinePunct w:val="0"/>
        <w:autoSpaceDE/>
        <w:autoSpaceDN/>
        <w:bidi w:val="0"/>
        <w:adjustRightInd/>
        <w:snapToGrid/>
        <w:spacing w:line="600" w:lineRule="exact"/>
        <w:textAlignment w:val="auto"/>
      </w:pPr>
      <w:r>
        <w:rPr>
          <w:rFonts w:hint="eastAsia"/>
        </w:rPr>
        <w:t xml:space="preserve"> </w:t>
      </w:r>
      <w:r>
        <w:rPr>
          <w:rFonts w:hint="eastAsia" w:ascii="仿宋" w:hAnsi="仿宋" w:eastAsia="仿宋" w:cs="仿宋"/>
        </w:rPr>
        <w:t xml:space="preserve">   </w:t>
      </w:r>
      <w:r>
        <w:rPr>
          <w:rFonts w:hint="eastAsia" w:ascii="方正仿宋_GB2312" w:hAnsi="方正仿宋_GB2312" w:eastAsia="方正仿宋_GB2312" w:cs="方正仿宋_GB2312"/>
        </w:rPr>
        <w:t>各县及偃师区殡仪馆可根据本县区实际，参照通知内容制定</w:t>
      </w:r>
      <w:r>
        <w:rPr>
          <w:rFonts w:hint="eastAsia" w:ascii="仿宋" w:hAnsi="仿宋" w:eastAsia="仿宋"/>
        </w:rPr>
        <w:t>非正常死亡案事件</w:t>
      </w:r>
      <w:r>
        <w:rPr>
          <w:rFonts w:hint="eastAsia" w:ascii="仿宋_GB2312" w:hAnsi="宋体" w:eastAsia="仿宋_GB2312" w:cs="宋体"/>
        </w:rPr>
        <w:t>中尸体处置</w:t>
      </w:r>
      <w:r>
        <w:rPr>
          <w:rFonts w:hint="eastAsia" w:ascii="方正仿宋_GB2312" w:hAnsi="方正仿宋_GB2312" w:eastAsia="方正仿宋_GB2312" w:cs="方正仿宋_GB2312"/>
        </w:rPr>
        <w:t>流程。</w:t>
      </w:r>
    </w:p>
    <w:p w14:paraId="53FACDD6">
      <w:pPr>
        <w:pStyle w:val="2"/>
      </w:pPr>
    </w:p>
    <w:p w14:paraId="6C0058AA"/>
    <w:p w14:paraId="5DE8F4AB">
      <w:pPr>
        <w:wordWrap w:val="0"/>
        <w:jc w:val="center"/>
      </w:pPr>
      <w:r>
        <w:rPr>
          <w:rFonts w:hint="eastAsia" w:ascii="仿宋_GB2312" w:hAnsi="仿宋_GB2312" w:eastAsia="仿宋_GB2312" w:cs="仿宋_GB2312"/>
          <w:lang w:val="en-US" w:eastAsia="zh-CN"/>
        </w:rPr>
        <w:t xml:space="preserve">                          </w:t>
      </w:r>
      <w:r>
        <w:rPr>
          <w:rFonts w:hint="eastAsia" w:ascii="仿宋_GB2312" w:hAnsi="仿宋_GB2312" w:eastAsia="仿宋_GB2312" w:cs="仿宋_GB2312"/>
          <w:lang w:eastAsia="zh-CN"/>
        </w:rPr>
        <w:t>2025年</w:t>
      </w:r>
      <w:r>
        <w:rPr>
          <w:rFonts w:hint="eastAsia" w:ascii="仿宋_GB2312" w:hAnsi="仿宋_GB2312" w:eastAsia="仿宋_GB2312" w:cs="仿宋_GB2312"/>
          <w:lang w:val="en-US" w:eastAsia="zh-CN"/>
        </w:rPr>
        <w:t xml:space="preserve">  </w:t>
      </w:r>
      <w:r>
        <w:rPr>
          <w:rFonts w:hint="eastAsia" w:ascii="仿宋_GB2312" w:hAnsi="仿宋_GB2312" w:eastAsia="仿宋_GB2312" w:cs="仿宋_GB2312"/>
          <w:lang w:val="en-US" w:eastAsia="zh-CN"/>
        </w:rPr>
        <w:t xml:space="preserve"> </w:t>
      </w:r>
      <w:r>
        <w:rPr>
          <w:rFonts w:hint="eastAsia" w:ascii="仿宋_GB2312" w:hAnsi="仿宋_GB2312" w:eastAsia="仿宋_GB2312" w:cs="仿宋_GB2312"/>
          <w:lang w:eastAsia="zh-CN"/>
        </w:rPr>
        <w:t>月</w:t>
      </w:r>
      <w:r>
        <w:rPr>
          <w:rFonts w:hint="eastAsia" w:ascii="仿宋_GB2312" w:hAnsi="仿宋_GB2312" w:eastAsia="仿宋_GB2312" w:cs="仿宋_GB2312"/>
          <w:lang w:val="en-US" w:eastAsia="zh-CN"/>
        </w:rPr>
        <w:t xml:space="preserve"> </w:t>
      </w:r>
      <w:r>
        <w:rPr>
          <w:rFonts w:hint="eastAsia" w:ascii="仿宋_GB2312" w:hAnsi="仿宋_GB2312" w:eastAsia="仿宋_GB2312" w:cs="仿宋_GB2312"/>
          <w:lang w:val="en-US" w:eastAsia="zh-CN"/>
        </w:rPr>
        <w:t xml:space="preserve">  </w:t>
      </w:r>
      <w:r>
        <w:rPr>
          <w:rFonts w:hint="eastAsia" w:ascii="仿宋_GB2312" w:hAnsi="仿宋_GB2312" w:eastAsia="仿宋_GB2312" w:cs="仿宋_GB2312"/>
          <w:lang w:eastAsia="zh-CN"/>
        </w:rPr>
        <w:t>日</w:t>
      </w:r>
      <w:r>
        <w:rPr>
          <w:rFonts w:hint="eastAsia"/>
          <w:lang w:val="en-US" w:eastAsia="zh-CN"/>
        </w:rPr>
        <w:t xml:space="preserve">  </w:t>
      </w:r>
      <w:bookmarkStart w:id="14" w:name="_GoBack"/>
      <w:bookmarkEnd w:id="14"/>
    </w:p>
    <w:p w14:paraId="52ED7B17">
      <w:pPr>
        <w:sectPr>
          <w:headerReference r:id="rId3" w:type="default"/>
          <w:footerReference r:id="rId4" w:type="default"/>
          <w:pgSz w:w="11906" w:h="16838"/>
          <w:pgMar w:top="1701" w:right="1417" w:bottom="1701" w:left="1417" w:header="851" w:footer="992" w:gutter="0"/>
          <w:pgNumType w:start="1"/>
          <w:cols w:space="0" w:num="1"/>
          <w:rtlGutter w:val="0"/>
          <w:docGrid w:type="lines" w:linePitch="447" w:charSpace="0"/>
        </w:sectPr>
      </w:pPr>
    </w:p>
    <w:p w14:paraId="2A6D3C2A">
      <w:pPr>
        <w:jc w:val="left"/>
        <w:rPr>
          <w:sz w:val="36"/>
          <w:szCs w:val="36"/>
        </w:rPr>
      </w:pPr>
      <w:r>
        <w:rPr>
          <w:rFonts w:hint="eastAsia" w:ascii="宋体" w:hAnsi="宋体" w:cs="宋体"/>
          <w:sz w:val="36"/>
          <w:szCs w:val="36"/>
        </w:rPr>
        <w:t>附件</w:t>
      </w:r>
      <w:r>
        <w:rPr>
          <w:sz w:val="36"/>
          <w:szCs w:val="36"/>
        </w:rPr>
        <w:t>1</w:t>
      </w:r>
    </w:p>
    <w:p w14:paraId="6677778E">
      <w:pPr>
        <w:jc w:val="center"/>
        <w:rPr>
          <w:sz w:val="36"/>
          <w:szCs w:val="36"/>
        </w:rPr>
      </w:pPr>
      <w:r>
        <w:rPr>
          <w:rFonts w:hint="eastAsia" w:ascii="宋体" w:hAnsi="宋体" w:cs="宋体"/>
          <w:b/>
          <w:bCs/>
          <w:sz w:val="36"/>
          <w:szCs w:val="36"/>
        </w:rPr>
        <w:t>遗体接运证明（存根）</w:t>
      </w:r>
    </w:p>
    <w:p w14:paraId="379B103B">
      <w:pPr>
        <w:jc w:val="right"/>
        <w:rPr>
          <w:sz w:val="30"/>
          <w:szCs w:val="30"/>
        </w:rPr>
      </w:pPr>
      <w:r>
        <w:rPr>
          <w:sz w:val="30"/>
          <w:szCs w:val="30"/>
        </w:rPr>
        <w:t>NO.202X00X</w:t>
      </w:r>
    </w:p>
    <w:p w14:paraId="6F6BB753">
      <w:pPr>
        <w:spacing w:line="500" w:lineRule="exact"/>
        <w:ind w:left="-1075" w:leftChars="-336"/>
      </w:pPr>
      <w:r>
        <w:t>XX</w:t>
      </w:r>
      <w:r>
        <w:rPr>
          <w:rFonts w:hint="eastAsia" w:ascii="宋体" w:hAnsi="宋体" w:cs="宋体"/>
        </w:rPr>
        <w:t>殡仪馆：</w:t>
      </w:r>
    </w:p>
    <w:p w14:paraId="4A25B23E">
      <w:pPr>
        <w:wordWrap w:val="0"/>
        <w:spacing w:line="500" w:lineRule="exact"/>
        <w:ind w:left="-1076" w:leftChars="-337" w:hanging="2"/>
      </w:pPr>
      <w:r>
        <w:t xml:space="preserve">    </w:t>
      </w:r>
      <w:r>
        <w:rPr>
          <w:u w:val="single"/>
        </w:rPr>
        <w:t xml:space="preserve">     </w:t>
      </w:r>
      <w:r>
        <w:rPr>
          <w:rFonts w:hint="eastAsia" w:ascii="宋体" w:hAnsi="宋体" w:cs="宋体"/>
        </w:rPr>
        <w:t>年</w:t>
      </w:r>
      <w:r>
        <w:rPr>
          <w:u w:val="single"/>
        </w:rPr>
        <w:t xml:space="preserve">   </w:t>
      </w:r>
      <w:r>
        <w:rPr>
          <w:rFonts w:hint="eastAsia" w:ascii="宋体" w:hAnsi="宋体" w:cs="宋体"/>
        </w:rPr>
        <w:t>月</w:t>
      </w:r>
      <w:r>
        <w:rPr>
          <w:u w:val="single"/>
        </w:rPr>
        <w:t xml:space="preserve">   </w:t>
      </w:r>
      <w:r>
        <w:rPr>
          <w:rFonts w:hint="eastAsia" w:ascii="宋体" w:hAnsi="宋体" w:cs="宋体"/>
        </w:rPr>
        <w:t>日</w:t>
      </w:r>
      <w:r>
        <w:rPr>
          <w:u w:val="single"/>
        </w:rPr>
        <w:t xml:space="preserve">   </w:t>
      </w:r>
      <w:r>
        <w:rPr>
          <w:rFonts w:hint="eastAsia" w:ascii="宋体" w:hAnsi="宋体" w:cs="宋体"/>
        </w:rPr>
        <w:t>时</w:t>
      </w:r>
      <w:r>
        <w:rPr>
          <w:u w:val="single"/>
        </w:rPr>
        <w:t xml:space="preserve">   </w:t>
      </w:r>
      <w:r>
        <w:rPr>
          <w:rFonts w:hint="eastAsia" w:ascii="宋体" w:hAnsi="宋体" w:cs="宋体"/>
        </w:rPr>
        <w:t>分许，在洛阳市</w:t>
      </w:r>
      <w:r>
        <w:rPr>
          <w:u w:val="single"/>
        </w:rPr>
        <w:t xml:space="preserve">                                   </w:t>
      </w:r>
      <w:r>
        <w:rPr>
          <w:rFonts w:hint="eastAsia" w:ascii="宋体" w:hAnsi="宋体" w:cs="宋体"/>
        </w:rPr>
        <w:t>处发生一起</w:t>
      </w:r>
      <w:bookmarkStart w:id="11" w:name="OLE_LINK23"/>
      <w:r>
        <w:rPr>
          <w:rFonts w:hint="eastAsia" w:ascii="宋体" w:hAnsi="宋体" w:cs="宋体"/>
        </w:rPr>
        <w:t>非正常死亡案事件</w:t>
      </w:r>
      <w:bookmarkEnd w:id="11"/>
      <w:r>
        <w:rPr>
          <w:rFonts w:hint="eastAsia" w:ascii="宋体" w:hAnsi="宋体" w:cs="宋体"/>
        </w:rPr>
        <w:t>，现将</w:t>
      </w:r>
      <w:r>
        <w:rPr>
          <w:u w:val="single"/>
        </w:rPr>
        <w:t xml:space="preserve">        </w:t>
      </w:r>
      <w:r>
        <w:t>(</w:t>
      </w:r>
      <w:r>
        <w:rPr>
          <w:rFonts w:hint="eastAsia" w:ascii="宋体" w:hAnsi="宋体" w:cs="宋体"/>
        </w:rPr>
        <w:t>男</w:t>
      </w:r>
      <w:r>
        <w:t>/</w:t>
      </w:r>
      <w:r>
        <w:rPr>
          <w:rFonts w:hint="eastAsia" w:ascii="宋体" w:hAnsi="宋体" w:cs="宋体"/>
        </w:rPr>
        <w:t>女，年龄：</w:t>
      </w:r>
      <w:r>
        <w:rPr>
          <w:u w:val="single"/>
        </w:rPr>
        <w:t xml:space="preserve">     </w:t>
      </w:r>
      <w:r>
        <w:rPr>
          <w:rFonts w:hint="eastAsia" w:ascii="宋体" w:hAnsi="宋体" w:cs="宋体"/>
        </w:rPr>
        <w:t>，身份证号：</w:t>
      </w:r>
      <w:r>
        <w:rPr>
          <w:u w:val="single"/>
        </w:rPr>
        <w:t xml:space="preserve">               </w:t>
      </w:r>
      <w:r>
        <w:t>)</w:t>
      </w:r>
      <w:r>
        <w:rPr>
          <w:rFonts w:hint="eastAsia" w:ascii="宋体" w:hAnsi="宋体" w:cs="宋体"/>
        </w:rPr>
        <w:t>的尸体转运并存放于贵处，请妥善保存。</w:t>
      </w:r>
      <w:r>
        <w:t xml:space="preserve">  </w:t>
      </w:r>
    </w:p>
    <w:p w14:paraId="7F4B19A8">
      <w:pPr>
        <w:pBdr>
          <w:bottom w:val="double" w:color="auto" w:sz="6" w:space="1"/>
        </w:pBdr>
        <w:spacing w:line="500" w:lineRule="exact"/>
        <w:ind w:left="-1077" w:leftChars="-337" w:hanging="1"/>
        <w:jc w:val="left"/>
      </w:pPr>
      <w:r>
        <w:rPr>
          <w:rFonts w:hint="eastAsia" w:ascii="宋体" w:hAnsi="宋体" w:cs="宋体"/>
        </w:rPr>
        <w:t>接收人：</w:t>
      </w:r>
      <w:r>
        <w:t xml:space="preserve">                           </w:t>
      </w:r>
      <w:r>
        <w:rPr>
          <w:rFonts w:hint="eastAsia" w:ascii="宋体" w:hAnsi="宋体" w:cs="宋体"/>
        </w:rPr>
        <w:t>办案民警：</w:t>
      </w:r>
      <w:r>
        <w:t xml:space="preserve">                      </w:t>
      </w:r>
    </w:p>
    <w:p w14:paraId="56EDF8CE">
      <w:pPr>
        <w:pBdr>
          <w:bottom w:val="double" w:color="auto" w:sz="6" w:space="1"/>
        </w:pBdr>
        <w:spacing w:line="500" w:lineRule="exact"/>
        <w:ind w:left="522" w:leftChars="-337" w:hanging="1600" w:hangingChars="500"/>
        <w:jc w:val="left"/>
        <w:rPr>
          <w:u w:val="single"/>
        </w:rPr>
      </w:pPr>
      <w:r>
        <w:rPr>
          <w:rFonts w:hint="eastAsia" w:ascii="宋体" w:hAnsi="宋体" w:cs="宋体"/>
        </w:rPr>
        <w:t>联系方式：</w:t>
      </w:r>
      <w:r>
        <w:rPr>
          <w:u w:val="single"/>
        </w:rPr>
        <w:t xml:space="preserve">           </w:t>
      </w:r>
      <w:r>
        <w:t xml:space="preserve">              </w:t>
      </w:r>
      <w:r>
        <w:rPr>
          <w:rFonts w:hint="eastAsia" w:ascii="宋体" w:hAnsi="宋体" w:cs="宋体"/>
        </w:rPr>
        <w:t>联系方式：</w:t>
      </w:r>
      <w:r>
        <w:rPr>
          <w:u w:val="single"/>
        </w:rPr>
        <w:t xml:space="preserve">             </w:t>
      </w:r>
    </w:p>
    <w:p w14:paraId="31D1B902">
      <w:pPr>
        <w:pBdr>
          <w:bottom w:val="double" w:color="auto" w:sz="6" w:space="1"/>
        </w:pBdr>
        <w:spacing w:line="500" w:lineRule="exact"/>
        <w:ind w:left="-1078" w:leftChars="-337" w:firstLine="707" w:firstLineChars="221"/>
        <w:jc w:val="left"/>
      </w:pPr>
      <w:r>
        <w:t xml:space="preserve">     </w:t>
      </w:r>
      <w:r>
        <w:rPr>
          <w:rFonts w:hint="eastAsia" w:ascii="宋体" w:hAnsi="宋体" w:cs="宋体"/>
        </w:rPr>
        <w:t>年</w:t>
      </w:r>
      <w:r>
        <w:t xml:space="preserve">     </w:t>
      </w:r>
      <w:r>
        <w:rPr>
          <w:rFonts w:hint="eastAsia" w:ascii="宋体" w:hAnsi="宋体" w:cs="宋体"/>
        </w:rPr>
        <w:t>月</w:t>
      </w:r>
      <w:r>
        <w:t xml:space="preserve">    </w:t>
      </w:r>
      <w:r>
        <w:rPr>
          <w:rFonts w:hint="eastAsia" w:ascii="宋体" w:hAnsi="宋体" w:cs="宋体"/>
        </w:rPr>
        <w:t>日</w:t>
      </w:r>
      <w:r>
        <w:t xml:space="preserve">                    </w:t>
      </w:r>
      <w:r>
        <w:rPr>
          <w:rFonts w:hint="eastAsia" w:ascii="宋体" w:hAnsi="宋体" w:cs="宋体"/>
        </w:rPr>
        <w:t>年</w:t>
      </w:r>
      <w:r>
        <w:t xml:space="preserve">     </w:t>
      </w:r>
      <w:r>
        <w:rPr>
          <w:rFonts w:hint="eastAsia" w:ascii="宋体" w:hAnsi="宋体" w:cs="宋体"/>
        </w:rPr>
        <w:t>月</w:t>
      </w:r>
      <w:r>
        <w:t xml:space="preserve">    </w:t>
      </w:r>
      <w:r>
        <w:rPr>
          <w:rFonts w:hint="eastAsia" w:ascii="宋体" w:hAnsi="宋体" w:cs="宋体"/>
        </w:rPr>
        <w:t>日</w:t>
      </w:r>
    </w:p>
    <w:p w14:paraId="6727DC09">
      <w:pPr>
        <w:pBdr>
          <w:bottom w:val="double" w:color="auto" w:sz="6" w:space="1"/>
        </w:pBdr>
        <w:ind w:left="-1078" w:leftChars="-337" w:firstLine="707" w:firstLineChars="221"/>
        <w:jc w:val="right"/>
        <w:rPr>
          <w:szCs w:val="21"/>
        </w:rPr>
      </w:pPr>
      <w:r>
        <w:rPr>
          <w:rFonts w:hint="eastAsia" w:ascii="宋体" w:hAnsi="宋体" w:cs="宋体"/>
          <w:szCs w:val="21"/>
        </w:rPr>
        <w:t>一式两联，此联附卷</w:t>
      </w:r>
    </w:p>
    <w:p w14:paraId="06FF6001">
      <w:pPr>
        <w:jc w:val="center"/>
        <w:rPr>
          <w:sz w:val="36"/>
          <w:szCs w:val="36"/>
        </w:rPr>
      </w:pPr>
      <w:r>
        <w:rPr>
          <w:rFonts w:hint="eastAsia" w:ascii="宋体" w:hAnsi="宋体" w:cs="宋体"/>
          <w:b/>
          <w:bCs/>
          <w:sz w:val="36"/>
          <w:szCs w:val="36"/>
        </w:rPr>
        <w:t>遗体接运证明</w:t>
      </w:r>
    </w:p>
    <w:p w14:paraId="5D9DEE37">
      <w:pPr>
        <w:ind w:left="-1078" w:leftChars="-337" w:firstLine="663" w:firstLineChars="221"/>
        <w:jc w:val="right"/>
        <w:rPr>
          <w:sz w:val="30"/>
          <w:szCs w:val="30"/>
        </w:rPr>
      </w:pPr>
      <w:r>
        <w:rPr>
          <w:sz w:val="30"/>
          <w:szCs w:val="30"/>
        </w:rPr>
        <w:t>NO.202X00X</w:t>
      </w:r>
    </w:p>
    <w:p w14:paraId="456A89E4">
      <w:pPr>
        <w:spacing w:line="500" w:lineRule="exact"/>
        <w:ind w:left="-1077" w:leftChars="-337" w:hanging="1"/>
      </w:pPr>
      <w:r>
        <w:t>XX</w:t>
      </w:r>
      <w:r>
        <w:rPr>
          <w:rFonts w:hint="eastAsia" w:ascii="宋体" w:hAnsi="宋体" w:cs="宋体"/>
        </w:rPr>
        <w:t>殡仪馆：</w:t>
      </w:r>
    </w:p>
    <w:p w14:paraId="7912CB49">
      <w:pPr>
        <w:wordWrap w:val="0"/>
        <w:spacing w:line="500" w:lineRule="exact"/>
        <w:ind w:left="-1077" w:leftChars="-337" w:hanging="1"/>
      </w:pPr>
      <w:r>
        <w:t xml:space="preserve">    </w:t>
      </w:r>
      <w:r>
        <w:rPr>
          <w:u w:val="single"/>
        </w:rPr>
        <w:t xml:space="preserve">      </w:t>
      </w:r>
      <w:r>
        <w:rPr>
          <w:rFonts w:hint="eastAsia" w:ascii="宋体" w:hAnsi="宋体" w:cs="宋体"/>
        </w:rPr>
        <w:t>年</w:t>
      </w:r>
      <w:r>
        <w:rPr>
          <w:u w:val="single"/>
        </w:rPr>
        <w:t xml:space="preserve">   </w:t>
      </w:r>
      <w:r>
        <w:rPr>
          <w:rFonts w:hint="eastAsia" w:ascii="宋体" w:hAnsi="宋体" w:cs="宋体"/>
        </w:rPr>
        <w:t>月</w:t>
      </w:r>
      <w:r>
        <w:rPr>
          <w:u w:val="single"/>
        </w:rPr>
        <w:t xml:space="preserve">   </w:t>
      </w:r>
      <w:r>
        <w:rPr>
          <w:rFonts w:hint="eastAsia" w:ascii="宋体" w:hAnsi="宋体" w:cs="宋体"/>
        </w:rPr>
        <w:t>日</w:t>
      </w:r>
      <w:r>
        <w:rPr>
          <w:u w:val="single"/>
        </w:rPr>
        <w:t xml:space="preserve">   </w:t>
      </w:r>
      <w:r>
        <w:rPr>
          <w:rFonts w:hint="eastAsia" w:ascii="宋体" w:hAnsi="宋体" w:cs="宋体"/>
        </w:rPr>
        <w:t>时</w:t>
      </w:r>
      <w:r>
        <w:rPr>
          <w:u w:val="single"/>
        </w:rPr>
        <w:t xml:space="preserve">   </w:t>
      </w:r>
      <w:r>
        <w:rPr>
          <w:rFonts w:hint="eastAsia" w:ascii="宋体" w:hAnsi="宋体" w:cs="宋体"/>
        </w:rPr>
        <w:t>分许，在洛阳市</w:t>
      </w:r>
      <w:r>
        <w:rPr>
          <w:u w:val="single"/>
        </w:rPr>
        <w:t xml:space="preserve">                                   </w:t>
      </w:r>
      <w:r>
        <w:rPr>
          <w:rFonts w:hint="eastAsia" w:ascii="宋体" w:hAnsi="宋体" w:cs="宋体"/>
        </w:rPr>
        <w:t>处发生一起</w:t>
      </w:r>
      <w:bookmarkStart w:id="12" w:name="OLE_LINK24"/>
      <w:bookmarkStart w:id="13" w:name="OLE_LINK25"/>
      <w:r>
        <w:rPr>
          <w:rFonts w:hint="eastAsia" w:ascii="宋体" w:hAnsi="宋体" w:cs="宋体"/>
        </w:rPr>
        <w:t>非正常死亡案事件</w:t>
      </w:r>
      <w:bookmarkEnd w:id="12"/>
      <w:bookmarkEnd w:id="13"/>
      <w:r>
        <w:rPr>
          <w:rFonts w:hint="eastAsia" w:ascii="宋体" w:hAnsi="宋体" w:cs="宋体"/>
        </w:rPr>
        <w:t>，现将</w:t>
      </w:r>
      <w:r>
        <w:rPr>
          <w:u w:val="single"/>
        </w:rPr>
        <w:t xml:space="preserve">        </w:t>
      </w:r>
      <w:r>
        <w:t>(</w:t>
      </w:r>
      <w:r>
        <w:rPr>
          <w:rFonts w:hint="eastAsia" w:ascii="宋体" w:hAnsi="宋体" w:cs="宋体"/>
        </w:rPr>
        <w:t>男</w:t>
      </w:r>
      <w:r>
        <w:t>/</w:t>
      </w:r>
      <w:r>
        <w:rPr>
          <w:rFonts w:hint="eastAsia" w:ascii="宋体" w:hAnsi="宋体" w:cs="宋体"/>
        </w:rPr>
        <w:t>女，年龄：</w:t>
      </w:r>
      <w:r>
        <w:rPr>
          <w:u w:val="single"/>
        </w:rPr>
        <w:t xml:space="preserve">     </w:t>
      </w:r>
      <w:r>
        <w:rPr>
          <w:rFonts w:hint="eastAsia" w:ascii="宋体" w:hAnsi="宋体" w:cs="宋体"/>
        </w:rPr>
        <w:t>，身份证号：</w:t>
      </w:r>
      <w:r>
        <w:rPr>
          <w:u w:val="single"/>
        </w:rPr>
        <w:t xml:space="preserve">               </w:t>
      </w:r>
      <w:r>
        <w:t>)</w:t>
      </w:r>
      <w:r>
        <w:rPr>
          <w:rFonts w:hint="eastAsia" w:ascii="宋体" w:hAnsi="宋体" w:cs="宋体"/>
        </w:rPr>
        <w:t>的尸体转运并存放于贵处，请妥善保存。</w:t>
      </w:r>
      <w:r>
        <w:t xml:space="preserve"> </w:t>
      </w:r>
    </w:p>
    <w:p w14:paraId="5645B8C0">
      <w:pPr>
        <w:spacing w:line="500" w:lineRule="exact"/>
        <w:ind w:left="-1078" w:leftChars="-337"/>
        <w:jc w:val="left"/>
      </w:pPr>
      <w:r>
        <w:rPr>
          <w:rFonts w:hint="eastAsia" w:ascii="宋体" w:hAnsi="宋体" w:cs="宋体"/>
        </w:rPr>
        <w:t>接收人：</w:t>
      </w:r>
      <w:r>
        <w:t xml:space="preserve">                            </w:t>
      </w:r>
      <w:r>
        <w:rPr>
          <w:rFonts w:hint="eastAsia" w:ascii="宋体" w:hAnsi="宋体" w:cs="宋体"/>
        </w:rPr>
        <w:t>办案民警：</w:t>
      </w:r>
      <w:r>
        <w:t xml:space="preserve">                          </w:t>
      </w:r>
    </w:p>
    <w:p w14:paraId="5D587A22">
      <w:pPr>
        <w:pBdr>
          <w:bottom w:val="double" w:color="auto" w:sz="6" w:space="1"/>
        </w:pBdr>
        <w:spacing w:line="500" w:lineRule="exact"/>
        <w:ind w:left="-1078" w:leftChars="-337"/>
        <w:jc w:val="left"/>
      </w:pPr>
      <w:r>
        <w:rPr>
          <w:rFonts w:hint="eastAsia" w:ascii="宋体" w:hAnsi="宋体" w:cs="宋体"/>
        </w:rPr>
        <w:t>联系方式：</w:t>
      </w:r>
      <w:r>
        <w:rPr>
          <w:u w:val="single"/>
        </w:rPr>
        <w:t xml:space="preserve">          </w:t>
      </w:r>
      <w:r>
        <w:t xml:space="preserve">                </w:t>
      </w:r>
      <w:r>
        <w:rPr>
          <w:rFonts w:hint="eastAsia" w:ascii="宋体" w:hAnsi="宋体" w:cs="宋体"/>
        </w:rPr>
        <w:t>联系方式：</w:t>
      </w:r>
      <w:r>
        <w:rPr>
          <w:u w:val="single"/>
        </w:rPr>
        <w:t xml:space="preserve">            </w:t>
      </w:r>
      <w:r>
        <w:t xml:space="preserve">                     </w:t>
      </w:r>
    </w:p>
    <w:p w14:paraId="64015CED">
      <w:pPr>
        <w:pBdr>
          <w:bottom w:val="double" w:color="auto" w:sz="6" w:space="1"/>
        </w:pBdr>
        <w:spacing w:line="500" w:lineRule="exact"/>
        <w:ind w:left="-1077" w:leftChars="-337" w:hanging="1"/>
        <w:jc w:val="left"/>
      </w:pPr>
      <w:r>
        <w:t xml:space="preserve">         </w:t>
      </w:r>
      <w:r>
        <w:rPr>
          <w:rFonts w:hint="eastAsia" w:ascii="宋体" w:hAnsi="宋体" w:cs="宋体"/>
        </w:rPr>
        <w:t>年</w:t>
      </w:r>
      <w:r>
        <w:t xml:space="preserve">     </w:t>
      </w:r>
      <w:r>
        <w:rPr>
          <w:rFonts w:hint="eastAsia" w:ascii="宋体" w:hAnsi="宋体" w:cs="宋体"/>
        </w:rPr>
        <w:t>月</w:t>
      </w:r>
      <w:r>
        <w:t xml:space="preserve">    </w:t>
      </w:r>
      <w:r>
        <w:rPr>
          <w:rFonts w:hint="eastAsia" w:ascii="宋体" w:hAnsi="宋体" w:cs="宋体"/>
        </w:rPr>
        <w:t>日</w:t>
      </w:r>
      <w:r>
        <w:t xml:space="preserve">                     </w:t>
      </w:r>
      <w:r>
        <w:rPr>
          <w:rFonts w:hint="eastAsia" w:ascii="宋体" w:hAnsi="宋体" w:cs="宋体"/>
        </w:rPr>
        <w:t>年</w:t>
      </w:r>
      <w:r>
        <w:t xml:space="preserve">     </w:t>
      </w:r>
      <w:r>
        <w:rPr>
          <w:rFonts w:hint="eastAsia" w:ascii="宋体" w:hAnsi="宋体" w:cs="宋体"/>
        </w:rPr>
        <w:t>月</w:t>
      </w:r>
      <w:r>
        <w:t xml:space="preserve">    </w:t>
      </w:r>
      <w:r>
        <w:rPr>
          <w:rFonts w:hint="eastAsia" w:ascii="宋体" w:hAnsi="宋体" w:cs="宋体"/>
        </w:rPr>
        <w:t>日</w:t>
      </w:r>
    </w:p>
    <w:p w14:paraId="37900A76">
      <w:pPr>
        <w:pBdr>
          <w:bottom w:val="double" w:color="auto" w:sz="6" w:space="1"/>
        </w:pBdr>
        <w:spacing w:line="500" w:lineRule="exact"/>
        <w:ind w:left="-1077" w:leftChars="-337" w:hanging="1"/>
        <w:jc w:val="left"/>
        <w:rPr>
          <w:szCs w:val="21"/>
        </w:rPr>
      </w:pPr>
    </w:p>
    <w:p w14:paraId="1CBB5A88">
      <w:pPr>
        <w:pBdr>
          <w:bottom w:val="double" w:color="auto" w:sz="6" w:space="1"/>
        </w:pBdr>
        <w:spacing w:line="500" w:lineRule="exact"/>
        <w:ind w:left="-1078" w:leftChars="-337" w:firstLine="707" w:firstLineChars="221"/>
        <w:jc w:val="right"/>
      </w:pPr>
      <w:r>
        <w:rPr>
          <w:rFonts w:hint="eastAsia" w:ascii="宋体" w:hAnsi="宋体" w:cs="宋体"/>
          <w:szCs w:val="21"/>
        </w:rPr>
        <w:t>一式两联，此联交殡仪馆</w:t>
      </w:r>
    </w:p>
    <w:p w14:paraId="4E2A4956">
      <w:pPr>
        <w:tabs>
          <w:tab w:val="left" w:pos="2248"/>
          <w:tab w:val="center" w:pos="4192"/>
        </w:tabs>
        <w:ind w:left="-373" w:leftChars="-337" w:hanging="705" w:hangingChars="196"/>
        <w:jc w:val="left"/>
        <w:rPr>
          <w:sz w:val="36"/>
          <w:szCs w:val="36"/>
        </w:rPr>
      </w:pPr>
      <w:r>
        <w:rPr>
          <w:sz w:val="36"/>
          <w:szCs w:val="36"/>
        </w:rPr>
        <w:tab/>
      </w:r>
    </w:p>
    <w:p w14:paraId="22824340">
      <w:pPr>
        <w:tabs>
          <w:tab w:val="left" w:pos="2248"/>
          <w:tab w:val="center" w:pos="4192"/>
        </w:tabs>
        <w:jc w:val="left"/>
        <w:rPr>
          <w:sz w:val="36"/>
          <w:szCs w:val="36"/>
        </w:rPr>
      </w:pPr>
      <w:r>
        <w:rPr>
          <w:rFonts w:hint="eastAsia" w:ascii="宋体" w:hAnsi="宋体" w:cs="宋体"/>
          <w:sz w:val="36"/>
          <w:szCs w:val="36"/>
        </w:rPr>
        <w:t>附件</w:t>
      </w:r>
      <w:r>
        <w:rPr>
          <w:sz w:val="36"/>
          <w:szCs w:val="36"/>
        </w:rPr>
        <w:t>2</w:t>
      </w:r>
      <w:r>
        <w:rPr>
          <w:sz w:val="36"/>
          <w:szCs w:val="36"/>
        </w:rPr>
        <w:tab/>
      </w:r>
    </w:p>
    <w:p w14:paraId="776E7C09">
      <w:pPr>
        <w:tabs>
          <w:tab w:val="left" w:pos="2248"/>
          <w:tab w:val="center" w:pos="4192"/>
        </w:tabs>
        <w:jc w:val="center"/>
        <w:rPr>
          <w:b/>
          <w:bCs/>
          <w:sz w:val="36"/>
          <w:szCs w:val="36"/>
        </w:rPr>
      </w:pPr>
      <w:r>
        <w:rPr>
          <w:rFonts w:hint="eastAsia" w:ascii="宋体" w:hAnsi="宋体" w:cs="宋体"/>
          <w:b/>
          <w:bCs/>
          <w:sz w:val="36"/>
          <w:szCs w:val="36"/>
        </w:rPr>
        <w:t>遗体辨认证明（存根）</w:t>
      </w:r>
    </w:p>
    <w:p w14:paraId="68A08869">
      <w:pPr>
        <w:spacing w:line="500" w:lineRule="exact"/>
        <w:ind w:left="-451" w:leftChars="-337" w:hanging="627" w:hangingChars="196"/>
        <w:jc w:val="right"/>
      </w:pPr>
      <w:r>
        <w:t xml:space="preserve">                             </w:t>
      </w:r>
      <w:r>
        <w:rPr>
          <w:sz w:val="30"/>
          <w:szCs w:val="30"/>
        </w:rPr>
        <w:t>NO.202X00X</w:t>
      </w:r>
    </w:p>
    <w:p w14:paraId="5EF71311">
      <w:pPr>
        <w:spacing w:line="480" w:lineRule="exact"/>
        <w:ind w:left="-451" w:leftChars="-337" w:hanging="627" w:hangingChars="196"/>
      </w:pPr>
      <w:r>
        <w:t>XX</w:t>
      </w:r>
      <w:r>
        <w:rPr>
          <w:rFonts w:hint="eastAsia" w:ascii="宋体" w:hAnsi="宋体" w:cs="宋体"/>
        </w:rPr>
        <w:t>殡仪馆：</w:t>
      </w:r>
    </w:p>
    <w:p w14:paraId="656A34A0">
      <w:pPr>
        <w:wordWrap w:val="0"/>
        <w:spacing w:line="480" w:lineRule="exact"/>
        <w:ind w:left="-1082" w:leftChars="-338" w:firstLine="1"/>
        <w:jc w:val="left"/>
      </w:pPr>
      <w:r>
        <w:t xml:space="preserve">    </w:t>
      </w:r>
      <w:r>
        <w:rPr>
          <w:u w:val="single"/>
        </w:rPr>
        <w:t xml:space="preserve">     </w:t>
      </w:r>
      <w:r>
        <w:rPr>
          <w:rFonts w:hint="eastAsia" w:ascii="宋体" w:hAnsi="宋体" w:cs="宋体"/>
        </w:rPr>
        <w:t>年</w:t>
      </w:r>
      <w:r>
        <w:rPr>
          <w:u w:val="single"/>
        </w:rPr>
        <w:t xml:space="preserve">   </w:t>
      </w:r>
      <w:r>
        <w:rPr>
          <w:rFonts w:hint="eastAsia" w:ascii="宋体" w:hAnsi="宋体" w:cs="宋体"/>
        </w:rPr>
        <w:t>月</w:t>
      </w:r>
      <w:r>
        <w:rPr>
          <w:u w:val="single"/>
        </w:rPr>
        <w:t xml:space="preserve">   </w:t>
      </w:r>
      <w:r>
        <w:rPr>
          <w:rFonts w:hint="eastAsia" w:ascii="宋体" w:hAnsi="宋体" w:cs="宋体"/>
        </w:rPr>
        <w:t>日</w:t>
      </w:r>
      <w:r>
        <w:rPr>
          <w:u w:val="single"/>
        </w:rPr>
        <w:t xml:space="preserve">   </w:t>
      </w:r>
      <w:r>
        <w:rPr>
          <w:rFonts w:hint="eastAsia" w:ascii="宋体" w:hAnsi="宋体" w:cs="宋体"/>
        </w:rPr>
        <w:t>时</w:t>
      </w:r>
      <w:r>
        <w:rPr>
          <w:u w:val="single"/>
        </w:rPr>
        <w:t xml:space="preserve">   </w:t>
      </w:r>
      <w:r>
        <w:rPr>
          <w:rFonts w:hint="eastAsia" w:ascii="宋体" w:hAnsi="宋体" w:cs="宋体"/>
        </w:rPr>
        <w:t>分许，在洛阳市</w:t>
      </w:r>
      <w:r>
        <w:rPr>
          <w:u w:val="single"/>
        </w:rPr>
        <w:t xml:space="preserve">                                   </w:t>
      </w:r>
      <w:r>
        <w:rPr>
          <w:rFonts w:hint="eastAsia" w:ascii="宋体" w:hAnsi="宋体" w:cs="宋体"/>
        </w:rPr>
        <w:t>处发生一起非正常死亡案事件，</w:t>
      </w:r>
      <w:r>
        <w:rPr>
          <w:u w:val="single"/>
        </w:rPr>
        <w:t xml:space="preserve">       </w:t>
      </w:r>
      <w:r>
        <w:t>(</w:t>
      </w:r>
      <w:r>
        <w:rPr>
          <w:rFonts w:hint="eastAsia" w:ascii="宋体" w:hAnsi="宋体" w:cs="宋体"/>
        </w:rPr>
        <w:t>男</w:t>
      </w:r>
      <w:r>
        <w:t>/</w:t>
      </w:r>
      <w:r>
        <w:rPr>
          <w:rFonts w:hint="eastAsia" w:ascii="宋体" w:hAnsi="宋体" w:cs="宋体"/>
        </w:rPr>
        <w:t>女，身份证号：</w:t>
      </w:r>
      <w:r>
        <w:rPr>
          <w:u w:val="single"/>
        </w:rPr>
        <w:t xml:space="preserve">                  </w:t>
      </w:r>
      <w:r>
        <w:t>)</w:t>
      </w:r>
      <w:r>
        <w:rPr>
          <w:rFonts w:hint="eastAsia" w:ascii="宋体" w:hAnsi="宋体" w:cs="宋体"/>
        </w:rPr>
        <w:t>的亲属</w:t>
      </w:r>
      <w:r>
        <w:rPr>
          <w:u w:val="single"/>
        </w:rPr>
        <w:t xml:space="preserve">       </w:t>
      </w:r>
      <w:r>
        <w:rPr>
          <w:rFonts w:hint="eastAsia" w:ascii="宋体" w:hAnsi="宋体" w:cs="宋体"/>
        </w:rPr>
        <w:t>、</w:t>
      </w:r>
      <w:r>
        <w:rPr>
          <w:u w:val="single"/>
        </w:rPr>
        <w:t xml:space="preserve">       </w:t>
      </w:r>
      <w:r>
        <w:rPr>
          <w:rFonts w:hint="eastAsia" w:ascii="宋体" w:hAnsi="宋体" w:cs="宋体"/>
        </w:rPr>
        <w:t>等前往贵处辨认尸体等工作，请予以接洽。</w:t>
      </w:r>
    </w:p>
    <w:p w14:paraId="5F5902B2">
      <w:pPr>
        <w:pBdr>
          <w:bottom w:val="double" w:color="auto" w:sz="6" w:space="1"/>
        </w:pBdr>
        <w:spacing w:line="500" w:lineRule="exact"/>
        <w:ind w:left="-1077" w:leftChars="-337" w:hanging="1"/>
        <w:jc w:val="left"/>
      </w:pPr>
      <w:r>
        <w:rPr>
          <w:rFonts w:hint="eastAsia" w:ascii="宋体" w:hAnsi="宋体" w:cs="宋体"/>
        </w:rPr>
        <w:t>收件人：</w:t>
      </w:r>
      <w:r>
        <w:t xml:space="preserve">                           </w:t>
      </w:r>
      <w:r>
        <w:rPr>
          <w:rFonts w:hint="eastAsia" w:ascii="宋体" w:hAnsi="宋体" w:cs="宋体"/>
        </w:rPr>
        <w:t>办案民警：</w:t>
      </w:r>
      <w:r>
        <w:t xml:space="preserve">                      </w:t>
      </w:r>
    </w:p>
    <w:p w14:paraId="61CB93C2">
      <w:pPr>
        <w:pBdr>
          <w:bottom w:val="double" w:color="auto" w:sz="6" w:space="1"/>
        </w:pBdr>
        <w:spacing w:line="500" w:lineRule="exact"/>
        <w:ind w:left="5962" w:leftChars="-337" w:hanging="7040" w:hangingChars="2200"/>
        <w:jc w:val="left"/>
        <w:rPr>
          <w:u w:val="single"/>
        </w:rPr>
      </w:pPr>
      <w:r>
        <w:rPr>
          <w:rFonts w:hint="eastAsia" w:ascii="宋体" w:hAnsi="宋体" w:cs="宋体"/>
        </w:rPr>
        <w:t>联系方式：</w:t>
      </w:r>
      <w:r>
        <w:rPr>
          <w:u w:val="single"/>
        </w:rPr>
        <w:t xml:space="preserve">             </w:t>
      </w:r>
      <w:r>
        <w:t xml:space="preserve">            </w:t>
      </w:r>
      <w:r>
        <w:rPr>
          <w:rFonts w:hint="eastAsia" w:ascii="宋体" w:hAnsi="宋体" w:cs="宋体"/>
        </w:rPr>
        <w:t>联系方式：</w:t>
      </w:r>
      <w:r>
        <w:rPr>
          <w:u w:val="single"/>
        </w:rPr>
        <w:t xml:space="preserve">             </w:t>
      </w:r>
    </w:p>
    <w:p w14:paraId="16A7EA57">
      <w:pPr>
        <w:pBdr>
          <w:bottom w:val="double" w:color="auto" w:sz="6" w:space="1"/>
        </w:pBdr>
        <w:spacing w:line="500" w:lineRule="exact"/>
        <w:ind w:left="5962" w:leftChars="-337" w:hanging="7040" w:hangingChars="2200"/>
        <w:jc w:val="left"/>
      </w:pPr>
    </w:p>
    <w:p w14:paraId="7C0B8222">
      <w:pPr>
        <w:pBdr>
          <w:bottom w:val="double" w:color="auto" w:sz="6" w:space="1"/>
        </w:pBdr>
        <w:spacing w:line="500" w:lineRule="exact"/>
        <w:ind w:left="-1078" w:leftChars="-337" w:firstLine="707" w:firstLineChars="221"/>
        <w:jc w:val="left"/>
      </w:pPr>
      <w:r>
        <w:t xml:space="preserve">    </w:t>
      </w:r>
      <w:r>
        <w:rPr>
          <w:rFonts w:hint="eastAsia" w:ascii="宋体" w:hAnsi="宋体" w:cs="宋体"/>
        </w:rPr>
        <w:t>年</w:t>
      </w:r>
      <w:r>
        <w:t xml:space="preserve">     </w:t>
      </w:r>
      <w:r>
        <w:rPr>
          <w:rFonts w:hint="eastAsia" w:ascii="宋体" w:hAnsi="宋体" w:cs="宋体"/>
        </w:rPr>
        <w:t>月</w:t>
      </w:r>
      <w:r>
        <w:t xml:space="preserve">    </w:t>
      </w:r>
      <w:r>
        <w:rPr>
          <w:rFonts w:hint="eastAsia" w:ascii="宋体" w:hAnsi="宋体" w:cs="宋体"/>
        </w:rPr>
        <w:t>日</w:t>
      </w:r>
      <w:r>
        <w:t xml:space="preserve">                    </w:t>
      </w:r>
      <w:r>
        <w:rPr>
          <w:rFonts w:hint="eastAsia" w:ascii="宋体" w:hAnsi="宋体" w:cs="宋体"/>
        </w:rPr>
        <w:t>年</w:t>
      </w:r>
      <w:r>
        <w:t xml:space="preserve">     </w:t>
      </w:r>
      <w:r>
        <w:rPr>
          <w:rFonts w:hint="eastAsia" w:ascii="宋体" w:hAnsi="宋体" w:cs="宋体"/>
        </w:rPr>
        <w:t>月</w:t>
      </w:r>
      <w:r>
        <w:t xml:space="preserve">    </w:t>
      </w:r>
      <w:r>
        <w:rPr>
          <w:rFonts w:hint="eastAsia" w:ascii="宋体" w:hAnsi="宋体" w:cs="宋体"/>
        </w:rPr>
        <w:t>日</w:t>
      </w:r>
      <w:r>
        <w:t xml:space="preserve">   </w:t>
      </w:r>
      <w:r>
        <w:rPr>
          <w:rFonts w:hint="eastAsia" w:ascii="宋体" w:hAnsi="宋体" w:cs="宋体"/>
          <w:szCs w:val="21"/>
        </w:rPr>
        <w:t>备注：</w:t>
      </w:r>
      <w:r>
        <w:rPr>
          <w:szCs w:val="21"/>
        </w:rPr>
        <w:t xml:space="preserve">                                       </w:t>
      </w:r>
      <w:r>
        <w:rPr>
          <w:rFonts w:hint="eastAsia" w:ascii="宋体" w:hAnsi="宋体" w:cs="宋体"/>
          <w:szCs w:val="21"/>
        </w:rPr>
        <w:t>一式两联，此联附卷</w:t>
      </w:r>
    </w:p>
    <w:p w14:paraId="1D387CE6">
      <w:pPr>
        <w:ind w:left="-370" w:leftChars="-337" w:hanging="708" w:hangingChars="196"/>
        <w:jc w:val="center"/>
        <w:rPr>
          <w:b/>
          <w:bCs/>
          <w:sz w:val="36"/>
          <w:szCs w:val="36"/>
        </w:rPr>
      </w:pPr>
      <w:r>
        <w:rPr>
          <w:rFonts w:hint="eastAsia" w:ascii="宋体" w:hAnsi="宋体" w:cs="宋体"/>
          <w:b/>
          <w:bCs/>
          <w:sz w:val="36"/>
          <w:szCs w:val="36"/>
        </w:rPr>
        <w:t>遗体辨认证明</w:t>
      </w:r>
    </w:p>
    <w:p w14:paraId="66FC2BAE">
      <w:pPr>
        <w:spacing w:line="500" w:lineRule="exact"/>
        <w:ind w:left="-451" w:leftChars="-337" w:hanging="627" w:hangingChars="196"/>
        <w:jc w:val="right"/>
      </w:pPr>
      <w:r>
        <w:t xml:space="preserve">                             </w:t>
      </w:r>
      <w:r>
        <w:rPr>
          <w:sz w:val="30"/>
          <w:szCs w:val="30"/>
        </w:rPr>
        <w:t>NO.202X00X</w:t>
      </w:r>
    </w:p>
    <w:p w14:paraId="74F993F1">
      <w:pPr>
        <w:spacing w:line="480" w:lineRule="exact"/>
        <w:ind w:left="-451" w:leftChars="-337" w:hanging="627" w:hangingChars="196"/>
      </w:pPr>
      <w:r>
        <w:t>XX</w:t>
      </w:r>
      <w:r>
        <w:rPr>
          <w:rFonts w:hint="eastAsia" w:ascii="宋体" w:hAnsi="宋体" w:cs="宋体"/>
        </w:rPr>
        <w:t>殡仪馆：</w:t>
      </w:r>
    </w:p>
    <w:p w14:paraId="556184B9">
      <w:pPr>
        <w:wordWrap w:val="0"/>
        <w:spacing w:line="480" w:lineRule="exact"/>
        <w:ind w:left="-1082" w:leftChars="-338" w:firstLine="1"/>
        <w:jc w:val="left"/>
      </w:pPr>
      <w:r>
        <w:t xml:space="preserve">    </w:t>
      </w:r>
      <w:r>
        <w:rPr>
          <w:u w:val="single"/>
        </w:rPr>
        <w:t xml:space="preserve">     </w:t>
      </w:r>
      <w:r>
        <w:rPr>
          <w:rFonts w:hint="eastAsia" w:ascii="宋体" w:hAnsi="宋体" w:cs="宋体"/>
        </w:rPr>
        <w:t>年</w:t>
      </w:r>
      <w:r>
        <w:rPr>
          <w:u w:val="single"/>
        </w:rPr>
        <w:t xml:space="preserve">   </w:t>
      </w:r>
      <w:r>
        <w:rPr>
          <w:rFonts w:hint="eastAsia" w:ascii="宋体" w:hAnsi="宋体" w:cs="宋体"/>
        </w:rPr>
        <w:t>月</w:t>
      </w:r>
      <w:r>
        <w:rPr>
          <w:u w:val="single"/>
        </w:rPr>
        <w:t xml:space="preserve">   </w:t>
      </w:r>
      <w:r>
        <w:rPr>
          <w:rFonts w:hint="eastAsia" w:ascii="宋体" w:hAnsi="宋体" w:cs="宋体"/>
        </w:rPr>
        <w:t>日</w:t>
      </w:r>
      <w:r>
        <w:rPr>
          <w:u w:val="single"/>
        </w:rPr>
        <w:t xml:space="preserve">   </w:t>
      </w:r>
      <w:r>
        <w:rPr>
          <w:rFonts w:hint="eastAsia" w:ascii="宋体" w:hAnsi="宋体" w:cs="宋体"/>
        </w:rPr>
        <w:t>时</w:t>
      </w:r>
      <w:r>
        <w:rPr>
          <w:u w:val="single"/>
        </w:rPr>
        <w:t xml:space="preserve">   </w:t>
      </w:r>
      <w:r>
        <w:rPr>
          <w:rFonts w:hint="eastAsia" w:ascii="宋体" w:hAnsi="宋体" w:cs="宋体"/>
        </w:rPr>
        <w:t>分许，在洛阳市</w:t>
      </w:r>
      <w:r>
        <w:rPr>
          <w:u w:val="single"/>
        </w:rPr>
        <w:t xml:space="preserve">                                   </w:t>
      </w:r>
      <w:r>
        <w:rPr>
          <w:rFonts w:hint="eastAsia" w:ascii="宋体" w:hAnsi="宋体" w:cs="宋体"/>
        </w:rPr>
        <w:t>处发生一起非正常死亡案事件，</w:t>
      </w:r>
      <w:r>
        <w:rPr>
          <w:u w:val="single"/>
        </w:rPr>
        <w:t xml:space="preserve">       </w:t>
      </w:r>
      <w:r>
        <w:t>(</w:t>
      </w:r>
      <w:r>
        <w:rPr>
          <w:rFonts w:hint="eastAsia" w:ascii="宋体" w:hAnsi="宋体" w:cs="宋体"/>
        </w:rPr>
        <w:t>男</w:t>
      </w:r>
      <w:r>
        <w:t>/</w:t>
      </w:r>
      <w:r>
        <w:rPr>
          <w:rFonts w:hint="eastAsia" w:ascii="宋体" w:hAnsi="宋体" w:cs="宋体"/>
        </w:rPr>
        <w:t>女，身份证号：</w:t>
      </w:r>
      <w:r>
        <w:rPr>
          <w:u w:val="single"/>
        </w:rPr>
        <w:t xml:space="preserve">                  </w:t>
      </w:r>
      <w:r>
        <w:t>)</w:t>
      </w:r>
      <w:r>
        <w:rPr>
          <w:rFonts w:hint="eastAsia" w:ascii="宋体" w:hAnsi="宋体" w:cs="宋体"/>
        </w:rPr>
        <w:t>的亲属</w:t>
      </w:r>
      <w:r>
        <w:rPr>
          <w:u w:val="single"/>
        </w:rPr>
        <w:t xml:space="preserve">       </w:t>
      </w:r>
      <w:r>
        <w:rPr>
          <w:rFonts w:hint="eastAsia" w:ascii="宋体" w:hAnsi="宋体" w:cs="宋体"/>
        </w:rPr>
        <w:t>、</w:t>
      </w:r>
      <w:r>
        <w:rPr>
          <w:u w:val="single"/>
        </w:rPr>
        <w:t xml:space="preserve">       </w:t>
      </w:r>
      <w:r>
        <w:rPr>
          <w:rFonts w:hint="eastAsia" w:ascii="宋体" w:hAnsi="宋体" w:cs="宋体"/>
        </w:rPr>
        <w:t>等前往贵处辨认尸体等工作，请予以接洽。</w:t>
      </w:r>
      <w:r>
        <w:t xml:space="preserve"> </w:t>
      </w:r>
    </w:p>
    <w:p w14:paraId="1F22A856">
      <w:pPr>
        <w:pBdr>
          <w:bottom w:val="double" w:color="auto" w:sz="6" w:space="1"/>
        </w:pBdr>
        <w:spacing w:line="500" w:lineRule="exact"/>
        <w:ind w:left="-1077" w:leftChars="-337" w:hanging="1"/>
        <w:jc w:val="left"/>
      </w:pPr>
      <w:r>
        <w:rPr>
          <w:rFonts w:hint="eastAsia" w:ascii="宋体" w:hAnsi="宋体" w:cs="宋体"/>
        </w:rPr>
        <w:t>收件人：</w:t>
      </w:r>
      <w:r>
        <w:t xml:space="preserve">                           </w:t>
      </w:r>
      <w:r>
        <w:rPr>
          <w:rFonts w:hint="eastAsia" w:ascii="宋体" w:hAnsi="宋体" w:cs="宋体"/>
        </w:rPr>
        <w:t>办案民警：</w:t>
      </w:r>
      <w:r>
        <w:t xml:space="preserve">                      </w:t>
      </w:r>
    </w:p>
    <w:p w14:paraId="10200C63">
      <w:pPr>
        <w:pBdr>
          <w:bottom w:val="double" w:color="auto" w:sz="6" w:space="1"/>
        </w:pBdr>
        <w:spacing w:line="500" w:lineRule="exact"/>
        <w:ind w:left="5962" w:leftChars="-337" w:hanging="7040" w:hangingChars="2200"/>
        <w:jc w:val="left"/>
        <w:rPr>
          <w:u w:val="single"/>
        </w:rPr>
      </w:pPr>
      <w:r>
        <w:rPr>
          <w:rFonts w:hint="eastAsia" w:ascii="宋体" w:hAnsi="宋体" w:cs="宋体"/>
        </w:rPr>
        <w:t>联系方式：</w:t>
      </w:r>
      <w:r>
        <w:rPr>
          <w:u w:val="single"/>
        </w:rPr>
        <w:t xml:space="preserve">             </w:t>
      </w:r>
      <w:r>
        <w:t xml:space="preserve">            </w:t>
      </w:r>
      <w:r>
        <w:rPr>
          <w:rFonts w:hint="eastAsia" w:ascii="宋体" w:hAnsi="宋体" w:cs="宋体"/>
        </w:rPr>
        <w:t>联系方式：</w:t>
      </w:r>
      <w:r>
        <w:rPr>
          <w:u w:val="single"/>
        </w:rPr>
        <w:t xml:space="preserve">             </w:t>
      </w:r>
    </w:p>
    <w:p w14:paraId="2C5F1DE1">
      <w:pPr>
        <w:pBdr>
          <w:bottom w:val="double" w:color="auto" w:sz="6" w:space="1"/>
        </w:pBdr>
        <w:spacing w:line="500" w:lineRule="exact"/>
        <w:ind w:left="5962" w:leftChars="-337" w:hanging="7040" w:hangingChars="2200"/>
        <w:jc w:val="left"/>
      </w:pPr>
      <w:r>
        <w:t xml:space="preserve">                      </w:t>
      </w:r>
    </w:p>
    <w:p w14:paraId="4A9C68F4">
      <w:pPr>
        <w:pBdr>
          <w:bottom w:val="double" w:color="auto" w:sz="6" w:space="1"/>
        </w:pBdr>
        <w:spacing w:line="500" w:lineRule="exact"/>
        <w:ind w:left="-1078" w:leftChars="-337" w:firstLine="707" w:firstLineChars="221"/>
        <w:jc w:val="left"/>
      </w:pPr>
      <w:r>
        <w:t xml:space="preserve">    </w:t>
      </w:r>
      <w:r>
        <w:rPr>
          <w:rFonts w:hint="eastAsia" w:ascii="宋体" w:hAnsi="宋体" w:cs="宋体"/>
        </w:rPr>
        <w:t>年</w:t>
      </w:r>
      <w:r>
        <w:t xml:space="preserve">     </w:t>
      </w:r>
      <w:r>
        <w:rPr>
          <w:rFonts w:hint="eastAsia" w:ascii="宋体" w:hAnsi="宋体" w:cs="宋体"/>
        </w:rPr>
        <w:t>月</w:t>
      </w:r>
      <w:r>
        <w:t xml:space="preserve">    </w:t>
      </w:r>
      <w:r>
        <w:rPr>
          <w:rFonts w:hint="eastAsia" w:ascii="宋体" w:hAnsi="宋体" w:cs="宋体"/>
        </w:rPr>
        <w:t>日</w:t>
      </w:r>
      <w:r>
        <w:t xml:space="preserve">                    </w:t>
      </w:r>
      <w:r>
        <w:rPr>
          <w:rFonts w:hint="eastAsia" w:ascii="宋体" w:hAnsi="宋体" w:cs="宋体"/>
        </w:rPr>
        <w:t>年</w:t>
      </w:r>
      <w:r>
        <w:t xml:space="preserve">     </w:t>
      </w:r>
      <w:r>
        <w:rPr>
          <w:rFonts w:hint="eastAsia" w:ascii="宋体" w:hAnsi="宋体" w:cs="宋体"/>
        </w:rPr>
        <w:t>月</w:t>
      </w:r>
      <w:r>
        <w:t xml:space="preserve">    </w:t>
      </w:r>
      <w:r>
        <w:rPr>
          <w:rFonts w:hint="eastAsia" w:ascii="宋体" w:hAnsi="宋体" w:cs="宋体"/>
        </w:rPr>
        <w:t>日</w:t>
      </w:r>
      <w:r>
        <w:t xml:space="preserve">   </w:t>
      </w:r>
      <w:r>
        <w:rPr>
          <w:rFonts w:hint="eastAsia" w:ascii="宋体" w:hAnsi="宋体" w:cs="宋体"/>
          <w:szCs w:val="21"/>
        </w:rPr>
        <w:t>备注：</w:t>
      </w:r>
      <w:r>
        <w:rPr>
          <w:szCs w:val="21"/>
        </w:rPr>
        <w:t xml:space="preserve">                                  </w:t>
      </w:r>
      <w:r>
        <w:rPr>
          <w:rFonts w:hint="eastAsia" w:ascii="宋体" w:hAnsi="宋体" w:cs="宋体"/>
          <w:szCs w:val="21"/>
        </w:rPr>
        <w:t>一式两联，此联交殡仪馆</w:t>
      </w:r>
    </w:p>
    <w:sectPr>
      <w:footerReference r:id="rId5" w:type="default"/>
      <w:pgSz w:w="11906" w:h="16838"/>
      <w:pgMar w:top="1701" w:right="1406" w:bottom="1701" w:left="1576" w:header="851" w:footer="1191" w:gutter="0"/>
      <w:cols w:space="720" w:num="1"/>
      <w:docGrid w:type="lines" w:linePitch="61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script"/>
    <w:pitch w:val="default"/>
    <w:sig w:usb0="00000001" w:usb1="080E0000" w:usb2="00000000" w:usb3="00000000" w:csb0="00040000" w:csb1="00000000"/>
  </w:font>
  <w:font w:name="??_GB2312">
    <w:altName w:val="Courier New"/>
    <w:panose1 w:val="00000000000000000000"/>
    <w:charset w:val="00"/>
    <w:family w:val="auto"/>
    <w:pitch w:val="default"/>
    <w:sig w:usb0="00000000" w:usb1="00000000" w:usb2="00000000" w:usb3="00000000" w:csb0="00000001"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华文仿宋">
    <w:altName w:val="微软雅黑"/>
    <w:panose1 w:val="00000000000000000000"/>
    <w:charset w:val="86"/>
    <w:family w:val="auto"/>
    <w:pitch w:val="default"/>
    <w:sig w:usb0="00000000" w:usb1="00000000" w:usb2="00000010" w:usb3="00000000" w:csb0="0004009F" w:csb1="00000000"/>
  </w:font>
  <w:font w:name="微软雅黑">
    <w:panose1 w:val="020B0503020204020204"/>
    <w:charset w:val="86"/>
    <w:family w:val="auto"/>
    <w:pitch w:val="default"/>
    <w:sig w:usb0="80000287" w:usb1="280F3C52" w:usb2="00000016" w:usb3="00000000" w:csb0="0004001F" w:csb1="00000000"/>
  </w:font>
  <w:font w:name="方正仿宋_GB2312">
    <w:altName w:val="仿宋"/>
    <w:panose1 w:val="02000000000000000000"/>
    <w:charset w:val="86"/>
    <w:family w:val="auto"/>
    <w:pitch w:val="default"/>
    <w:sig w:usb0="00000000" w:usb1="00000000"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2D7008">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313111DA">
                          <w:pPr>
                            <w:pStyle w:val="3"/>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10G3Y3AgAAb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d0tK4+VP0F&#10;TKFlYat3lsc0USpvV8cAaTvFo0C9KuhU3GAOu54NbyYO+p/7LurxP7H8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C9dBt2NwIAAG8EAAAOAAAAAAAAAAEAIAAAAB8BAABkcnMvZTJvRG9jLnht&#10;bFBLBQYAAAAABgAGAFkBAADIBQAAAAA=&#10;">
              <v:fill on="f" focussize="0,0"/>
              <v:stroke on="f" weight="0.5pt"/>
              <v:imagedata o:title=""/>
              <o:lock v:ext="edit" aspectratio="f"/>
              <v:textbox inset="0mm,0mm,0mm,0mm" style="mso-fit-shape-to-text:t;">
                <w:txbxContent>
                  <w:p w14:paraId="313111DA">
                    <w:pPr>
                      <w:pStyle w:val="3"/>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8E9214">
    <w:pPr>
      <w:pStyle w:val="3"/>
      <w:tabs>
        <w:tab w:val="left" w:pos="800"/>
      </w:tabs>
      <w:ind w:right="320" w:rightChars="100"/>
      <w:rPr>
        <w:rStyle w:val="7"/>
        <w:sz w:val="28"/>
        <w:szCs w:val="28"/>
      </w:rPr>
    </w:pPr>
    <w:r>
      <w:rPr>
        <w:rStyle w:val="7"/>
        <w:sz w:val="28"/>
        <w:szCs w:val="28"/>
      </w:rPr>
      <w:t xml:space="preserve">  </w:t>
    </w:r>
    <w:r>
      <w:rPr>
        <w:rStyle w:val="7"/>
        <w:rFonts w:hint="eastAsia" w:ascii="宋体" w:hAnsi="宋体" w:cs="宋体"/>
        <w:sz w:val="28"/>
        <w:szCs w:val="28"/>
      </w:rPr>
      <w:t>　</w:t>
    </w:r>
  </w:p>
  <w:p w14:paraId="1319A20E">
    <w:pPr>
      <w:pStyle w:val="3"/>
      <w:wordWrap w:val="0"/>
      <w:ind w:right="360" w:firstLine="360"/>
      <w:jc w:val="right"/>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87B356">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1"/>
  <w:bordersDoNotSurroundFooter w:val="1"/>
  <w:doNotTrackMoves/>
  <w:documentProtection w:enforcement="0"/>
  <w:defaultTabStop w:val="420"/>
  <w:drawingGridVerticalSpacing w:val="224"/>
  <w:displayHorizontalDrawingGridEvery w:val="0"/>
  <w:displayVerticalDrawingGridEvery w:val="2"/>
  <w:characterSpacingControl w:val="compressPunctuation"/>
  <w:noLineBreaksAfter w:lang="zh-CN" w:val="$([{£¥·‘“〈《「『【〔〖〝﹙﹛﹝＄（．［｛￡￥"/>
  <w:noLineBreaksBefore w:lang="zh-CN" w:val="!%),.:;&gt;?]}¢¨°·ˇˉ―‖’”…‰′″›℃∶、。〃〉》」』】〕〗〞︶︺︾﹀﹄﹚﹜﹞！＂％＇），．：；？］｀｜｝～￠"/>
  <w:hdrShapeDefaults>
    <o:shapelayout v:ext="edit">
      <o:idmap v:ext="edit" data="1"/>
    </o:shapelayout>
  </w:hdrShapeDefaults>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5E2512A"/>
    <w:rsid w:val="00045AB4"/>
    <w:rsid w:val="000523E6"/>
    <w:rsid w:val="00085EC2"/>
    <w:rsid w:val="000C5137"/>
    <w:rsid w:val="000D5C88"/>
    <w:rsid w:val="000F6CD7"/>
    <w:rsid w:val="0011179C"/>
    <w:rsid w:val="00157A4B"/>
    <w:rsid w:val="0019280C"/>
    <w:rsid w:val="001C40BD"/>
    <w:rsid w:val="001D4D21"/>
    <w:rsid w:val="00236306"/>
    <w:rsid w:val="00246833"/>
    <w:rsid w:val="00253C69"/>
    <w:rsid w:val="00265B72"/>
    <w:rsid w:val="00290C18"/>
    <w:rsid w:val="002A6431"/>
    <w:rsid w:val="002D33AD"/>
    <w:rsid w:val="002F08C5"/>
    <w:rsid w:val="002F3156"/>
    <w:rsid w:val="003341BA"/>
    <w:rsid w:val="003A5DC5"/>
    <w:rsid w:val="00406D79"/>
    <w:rsid w:val="004316BC"/>
    <w:rsid w:val="004B3FF9"/>
    <w:rsid w:val="004E73EA"/>
    <w:rsid w:val="00594FB1"/>
    <w:rsid w:val="005A47B6"/>
    <w:rsid w:val="005A5422"/>
    <w:rsid w:val="005A6D23"/>
    <w:rsid w:val="005D1318"/>
    <w:rsid w:val="005F602A"/>
    <w:rsid w:val="00641F09"/>
    <w:rsid w:val="00676E32"/>
    <w:rsid w:val="006A579C"/>
    <w:rsid w:val="006B2BD3"/>
    <w:rsid w:val="00746F3E"/>
    <w:rsid w:val="00765215"/>
    <w:rsid w:val="00782EF6"/>
    <w:rsid w:val="007A345B"/>
    <w:rsid w:val="007F58BB"/>
    <w:rsid w:val="008908B1"/>
    <w:rsid w:val="00895B5A"/>
    <w:rsid w:val="008B0B16"/>
    <w:rsid w:val="008B4CA7"/>
    <w:rsid w:val="008E10B1"/>
    <w:rsid w:val="00935815"/>
    <w:rsid w:val="00946E6B"/>
    <w:rsid w:val="009707BD"/>
    <w:rsid w:val="00982160"/>
    <w:rsid w:val="009F09B8"/>
    <w:rsid w:val="00A12AAE"/>
    <w:rsid w:val="00A33243"/>
    <w:rsid w:val="00A679F9"/>
    <w:rsid w:val="00AC0458"/>
    <w:rsid w:val="00AF773C"/>
    <w:rsid w:val="00B02E7E"/>
    <w:rsid w:val="00B06BF2"/>
    <w:rsid w:val="00B7163F"/>
    <w:rsid w:val="00BB4234"/>
    <w:rsid w:val="00BF74A9"/>
    <w:rsid w:val="00C17E78"/>
    <w:rsid w:val="00C35FF2"/>
    <w:rsid w:val="00C75F59"/>
    <w:rsid w:val="00CC29AA"/>
    <w:rsid w:val="00CC42AB"/>
    <w:rsid w:val="00CF17A1"/>
    <w:rsid w:val="00CF3282"/>
    <w:rsid w:val="00D01052"/>
    <w:rsid w:val="00DA2D3A"/>
    <w:rsid w:val="00DD5784"/>
    <w:rsid w:val="00E440DC"/>
    <w:rsid w:val="00E61603"/>
    <w:rsid w:val="00E66841"/>
    <w:rsid w:val="00E738F7"/>
    <w:rsid w:val="00EB0802"/>
    <w:rsid w:val="00EC444E"/>
    <w:rsid w:val="00F06262"/>
    <w:rsid w:val="00F31DB0"/>
    <w:rsid w:val="00F613CC"/>
    <w:rsid w:val="00F9314F"/>
    <w:rsid w:val="00FB4C68"/>
    <w:rsid w:val="00FF2F98"/>
    <w:rsid w:val="014F4893"/>
    <w:rsid w:val="021D6987"/>
    <w:rsid w:val="02D52B76"/>
    <w:rsid w:val="04447FB3"/>
    <w:rsid w:val="0661309E"/>
    <w:rsid w:val="0730481F"/>
    <w:rsid w:val="0AEC4B9C"/>
    <w:rsid w:val="0C3152C1"/>
    <w:rsid w:val="0FB104C7"/>
    <w:rsid w:val="10014292"/>
    <w:rsid w:val="10394744"/>
    <w:rsid w:val="129C720C"/>
    <w:rsid w:val="162C28A2"/>
    <w:rsid w:val="163360DA"/>
    <w:rsid w:val="1B9F6EC8"/>
    <w:rsid w:val="1C4F52EF"/>
    <w:rsid w:val="1C533032"/>
    <w:rsid w:val="1E32558F"/>
    <w:rsid w:val="1E854ADF"/>
    <w:rsid w:val="1ED50465"/>
    <w:rsid w:val="1ED55F80"/>
    <w:rsid w:val="20253534"/>
    <w:rsid w:val="22DC1BDA"/>
    <w:rsid w:val="2538235E"/>
    <w:rsid w:val="26543704"/>
    <w:rsid w:val="26BB5A5B"/>
    <w:rsid w:val="27F07987"/>
    <w:rsid w:val="28862099"/>
    <w:rsid w:val="29FC21B1"/>
    <w:rsid w:val="2B577D1D"/>
    <w:rsid w:val="2C8E6D74"/>
    <w:rsid w:val="2F5922B5"/>
    <w:rsid w:val="32E620B2"/>
    <w:rsid w:val="335039CF"/>
    <w:rsid w:val="33C87A09"/>
    <w:rsid w:val="33DB548F"/>
    <w:rsid w:val="35335357"/>
    <w:rsid w:val="364315C9"/>
    <w:rsid w:val="366B5955"/>
    <w:rsid w:val="36AA0ADC"/>
    <w:rsid w:val="39C212A2"/>
    <w:rsid w:val="3C991F43"/>
    <w:rsid w:val="3DD376D7"/>
    <w:rsid w:val="40D479EE"/>
    <w:rsid w:val="4268121E"/>
    <w:rsid w:val="42961698"/>
    <w:rsid w:val="45E2512A"/>
    <w:rsid w:val="45E65FC8"/>
    <w:rsid w:val="47E770C3"/>
    <w:rsid w:val="48031E37"/>
    <w:rsid w:val="48480CC1"/>
    <w:rsid w:val="49396F88"/>
    <w:rsid w:val="4A443E36"/>
    <w:rsid w:val="4AD71D2F"/>
    <w:rsid w:val="4ADB5E1D"/>
    <w:rsid w:val="4C5145A2"/>
    <w:rsid w:val="4C7958ED"/>
    <w:rsid w:val="500D6A78"/>
    <w:rsid w:val="51DC4954"/>
    <w:rsid w:val="539925DB"/>
    <w:rsid w:val="54122B37"/>
    <w:rsid w:val="5503044A"/>
    <w:rsid w:val="55D83CB2"/>
    <w:rsid w:val="56EF6ED8"/>
    <w:rsid w:val="57601B83"/>
    <w:rsid w:val="579156E5"/>
    <w:rsid w:val="583A6878"/>
    <w:rsid w:val="594D335B"/>
    <w:rsid w:val="59ED46FD"/>
    <w:rsid w:val="5AC02939"/>
    <w:rsid w:val="5C5B2970"/>
    <w:rsid w:val="60C07B37"/>
    <w:rsid w:val="636A7246"/>
    <w:rsid w:val="63D7141F"/>
    <w:rsid w:val="646F3406"/>
    <w:rsid w:val="64D819CB"/>
    <w:rsid w:val="677A7351"/>
    <w:rsid w:val="6B7457A6"/>
    <w:rsid w:val="6D9D386E"/>
    <w:rsid w:val="70373582"/>
    <w:rsid w:val="708B251E"/>
    <w:rsid w:val="70C60851"/>
    <w:rsid w:val="720D24B0"/>
    <w:rsid w:val="72457E9C"/>
    <w:rsid w:val="74CC6652"/>
    <w:rsid w:val="75C80BC8"/>
    <w:rsid w:val="763E7C00"/>
    <w:rsid w:val="76C40E1C"/>
    <w:rsid w:val="78096FFD"/>
    <w:rsid w:val="7C556F2D"/>
    <w:rsid w:val="7F802513"/>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ocked="1"/>
    <w:lsdException w:qFormat="1" w:uiPriority="9" w:name="heading 2" w:locked="1"/>
    <w:lsdException w:qFormat="1" w:uiPriority="9" w:name="heading 3" w:locked="1"/>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uiPriority="39" w:name="toc 1" w:locked="1"/>
    <w:lsdException w:uiPriority="39" w:name="toc 2" w:locked="1"/>
    <w:lsdException w:uiPriority="39" w:name="toc 3" w:locked="1"/>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uiPriority="99" w:name="Normal Indent" w:locked="1"/>
    <w:lsdException w:uiPriority="99" w:name="footnote text" w:locked="1"/>
    <w:lsdException w:uiPriority="99" w:name="annotation text" w:locked="1"/>
    <w:lsdException w:qFormat="1" w:unhideWhenUsed="0" w:uiPriority="99" w:semiHidden="0" w:name="header"/>
    <w:lsdException w:qFormat="1" w:unhideWhenUsed="0" w:uiPriority="99" w:semiHidden="0" w:name="footer"/>
    <w:lsdException w:uiPriority="99" w:name="index heading" w:locked="1"/>
    <w:lsdException w:qFormat="1" w:uiPriority="35" w:name="caption" w:locked="1"/>
    <w:lsdException w:uiPriority="99" w:name="table of figures" w:locked="1"/>
    <w:lsdException w:uiPriority="99" w:name="envelope address" w:locked="1"/>
    <w:lsdException w:uiPriority="99" w:name="envelope return" w:locked="1"/>
    <w:lsdException w:uiPriority="99" w:name="footnote reference" w:locked="1"/>
    <w:lsdException w:uiPriority="99" w:name="annotation reference" w:locked="1"/>
    <w:lsdException w:uiPriority="99" w:name="line number" w:locked="1"/>
    <w:lsdException w:qFormat="1" w:unhideWhenUsed="0" w:uiPriority="99" w:semiHidden="0" w:name="page number"/>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10" w:semiHidden="0" w:name="Title" w:locked="1"/>
    <w:lsdException w:uiPriority="99" w:name="Closing" w:locked="1"/>
    <w:lsdException w:uiPriority="99" w:name="Signature" w:locked="1"/>
    <w:lsdException w:qFormat="1" w:uiPriority="1" w:name="Default Paragraph Font"/>
    <w:lsdException w:qFormat="1" w:unhideWhenUsed="0" w:uiPriority="99" w:semiHidden="0" w:name="Body Text"/>
    <w:lsdException w:uiPriority="99" w:name="Body Text Indent" w:locked="1"/>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11" w:semiHidden="0" w:name="Subtitle" w:locked="1"/>
    <w:lsdException w:uiPriority="99" w:name="Salutation" w:locked="1"/>
    <w:lsdException w:uiPriority="99" w:name="Date" w:locked="1"/>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uiPriority="99" w:name="Body Text Indent 2" w:locked="1"/>
    <w:lsdException w:uiPriority="99" w:name="Body Text Indent 3" w:locked="1"/>
    <w:lsdException w:uiPriority="99" w:name="Block Text" w:locked="1"/>
    <w:lsdException w:uiPriority="99" w:name="Hyperlink" w:locked="1"/>
    <w:lsdException w:uiPriority="99" w:name="FollowedHyperlink" w:locked="1"/>
    <w:lsdException w:qFormat="1" w:unhideWhenUsed="0" w:uiPriority="22" w:semiHidden="0" w:name="Strong" w:locked="1"/>
    <w:lsdException w:qFormat="1" w:unhideWhenUsed="0" w:uiPriority="20" w:semiHidden="0" w:name="Emphasis" w:locked="1"/>
    <w:lsdException w:uiPriority="99" w:name="Document Map" w:locked="1"/>
    <w:lsdException w:uiPriority="99" w:name="Plain Text" w:locked="1"/>
    <w:lsdException w:uiPriority="99" w:name="E-mail Signature" w:locked="1"/>
    <w:lsdException w:uiPriority="99" w:name="Normal (Web)" w:locked="1"/>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uiPriority="99" w:name="Balloon Text" w:locked="1"/>
    <w:lsdException w:unhideWhenUsed="0" w:uiPriority="59" w:semiHidden="0" w:name="Table Grid" w:locked="1"/>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32"/>
      <w:szCs w:val="3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link w:val="8"/>
    <w:qFormat/>
    <w:uiPriority w:val="99"/>
    <w:pPr>
      <w:jc w:val="center"/>
    </w:pPr>
    <w:rPr>
      <w:sz w:val="44"/>
      <w:szCs w:val="20"/>
    </w:rPr>
  </w:style>
  <w:style w:type="paragraph" w:styleId="3">
    <w:name w:val="footer"/>
    <w:basedOn w:val="1"/>
    <w:link w:val="9"/>
    <w:qFormat/>
    <w:uiPriority w:val="99"/>
    <w:pPr>
      <w:tabs>
        <w:tab w:val="center" w:pos="4153"/>
        <w:tab w:val="right" w:pos="8306"/>
      </w:tabs>
      <w:snapToGrid w:val="0"/>
      <w:jc w:val="left"/>
    </w:pPr>
    <w:rPr>
      <w:sz w:val="18"/>
      <w:szCs w:val="18"/>
    </w:rPr>
  </w:style>
  <w:style w:type="paragraph" w:styleId="4">
    <w:name w:val="header"/>
    <w:basedOn w:val="1"/>
    <w:link w:val="10"/>
    <w:qFormat/>
    <w:uiPriority w:val="99"/>
    <w:pPr>
      <w:pBdr>
        <w:bottom w:val="single" w:color="auto" w:sz="6" w:space="1"/>
      </w:pBdr>
      <w:tabs>
        <w:tab w:val="center" w:pos="4153"/>
        <w:tab w:val="right" w:pos="8306"/>
      </w:tabs>
      <w:snapToGrid w:val="0"/>
      <w:jc w:val="center"/>
    </w:pPr>
    <w:rPr>
      <w:sz w:val="18"/>
      <w:szCs w:val="18"/>
    </w:rPr>
  </w:style>
  <w:style w:type="character" w:styleId="7">
    <w:name w:val="page number"/>
    <w:basedOn w:val="6"/>
    <w:qFormat/>
    <w:uiPriority w:val="99"/>
    <w:rPr>
      <w:rFonts w:cs="Times New Roman"/>
    </w:rPr>
  </w:style>
  <w:style w:type="character" w:customStyle="1" w:styleId="8">
    <w:name w:val="正文文本 Char"/>
    <w:basedOn w:val="6"/>
    <w:link w:val="2"/>
    <w:semiHidden/>
    <w:qFormat/>
    <w:locked/>
    <w:uiPriority w:val="99"/>
    <w:rPr>
      <w:rFonts w:ascii="Times New Roman" w:hAnsi="Times New Roman" w:cs="Times New Roman"/>
      <w:sz w:val="32"/>
      <w:szCs w:val="32"/>
    </w:rPr>
  </w:style>
  <w:style w:type="character" w:customStyle="1" w:styleId="9">
    <w:name w:val="页脚 Char"/>
    <w:basedOn w:val="6"/>
    <w:link w:val="3"/>
    <w:semiHidden/>
    <w:qFormat/>
    <w:locked/>
    <w:uiPriority w:val="99"/>
    <w:rPr>
      <w:rFonts w:ascii="Times New Roman" w:hAnsi="Times New Roman" w:cs="Times New Roman"/>
      <w:sz w:val="18"/>
      <w:szCs w:val="18"/>
    </w:rPr>
  </w:style>
  <w:style w:type="character" w:customStyle="1" w:styleId="10">
    <w:name w:val="页眉 Char"/>
    <w:basedOn w:val="6"/>
    <w:link w:val="4"/>
    <w:semiHidden/>
    <w:qFormat/>
    <w:locked/>
    <w:uiPriority w:val="99"/>
    <w:rPr>
      <w:rFonts w:ascii="Times New Roman" w:hAnsi="Times New Roman" w:cs="Times New Roman"/>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2263</Words>
  <Characters>2358</Characters>
  <Lines>24</Lines>
  <Paragraphs>7</Paragraphs>
  <TotalTime>18</TotalTime>
  <ScaleCrop>false</ScaleCrop>
  <LinksUpToDate>false</LinksUpToDate>
  <CharactersWithSpaces>3440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2025-07-15T09:06:00Z</dcterms:created>
  <dc:creator>WPS_1638928660</dc:creator>
  <cp:lastModifiedBy>SuperM</cp:lastModifiedBy>
  <cp:lastPrinted>2025-04-29T00:30:00Z</cp:lastPrinted>
  <dcterms:modified xsi:type="dcterms:W3CDTF">2025-08-21T02:00:33Z</dcterms:modified>
  <dc:title>洛阳市民政局 洛阳市公安局 洛阳市卫生健康委员会</dc:title>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0D1BE54F9C734C59B6ACC25C1ABF738B_13</vt:lpwstr>
  </property>
  <property fmtid="{D5CDD505-2E9C-101B-9397-08002B2CF9AE}" pid="4" name="KSOTemplateDocerSaveRecord">
    <vt:lpwstr>eyJoZGlkIjoiODNmMTU1Mzg4MDVjNDUzZjdmYWE2ZmNmYzNlMWI1YjUiLCJ1c2VySWQiOiIxMTQwNzkxNTA1In0=</vt:lpwstr>
  </property>
</Properties>
</file>