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1DB5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14:paraId="309D24C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14:paraId="081FB4D2">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洛阳市</w:t>
      </w:r>
      <w:bookmarkStart w:id="0" w:name="_Hlk200545879"/>
      <w:r>
        <w:rPr>
          <w:rFonts w:hint="default" w:ascii="Times New Roman" w:hAnsi="Times New Roman" w:eastAsia="方正小标宋简体" w:cs="Times New Roman"/>
          <w:sz w:val="44"/>
          <w:szCs w:val="44"/>
        </w:rPr>
        <w:t>中小企业数字化转型城市试点</w:t>
      </w:r>
      <w:bookmarkEnd w:id="0"/>
      <w:r>
        <w:rPr>
          <w:rFonts w:hint="default" w:ascii="Times New Roman" w:hAnsi="Times New Roman" w:eastAsia="方正小标宋简体" w:cs="Times New Roman"/>
          <w:sz w:val="44"/>
          <w:szCs w:val="44"/>
        </w:rPr>
        <w:t>工作</w:t>
      </w:r>
    </w:p>
    <w:p w14:paraId="4D787A97">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专项资</w:t>
      </w:r>
      <w:bookmarkStart w:id="2" w:name="_GoBack"/>
      <w:bookmarkEnd w:id="2"/>
      <w:r>
        <w:rPr>
          <w:rFonts w:hint="default" w:ascii="Times New Roman" w:hAnsi="Times New Roman" w:eastAsia="方正小标宋简体" w:cs="Times New Roman"/>
          <w:sz w:val="44"/>
          <w:szCs w:val="44"/>
        </w:rPr>
        <w:t>金</w:t>
      </w:r>
      <w:r>
        <w:rPr>
          <w:rFonts w:hint="default" w:ascii="Times New Roman" w:hAnsi="Times New Roman" w:eastAsia="方正小标宋简体" w:cs="Times New Roman"/>
          <w:sz w:val="44"/>
          <w:szCs w:val="44"/>
          <w:lang w:eastAsia="zh-CN"/>
        </w:rPr>
        <w:t>使用</w:t>
      </w:r>
      <w:r>
        <w:rPr>
          <w:rFonts w:hint="default" w:ascii="Times New Roman" w:hAnsi="Times New Roman" w:eastAsia="方正小标宋简体" w:cs="Times New Roman"/>
          <w:sz w:val="44"/>
          <w:szCs w:val="44"/>
        </w:rPr>
        <w:t>管理办法</w:t>
      </w:r>
      <w:r>
        <w:rPr>
          <w:rFonts w:hint="default" w:ascii="Times New Roman" w:hAnsi="Times New Roman" w:eastAsia="方正小标宋简体" w:cs="Times New Roman"/>
          <w:sz w:val="44"/>
          <w:szCs w:val="44"/>
          <w:lang w:eastAsia="zh-CN"/>
        </w:rPr>
        <w:t>（</w:t>
      </w:r>
      <w:r>
        <w:rPr>
          <w:rFonts w:hint="eastAsia" w:ascii="Times New Roman" w:hAnsi="Times New Roman" w:eastAsia="方正小标宋简体" w:cs="Times New Roman"/>
          <w:sz w:val="44"/>
          <w:szCs w:val="44"/>
          <w:lang w:val="en-US" w:eastAsia="zh-CN"/>
        </w:rPr>
        <w:t>征求意见稿</w:t>
      </w:r>
      <w:r>
        <w:rPr>
          <w:rFonts w:hint="default" w:ascii="Times New Roman" w:hAnsi="Times New Roman" w:eastAsia="方正小标宋简体" w:cs="Times New Roman"/>
          <w:sz w:val="44"/>
          <w:szCs w:val="44"/>
          <w:lang w:eastAsia="zh-CN"/>
        </w:rPr>
        <w:t>）</w:t>
      </w:r>
    </w:p>
    <w:p w14:paraId="22779E5A">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Times New Roman" w:hAnsi="Times New Roman" w:eastAsia="方正小标宋简体" w:cs="Times New Roman"/>
          <w:szCs w:val="44"/>
          <w:lang w:eastAsia="zh-CN"/>
        </w:rPr>
      </w:pPr>
    </w:p>
    <w:p w14:paraId="2B7E08D3">
      <w:pPr>
        <w:spacing w:line="600" w:lineRule="exact"/>
        <w:jc w:val="center"/>
        <w:rPr>
          <w:rFonts w:hint="default" w:ascii="Times New Roman" w:hAnsi="Times New Roman" w:eastAsia="黑体" w:cs="Times New Roman"/>
          <w:b w:val="0"/>
          <w:bCs w:val="0"/>
          <w:sz w:val="32"/>
          <w:szCs w:val="32"/>
        </w:rPr>
      </w:pPr>
      <w:r>
        <w:rPr>
          <w:rFonts w:hint="default" w:ascii="Times New Roman" w:hAnsi="Times New Roman" w:eastAsia="黑体" w:cs="Times New Roman"/>
          <w:sz w:val="32"/>
          <w:szCs w:val="32"/>
        </w:rPr>
        <w:t>第一章 总则</w:t>
      </w:r>
    </w:p>
    <w:p w14:paraId="33DFBB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第一条</w:t>
      </w:r>
      <w:r>
        <w:rPr>
          <w:rFonts w:hint="default" w:ascii="Times New Roman" w:hAnsi="Times New Roman" w:eastAsia="仿宋_GB2312" w:cs="Times New Roman"/>
          <w:sz w:val="32"/>
          <w:szCs w:val="32"/>
        </w:rPr>
        <w:t xml:space="preserve"> </w:t>
      </w:r>
      <w:bookmarkStart w:id="1" w:name="_Hlk200545894"/>
      <w:r>
        <w:rPr>
          <w:rFonts w:hint="default" w:ascii="Times New Roman" w:hAnsi="Times New Roman" w:eastAsia="仿宋_GB2312" w:cs="Times New Roman"/>
          <w:sz w:val="32"/>
          <w:szCs w:val="32"/>
        </w:rPr>
        <w:t>为贯彻落实党中央、国务院支持中小企业数字化转型的决策部署，规范洛阳市中小企业数字化转型城市试点专项资金使用管理，</w:t>
      </w:r>
      <w:r>
        <w:rPr>
          <w:rFonts w:hint="default" w:ascii="Times New Roman" w:hAnsi="Times New Roman" w:eastAsia="仿宋_GB2312" w:cs="Times New Roman"/>
          <w:sz w:val="32"/>
          <w:szCs w:val="32"/>
          <w:lang w:eastAsia="zh-CN"/>
        </w:rPr>
        <w:t>切实</w:t>
      </w:r>
      <w:r>
        <w:rPr>
          <w:rFonts w:hint="default" w:ascii="Times New Roman" w:hAnsi="Times New Roman" w:eastAsia="仿宋_GB2312" w:cs="Times New Roman"/>
          <w:sz w:val="32"/>
          <w:szCs w:val="32"/>
        </w:rPr>
        <w:t>提高</w:t>
      </w:r>
      <w:r>
        <w:rPr>
          <w:rFonts w:hint="default" w:ascii="Times New Roman" w:hAnsi="Times New Roman" w:eastAsia="仿宋_GB2312" w:cs="Times New Roman"/>
          <w:sz w:val="32"/>
          <w:szCs w:val="32"/>
          <w:lang w:eastAsia="zh-CN"/>
        </w:rPr>
        <w:t>财政</w:t>
      </w:r>
      <w:r>
        <w:rPr>
          <w:rFonts w:hint="default" w:ascii="Times New Roman" w:hAnsi="Times New Roman" w:eastAsia="仿宋_GB2312" w:cs="Times New Roman"/>
          <w:sz w:val="32"/>
          <w:szCs w:val="32"/>
        </w:rPr>
        <w:t>资金使用效益，根据《财政部 工业和信息化部关于开展中小企业数字化转型城市试点工作的通知》（财建〔2023〕117号）、《</w:t>
      </w:r>
      <w:bookmarkEnd w:id="1"/>
      <w:r>
        <w:rPr>
          <w:rFonts w:hint="default" w:ascii="Times New Roman" w:hAnsi="Times New Roman" w:eastAsia="仿宋_GB2312" w:cs="Times New Roman"/>
          <w:sz w:val="32"/>
          <w:szCs w:val="32"/>
        </w:rPr>
        <w:t>洛阳市中小企业数字化转型城市试点工作方案》（xxx号）等有关文件要求，制定本办法。</w:t>
      </w:r>
    </w:p>
    <w:p w14:paraId="48881C6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pacing w:val="-6"/>
          <w:sz w:val="32"/>
          <w:szCs w:val="32"/>
        </w:rPr>
      </w:pPr>
      <w:r>
        <w:rPr>
          <w:rFonts w:hint="default" w:ascii="Times New Roman" w:hAnsi="Times New Roman" w:eastAsia="仿宋_GB2312" w:cs="Times New Roman"/>
          <w:b/>
          <w:bCs/>
          <w:sz w:val="32"/>
          <w:szCs w:val="32"/>
        </w:rPr>
        <w:t>第二条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pacing w:val="-6"/>
          <w:sz w:val="32"/>
          <w:szCs w:val="32"/>
        </w:rPr>
        <w:t>本办法所称洛阳市中小企业数字化转型城市试点专项资金</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以下简称“专项资金”</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，是指</w:t>
      </w:r>
      <w:r>
        <w:rPr>
          <w:rFonts w:hint="default" w:ascii="Times New Roman" w:hAnsi="Times New Roman" w:eastAsia="仿宋_GB2312" w:cs="Times New Roman"/>
          <w:spacing w:val="-6"/>
          <w:sz w:val="32"/>
          <w:szCs w:val="32"/>
          <w:lang w:eastAsia="zh-CN"/>
        </w:rPr>
        <w:t>国家</w:t>
      </w:r>
      <w:r>
        <w:rPr>
          <w:rFonts w:hint="default" w:ascii="Times New Roman" w:hAnsi="Times New Roman" w:eastAsia="仿宋_GB2312" w:cs="Times New Roman"/>
          <w:spacing w:val="-6"/>
          <w:sz w:val="32"/>
          <w:szCs w:val="32"/>
        </w:rPr>
        <w:t>下达洛阳市的中小企业数字化转型城市试点工作专项资金</w:t>
      </w:r>
      <w:r>
        <w:rPr>
          <w:rFonts w:hint="default" w:ascii="Times New Roman" w:hAnsi="Times New Roman" w:eastAsia="仿宋_GB2312" w:cs="Times New Roman"/>
          <w:spacing w:val="-6"/>
          <w:sz w:val="32"/>
          <w:szCs w:val="32"/>
          <w:lang w:eastAsia="zh-CN"/>
        </w:rPr>
        <w:t>（以下简称“中央专项资金”）和地方配套安排的用于</w:t>
      </w:r>
      <w:r>
        <w:rPr>
          <w:rFonts w:hint="default" w:ascii="Times New Roman" w:hAnsi="Times New Roman" w:eastAsia="仿宋_GB2312" w:cs="Times New Roman"/>
          <w:spacing w:val="-6"/>
          <w:sz w:val="32"/>
          <w:szCs w:val="32"/>
        </w:rPr>
        <w:t>支持中小企业数字化转型城市试点工作开展的资金</w:t>
      </w:r>
      <w:r>
        <w:rPr>
          <w:rFonts w:hint="default" w:ascii="Times New Roman" w:hAnsi="Times New Roman" w:eastAsia="仿宋_GB2312" w:cs="Times New Roman"/>
          <w:spacing w:val="-6"/>
          <w:sz w:val="32"/>
          <w:szCs w:val="32"/>
          <w:lang w:eastAsia="zh-CN"/>
        </w:rPr>
        <w:t>（以下简称“地方专项资金”）</w:t>
      </w:r>
      <w:r>
        <w:rPr>
          <w:rFonts w:hint="default" w:ascii="Times New Roman" w:hAnsi="Times New Roman" w:eastAsia="仿宋_GB2312" w:cs="Times New Roman"/>
          <w:spacing w:val="-6"/>
          <w:sz w:val="32"/>
          <w:szCs w:val="32"/>
        </w:rPr>
        <w:t>。</w:t>
      </w:r>
    </w:p>
    <w:p w14:paraId="49AFCF7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eastAsia="zh-CN"/>
        </w:rPr>
        <w:t>第三条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专项资金重点支持列入国家试点工作的中小企业数字化改造及相关工作开展。其中，中央专项资金主要用于</w:t>
      </w:r>
      <w:r>
        <w:rPr>
          <w:rFonts w:hint="default" w:ascii="Times New Roman" w:hAnsi="Times New Roman" w:eastAsia="仿宋_GB2312" w:cs="Times New Roman"/>
          <w:sz w:val="32"/>
          <w:szCs w:val="32"/>
          <w:lang w:val="en-US" w:eastAsia="zh-CN"/>
        </w:rPr>
        <w:t>支持</w:t>
      </w:r>
      <w:r>
        <w:rPr>
          <w:rFonts w:hint="default" w:ascii="Times New Roman" w:hAnsi="Times New Roman" w:eastAsia="仿宋_GB2312" w:cs="Times New Roman"/>
          <w:sz w:val="32"/>
          <w:szCs w:val="32"/>
        </w:rPr>
        <w:t>中小企业数字化改造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公共服务平台建设</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评测验收服务</w:t>
      </w:r>
      <w:r>
        <w:rPr>
          <w:rFonts w:hint="default" w:ascii="Times New Roman" w:hAnsi="Times New Roman" w:eastAsia="仿宋_GB2312" w:cs="Times New Roman"/>
          <w:sz w:val="32"/>
          <w:szCs w:val="32"/>
        </w:rPr>
        <w:t>等；</w:t>
      </w:r>
      <w:r>
        <w:rPr>
          <w:rFonts w:hint="default" w:ascii="Times New Roman" w:hAnsi="Times New Roman" w:eastAsia="仿宋_GB2312" w:cs="Times New Roman"/>
          <w:sz w:val="32"/>
          <w:szCs w:val="32"/>
          <w:lang w:eastAsia="zh-CN"/>
        </w:rPr>
        <w:t>地方</w:t>
      </w:r>
      <w:r>
        <w:rPr>
          <w:rFonts w:hint="default" w:ascii="Times New Roman" w:hAnsi="Times New Roman" w:eastAsia="仿宋_GB2312" w:cs="Times New Roman"/>
          <w:sz w:val="32"/>
          <w:szCs w:val="32"/>
        </w:rPr>
        <w:t>专项资金主要用于</w:t>
      </w:r>
      <w:r>
        <w:rPr>
          <w:rFonts w:hint="default" w:ascii="Times New Roman" w:hAnsi="Times New Roman" w:eastAsia="仿宋_GB2312" w:cs="Times New Roman"/>
          <w:sz w:val="32"/>
          <w:szCs w:val="32"/>
          <w:lang w:eastAsia="zh-CN"/>
        </w:rPr>
        <w:t>支持</w:t>
      </w:r>
      <w:r>
        <w:rPr>
          <w:rFonts w:hint="default" w:ascii="Times New Roman" w:hAnsi="Times New Roman" w:eastAsia="仿宋_GB2312" w:cs="Times New Roman"/>
          <w:sz w:val="32"/>
          <w:szCs w:val="32"/>
        </w:rPr>
        <w:t>中小企业数字化改造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智库</w:t>
      </w:r>
      <w:r>
        <w:rPr>
          <w:rFonts w:hint="eastAsia" w:ascii="Times New Roman" w:hAnsi="Times New Roman" w:eastAsia="仿宋_GB2312" w:cs="Times New Roman"/>
          <w:sz w:val="32"/>
          <w:szCs w:val="32"/>
          <w:lang w:eastAsia="zh-CN"/>
        </w:rPr>
        <w:t>支撑和</w:t>
      </w:r>
      <w:r>
        <w:rPr>
          <w:rFonts w:hint="default" w:ascii="Times New Roman" w:hAnsi="Times New Roman" w:eastAsia="仿宋_GB2312" w:cs="Times New Roman"/>
          <w:sz w:val="32"/>
          <w:szCs w:val="32"/>
          <w:lang w:val="en-US" w:eastAsia="zh-CN"/>
        </w:rPr>
        <w:t>专项审计服务</w:t>
      </w:r>
      <w:r>
        <w:rPr>
          <w:rFonts w:hint="eastAsia" w:ascii="Times New Roman" w:hAnsi="Times New Roman" w:eastAsia="仿宋_GB2312" w:cs="Times New Roman"/>
          <w:sz w:val="32"/>
          <w:szCs w:val="32"/>
          <w:lang w:val="en-US" w:eastAsia="zh-CN"/>
        </w:rPr>
        <w:t>、人才培训和各类产业活动</w:t>
      </w:r>
      <w:r>
        <w:rPr>
          <w:rFonts w:hint="default" w:ascii="Times New Roman" w:hAnsi="Times New Roman" w:eastAsia="仿宋_GB2312" w:cs="Times New Roman"/>
          <w:sz w:val="32"/>
          <w:szCs w:val="32"/>
          <w:lang w:eastAsia="zh-CN"/>
        </w:rPr>
        <w:t>等。</w:t>
      </w:r>
    </w:p>
    <w:p w14:paraId="3692D88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eastAsia="zh-CN"/>
        </w:rPr>
        <w:t>四</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专项资金的使用</w:t>
      </w:r>
      <w:r>
        <w:rPr>
          <w:rFonts w:hint="default" w:ascii="Times New Roman" w:hAnsi="Times New Roman" w:eastAsia="仿宋_GB2312" w:cs="Times New Roman"/>
          <w:sz w:val="32"/>
          <w:szCs w:val="32"/>
          <w:lang w:eastAsia="zh-CN"/>
        </w:rPr>
        <w:t>和管理</w:t>
      </w:r>
      <w:r>
        <w:rPr>
          <w:rFonts w:hint="default" w:ascii="Times New Roman" w:hAnsi="Times New Roman" w:eastAsia="仿宋_GB2312" w:cs="Times New Roman"/>
          <w:sz w:val="32"/>
          <w:szCs w:val="32"/>
        </w:rPr>
        <w:t>遵循“专款专用、公正规范、突出重点、注重绩效”的原则，资金分配使用情况接受有关部门审计和社会监督。其中，</w:t>
      </w:r>
      <w:r>
        <w:rPr>
          <w:rFonts w:hint="default" w:ascii="Times New Roman" w:hAnsi="Times New Roman" w:eastAsia="仿宋_GB2312" w:cs="Times New Roman"/>
          <w:sz w:val="32"/>
          <w:szCs w:val="32"/>
          <w:lang w:eastAsia="zh-CN"/>
        </w:rPr>
        <w:t>中央专项资金</w:t>
      </w:r>
      <w:r>
        <w:rPr>
          <w:rFonts w:hint="default" w:ascii="Times New Roman" w:hAnsi="Times New Roman" w:eastAsia="仿宋_GB2312" w:cs="Times New Roman"/>
          <w:sz w:val="32"/>
          <w:szCs w:val="32"/>
        </w:rPr>
        <w:t>的使用</w:t>
      </w:r>
      <w:r>
        <w:rPr>
          <w:rFonts w:hint="default"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符合中央财政对试点城市定额奖励的资金分配和使用要求。</w:t>
      </w:r>
    </w:p>
    <w:p w14:paraId="3BE96A1F">
      <w:pPr>
        <w:spacing w:line="600" w:lineRule="exact"/>
        <w:jc w:val="center"/>
        <w:rPr>
          <w:rFonts w:hint="default" w:ascii="Times New Roman" w:hAnsi="Times New Roman" w:eastAsia="黑体" w:cs="Times New Roman"/>
          <w:b w:val="0"/>
          <w:bCs w:val="0"/>
          <w:lang w:val="en-US" w:eastAsia="zh-CN"/>
        </w:rPr>
      </w:pPr>
      <w:r>
        <w:rPr>
          <w:rFonts w:hint="default" w:ascii="Times New Roman" w:hAnsi="Times New Roman" w:eastAsia="黑体" w:cs="Times New Roman"/>
          <w:sz w:val="32"/>
          <w:szCs w:val="32"/>
          <w:lang w:bidi="ar"/>
        </w:rPr>
        <w:t xml:space="preserve">第二章 </w:t>
      </w:r>
      <w:r>
        <w:rPr>
          <w:rFonts w:hint="default" w:ascii="Times New Roman" w:hAnsi="Times New Roman" w:eastAsia="黑体" w:cs="Times New Roman"/>
          <w:sz w:val="32"/>
          <w:szCs w:val="32"/>
          <w:lang w:eastAsia="zh-CN" w:bidi="ar"/>
        </w:rPr>
        <w:t>管理</w:t>
      </w:r>
      <w:r>
        <w:rPr>
          <w:rFonts w:hint="default" w:ascii="Times New Roman" w:hAnsi="Times New Roman" w:eastAsia="黑体" w:cs="Times New Roman"/>
          <w:sz w:val="32"/>
          <w:szCs w:val="32"/>
          <w:lang w:bidi="ar"/>
        </w:rPr>
        <w:t>职责</w:t>
      </w:r>
    </w:p>
    <w:p w14:paraId="0BE13B0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五</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市工业和信息化局、市财政局，各</w:t>
      </w:r>
      <w:r>
        <w:rPr>
          <w:rFonts w:hint="default" w:ascii="Times New Roman" w:hAnsi="Times New Roman" w:eastAsia="仿宋_GB2312" w:cs="Times New Roman"/>
          <w:sz w:val="32"/>
          <w:szCs w:val="32"/>
          <w:lang w:eastAsia="zh-CN"/>
        </w:rPr>
        <w:t>县区</w:t>
      </w:r>
      <w:r>
        <w:rPr>
          <w:rFonts w:hint="default" w:ascii="Times New Roman" w:hAnsi="Times New Roman" w:eastAsia="仿宋_GB2312" w:cs="Times New Roman"/>
          <w:sz w:val="32"/>
          <w:szCs w:val="32"/>
        </w:rPr>
        <w:t>工业和信息化主管部门、财政部门，按照职责分工，共同做好专项资金管理工作。</w:t>
      </w:r>
    </w:p>
    <w:p w14:paraId="5F7D0A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eastAsia="zh-CN"/>
        </w:rPr>
        <w:t>市工业和信息化局负责确定专项资金使用方向范围和支持重点；</w:t>
      </w:r>
      <w:r>
        <w:rPr>
          <w:rFonts w:hint="eastAsia" w:ascii="Times New Roman" w:hAnsi="Times New Roman" w:eastAsia="仿宋_GB2312" w:cs="Times New Roman"/>
          <w:sz w:val="32"/>
          <w:szCs w:val="32"/>
          <w:lang w:eastAsia="zh-CN"/>
        </w:rPr>
        <w:t>负责</w:t>
      </w:r>
      <w:r>
        <w:rPr>
          <w:rFonts w:hint="default" w:ascii="Times New Roman" w:hAnsi="Times New Roman" w:eastAsia="仿宋_GB2312" w:cs="Times New Roman"/>
          <w:sz w:val="32"/>
          <w:szCs w:val="32"/>
          <w:lang w:eastAsia="zh-CN"/>
        </w:rPr>
        <w:t>组织实施项目申报、审核、评测验收等工作，提出专项资金分配建议方案</w:t>
      </w:r>
      <w:r>
        <w:rPr>
          <w:rFonts w:hint="eastAsia" w:ascii="Times New Roman" w:hAnsi="Times New Roman" w:eastAsia="仿宋_GB2312" w:cs="Times New Roman"/>
          <w:strike w:val="0"/>
          <w:dstrike w:val="0"/>
          <w:sz w:val="32"/>
          <w:szCs w:val="32"/>
          <w:lang w:eastAsia="zh-CN"/>
        </w:rPr>
        <w:t>，</w:t>
      </w:r>
      <w:r>
        <w:rPr>
          <w:rFonts w:hint="default" w:ascii="Times New Roman" w:hAnsi="Times New Roman" w:eastAsia="仿宋_GB2312" w:cs="Times New Roman"/>
          <w:sz w:val="32"/>
          <w:szCs w:val="32"/>
          <w:lang w:eastAsia="zh-CN"/>
        </w:rPr>
        <w:t>开展专项资金绩效管理；监督试点项目组织实施和专项资金的使用；指导县区工业和信息化主管部门做好试点项目管理工作。</w:t>
      </w:r>
    </w:p>
    <w:p w14:paraId="57564B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（二）市财政局负责按程序办理专项资金的下达，会同市工业和信息化局开展资金拨付和预算绩效管理工作，监督专项资金管理使用情况。</w:t>
      </w:r>
    </w:p>
    <w:p w14:paraId="057795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各</w:t>
      </w:r>
      <w:r>
        <w:rPr>
          <w:rFonts w:hint="default" w:ascii="Times New Roman" w:hAnsi="Times New Roman" w:eastAsia="仿宋_GB2312" w:cs="Times New Roman"/>
          <w:sz w:val="32"/>
          <w:szCs w:val="32"/>
          <w:lang w:eastAsia="zh-CN"/>
        </w:rPr>
        <w:t>县区</w:t>
      </w:r>
      <w:r>
        <w:rPr>
          <w:rFonts w:hint="default" w:ascii="Times New Roman" w:hAnsi="Times New Roman" w:eastAsia="仿宋_GB2312" w:cs="Times New Roman"/>
          <w:sz w:val="32"/>
          <w:szCs w:val="32"/>
        </w:rPr>
        <w:t>工业和信息化</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负责辖区内中小企业数字化转型资金</w:t>
      </w:r>
      <w:r>
        <w:rPr>
          <w:rFonts w:hint="default" w:ascii="Times New Roman" w:hAnsi="Times New Roman" w:eastAsia="仿宋_GB2312" w:cs="Times New Roman"/>
          <w:sz w:val="32"/>
          <w:szCs w:val="32"/>
          <w:lang w:eastAsia="zh-CN"/>
        </w:rPr>
        <w:t>申报</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审核</w:t>
      </w:r>
      <w:r>
        <w:rPr>
          <w:rFonts w:hint="default" w:ascii="Times New Roman" w:hAnsi="Times New Roman" w:eastAsia="仿宋_GB2312" w:cs="Times New Roman"/>
          <w:sz w:val="32"/>
          <w:szCs w:val="32"/>
        </w:rPr>
        <w:t>等工作，</w:t>
      </w:r>
      <w:r>
        <w:rPr>
          <w:rFonts w:hint="default" w:ascii="Times New Roman" w:hAnsi="Times New Roman" w:eastAsia="仿宋_GB2312" w:cs="Times New Roman"/>
          <w:sz w:val="32"/>
          <w:szCs w:val="32"/>
          <w:lang w:eastAsia="zh-CN"/>
        </w:rPr>
        <w:t>配合开展培训、对接等公共服务工作及改造项目验收工作，并对项目</w:t>
      </w:r>
      <w:r>
        <w:rPr>
          <w:rFonts w:hint="default" w:ascii="Times New Roman" w:hAnsi="Times New Roman" w:eastAsia="仿宋_GB2312" w:cs="Times New Roman"/>
          <w:sz w:val="32"/>
          <w:szCs w:val="32"/>
        </w:rPr>
        <w:t>进行全过程资金绩效管理和监督。</w:t>
      </w:r>
    </w:p>
    <w:p w14:paraId="60A9E5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各</w:t>
      </w:r>
      <w:r>
        <w:rPr>
          <w:rFonts w:hint="default" w:ascii="Times New Roman" w:hAnsi="Times New Roman" w:eastAsia="仿宋_GB2312" w:cs="Times New Roman"/>
          <w:sz w:val="32"/>
          <w:szCs w:val="32"/>
          <w:lang w:eastAsia="zh-CN"/>
        </w:rPr>
        <w:t>县区</w:t>
      </w:r>
      <w:r>
        <w:rPr>
          <w:rFonts w:hint="default" w:ascii="Times New Roman" w:hAnsi="Times New Roman" w:eastAsia="仿宋_GB2312" w:cs="Times New Roman"/>
          <w:sz w:val="32"/>
          <w:szCs w:val="32"/>
        </w:rPr>
        <w:t>财政部门负责</w:t>
      </w:r>
      <w:r>
        <w:rPr>
          <w:rFonts w:hint="default" w:ascii="Times New Roman" w:hAnsi="Times New Roman" w:eastAsia="仿宋_GB2312" w:cs="Times New Roman"/>
          <w:sz w:val="32"/>
          <w:szCs w:val="32"/>
          <w:lang w:eastAsia="zh-CN"/>
        </w:rPr>
        <w:t>配合同级工业和信息化主管部门做好专项资金</w:t>
      </w:r>
      <w:r>
        <w:rPr>
          <w:rFonts w:hint="eastAsia" w:ascii="Times New Roman" w:hAnsi="Times New Roman" w:eastAsia="仿宋_GB2312" w:cs="Times New Roman"/>
          <w:sz w:val="32"/>
          <w:szCs w:val="32"/>
          <w:lang w:eastAsia="zh-CN"/>
        </w:rPr>
        <w:t>监督和</w:t>
      </w:r>
      <w:r>
        <w:rPr>
          <w:rFonts w:hint="default" w:ascii="Times New Roman" w:hAnsi="Times New Roman" w:eastAsia="仿宋_GB2312" w:cs="Times New Roman"/>
          <w:sz w:val="32"/>
          <w:szCs w:val="32"/>
          <w:lang w:eastAsia="zh-CN"/>
        </w:rPr>
        <w:t>绩效管理等工作。</w:t>
      </w:r>
    </w:p>
    <w:p w14:paraId="158DB7EF">
      <w:pPr>
        <w:spacing w:line="600" w:lineRule="exact"/>
        <w:jc w:val="center"/>
        <w:rPr>
          <w:rFonts w:hint="default" w:ascii="Times New Roman" w:hAnsi="Times New Roman" w:eastAsia="黑体" w:cs="Times New Roman"/>
          <w:b w:val="0"/>
          <w:bCs w:val="0"/>
          <w:lang w:eastAsia="zh-CN"/>
        </w:rPr>
      </w:pPr>
      <w:r>
        <w:rPr>
          <w:rFonts w:hint="default" w:ascii="Times New Roman" w:hAnsi="Times New Roman" w:eastAsia="黑体" w:cs="Times New Roman"/>
          <w:snapToGrid/>
          <w:sz w:val="32"/>
          <w:szCs w:val="32"/>
        </w:rPr>
        <w:t>第三章 资金</w:t>
      </w:r>
      <w:r>
        <w:rPr>
          <w:rFonts w:hint="default" w:ascii="Times New Roman" w:hAnsi="Times New Roman" w:eastAsia="黑体" w:cs="Times New Roman"/>
          <w:snapToGrid/>
          <w:sz w:val="32"/>
          <w:szCs w:val="32"/>
          <w:lang w:val="en-US"/>
        </w:rPr>
        <w:t>支持范围</w:t>
      </w:r>
      <w:r>
        <w:rPr>
          <w:rFonts w:hint="default" w:ascii="Times New Roman" w:hAnsi="Times New Roman" w:eastAsia="黑体" w:cs="Times New Roman"/>
          <w:snapToGrid/>
          <w:sz w:val="32"/>
          <w:szCs w:val="32"/>
          <w:lang w:val="en-US" w:eastAsia="zh-CN"/>
        </w:rPr>
        <w:t>和</w:t>
      </w:r>
      <w:r>
        <w:rPr>
          <w:rFonts w:hint="default" w:ascii="Times New Roman" w:hAnsi="Times New Roman" w:eastAsia="黑体" w:cs="Times New Roman"/>
          <w:snapToGrid/>
          <w:sz w:val="32"/>
          <w:szCs w:val="32"/>
          <w:lang w:val="en-US"/>
        </w:rPr>
        <w:t>标准</w:t>
      </w:r>
    </w:p>
    <w:p w14:paraId="396AFC4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eastAsia="zh-CN"/>
        </w:rPr>
        <w:t>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专项资金的支持对象是指</w:t>
      </w:r>
      <w:r>
        <w:rPr>
          <w:rFonts w:hint="default" w:ascii="Times New Roman" w:hAnsi="Times New Roman" w:eastAsia="仿宋_GB2312" w:cs="Times New Roman"/>
          <w:sz w:val="32"/>
          <w:szCs w:val="32"/>
          <w:lang w:val="en-US" w:eastAsia="zh-CN"/>
        </w:rPr>
        <w:t>在洛阳市范围内</w:t>
      </w:r>
      <w:r>
        <w:rPr>
          <w:rFonts w:hint="default" w:ascii="Times New Roman" w:hAnsi="Times New Roman" w:eastAsia="仿宋_GB2312" w:cs="Times New Roman"/>
          <w:sz w:val="32"/>
          <w:szCs w:val="32"/>
        </w:rPr>
        <w:t>依法登记注册的</w:t>
      </w:r>
      <w:r>
        <w:rPr>
          <w:rFonts w:hint="default" w:ascii="Times New Roman" w:hAnsi="Times New Roman" w:eastAsia="仿宋_GB2312" w:cs="Times New Roman"/>
          <w:sz w:val="32"/>
          <w:szCs w:val="32"/>
          <w:lang w:val="en-US" w:eastAsia="zh-CN"/>
        </w:rPr>
        <w:t>试点</w:t>
      </w:r>
      <w:r>
        <w:rPr>
          <w:rFonts w:hint="default" w:ascii="Times New Roman" w:hAnsi="Times New Roman" w:eastAsia="仿宋_GB2312" w:cs="Times New Roman"/>
          <w:sz w:val="32"/>
          <w:szCs w:val="32"/>
        </w:rPr>
        <w:t>企业，以及符合奖补范围的其他主体</w:t>
      </w:r>
      <w:r>
        <w:rPr>
          <w:rFonts w:hint="default" w:ascii="Times New Roman" w:hAnsi="Times New Roman" w:eastAsia="仿宋_GB2312" w:cs="Times New Roman"/>
          <w:sz w:val="32"/>
          <w:szCs w:val="32"/>
          <w:lang w:val="en"/>
        </w:rPr>
        <w:t>。</w:t>
      </w:r>
    </w:p>
    <w:p w14:paraId="0D86488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eastAsia="zh-CN"/>
        </w:rPr>
        <w:t>第七条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中央专项资金</w:t>
      </w:r>
      <w:r>
        <w:rPr>
          <w:rFonts w:hint="default" w:ascii="Times New Roman" w:hAnsi="Times New Roman" w:eastAsia="仿宋_GB2312" w:cs="Times New Roman"/>
          <w:sz w:val="32"/>
          <w:szCs w:val="32"/>
          <w:lang w:val="en-US" w:eastAsia="zh-CN"/>
        </w:rPr>
        <w:t>安排不低于80%的奖补资金开展中小企业数字化改造工作，主要用于补贴试点企业与数字化改造相关的软件、云服务支出，网关、路由等必要的数据采集传输设备支出</w:t>
      </w:r>
      <w:r>
        <w:rPr>
          <w:rFonts w:hint="eastAsia" w:ascii="Times New Roman" w:hAnsi="Times New Roman" w:eastAsia="仿宋_GB2312" w:cs="Times New Roman"/>
          <w:sz w:val="32"/>
          <w:szCs w:val="32"/>
          <w:lang w:val="en-US" w:eastAsia="zh-CN"/>
        </w:rPr>
        <w:t>，以及</w:t>
      </w:r>
      <w:r>
        <w:rPr>
          <w:rFonts w:hint="default" w:ascii="Times New Roman" w:hAnsi="Times New Roman" w:eastAsia="仿宋_GB2312" w:cs="Times New Roman"/>
          <w:sz w:val="32"/>
          <w:szCs w:val="32"/>
          <w:lang w:val="en-US" w:eastAsia="zh-CN"/>
        </w:rPr>
        <w:t>咨询诊断等服务支出。</w:t>
      </w:r>
    </w:p>
    <w:p w14:paraId="28D4182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eastAsia="zh-CN"/>
        </w:rPr>
        <w:t>第八条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color w:val="auto"/>
          <w:sz w:val="32"/>
          <w:szCs w:val="32"/>
        </w:rPr>
        <w:t>原则上中央</w:t>
      </w:r>
      <w:r>
        <w:rPr>
          <w:rFonts w:hint="default" w:ascii="Times New Roman" w:hAnsi="Times New Roman" w:eastAsia="仿宋_GB2312" w:cs="Times New Roman"/>
          <w:color w:val="auto"/>
          <w:sz w:val="32"/>
          <w:szCs w:val="32"/>
          <w:lang w:val="en-US" w:eastAsia="zh-CN"/>
        </w:rPr>
        <w:t>专项资金、地方专项资金按照1:1.5的比例给予支持</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sz w:val="32"/>
          <w:szCs w:val="32"/>
        </w:rPr>
        <w:t>按照国家、省、市</w:t>
      </w:r>
      <w:r>
        <w:rPr>
          <w:rFonts w:hint="default" w:ascii="Times New Roman" w:hAnsi="Times New Roman" w:eastAsia="仿宋_GB2312" w:cs="Times New Roman"/>
          <w:sz w:val="32"/>
          <w:szCs w:val="32"/>
          <w:lang w:eastAsia="zh-CN"/>
        </w:rPr>
        <w:t>工业和信息化主管部门、财政部门</w:t>
      </w:r>
      <w:r>
        <w:rPr>
          <w:rFonts w:hint="default" w:ascii="Times New Roman" w:hAnsi="Times New Roman" w:eastAsia="仿宋_GB2312" w:cs="Times New Roman"/>
          <w:sz w:val="32"/>
          <w:szCs w:val="32"/>
        </w:rPr>
        <w:t>有关管理办法及工作通知要求，结合洛阳市</w:t>
      </w:r>
      <w:r>
        <w:rPr>
          <w:rFonts w:hint="default" w:ascii="Times New Roman" w:hAnsi="Times New Roman" w:eastAsia="仿宋_GB2312" w:cs="Times New Roman"/>
          <w:sz w:val="32"/>
          <w:szCs w:val="32"/>
          <w:lang w:val="en-US" w:eastAsia="zh-CN"/>
        </w:rPr>
        <w:t>中小企业</w:t>
      </w:r>
      <w:r>
        <w:rPr>
          <w:rFonts w:hint="default" w:ascii="Times New Roman" w:hAnsi="Times New Roman" w:eastAsia="仿宋_GB2312" w:cs="Times New Roman"/>
          <w:sz w:val="32"/>
          <w:szCs w:val="32"/>
        </w:rPr>
        <w:t>数字化转型城市试点工作实际，各支持方向资金额度可根据实际情况进行调剂。</w:t>
      </w:r>
    </w:p>
    <w:p w14:paraId="5AFC9C8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九</w:t>
      </w:r>
      <w:r>
        <w:rPr>
          <w:rFonts w:hint="default" w:ascii="Times New Roman" w:hAnsi="Times New Roman" w:eastAsia="仿宋_GB2312" w:cs="Times New Roman"/>
          <w:b/>
          <w:bCs/>
          <w:sz w:val="32"/>
          <w:szCs w:val="32"/>
        </w:rPr>
        <w:t xml:space="preserve">条 </w:t>
      </w:r>
      <w:r>
        <w:rPr>
          <w:rFonts w:hint="eastAsia" w:ascii="Times New Roman" w:hAnsi="Times New Roman" w:eastAsia="仿宋_GB2312" w:cs="Times New Roman"/>
          <w:b w:val="0"/>
          <w:bCs w:val="0"/>
          <w:sz w:val="32"/>
          <w:szCs w:val="32"/>
          <w:lang w:eastAsia="zh-CN"/>
        </w:rPr>
        <w:t>中央</w:t>
      </w:r>
      <w:r>
        <w:rPr>
          <w:rFonts w:hint="default" w:ascii="Times New Roman" w:hAnsi="Times New Roman" w:eastAsia="仿宋_GB2312" w:cs="Times New Roman"/>
          <w:sz w:val="32"/>
          <w:szCs w:val="32"/>
          <w:lang w:val="en-US" w:eastAsia="zh-CN"/>
        </w:rPr>
        <w:t>专项</w:t>
      </w:r>
      <w:r>
        <w:rPr>
          <w:rFonts w:hint="default" w:ascii="Times New Roman" w:hAnsi="Times New Roman" w:eastAsia="仿宋_GB2312" w:cs="Times New Roman"/>
          <w:sz w:val="32"/>
          <w:szCs w:val="32"/>
        </w:rPr>
        <w:t>资金</w:t>
      </w:r>
      <w:r>
        <w:rPr>
          <w:rFonts w:hint="default" w:ascii="Times New Roman" w:hAnsi="Times New Roman" w:eastAsia="仿宋_GB2312" w:cs="Times New Roman"/>
          <w:sz w:val="32"/>
          <w:szCs w:val="32"/>
          <w:lang w:val="en-US" w:eastAsia="zh-CN"/>
        </w:rPr>
        <w:t>主要支持方向和范围：</w:t>
      </w:r>
    </w:p>
    <w:p w14:paraId="35CE0E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（一）支持试点企业数字化改造。对</w:t>
      </w:r>
      <w:r>
        <w:rPr>
          <w:rFonts w:hint="default" w:ascii="Times New Roman" w:hAnsi="Times New Roman" w:eastAsia="仿宋_GB2312" w:cs="Times New Roman"/>
          <w:sz w:val="32"/>
          <w:szCs w:val="32"/>
        </w:rPr>
        <w:t>试点企业</w:t>
      </w:r>
      <w:r>
        <w:rPr>
          <w:rFonts w:hint="default" w:ascii="Times New Roman" w:hAnsi="Times New Roman" w:eastAsia="仿宋_GB2312" w:cs="Times New Roman"/>
          <w:sz w:val="32"/>
          <w:szCs w:val="32"/>
          <w:lang w:val="en-US" w:eastAsia="zh-CN"/>
        </w:rPr>
        <w:t>发生的</w:t>
      </w:r>
      <w:r>
        <w:rPr>
          <w:rFonts w:hint="default" w:ascii="Times New Roman" w:hAnsi="Times New Roman" w:eastAsia="仿宋_GB2312" w:cs="Times New Roman"/>
          <w:sz w:val="32"/>
          <w:szCs w:val="32"/>
        </w:rPr>
        <w:t>与数字化改造相关的软件、云服务支出，网关、路由等必要的数据采集传输设备支出</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lang w:val="en-US" w:eastAsia="zh-CN"/>
        </w:rPr>
        <w:t>给予最高不超过50%的补贴</w:t>
      </w:r>
      <w:r>
        <w:rPr>
          <w:rFonts w:hint="default" w:ascii="Times New Roman" w:hAnsi="Times New Roman" w:eastAsia="仿宋_GB2312" w:cs="Times New Roman"/>
          <w:sz w:val="32"/>
          <w:szCs w:val="32"/>
        </w:rPr>
        <w:t>。根据</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改造完成后的数字化水平等级</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最高给予</w:t>
      </w:r>
      <w:r>
        <w:rPr>
          <w:rFonts w:hint="default" w:ascii="Times New Roman" w:hAnsi="Times New Roman" w:eastAsia="仿宋_GB2312" w:cs="Times New Roman"/>
          <w:sz w:val="32"/>
          <w:szCs w:val="32"/>
        </w:rPr>
        <w:t>二级、三级、四级</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不超过30万元、50万元和70万元</w:t>
      </w:r>
      <w:r>
        <w:rPr>
          <w:rFonts w:hint="default" w:ascii="Times New Roman" w:hAnsi="Times New Roman" w:eastAsia="仿宋_GB2312" w:cs="Times New Roman"/>
          <w:sz w:val="32"/>
          <w:szCs w:val="32"/>
          <w:lang w:val="en-US" w:eastAsia="zh-CN"/>
        </w:rPr>
        <w:t>的后补助</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该部分由中央资金和地方资金共同支持。</w:t>
      </w:r>
    </w:p>
    <w:p w14:paraId="1E2764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（二）支持中小企业</w:t>
      </w:r>
      <w:r>
        <w:rPr>
          <w:rFonts w:hint="eastAsia" w:ascii="Times New Roman" w:hAnsi="Times New Roman" w:eastAsia="仿宋_GB2312" w:cs="Times New Roman"/>
          <w:sz w:val="32"/>
          <w:szCs w:val="32"/>
          <w:lang w:val="en-US" w:eastAsia="zh-CN"/>
        </w:rPr>
        <w:t>数字化转型公共服务</w:t>
      </w:r>
      <w:r>
        <w:rPr>
          <w:rFonts w:hint="default" w:ascii="Times New Roman" w:hAnsi="Times New Roman" w:eastAsia="仿宋_GB2312" w:cs="Times New Roman"/>
          <w:sz w:val="32"/>
          <w:szCs w:val="32"/>
          <w:lang w:val="en-US" w:eastAsia="zh-CN"/>
        </w:rPr>
        <w:t>平台建设。</w:t>
      </w:r>
      <w:r>
        <w:rPr>
          <w:rFonts w:hint="eastAsia" w:ascii="仿宋_GB2312" w:hAnsi="仿宋_GB2312" w:eastAsia="仿宋_GB2312" w:cs="仿宋_GB2312"/>
          <w:sz w:val="32"/>
          <w:szCs w:val="32"/>
          <w:lang w:val="en-US" w:eastAsia="zh-CN"/>
        </w:rPr>
        <w:t>通过政府采购的方式，委托第三方机构建设中小企业数字化转型公共服务平台，为试点企业提供线上申报、供需对接、过程监管、改造验收、资金申报等全流程服务，具体采购金额以财政审核为准。</w:t>
      </w:r>
    </w:p>
    <w:p w14:paraId="163F20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（三）支持开展数字化评测验收。在企业数字化改造完成后，通过政府采购的方式，委托第三方机构开展数字化水平等级评测和改造验收工作，具体采购金额以财政审核为准。</w:t>
      </w:r>
    </w:p>
    <w:p w14:paraId="5BB31A4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eastAsia="zh-CN"/>
        </w:rPr>
        <w:t>第十条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lang w:eastAsia="zh-CN"/>
        </w:rPr>
        <w:t>地方</w:t>
      </w:r>
      <w:r>
        <w:rPr>
          <w:rFonts w:hint="default" w:ascii="Times New Roman" w:hAnsi="Times New Roman" w:eastAsia="仿宋_GB2312" w:cs="Times New Roman"/>
          <w:sz w:val="32"/>
          <w:szCs w:val="32"/>
        </w:rPr>
        <w:t>专项资金</w:t>
      </w:r>
      <w:r>
        <w:rPr>
          <w:rFonts w:hint="default" w:ascii="Times New Roman" w:hAnsi="Times New Roman" w:eastAsia="仿宋_GB2312" w:cs="Times New Roman"/>
          <w:sz w:val="32"/>
          <w:szCs w:val="32"/>
          <w:lang w:eastAsia="zh-CN"/>
        </w:rPr>
        <w:t>主要支持</w:t>
      </w:r>
      <w:r>
        <w:rPr>
          <w:rFonts w:hint="default" w:ascii="Times New Roman" w:hAnsi="Times New Roman" w:eastAsia="仿宋_GB2312" w:cs="Times New Roman"/>
          <w:sz w:val="32"/>
          <w:szCs w:val="32"/>
          <w:lang w:val="en-US" w:eastAsia="zh-CN"/>
        </w:rPr>
        <w:t>方向和范围：</w:t>
      </w:r>
    </w:p>
    <w:p w14:paraId="061C5245">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w:t>
      </w:r>
      <w:r>
        <w:rPr>
          <w:rFonts w:hint="eastAsia" w:ascii="Times New Roman" w:hAnsi="Times New Roman" w:eastAsia="仿宋_GB2312" w:cs="Times New Roman"/>
          <w:spacing w:val="-6"/>
          <w:sz w:val="32"/>
          <w:szCs w:val="32"/>
          <w:lang w:val="en-US" w:eastAsia="zh-CN"/>
        </w:rPr>
        <w:t>四</w:t>
      </w:r>
      <w:r>
        <w:rPr>
          <w:rFonts w:hint="default" w:ascii="Times New Roman" w:hAnsi="Times New Roman" w:eastAsia="仿宋_GB2312" w:cs="Times New Roman"/>
          <w:spacing w:val="-6"/>
          <w:sz w:val="32"/>
          <w:szCs w:val="32"/>
          <w:lang w:val="en-US" w:eastAsia="zh-CN"/>
        </w:rPr>
        <w:t>）支持</w:t>
      </w:r>
      <w:r>
        <w:rPr>
          <w:rFonts w:hint="eastAsia" w:ascii="Times New Roman" w:hAnsi="Times New Roman" w:eastAsia="仿宋_GB2312" w:cs="Times New Roman"/>
          <w:spacing w:val="-6"/>
          <w:sz w:val="32"/>
          <w:szCs w:val="32"/>
          <w:lang w:val="en-US" w:eastAsia="zh-CN"/>
        </w:rPr>
        <w:t>智库支撑服务。通过政府采购的方式，委托第三方机构对试点建设工作提供智库支撑，负责试点企业和服务商的管理、指导和评价，项目组织管理以及各类制度文件编制、各类标准及指南研制等全流程咨询和监管服务等，具体采购金额以财政审核为准。</w:t>
      </w:r>
    </w:p>
    <w:p w14:paraId="79EEC4EE">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pacing w:val="-6"/>
          <w:sz w:val="32"/>
          <w:szCs w:val="32"/>
          <w:lang w:val="en-US" w:eastAsia="zh-CN"/>
        </w:rPr>
        <w:t>（五）支持开展项目专项审计。</w:t>
      </w:r>
      <w:r>
        <w:rPr>
          <w:rFonts w:hint="default" w:ascii="Times New Roman" w:hAnsi="Times New Roman" w:eastAsia="仿宋_GB2312" w:cs="Times New Roman"/>
          <w:sz w:val="32"/>
          <w:szCs w:val="32"/>
          <w:lang w:val="en-US" w:eastAsia="zh-CN"/>
        </w:rPr>
        <w:t>在企业数字化改造完成后，通过政府采购的方式，委托具有资质的会计师事务所对企业改造中产生的财务资料等进行专项审计</w:t>
      </w:r>
      <w:r>
        <w:rPr>
          <w:rFonts w:hint="eastAsia" w:ascii="Times New Roman" w:hAnsi="Times New Roman" w:eastAsia="仿宋_GB2312" w:cs="Times New Roman"/>
          <w:sz w:val="32"/>
          <w:szCs w:val="32"/>
          <w:lang w:val="en-US" w:eastAsia="zh-CN"/>
        </w:rPr>
        <w:t>，具体</w:t>
      </w:r>
      <w:r>
        <w:rPr>
          <w:rFonts w:hint="default" w:ascii="Times New Roman" w:hAnsi="Times New Roman" w:eastAsia="仿宋_GB2312" w:cs="Times New Roman"/>
          <w:sz w:val="32"/>
          <w:szCs w:val="32"/>
          <w:lang w:val="en-US" w:eastAsia="zh-CN"/>
        </w:rPr>
        <w:t>采购金额以财政审核为准。</w:t>
      </w:r>
    </w:p>
    <w:p w14:paraId="333F79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lang w:val="en-US" w:eastAsia="zh-CN"/>
        </w:rPr>
        <w:t>）支持数字化人才培训和各类产业活动。</w:t>
      </w:r>
      <w:r>
        <w:rPr>
          <w:rFonts w:hint="default" w:ascii="Times New Roman" w:hAnsi="Times New Roman" w:eastAsia="仿宋_GB2312" w:cs="Times New Roman"/>
          <w:sz w:val="32"/>
          <w:szCs w:val="32"/>
          <w:lang w:eastAsia="zh-CN"/>
        </w:rPr>
        <w:t>分类开展数字化培训不少于</w:t>
      </w:r>
      <w:r>
        <w:rPr>
          <w:rFonts w:hint="default" w:ascii="Times New Roman" w:hAnsi="Times New Roman" w:eastAsia="仿宋_GB2312" w:cs="Times New Roman"/>
          <w:sz w:val="32"/>
          <w:szCs w:val="32"/>
          <w:lang w:val="en-US" w:eastAsia="zh-CN"/>
        </w:rPr>
        <w:t>5场</w:t>
      </w:r>
      <w:r>
        <w:rPr>
          <w:rFonts w:hint="default" w:ascii="Times New Roman" w:hAnsi="Times New Roman" w:eastAsia="仿宋_GB2312" w:cs="Times New Roman"/>
          <w:sz w:val="32"/>
          <w:szCs w:val="32"/>
          <w:lang w:eastAsia="zh-CN"/>
        </w:rPr>
        <w:t>，组织政策宣贯、产销对接、外出考察、观摩交流等各类产业活动，总费用不超过</w:t>
      </w:r>
      <w:r>
        <w:rPr>
          <w:rFonts w:hint="eastAsia" w:ascii="Times New Roman" w:hAnsi="Times New Roman" w:eastAsia="仿宋_GB2312" w:cs="Times New Roman"/>
          <w:sz w:val="32"/>
          <w:szCs w:val="32"/>
          <w:lang w:val="en-US" w:eastAsia="zh-CN"/>
        </w:rPr>
        <w:t>150</w:t>
      </w:r>
      <w:r>
        <w:rPr>
          <w:rFonts w:hint="default" w:ascii="Times New Roman" w:hAnsi="Times New Roman" w:eastAsia="仿宋_GB2312" w:cs="Times New Roman"/>
          <w:sz w:val="32"/>
          <w:szCs w:val="32"/>
          <w:lang w:val="en-US" w:eastAsia="zh-CN"/>
        </w:rPr>
        <w:t>万元。</w:t>
      </w:r>
    </w:p>
    <w:p w14:paraId="7C3F6E6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十一</w:t>
      </w:r>
      <w:r>
        <w:rPr>
          <w:rFonts w:hint="default" w:ascii="Times New Roman" w:hAnsi="Times New Roman" w:eastAsia="仿宋_GB2312" w:cs="Times New Roman"/>
          <w:b/>
          <w:bCs/>
          <w:sz w:val="32"/>
          <w:szCs w:val="32"/>
        </w:rPr>
        <w:t xml:space="preserve">条 </w:t>
      </w:r>
      <w:r>
        <w:rPr>
          <w:rFonts w:hint="default" w:ascii="Times New Roman" w:hAnsi="Times New Roman" w:eastAsia="仿宋_GB2312" w:cs="Times New Roman"/>
          <w:sz w:val="32"/>
          <w:szCs w:val="32"/>
        </w:rPr>
        <w:t>专项资金不予支持</w:t>
      </w:r>
      <w:r>
        <w:rPr>
          <w:rFonts w:hint="default" w:ascii="Times New Roman" w:hAnsi="Times New Roman" w:eastAsia="仿宋_GB2312" w:cs="Times New Roman"/>
          <w:sz w:val="32"/>
          <w:szCs w:val="32"/>
          <w:lang w:eastAsia="zh-CN"/>
        </w:rPr>
        <w:t>的情况</w:t>
      </w:r>
      <w:r>
        <w:rPr>
          <w:rFonts w:hint="default" w:ascii="Times New Roman" w:hAnsi="Times New Roman" w:eastAsia="仿宋_GB2312" w:cs="Times New Roman"/>
          <w:sz w:val="32"/>
          <w:szCs w:val="32"/>
        </w:rPr>
        <w:t>：</w:t>
      </w:r>
    </w:p>
    <w:p w14:paraId="66B243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（一）被</w:t>
      </w:r>
      <w:r>
        <w:rPr>
          <w:rFonts w:hint="default" w:ascii="Times New Roman" w:hAnsi="Times New Roman" w:eastAsia="仿宋_GB2312" w:cs="Times New Roman"/>
          <w:sz w:val="32"/>
          <w:szCs w:val="32"/>
          <w:lang w:eastAsia="zh-CN"/>
        </w:rPr>
        <w:t>列入</w:t>
      </w:r>
      <w:r>
        <w:rPr>
          <w:rFonts w:hint="default" w:ascii="Times New Roman" w:hAnsi="Times New Roman" w:eastAsia="仿宋_GB2312" w:cs="Times New Roman"/>
          <w:sz w:val="32"/>
          <w:szCs w:val="32"/>
        </w:rPr>
        <w:t>经营异常名录或严重失信</w:t>
      </w:r>
      <w:r>
        <w:rPr>
          <w:rFonts w:hint="default" w:ascii="Times New Roman" w:hAnsi="Times New Roman" w:eastAsia="仿宋_GB2312" w:cs="Times New Roman"/>
          <w:sz w:val="32"/>
          <w:szCs w:val="32"/>
          <w:lang w:eastAsia="zh-CN"/>
        </w:rPr>
        <w:t>主体</w:t>
      </w:r>
      <w:r>
        <w:rPr>
          <w:rFonts w:hint="default" w:ascii="Times New Roman" w:hAnsi="Times New Roman" w:eastAsia="仿宋_GB2312" w:cs="Times New Roman"/>
          <w:sz w:val="32"/>
          <w:szCs w:val="32"/>
        </w:rPr>
        <w:t>名单</w:t>
      </w:r>
      <w:r>
        <w:rPr>
          <w:rFonts w:hint="default" w:ascii="Times New Roman" w:hAnsi="Times New Roman" w:eastAsia="仿宋_GB2312" w:cs="Times New Roman"/>
          <w:sz w:val="32"/>
          <w:szCs w:val="32"/>
          <w:lang w:eastAsia="zh-CN"/>
        </w:rPr>
        <w:t>。</w:t>
      </w:r>
    </w:p>
    <w:p w14:paraId="0CCB5E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（二）已获得中央财政中小企业发展专项资金支持的专精特新“小巨人”企业。</w:t>
      </w:r>
    </w:p>
    <w:p w14:paraId="013848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（三）已纳入《工信部办公厅 财政部办公厅关于开展财政支持中小企业数字化转型试点工作的通知》（工信厅联企业〔2022〕22号）中改造试点的中小企业。</w:t>
      </w:r>
    </w:p>
    <w:p w14:paraId="1BD3D0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）试点实施期内，试点企业数字化改造项目未验收或验收未通过的</w:t>
      </w:r>
      <w:r>
        <w:rPr>
          <w:rFonts w:hint="default" w:ascii="Times New Roman" w:hAnsi="Times New Roman" w:eastAsia="仿宋_GB2312" w:cs="Times New Roman"/>
          <w:sz w:val="32"/>
          <w:szCs w:val="32"/>
          <w:lang w:eastAsia="zh-CN"/>
        </w:rPr>
        <w:t>中小</w:t>
      </w:r>
      <w:r>
        <w:rPr>
          <w:rFonts w:hint="default" w:ascii="Times New Roman" w:hAnsi="Times New Roman" w:eastAsia="仿宋_GB2312" w:cs="Times New Roman"/>
          <w:sz w:val="32"/>
          <w:szCs w:val="32"/>
        </w:rPr>
        <w:t>企业。</w:t>
      </w:r>
    </w:p>
    <w:p w14:paraId="6391A1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）存在其他不符合支持要求事项的</w:t>
      </w:r>
      <w:r>
        <w:rPr>
          <w:rFonts w:hint="default" w:ascii="Times New Roman" w:hAnsi="Times New Roman" w:eastAsia="仿宋_GB2312" w:cs="Times New Roman"/>
          <w:sz w:val="32"/>
          <w:szCs w:val="32"/>
          <w:lang w:eastAsia="zh-CN"/>
        </w:rPr>
        <w:t>中小</w:t>
      </w:r>
      <w:r>
        <w:rPr>
          <w:rFonts w:hint="default" w:ascii="Times New Roman" w:hAnsi="Times New Roman" w:eastAsia="仿宋_GB2312" w:cs="Times New Roman"/>
          <w:sz w:val="32"/>
          <w:szCs w:val="32"/>
        </w:rPr>
        <w:t>企业。</w:t>
      </w:r>
    </w:p>
    <w:p w14:paraId="7CBD526E">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napToGrid/>
          <w:sz w:val="32"/>
          <w:szCs w:val="32"/>
        </w:rPr>
      </w:pPr>
      <w:r>
        <w:rPr>
          <w:rFonts w:hint="default" w:ascii="Times New Roman" w:hAnsi="Times New Roman" w:eastAsia="黑体" w:cs="Times New Roman"/>
          <w:snapToGrid/>
          <w:sz w:val="32"/>
          <w:szCs w:val="32"/>
        </w:rPr>
        <w:t xml:space="preserve">第四章 </w:t>
      </w:r>
      <w:r>
        <w:rPr>
          <w:rFonts w:hint="default" w:ascii="Times New Roman" w:hAnsi="Times New Roman" w:eastAsia="黑体" w:cs="Times New Roman"/>
          <w:snapToGrid/>
          <w:sz w:val="32"/>
          <w:szCs w:val="32"/>
          <w:lang w:val="en-US" w:eastAsia="zh-CN"/>
        </w:rPr>
        <w:t xml:space="preserve"> 资金管理和使用</w:t>
      </w:r>
    </w:p>
    <w:p w14:paraId="087E29D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市工业和信息化局按照《洛阳市中小企业数字化转型城市试点工作方案》要求，根据试点工作推进进度，会同市财政局公开发布试点企业申报通知、验收办法等政策文件，明确支持重点、申报程序及要求。</w:t>
      </w:r>
    </w:p>
    <w:p w14:paraId="43B2A02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第十三条</w:t>
      </w:r>
      <w:r>
        <w:rPr>
          <w:rFonts w:hint="default" w:ascii="Times New Roman" w:hAnsi="Times New Roman" w:eastAsia="仿宋_GB2312" w:cs="Times New Roman"/>
          <w:sz w:val="32"/>
          <w:szCs w:val="32"/>
          <w:lang w:val="en-US" w:eastAsia="zh-CN"/>
        </w:rPr>
        <w:t xml:space="preserve"> 专项资金项目采取逐级申报、专家评审和综合评定相结合方式，确保公开、公平、公正。程序如下：</w:t>
      </w:r>
    </w:p>
    <w:p w14:paraId="0BD1BD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（一）申报。各县区工业和信息化</w:t>
      </w:r>
      <w:r>
        <w:rPr>
          <w:rFonts w:hint="eastAsia" w:ascii="Times New Roman" w:hAnsi="Times New Roman" w:eastAsia="仿宋_GB2312" w:cs="Times New Roman"/>
          <w:sz w:val="32"/>
          <w:szCs w:val="32"/>
          <w:lang w:val="en-US" w:eastAsia="zh-CN"/>
        </w:rPr>
        <w:t>主管</w:t>
      </w:r>
      <w:r>
        <w:rPr>
          <w:rFonts w:hint="default" w:ascii="Times New Roman" w:hAnsi="Times New Roman" w:eastAsia="仿宋_GB2312" w:cs="Times New Roman"/>
          <w:sz w:val="32"/>
          <w:szCs w:val="32"/>
          <w:lang w:val="en-US" w:eastAsia="zh-CN"/>
        </w:rPr>
        <w:t>部门</w:t>
      </w:r>
      <w:r>
        <w:rPr>
          <w:rFonts w:hint="eastAsia" w:ascii="Times New Roman" w:hAnsi="Times New Roman" w:eastAsia="仿宋_GB2312" w:cs="Times New Roman"/>
          <w:sz w:val="32"/>
          <w:szCs w:val="32"/>
          <w:lang w:val="en-US" w:eastAsia="zh-CN"/>
        </w:rPr>
        <w:t>会同财政部门</w:t>
      </w:r>
      <w:r>
        <w:rPr>
          <w:rFonts w:hint="default" w:ascii="Times New Roman" w:hAnsi="Times New Roman" w:eastAsia="仿宋_GB2312" w:cs="Times New Roman"/>
          <w:sz w:val="32"/>
          <w:szCs w:val="32"/>
          <w:lang w:val="en-US" w:eastAsia="zh-CN"/>
        </w:rPr>
        <w:t>组织辖区内符合条件的企业</w:t>
      </w:r>
      <w:r>
        <w:rPr>
          <w:rFonts w:hint="eastAsia" w:ascii="Times New Roman" w:hAnsi="Times New Roman" w:eastAsia="仿宋_GB2312" w:cs="Times New Roman"/>
          <w:sz w:val="32"/>
          <w:szCs w:val="32"/>
          <w:lang w:val="en-US" w:eastAsia="zh-CN"/>
        </w:rPr>
        <w:t>按要求提交申报资料</w:t>
      </w:r>
      <w:r>
        <w:rPr>
          <w:rFonts w:hint="default" w:ascii="Times New Roman" w:hAnsi="Times New Roman" w:eastAsia="仿宋_GB2312" w:cs="Times New Roman"/>
          <w:sz w:val="32"/>
          <w:szCs w:val="32"/>
          <w:lang w:val="en-US" w:eastAsia="zh-CN"/>
        </w:rPr>
        <w:t>。</w:t>
      </w:r>
    </w:p>
    <w:p w14:paraId="7CBAB6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（二）推荐。各县区工业和信息化主管部门会同财政部门对本辖区的申报企业进行审查，重点审查申报企业是否具备申请资格、申报材料是否真实有效等，出具推荐意见后提交市工业和信息化局、市财政局。</w:t>
      </w:r>
    </w:p>
    <w:p w14:paraId="711247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（三）评审及公示。市工业和信息化局会同市财政局</w:t>
      </w:r>
      <w:r>
        <w:rPr>
          <w:rFonts w:hint="eastAsia" w:ascii="Times New Roman" w:hAnsi="Times New Roman" w:eastAsia="仿宋_GB2312" w:cs="Times New Roman"/>
          <w:strike w:val="0"/>
          <w:sz w:val="32"/>
          <w:szCs w:val="32"/>
          <w:lang w:val="en-US" w:eastAsia="zh-CN"/>
        </w:rPr>
        <w:t>组织</w:t>
      </w:r>
      <w:r>
        <w:rPr>
          <w:rFonts w:hint="default" w:ascii="Times New Roman" w:hAnsi="Times New Roman" w:eastAsia="仿宋_GB2312" w:cs="Times New Roman"/>
          <w:sz w:val="32"/>
          <w:szCs w:val="32"/>
          <w:lang w:val="en-US" w:eastAsia="zh-CN"/>
        </w:rPr>
        <w:t>对申报主体相关材料进行复核，按照批次配额确定试点企业，并按有关规定进行公示，公示期不少于5个工作日。</w:t>
      </w:r>
    </w:p>
    <w:p w14:paraId="147897C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rPr>
      </w:pPr>
      <w:r>
        <w:rPr>
          <w:rFonts w:hint="default" w:ascii="Times New Roman" w:hAnsi="Times New Roman" w:eastAsia="仿宋_GB2312" w:cs="Times New Roman"/>
          <w:b/>
          <w:bCs/>
          <w:sz w:val="32"/>
          <w:szCs w:val="32"/>
          <w:lang w:eastAsia="zh-CN"/>
        </w:rPr>
        <w:t>第</w:t>
      </w:r>
      <w:r>
        <w:rPr>
          <w:rFonts w:hint="eastAsia" w:ascii="Times New Roman" w:hAnsi="Times New Roman" w:eastAsia="仿宋_GB2312" w:cs="Times New Roman"/>
          <w:b/>
          <w:bCs/>
          <w:sz w:val="32"/>
          <w:szCs w:val="32"/>
          <w:lang w:eastAsia="zh-CN"/>
        </w:rPr>
        <w:t>十四</w:t>
      </w:r>
      <w:r>
        <w:rPr>
          <w:rFonts w:hint="default" w:ascii="Times New Roman" w:hAnsi="Times New Roman" w:eastAsia="仿宋_GB2312" w:cs="Times New Roman"/>
          <w:b/>
          <w:bCs/>
          <w:sz w:val="32"/>
          <w:szCs w:val="32"/>
          <w:lang w:eastAsia="zh-CN"/>
        </w:rPr>
        <w:t>条</w:t>
      </w: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eastAsia="zh-CN"/>
        </w:rPr>
        <w:t>试点</w:t>
      </w:r>
      <w:r>
        <w:rPr>
          <w:rFonts w:hint="eastAsia" w:ascii="Times New Roman" w:hAnsi="Times New Roman" w:eastAsia="仿宋_GB2312" w:cs="Times New Roman"/>
          <w:sz w:val="32"/>
          <w:szCs w:val="32"/>
        </w:rPr>
        <w:t>企业开展数字化改造项目</w:t>
      </w:r>
      <w:r>
        <w:rPr>
          <w:rFonts w:hint="eastAsia" w:ascii="Times New Roman" w:hAnsi="Times New Roman" w:eastAsia="仿宋_GB2312" w:cs="Times New Roman"/>
          <w:sz w:val="32"/>
          <w:szCs w:val="32"/>
          <w:lang w:eastAsia="zh-CN"/>
        </w:rPr>
        <w:t>过程中，</w:t>
      </w:r>
      <w:r>
        <w:rPr>
          <w:rFonts w:hint="eastAsia" w:ascii="Times New Roman" w:hAnsi="Times New Roman" w:eastAsia="仿宋_GB2312" w:cs="Times New Roman"/>
          <w:sz w:val="32"/>
          <w:szCs w:val="32"/>
        </w:rPr>
        <w:t>项目实施内容发生变更时应</w:t>
      </w:r>
      <w:r>
        <w:rPr>
          <w:rFonts w:hint="default" w:ascii="Times New Roman" w:hAnsi="Times New Roman" w:eastAsia="仿宋_GB2312" w:cs="Times New Roman"/>
          <w:sz w:val="32"/>
          <w:szCs w:val="32"/>
        </w:rPr>
        <w:t>及时向所在</w:t>
      </w:r>
      <w:r>
        <w:rPr>
          <w:rFonts w:hint="eastAsia" w:ascii="Times New Roman" w:hAnsi="Times New Roman" w:eastAsia="仿宋_GB2312" w:cs="Times New Roman"/>
          <w:sz w:val="32"/>
          <w:szCs w:val="32"/>
        </w:rPr>
        <w:t>县</w:t>
      </w:r>
      <w:r>
        <w:rPr>
          <w:rFonts w:hint="eastAsia"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工业和信息化主管部门提出变更申请</w:t>
      </w:r>
      <w:r>
        <w:rPr>
          <w:rFonts w:hint="eastAsia" w:ascii="Times New Roman" w:hAnsi="Times New Roman" w:eastAsia="仿宋_GB2312" w:cs="Times New Roman"/>
          <w:sz w:val="32"/>
          <w:szCs w:val="32"/>
        </w:rPr>
        <w:t>，变更获批后在中小企业</w:t>
      </w:r>
      <w:r>
        <w:rPr>
          <w:rFonts w:hint="eastAsia" w:ascii="Times New Roman" w:hAnsi="Times New Roman" w:eastAsia="仿宋_GB2312" w:cs="Times New Roman"/>
          <w:sz w:val="32"/>
          <w:szCs w:val="32"/>
          <w:lang w:eastAsia="zh-CN"/>
        </w:rPr>
        <w:t>数字化转型</w:t>
      </w:r>
      <w:r>
        <w:rPr>
          <w:rFonts w:hint="eastAsia" w:ascii="Times New Roman" w:hAnsi="Times New Roman" w:eastAsia="仿宋_GB2312" w:cs="Times New Roman"/>
          <w:sz w:val="32"/>
          <w:szCs w:val="32"/>
        </w:rPr>
        <w:t>公共服务平台登记变更。</w:t>
      </w:r>
    </w:p>
    <w:p w14:paraId="10168E8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eastAsia="zh-CN"/>
        </w:rPr>
        <w:t>第十</w:t>
      </w:r>
      <w:r>
        <w:rPr>
          <w:rFonts w:hint="eastAsia" w:ascii="Times New Roman" w:hAnsi="Times New Roman" w:eastAsia="仿宋_GB2312" w:cs="Times New Roman"/>
          <w:b/>
          <w:bCs/>
          <w:sz w:val="32"/>
          <w:szCs w:val="32"/>
          <w:lang w:eastAsia="zh-CN"/>
        </w:rPr>
        <w:t>五</w:t>
      </w:r>
      <w:r>
        <w:rPr>
          <w:rFonts w:hint="default" w:ascii="Times New Roman" w:hAnsi="Times New Roman" w:eastAsia="仿宋_GB2312" w:cs="Times New Roman"/>
          <w:b/>
          <w:bCs/>
          <w:sz w:val="32"/>
          <w:szCs w:val="32"/>
          <w:lang w:eastAsia="zh-CN"/>
        </w:rPr>
        <w:t>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试点企业数字化改造项目</w:t>
      </w:r>
      <w:r>
        <w:rPr>
          <w:rFonts w:hint="default" w:ascii="Times New Roman" w:hAnsi="Times New Roman" w:eastAsia="仿宋_GB2312" w:cs="Times New Roman"/>
          <w:sz w:val="32"/>
          <w:szCs w:val="32"/>
          <w:lang w:val="en-US" w:eastAsia="zh-CN"/>
        </w:rPr>
        <w:t>完成</w:t>
      </w:r>
      <w:r>
        <w:rPr>
          <w:rFonts w:hint="default" w:ascii="Times New Roman" w:hAnsi="Times New Roman" w:eastAsia="仿宋_GB2312" w:cs="Times New Roman"/>
          <w:sz w:val="32"/>
          <w:szCs w:val="32"/>
        </w:rPr>
        <w:t>后，应及时向所</w:t>
      </w:r>
      <w:r>
        <w:rPr>
          <w:rFonts w:hint="default"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rPr>
        <w:t>县区</w:t>
      </w:r>
      <w:r>
        <w:rPr>
          <w:rFonts w:hint="default" w:ascii="Times New Roman" w:hAnsi="Times New Roman" w:eastAsia="仿宋_GB2312" w:cs="Times New Roman"/>
          <w:sz w:val="32"/>
          <w:szCs w:val="32"/>
          <w:lang w:eastAsia="zh-CN"/>
        </w:rPr>
        <w:t>工业和信息化</w:t>
      </w:r>
      <w:r>
        <w:rPr>
          <w:rFonts w:hint="default" w:ascii="Times New Roman" w:hAnsi="Times New Roman" w:eastAsia="仿宋_GB2312" w:cs="Times New Roman"/>
          <w:sz w:val="32"/>
          <w:szCs w:val="32"/>
          <w:lang w:val="en-US" w:eastAsia="zh-CN"/>
        </w:rPr>
        <w:t>主管</w:t>
      </w:r>
      <w:r>
        <w:rPr>
          <w:rFonts w:hint="default" w:ascii="Times New Roman" w:hAnsi="Times New Roman" w:eastAsia="仿宋_GB2312" w:cs="Times New Roman"/>
          <w:sz w:val="32"/>
          <w:szCs w:val="32"/>
        </w:rPr>
        <w:t>部门</w:t>
      </w:r>
      <w:r>
        <w:rPr>
          <w:rFonts w:hint="default" w:ascii="Times New Roman" w:hAnsi="Times New Roman" w:eastAsia="仿宋_GB2312" w:cs="Times New Roman"/>
          <w:sz w:val="32"/>
          <w:szCs w:val="32"/>
          <w:lang w:eastAsia="zh-CN"/>
        </w:rPr>
        <w:t>、财政部门</w:t>
      </w:r>
      <w:r>
        <w:rPr>
          <w:rFonts w:hint="default" w:ascii="Times New Roman" w:hAnsi="Times New Roman" w:eastAsia="仿宋_GB2312" w:cs="Times New Roman"/>
          <w:sz w:val="32"/>
          <w:szCs w:val="32"/>
        </w:rPr>
        <w:t>提出验收申请。经各县区</w:t>
      </w:r>
      <w:r>
        <w:rPr>
          <w:rFonts w:hint="default" w:ascii="Times New Roman" w:hAnsi="Times New Roman" w:eastAsia="仿宋_GB2312" w:cs="Times New Roman"/>
          <w:sz w:val="32"/>
          <w:szCs w:val="32"/>
          <w:lang w:eastAsia="zh-CN"/>
        </w:rPr>
        <w:t>工业和信息化</w:t>
      </w:r>
      <w:r>
        <w:rPr>
          <w:rFonts w:hint="default" w:ascii="Times New Roman" w:hAnsi="Times New Roman" w:eastAsia="仿宋_GB2312" w:cs="Times New Roman"/>
          <w:sz w:val="32"/>
          <w:szCs w:val="32"/>
        </w:rPr>
        <w:t>主管部门</w:t>
      </w:r>
      <w:r>
        <w:rPr>
          <w:rFonts w:hint="default" w:ascii="Times New Roman" w:hAnsi="Times New Roman" w:eastAsia="仿宋_GB2312" w:cs="Times New Roman"/>
          <w:sz w:val="32"/>
          <w:szCs w:val="32"/>
          <w:lang w:eastAsia="zh-CN"/>
        </w:rPr>
        <w:t>、财政部门初审同意</w:t>
      </w:r>
      <w:r>
        <w:rPr>
          <w:rFonts w:hint="default" w:ascii="Times New Roman" w:hAnsi="Times New Roman" w:eastAsia="仿宋_GB2312" w:cs="Times New Roman"/>
          <w:sz w:val="32"/>
          <w:szCs w:val="32"/>
        </w:rPr>
        <w:t>后报</w:t>
      </w:r>
      <w:r>
        <w:rPr>
          <w:rFonts w:hint="default" w:ascii="Times New Roman" w:hAnsi="Times New Roman" w:eastAsia="仿宋_GB2312" w:cs="Times New Roman"/>
          <w:sz w:val="32"/>
          <w:szCs w:val="32"/>
          <w:lang w:eastAsia="zh-CN"/>
        </w:rPr>
        <w:t>市工业和信息化局、市财政局</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市工业和信息化局、市财政局组织第三方机构开展评测验收和专项审计</w:t>
      </w:r>
      <w:r>
        <w:rPr>
          <w:rFonts w:hint="default" w:ascii="Times New Roman" w:hAnsi="Times New Roman" w:eastAsia="仿宋_GB2312" w:cs="Times New Roman"/>
          <w:sz w:val="32"/>
          <w:szCs w:val="32"/>
        </w:rPr>
        <w:t>。项目验收通过后，</w:t>
      </w:r>
      <w:r>
        <w:rPr>
          <w:rFonts w:hint="default" w:ascii="Times New Roman" w:hAnsi="Times New Roman" w:eastAsia="仿宋_GB2312" w:cs="Times New Roman"/>
          <w:sz w:val="32"/>
          <w:szCs w:val="32"/>
          <w:lang w:eastAsia="zh-CN"/>
        </w:rPr>
        <w:t>市工业和信息化局</w:t>
      </w:r>
      <w:r>
        <w:rPr>
          <w:rFonts w:hint="default" w:ascii="Times New Roman" w:hAnsi="Times New Roman" w:eastAsia="仿宋_GB2312" w:cs="Times New Roman"/>
          <w:sz w:val="32"/>
          <w:szCs w:val="32"/>
        </w:rPr>
        <w:t>根据</w:t>
      </w:r>
      <w:r>
        <w:rPr>
          <w:rFonts w:hint="default" w:ascii="Times New Roman" w:hAnsi="Times New Roman" w:eastAsia="仿宋_GB2312" w:cs="Times New Roman"/>
          <w:sz w:val="32"/>
          <w:szCs w:val="32"/>
          <w:lang w:eastAsia="zh-CN"/>
        </w:rPr>
        <w:t>评测验收和专项审计结果提出资金拨付意见，报市政府同意后，</w:t>
      </w:r>
      <w:r>
        <w:rPr>
          <w:rFonts w:hint="eastAsia" w:ascii="Times New Roman" w:hAnsi="Times New Roman" w:eastAsia="仿宋_GB2312" w:cs="Times New Roman"/>
          <w:sz w:val="32"/>
          <w:szCs w:val="32"/>
          <w:lang w:eastAsia="zh-CN"/>
        </w:rPr>
        <w:t>市财政按程序拨付资金。</w:t>
      </w:r>
    </w:p>
    <w:p w14:paraId="6910749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lang w:val="en-US" w:eastAsia="zh-CN"/>
        </w:rPr>
        <w:t>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改造企业因项目取消、验收不合格、企业破产等原因产生的结余结转资金，按照相关规定上缴财政。</w:t>
      </w:r>
    </w:p>
    <w:p w14:paraId="2B0C2BF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lang w:eastAsia="zh-CN"/>
        </w:rPr>
        <w:t>七</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其他涉及政府采购或政府购买服务的项目，应按照相关规定执行。</w:t>
      </w:r>
    </w:p>
    <w:p w14:paraId="28A3604E">
      <w:pPr>
        <w:spacing w:line="600" w:lineRule="exact"/>
        <w:jc w:val="center"/>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 xml:space="preserve">第五章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绩效</w:t>
      </w:r>
      <w:r>
        <w:rPr>
          <w:rFonts w:hint="default" w:ascii="Times New Roman" w:hAnsi="Times New Roman" w:eastAsia="黑体" w:cs="Times New Roman"/>
          <w:sz w:val="32"/>
          <w:szCs w:val="32"/>
          <w:lang w:eastAsia="zh-CN"/>
        </w:rPr>
        <w:t>管理</w:t>
      </w:r>
    </w:p>
    <w:p w14:paraId="0C3E1CD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lang w:val="en-US" w:eastAsia="zh-CN"/>
        </w:rPr>
        <w:t>八</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市财政</w:t>
      </w:r>
      <w:r>
        <w:rPr>
          <w:rFonts w:hint="eastAsia" w:ascii="Times New Roman" w:hAnsi="Times New Roman" w:eastAsia="仿宋_GB2312" w:cs="Times New Roman"/>
          <w:sz w:val="32"/>
          <w:szCs w:val="32"/>
          <w:lang w:eastAsia="zh-CN"/>
        </w:rPr>
        <w:t>局、</w:t>
      </w:r>
      <w:r>
        <w:rPr>
          <w:rFonts w:hint="default" w:ascii="Times New Roman" w:hAnsi="Times New Roman" w:eastAsia="仿宋_GB2312" w:cs="Times New Roman"/>
          <w:sz w:val="32"/>
          <w:szCs w:val="32"/>
        </w:rPr>
        <w:t>市工业和信息化局应当加强专项资金预算绩效管理，健全全过程预算绩效管理机制</w:t>
      </w:r>
      <w:r>
        <w:rPr>
          <w:rFonts w:hint="default" w:ascii="Times New Roman" w:hAnsi="Times New Roman" w:eastAsia="仿宋_GB2312" w:cs="Times New Roman"/>
          <w:sz w:val="32"/>
          <w:szCs w:val="32"/>
          <w:lang w:eastAsia="zh-CN"/>
        </w:rPr>
        <w:t>；应</w:t>
      </w:r>
      <w:r>
        <w:rPr>
          <w:rFonts w:hint="default" w:ascii="Times New Roman" w:hAnsi="Times New Roman" w:eastAsia="仿宋_GB2312" w:cs="Times New Roman"/>
          <w:sz w:val="32"/>
          <w:szCs w:val="32"/>
        </w:rPr>
        <w:t>加强专项资金预算执行中的绩效监控，发现偏离既定绩效目标的，应当及时采取措施予以纠正</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应按国家、省级财政部门、中小企业主管部门要求开展专项资金绩效评价自评工作。</w:t>
      </w:r>
    </w:p>
    <w:p w14:paraId="03C8C18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lang w:val="en-US" w:eastAsia="zh-CN"/>
        </w:rPr>
        <w:t>九</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试点企业及有关项目单位</w:t>
      </w:r>
      <w:r>
        <w:rPr>
          <w:rFonts w:hint="default" w:ascii="Times New Roman" w:hAnsi="Times New Roman" w:eastAsia="仿宋_GB2312" w:cs="Times New Roman"/>
          <w:sz w:val="32"/>
          <w:szCs w:val="32"/>
          <w:lang w:eastAsia="zh-CN"/>
        </w:rPr>
        <w:t>申请专项资金时，同时按要求提交具体的绩效目标。市财政局、市工业和信息化局将其作为预算编制和资金分配的重要依据。</w:t>
      </w:r>
    </w:p>
    <w:p w14:paraId="6AAABC65">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eastAsia="zh-CN"/>
        </w:rPr>
        <w:t>第六章</w:t>
      </w:r>
      <w:r>
        <w:rPr>
          <w:rFonts w:hint="default" w:ascii="Times New Roman" w:hAnsi="Times New Roman" w:eastAsia="黑体" w:cs="Times New Roman"/>
          <w:b w:val="0"/>
          <w:bCs w:val="0"/>
          <w:sz w:val="32"/>
          <w:szCs w:val="32"/>
          <w:lang w:val="en-US" w:eastAsia="zh-CN"/>
        </w:rPr>
        <w:t xml:space="preserve">  监督管理</w:t>
      </w:r>
    </w:p>
    <w:p w14:paraId="21050ED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eastAsia" w:ascii="Times New Roman" w:hAnsi="Times New Roman" w:eastAsia="仿宋_GB2312" w:cs="Times New Roman"/>
          <w:b/>
          <w:bCs/>
          <w:sz w:val="32"/>
          <w:szCs w:val="32"/>
          <w:lang w:eastAsia="zh-CN"/>
        </w:rPr>
        <w:t>二十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申报主体应遵循诚实</w:t>
      </w:r>
      <w:r>
        <w:rPr>
          <w:rFonts w:hint="eastAsia" w:ascii="Times New Roman" w:hAnsi="Times New Roman" w:eastAsia="仿宋_GB2312" w:cs="Times New Roman"/>
          <w:sz w:val="32"/>
          <w:szCs w:val="32"/>
          <w:lang w:eastAsia="zh-CN"/>
        </w:rPr>
        <w:t>守信</w:t>
      </w:r>
      <w:r>
        <w:rPr>
          <w:rFonts w:hint="default" w:ascii="Times New Roman" w:hAnsi="Times New Roman" w:eastAsia="仿宋_GB2312" w:cs="Times New Roman"/>
          <w:sz w:val="32"/>
          <w:szCs w:val="32"/>
        </w:rPr>
        <w:t>原则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如实申报专项资金，如发现申报材料弄虚作假的，取消试点实施期内的申报资格，已获得专项资金的追回资金。涉嫌违法的，依法予以处理。</w:t>
      </w:r>
    </w:p>
    <w:p w14:paraId="42B9348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eastAsia="zh-CN"/>
        </w:rPr>
        <w:t>二十</w:t>
      </w:r>
      <w:r>
        <w:rPr>
          <w:rFonts w:hint="eastAsia" w:ascii="Times New Roman" w:hAnsi="Times New Roman" w:eastAsia="仿宋_GB2312" w:cs="Times New Roman"/>
          <w:b/>
          <w:bCs/>
          <w:sz w:val="32"/>
          <w:szCs w:val="32"/>
          <w:lang w:eastAsia="zh-CN"/>
        </w:rPr>
        <w:t>一</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各申报主体要切实加强对专项资金的使用管理，严格执行财务规章制度和会计核算办法，妥善保存有关原始票据及凭证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自觉接受中小企业主管部门、财政部门、审计、监察部门的监督检查。有关部门在履行职能过程中，需要专项资金支持企业提供有关数据或信息的，</w:t>
      </w:r>
      <w:r>
        <w:rPr>
          <w:rFonts w:hint="default" w:ascii="Times New Roman" w:hAnsi="Times New Roman" w:eastAsia="仿宋_GB2312" w:cs="Times New Roman"/>
          <w:sz w:val="32"/>
          <w:szCs w:val="32"/>
          <w:lang w:eastAsia="zh-CN"/>
        </w:rPr>
        <w:t>各相关企业应积极配合，及时提供完整、真实的数据信息。主管部门可依照法定程序委托第三方机构进行核查。</w:t>
      </w:r>
    </w:p>
    <w:p w14:paraId="3B57F0D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w:t>
      </w:r>
      <w:r>
        <w:rPr>
          <w:rFonts w:hint="eastAsia" w:ascii="Times New Roman" w:hAnsi="Times New Roman" w:eastAsia="仿宋_GB2312" w:cs="Times New Roman"/>
          <w:b/>
          <w:bCs/>
          <w:sz w:val="32"/>
          <w:szCs w:val="32"/>
          <w:lang w:val="en-US" w:eastAsia="zh-CN"/>
        </w:rPr>
        <w:t>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各级财政部门、</w:t>
      </w:r>
      <w:r>
        <w:rPr>
          <w:rFonts w:hint="default" w:ascii="Times New Roman" w:hAnsi="Times New Roman" w:eastAsia="仿宋_GB2312" w:cs="Times New Roman"/>
          <w:sz w:val="32"/>
          <w:szCs w:val="32"/>
          <w:lang w:eastAsia="zh-CN"/>
        </w:rPr>
        <w:t>工业和信息化</w:t>
      </w:r>
      <w:r>
        <w:rPr>
          <w:rFonts w:hint="default" w:ascii="Times New Roman" w:hAnsi="Times New Roman" w:eastAsia="仿宋_GB2312" w:cs="Times New Roman"/>
          <w:sz w:val="32"/>
          <w:szCs w:val="32"/>
        </w:rPr>
        <w:t>主管部门工作人员在专项资金管理</w:t>
      </w:r>
      <w:r>
        <w:rPr>
          <w:rFonts w:hint="default" w:ascii="Times New Roman" w:hAnsi="Times New Roman" w:eastAsia="仿宋_GB2312" w:cs="Times New Roman"/>
          <w:sz w:val="32"/>
          <w:szCs w:val="32"/>
          <w:lang w:eastAsia="zh-CN"/>
        </w:rPr>
        <w:t>使用</w:t>
      </w:r>
      <w:r>
        <w:rPr>
          <w:rFonts w:hint="default" w:ascii="Times New Roman" w:hAnsi="Times New Roman" w:eastAsia="仿宋_GB2312" w:cs="Times New Roman"/>
          <w:sz w:val="32"/>
          <w:szCs w:val="32"/>
        </w:rPr>
        <w:t>过程中，存在职务违法或不当履职行为，包括但不限于滥用职权、失职渎职、权力寻租等情形的，依照《中华人民共和国预算法》《财政违法行为处罚处分条例》等法律法规追究行政责任；涉嫌构成犯罪的，移送司法机关依法追究刑事责任。</w:t>
      </w:r>
    </w:p>
    <w:p w14:paraId="158F85B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w:t>
      </w:r>
      <w:r>
        <w:rPr>
          <w:rFonts w:hint="eastAsia" w:ascii="Times New Roman" w:hAnsi="Times New Roman" w:eastAsia="仿宋_GB2312" w:cs="Times New Roman"/>
          <w:b/>
          <w:bCs/>
          <w:sz w:val="32"/>
          <w:szCs w:val="32"/>
          <w:lang w:val="en-US" w:eastAsia="zh-CN"/>
        </w:rPr>
        <w:t>三</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专家</w:t>
      </w:r>
      <w:r>
        <w:rPr>
          <w:rFonts w:hint="default" w:ascii="Times New Roman" w:hAnsi="Times New Roman" w:eastAsia="仿宋_GB2312" w:cs="Times New Roman"/>
          <w:sz w:val="32"/>
          <w:szCs w:val="32"/>
          <w:lang w:val="en-US" w:eastAsia="zh-CN"/>
        </w:rPr>
        <w:t>库成员、</w:t>
      </w:r>
      <w:r>
        <w:rPr>
          <w:rFonts w:hint="default" w:ascii="Times New Roman" w:hAnsi="Times New Roman" w:eastAsia="仿宋_GB2312" w:cs="Times New Roman"/>
          <w:sz w:val="32"/>
          <w:szCs w:val="32"/>
        </w:rPr>
        <w:t>会计师事务所</w:t>
      </w:r>
      <w:r>
        <w:rPr>
          <w:rFonts w:hint="default" w:ascii="Times New Roman" w:hAnsi="Times New Roman" w:eastAsia="仿宋_GB2312" w:cs="Times New Roman"/>
          <w:sz w:val="32"/>
          <w:szCs w:val="32"/>
          <w:lang w:val="en-US" w:eastAsia="zh-CN"/>
        </w:rPr>
        <w:t>或第三方咨询评估机构等单位存在弄虚作假、徇私舞弊等行为的，或未经允许擅自披露、使用、向他人提供项目相关商业秘密的，在3年内取消其参加有关项目评定或验收核查工作的资格，并依法依规追究相关责任。</w:t>
      </w:r>
    </w:p>
    <w:p w14:paraId="1B470C84">
      <w:pPr>
        <w:spacing w:line="600" w:lineRule="exact"/>
        <w:jc w:val="center"/>
        <w:rPr>
          <w:rFonts w:hint="default" w:ascii="Times New Roman" w:hAnsi="Times New Roman" w:eastAsia="黑体" w:cs="Times New Roman"/>
          <w:b w:val="0"/>
          <w:bCs w:val="0"/>
        </w:rPr>
      </w:pPr>
      <w:r>
        <w:rPr>
          <w:rFonts w:hint="default" w:ascii="Times New Roman" w:hAnsi="Times New Roman" w:eastAsia="黑体" w:cs="Times New Roman"/>
          <w:sz w:val="32"/>
          <w:szCs w:val="32"/>
        </w:rPr>
        <w:t>第</w:t>
      </w:r>
      <w:r>
        <w:rPr>
          <w:rFonts w:hint="default" w:ascii="Times New Roman" w:hAnsi="Times New Roman" w:eastAsia="黑体" w:cs="Times New Roman"/>
          <w:sz w:val="32"/>
          <w:szCs w:val="32"/>
          <w:lang w:eastAsia="zh-CN"/>
        </w:rPr>
        <w:t>七</w:t>
      </w:r>
      <w:r>
        <w:rPr>
          <w:rFonts w:hint="default" w:ascii="Times New Roman" w:hAnsi="Times New Roman" w:eastAsia="黑体" w:cs="Times New Roman"/>
          <w:sz w:val="32"/>
          <w:szCs w:val="32"/>
        </w:rPr>
        <w:t xml:space="preserve">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附则</w:t>
      </w:r>
    </w:p>
    <w:p w14:paraId="5EB4942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w:t>
      </w:r>
      <w:r>
        <w:rPr>
          <w:rFonts w:hint="eastAsia" w:ascii="Times New Roman" w:hAnsi="Times New Roman" w:eastAsia="仿宋_GB2312" w:cs="Times New Roman"/>
          <w:b/>
          <w:bCs/>
          <w:sz w:val="32"/>
          <w:szCs w:val="32"/>
          <w:lang w:val="en-US" w:eastAsia="zh-CN"/>
        </w:rPr>
        <w:t>四</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本办法自发布之日起施行，有效期至</w:t>
      </w:r>
      <w:r>
        <w:rPr>
          <w:rFonts w:hint="default" w:ascii="Times New Roman" w:hAnsi="Times New Roman" w:eastAsia="仿宋_GB2312" w:cs="Times New Roman"/>
          <w:sz w:val="32"/>
          <w:szCs w:val="32"/>
          <w:lang w:eastAsia="zh-CN"/>
        </w:rPr>
        <w:t>洛阳市</w:t>
      </w:r>
      <w:r>
        <w:rPr>
          <w:rFonts w:hint="default" w:ascii="Times New Roman" w:hAnsi="Times New Roman" w:eastAsia="仿宋_GB2312" w:cs="Times New Roman"/>
          <w:sz w:val="32"/>
          <w:szCs w:val="32"/>
        </w:rPr>
        <w:t>中小企业数字化转型城市试点结束。由</w:t>
      </w:r>
      <w:r>
        <w:rPr>
          <w:rFonts w:hint="default" w:ascii="Times New Roman" w:hAnsi="Times New Roman" w:eastAsia="仿宋_GB2312" w:cs="Times New Roman"/>
          <w:sz w:val="32"/>
          <w:szCs w:val="32"/>
          <w:lang w:eastAsia="zh-CN"/>
        </w:rPr>
        <w:t>市工业和信息化局</w:t>
      </w:r>
      <w:r>
        <w:rPr>
          <w:rFonts w:hint="default" w:ascii="Times New Roman" w:hAnsi="Times New Roman" w:eastAsia="仿宋_GB2312" w:cs="Times New Roman"/>
          <w:sz w:val="32"/>
          <w:szCs w:val="32"/>
        </w:rPr>
        <w:t>、市财政局共同实施并负责解释。实施期内如遇国家、省、市政策调整的，按新政策要求执行。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48B4774-26B6-4113-9A6E-9D65FEA107B7}"/>
  </w:font>
  <w:font w:name="Arial">
    <w:panose1 w:val="020B0604020202020204"/>
    <w:charset w:val="01"/>
    <w:family w:val="swiss"/>
    <w:pitch w:val="default"/>
    <w:sig w:usb0="E0002EFF" w:usb1="C000785B" w:usb2="00000009" w:usb3="00000000" w:csb0="400001FF" w:csb1="FFFF0000"/>
    <w:embedRegular r:id="rId2" w:fontKey="{3C4EF55B-8306-419E-B857-926950B4C341}"/>
  </w:font>
  <w:font w:name="黑体">
    <w:panose1 w:val="02010609060101010101"/>
    <w:charset w:val="86"/>
    <w:family w:val="auto"/>
    <w:pitch w:val="default"/>
    <w:sig w:usb0="800002BF" w:usb1="38CF7CFA" w:usb2="00000016" w:usb3="00000000" w:csb0="00040001" w:csb1="00000000"/>
    <w:embedRegular r:id="rId3" w:fontKey="{5FAF492A-83B9-4607-9D31-92A09FB4D40B}"/>
  </w:font>
  <w:font w:name="Courier New">
    <w:panose1 w:val="02070309020205020404"/>
    <w:charset w:val="01"/>
    <w:family w:val="modern"/>
    <w:pitch w:val="default"/>
    <w:sig w:usb0="E0002EFF" w:usb1="C0007843" w:usb2="00000009" w:usb3="00000000" w:csb0="400001FF" w:csb1="FFFF0000"/>
    <w:embedRegular r:id="rId4" w:fontKey="{9ECE4534-65B9-4D28-8B33-0681F8A0FBB0}"/>
  </w:font>
  <w:font w:name="Symbol">
    <w:panose1 w:val="05050102010706020507"/>
    <w:charset w:val="02"/>
    <w:family w:val="roman"/>
    <w:pitch w:val="default"/>
    <w:sig w:usb0="00000000" w:usb1="00000000" w:usb2="00000000" w:usb3="00000000" w:csb0="80000000" w:csb1="00000000"/>
    <w:embedRegular r:id="rId5" w:fontKey="{550659A4-9FD8-405C-99B1-7301069C507F}"/>
  </w:font>
  <w:font w:name="Calibri">
    <w:panose1 w:val="020F0502020204030204"/>
    <w:charset w:val="00"/>
    <w:family w:val="swiss"/>
    <w:pitch w:val="default"/>
    <w:sig w:usb0="E4002EFF" w:usb1="C200247B" w:usb2="00000009" w:usb3="00000000" w:csb0="200001FF" w:csb1="00000000"/>
    <w:embedRegular r:id="rId6" w:fontKey="{EA92FB96-3851-4F49-8EFF-AC3EFF225799}"/>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7" w:fontKey="{F1B130D5-06F5-4CD0-A77E-2F702943C326}"/>
  </w:font>
  <w:font w:name="方正小标宋简体">
    <w:panose1 w:val="03000509000000000000"/>
    <w:charset w:val="86"/>
    <w:family w:val="auto"/>
    <w:pitch w:val="default"/>
    <w:sig w:usb0="00000001" w:usb1="080E0000" w:usb2="00000000" w:usb3="00000000" w:csb0="00040000" w:csb1="00000000"/>
    <w:embedRegular r:id="rId8" w:fontKey="{2E13E84E-A83A-4E97-9FB3-6662FEC965B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A9A16">
    <w:pPr>
      <w:pStyle w:val="16"/>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1FE323">
                          <w:pPr>
                            <w:pStyle w:val="16"/>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11FE323">
                    <w:pPr>
                      <w:pStyle w:val="16"/>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TrueTypeFonts/>
  <w:bordersDoNotSurroundHeader w:val="1"/>
  <w:bordersDoNotSurroundFooter w:val="1"/>
  <w:trackRevisions w:val="1"/>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421"/>
    <w:rsid w:val="00004EC0"/>
    <w:rsid w:val="00030453"/>
    <w:rsid w:val="00030BA1"/>
    <w:rsid w:val="00070A27"/>
    <w:rsid w:val="000874F5"/>
    <w:rsid w:val="000948FA"/>
    <w:rsid w:val="000B419A"/>
    <w:rsid w:val="000C05D5"/>
    <w:rsid w:val="000C069A"/>
    <w:rsid w:val="000D274E"/>
    <w:rsid w:val="00115166"/>
    <w:rsid w:val="00115421"/>
    <w:rsid w:val="00122E37"/>
    <w:rsid w:val="0012590B"/>
    <w:rsid w:val="001364D7"/>
    <w:rsid w:val="00143268"/>
    <w:rsid w:val="0017709C"/>
    <w:rsid w:val="001D13C8"/>
    <w:rsid w:val="001E4977"/>
    <w:rsid w:val="00205D7A"/>
    <w:rsid w:val="002117CA"/>
    <w:rsid w:val="00241E2B"/>
    <w:rsid w:val="00242DAA"/>
    <w:rsid w:val="002639E6"/>
    <w:rsid w:val="0027584E"/>
    <w:rsid w:val="002C5042"/>
    <w:rsid w:val="002E25E3"/>
    <w:rsid w:val="002E70C7"/>
    <w:rsid w:val="002F0E13"/>
    <w:rsid w:val="002F49FA"/>
    <w:rsid w:val="00332B51"/>
    <w:rsid w:val="00346129"/>
    <w:rsid w:val="00355F5F"/>
    <w:rsid w:val="003650E8"/>
    <w:rsid w:val="003A0435"/>
    <w:rsid w:val="003A6439"/>
    <w:rsid w:val="003F2DB3"/>
    <w:rsid w:val="003F7DBF"/>
    <w:rsid w:val="00401016"/>
    <w:rsid w:val="00443D55"/>
    <w:rsid w:val="00476A3D"/>
    <w:rsid w:val="004A3D91"/>
    <w:rsid w:val="004A792E"/>
    <w:rsid w:val="004D2AC6"/>
    <w:rsid w:val="004D32F5"/>
    <w:rsid w:val="004E42FF"/>
    <w:rsid w:val="004E60D1"/>
    <w:rsid w:val="0055396C"/>
    <w:rsid w:val="005958B4"/>
    <w:rsid w:val="005A77BD"/>
    <w:rsid w:val="00605626"/>
    <w:rsid w:val="006218ED"/>
    <w:rsid w:val="00625090"/>
    <w:rsid w:val="00655D8A"/>
    <w:rsid w:val="00662B57"/>
    <w:rsid w:val="006F0D2F"/>
    <w:rsid w:val="006F58EA"/>
    <w:rsid w:val="007035D0"/>
    <w:rsid w:val="0071751D"/>
    <w:rsid w:val="00717A19"/>
    <w:rsid w:val="00737C91"/>
    <w:rsid w:val="00774D7F"/>
    <w:rsid w:val="007C53D8"/>
    <w:rsid w:val="007F1FC5"/>
    <w:rsid w:val="007F37A6"/>
    <w:rsid w:val="00820A41"/>
    <w:rsid w:val="00822FDF"/>
    <w:rsid w:val="00827D55"/>
    <w:rsid w:val="00843D7D"/>
    <w:rsid w:val="00867454"/>
    <w:rsid w:val="008A0412"/>
    <w:rsid w:val="008C1DB4"/>
    <w:rsid w:val="008F1DC7"/>
    <w:rsid w:val="00901580"/>
    <w:rsid w:val="00905323"/>
    <w:rsid w:val="00962490"/>
    <w:rsid w:val="00974C23"/>
    <w:rsid w:val="009779EA"/>
    <w:rsid w:val="00977FF4"/>
    <w:rsid w:val="009A5505"/>
    <w:rsid w:val="009C2CE5"/>
    <w:rsid w:val="009D1632"/>
    <w:rsid w:val="009F6F45"/>
    <w:rsid w:val="00A325B4"/>
    <w:rsid w:val="00A54719"/>
    <w:rsid w:val="00A74FB9"/>
    <w:rsid w:val="00A85A28"/>
    <w:rsid w:val="00AA02A9"/>
    <w:rsid w:val="00AA2074"/>
    <w:rsid w:val="00AA4F0E"/>
    <w:rsid w:val="00AA71CF"/>
    <w:rsid w:val="00AC1D28"/>
    <w:rsid w:val="00AF4BFB"/>
    <w:rsid w:val="00B53C43"/>
    <w:rsid w:val="00B95830"/>
    <w:rsid w:val="00BA3079"/>
    <w:rsid w:val="00BB678D"/>
    <w:rsid w:val="00BF6B9B"/>
    <w:rsid w:val="00C13184"/>
    <w:rsid w:val="00C37B7C"/>
    <w:rsid w:val="00C56B1A"/>
    <w:rsid w:val="00C75426"/>
    <w:rsid w:val="00C81A8F"/>
    <w:rsid w:val="00C837B0"/>
    <w:rsid w:val="00C83B54"/>
    <w:rsid w:val="00CA1F4E"/>
    <w:rsid w:val="00CB510A"/>
    <w:rsid w:val="00CB59CC"/>
    <w:rsid w:val="00CF13E3"/>
    <w:rsid w:val="00D117A9"/>
    <w:rsid w:val="00D34396"/>
    <w:rsid w:val="00D64EA2"/>
    <w:rsid w:val="00D74491"/>
    <w:rsid w:val="00D93650"/>
    <w:rsid w:val="00DC363B"/>
    <w:rsid w:val="00DC595E"/>
    <w:rsid w:val="00DF0029"/>
    <w:rsid w:val="00E15307"/>
    <w:rsid w:val="00E163D2"/>
    <w:rsid w:val="00E51130"/>
    <w:rsid w:val="00E85F27"/>
    <w:rsid w:val="00E942EE"/>
    <w:rsid w:val="00EC2417"/>
    <w:rsid w:val="00ED01A2"/>
    <w:rsid w:val="00EE0FE3"/>
    <w:rsid w:val="00F234BF"/>
    <w:rsid w:val="00F27272"/>
    <w:rsid w:val="00F4324E"/>
    <w:rsid w:val="00F52683"/>
    <w:rsid w:val="00F62CFF"/>
    <w:rsid w:val="00F74BA0"/>
    <w:rsid w:val="00F76E86"/>
    <w:rsid w:val="00FB3341"/>
    <w:rsid w:val="047B06A6"/>
    <w:rsid w:val="0B3A5A77"/>
    <w:rsid w:val="0D6D347C"/>
    <w:rsid w:val="0E9BA63B"/>
    <w:rsid w:val="134D0FBA"/>
    <w:rsid w:val="168D2DD3"/>
    <w:rsid w:val="177C0503"/>
    <w:rsid w:val="1FF561F9"/>
    <w:rsid w:val="2FF35E54"/>
    <w:rsid w:val="341E2CD3"/>
    <w:rsid w:val="342A6705"/>
    <w:rsid w:val="35C776F9"/>
    <w:rsid w:val="3FA7A667"/>
    <w:rsid w:val="4F5C1D8B"/>
    <w:rsid w:val="50AA6EC1"/>
    <w:rsid w:val="559D22DF"/>
    <w:rsid w:val="5EBF6A64"/>
    <w:rsid w:val="6142153D"/>
    <w:rsid w:val="64DF660A"/>
    <w:rsid w:val="684352D5"/>
    <w:rsid w:val="6AEF9155"/>
    <w:rsid w:val="6B3B9EDC"/>
    <w:rsid w:val="6BFEC98D"/>
    <w:rsid w:val="6D9819D4"/>
    <w:rsid w:val="70FD66F6"/>
    <w:rsid w:val="71BF4533"/>
    <w:rsid w:val="73BBC31F"/>
    <w:rsid w:val="73DB5D02"/>
    <w:rsid w:val="759F0EBB"/>
    <w:rsid w:val="7999DB55"/>
    <w:rsid w:val="7B912B2B"/>
    <w:rsid w:val="7CDB418F"/>
    <w:rsid w:val="7DEF6C6C"/>
    <w:rsid w:val="7E64187A"/>
    <w:rsid w:val="7EA7C483"/>
    <w:rsid w:val="7EF04247"/>
    <w:rsid w:val="7EFB8F8E"/>
    <w:rsid w:val="7EFD0F21"/>
    <w:rsid w:val="7F6374BC"/>
    <w:rsid w:val="7F9F4A21"/>
    <w:rsid w:val="7FB8479B"/>
    <w:rsid w:val="7FF484C3"/>
    <w:rsid w:val="93DF92CC"/>
    <w:rsid w:val="9CEFFF41"/>
    <w:rsid w:val="9EAF17FF"/>
    <w:rsid w:val="9EF218F1"/>
    <w:rsid w:val="ADDF8876"/>
    <w:rsid w:val="B7BB7A2E"/>
    <w:rsid w:val="BE2F413D"/>
    <w:rsid w:val="C7FDD892"/>
    <w:rsid w:val="C9E9729D"/>
    <w:rsid w:val="CD7F08B9"/>
    <w:rsid w:val="DEDF19EC"/>
    <w:rsid w:val="EABE3532"/>
    <w:rsid w:val="EF2285C5"/>
    <w:rsid w:val="EF5D6ABC"/>
    <w:rsid w:val="EFB22409"/>
    <w:rsid w:val="F75BCF6F"/>
    <w:rsid w:val="FABDB85C"/>
    <w:rsid w:val="FBBF0569"/>
    <w:rsid w:val="FDF7BC78"/>
    <w:rsid w:val="FDFDEA14"/>
    <w:rsid w:val="FE7F98BD"/>
    <w:rsid w:val="FF331FF9"/>
    <w:rsid w:val="FFBCA6A7"/>
    <w:rsid w:val="FFFF0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4"/>
    <w:qFormat/>
    <w:uiPriority w:val="9"/>
    <w:pPr>
      <w:jc w:val="center"/>
      <w:outlineLvl w:val="0"/>
    </w:pPr>
    <w:rPr>
      <w:rFonts w:ascii="黑体" w:hAnsi="黑体" w:eastAsia="黑体"/>
      <w:sz w:val="32"/>
      <w:szCs w:val="32"/>
    </w:rPr>
  </w:style>
  <w:style w:type="paragraph" w:styleId="3">
    <w:name w:val="heading 2"/>
    <w:basedOn w:val="1"/>
    <w:next w:val="1"/>
    <w:link w:val="25"/>
    <w:unhideWhenUsed/>
    <w:qFormat/>
    <w:uiPriority w:val="9"/>
    <w:pPr>
      <w:ind w:firstLine="640" w:firstLineChars="200"/>
      <w:outlineLvl w:val="1"/>
    </w:pPr>
    <w:rPr>
      <w:rFonts w:ascii="黑体" w:hAnsi="黑体" w:eastAsia="黑体"/>
      <w:sz w:val="32"/>
      <w:szCs w:val="32"/>
    </w:rPr>
  </w:style>
  <w:style w:type="paragraph" w:styleId="4">
    <w:name w:val="heading 3"/>
    <w:basedOn w:val="1"/>
    <w:next w:val="1"/>
    <w:link w:val="26"/>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7"/>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8"/>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9"/>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3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
    <w:qFormat/>
    <w:uiPriority w:val="0"/>
    <w:pPr>
      <w:widowControl w:val="0"/>
      <w:ind w:firstLine="420"/>
      <w:jc w:val="both"/>
    </w:pPr>
    <w:rPr>
      <w:rFonts w:ascii="Calibri" w:hAnsi="Calibri" w:eastAsia="宋体" w:cs="Arial"/>
      <w:kern w:val="2"/>
      <w:sz w:val="21"/>
      <w:szCs w:val="22"/>
      <w:lang w:val="en-US" w:eastAsia="zh-CN" w:bidi="ar-SA"/>
    </w:rPr>
  </w:style>
  <w:style w:type="paragraph" w:styleId="12">
    <w:name w:val="index 5"/>
    <w:next w:val="1"/>
    <w:qFormat/>
    <w:uiPriority w:val="0"/>
    <w:pPr>
      <w:widowControl w:val="0"/>
      <w:ind w:left="1680"/>
      <w:jc w:val="both"/>
    </w:pPr>
    <w:rPr>
      <w:rFonts w:ascii="Calibri" w:hAnsi="Calibri" w:eastAsia="宋体" w:cs="Times New Roman"/>
      <w:kern w:val="2"/>
      <w:sz w:val="21"/>
      <w:szCs w:val="22"/>
      <w:lang w:val="en-US" w:eastAsia="zh-CN" w:bidi="ar-SA"/>
    </w:rPr>
  </w:style>
  <w:style w:type="paragraph" w:styleId="13">
    <w:name w:val="Body Text"/>
    <w:basedOn w:val="1"/>
    <w:next w:val="1"/>
    <w:qFormat/>
    <w:uiPriority w:val="99"/>
    <w:pPr>
      <w:spacing w:after="120"/>
    </w:pPr>
  </w:style>
  <w:style w:type="paragraph" w:styleId="14">
    <w:name w:val="Body Text Indent"/>
    <w:basedOn w:val="1"/>
    <w:next w:val="11"/>
    <w:qFormat/>
    <w:uiPriority w:val="0"/>
    <w:pPr>
      <w:widowControl w:val="0"/>
      <w:spacing w:after="120"/>
      <w:ind w:left="200" w:leftChars="200"/>
      <w:jc w:val="both"/>
    </w:pPr>
    <w:rPr>
      <w:rFonts w:ascii="Calibri" w:hAnsi="Calibri" w:eastAsia="宋体" w:cs="Times New Roman"/>
      <w:kern w:val="2"/>
      <w:sz w:val="21"/>
      <w:szCs w:val="24"/>
      <w:lang w:val="en-US" w:eastAsia="zh-CN" w:bidi="ar-SA"/>
    </w:rPr>
  </w:style>
  <w:style w:type="paragraph" w:styleId="15">
    <w:name w:val="Block Text"/>
    <w:basedOn w:val="1"/>
    <w:qFormat/>
    <w:uiPriority w:val="0"/>
    <w:pPr>
      <w:spacing w:line="560" w:lineRule="exact"/>
      <w:ind w:firstLine="640" w:firstLineChars="200"/>
    </w:pPr>
    <w:rPr>
      <w:rFonts w:ascii="Times New Roman" w:hAnsi="Times New Roman" w:eastAsia="仿宋_GB2312" w:cs="Times New Roman"/>
      <w:sz w:val="32"/>
      <w14:ligatures w14:val="none"/>
    </w:rPr>
  </w:style>
  <w:style w:type="paragraph" w:styleId="16">
    <w:name w:val="footer"/>
    <w:basedOn w:val="1"/>
    <w:link w:val="43"/>
    <w:unhideWhenUsed/>
    <w:qFormat/>
    <w:uiPriority w:val="99"/>
    <w:pPr>
      <w:tabs>
        <w:tab w:val="center" w:pos="4153"/>
        <w:tab w:val="right" w:pos="8306"/>
      </w:tabs>
      <w:snapToGrid w:val="0"/>
      <w:jc w:val="left"/>
    </w:pPr>
    <w:rPr>
      <w:sz w:val="18"/>
      <w:szCs w:val="18"/>
    </w:rPr>
  </w:style>
  <w:style w:type="paragraph" w:styleId="17">
    <w:name w:val="header"/>
    <w:basedOn w:val="1"/>
    <w:link w:val="42"/>
    <w:unhideWhenUsed/>
    <w:qFormat/>
    <w:uiPriority w:val="99"/>
    <w:pPr>
      <w:tabs>
        <w:tab w:val="center" w:pos="4153"/>
        <w:tab w:val="right" w:pos="8306"/>
      </w:tabs>
      <w:snapToGrid w:val="0"/>
      <w:jc w:val="center"/>
    </w:pPr>
    <w:rPr>
      <w:sz w:val="18"/>
      <w:szCs w:val="18"/>
    </w:rPr>
  </w:style>
  <w:style w:type="paragraph" w:styleId="18">
    <w:name w:val="Subtitle"/>
    <w:basedOn w:val="1"/>
    <w:next w:val="1"/>
    <w:link w:val="34"/>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Normal (Web)"/>
    <w:basedOn w:val="1"/>
    <w:semiHidden/>
    <w:unhideWhenUsed/>
    <w:qFormat/>
    <w:uiPriority w:val="99"/>
    <w:pPr>
      <w:spacing w:beforeAutospacing="1" w:afterAutospacing="1"/>
      <w:jc w:val="left"/>
    </w:pPr>
    <w:rPr>
      <w:rFonts w:cs="Times New Roman"/>
      <w:kern w:val="0"/>
      <w:sz w:val="24"/>
    </w:rPr>
  </w:style>
  <w:style w:type="paragraph" w:styleId="20">
    <w:name w:val="Title"/>
    <w:basedOn w:val="1"/>
    <w:next w:val="1"/>
    <w:link w:val="33"/>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21">
    <w:name w:val="Body Text First Indent 2"/>
    <w:basedOn w:val="14"/>
    <w:next w:val="1"/>
    <w:qFormat/>
    <w:uiPriority w:val="0"/>
    <w:pPr>
      <w:widowControl w:val="0"/>
      <w:spacing w:after="120"/>
      <w:ind w:left="200" w:leftChars="200" w:firstLine="200" w:firstLineChars="200"/>
      <w:jc w:val="both"/>
    </w:pPr>
    <w:rPr>
      <w:rFonts w:ascii="Calibri" w:hAnsi="Calibri" w:eastAsia="宋体" w:cs="Times New Roman"/>
      <w:kern w:val="2"/>
      <w:sz w:val="21"/>
      <w:szCs w:val="24"/>
      <w:lang w:val="en-US" w:eastAsia="zh-CN" w:bidi="ar-SA"/>
    </w:rPr>
  </w:style>
  <w:style w:type="character" w:customStyle="1" w:styleId="24">
    <w:name w:val="标题 1 字符"/>
    <w:basedOn w:val="23"/>
    <w:link w:val="2"/>
    <w:qFormat/>
    <w:uiPriority w:val="9"/>
    <w:rPr>
      <w:rFonts w:ascii="黑体" w:hAnsi="黑体" w:eastAsia="黑体"/>
      <w:sz w:val="32"/>
      <w:szCs w:val="32"/>
    </w:rPr>
  </w:style>
  <w:style w:type="character" w:customStyle="1" w:styleId="25">
    <w:name w:val="标题 2 字符"/>
    <w:basedOn w:val="23"/>
    <w:link w:val="3"/>
    <w:qFormat/>
    <w:uiPriority w:val="9"/>
    <w:rPr>
      <w:rFonts w:ascii="黑体" w:hAnsi="黑体" w:eastAsia="黑体"/>
      <w:sz w:val="32"/>
      <w:szCs w:val="32"/>
    </w:rPr>
  </w:style>
  <w:style w:type="character" w:customStyle="1" w:styleId="26">
    <w:name w:val="标题 3 字符"/>
    <w:basedOn w:val="23"/>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7">
    <w:name w:val="标题 4 字符"/>
    <w:basedOn w:val="23"/>
    <w:link w:val="5"/>
    <w:semiHidden/>
    <w:qFormat/>
    <w:uiPriority w:val="9"/>
    <w:rPr>
      <w:rFonts w:cstheme="majorBidi"/>
      <w:color w:val="2F5597" w:themeColor="accent1" w:themeShade="BF"/>
      <w:sz w:val="28"/>
      <w:szCs w:val="28"/>
    </w:rPr>
  </w:style>
  <w:style w:type="character" w:customStyle="1" w:styleId="28">
    <w:name w:val="标题 5 字符"/>
    <w:basedOn w:val="23"/>
    <w:link w:val="6"/>
    <w:semiHidden/>
    <w:qFormat/>
    <w:uiPriority w:val="9"/>
    <w:rPr>
      <w:rFonts w:cstheme="majorBidi"/>
      <w:color w:val="2F5597" w:themeColor="accent1" w:themeShade="BF"/>
      <w:sz w:val="24"/>
      <w:szCs w:val="24"/>
    </w:rPr>
  </w:style>
  <w:style w:type="character" w:customStyle="1" w:styleId="29">
    <w:name w:val="标题 6 字符"/>
    <w:basedOn w:val="23"/>
    <w:link w:val="7"/>
    <w:semiHidden/>
    <w:qFormat/>
    <w:uiPriority w:val="9"/>
    <w:rPr>
      <w:rFonts w:cstheme="majorBidi"/>
      <w:b/>
      <w:bCs/>
      <w:color w:val="2F5597" w:themeColor="accent1" w:themeShade="BF"/>
    </w:rPr>
  </w:style>
  <w:style w:type="character" w:customStyle="1" w:styleId="30">
    <w:name w:val="标题 7 字符"/>
    <w:basedOn w:val="23"/>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3"/>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3"/>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3"/>
    <w:link w:val="20"/>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3"/>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3"/>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明显强调1"/>
    <w:basedOn w:val="23"/>
    <w:qFormat/>
    <w:uiPriority w:val="21"/>
    <w:rPr>
      <w:i/>
      <w:iCs/>
      <w:color w:val="2F5597" w:themeColor="accent1" w:themeShade="BF"/>
    </w:rPr>
  </w:style>
  <w:style w:type="paragraph" w:styleId="39">
    <w:name w:val="Intense Quote"/>
    <w:basedOn w:val="1"/>
    <w:next w:val="1"/>
    <w:link w:val="40"/>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40">
    <w:name w:val="明显引用 字符"/>
    <w:basedOn w:val="23"/>
    <w:link w:val="39"/>
    <w:qFormat/>
    <w:uiPriority w:val="30"/>
    <w:rPr>
      <w:i/>
      <w:iCs/>
      <w:color w:val="2F5597" w:themeColor="accent1" w:themeShade="BF"/>
    </w:rPr>
  </w:style>
  <w:style w:type="character" w:customStyle="1" w:styleId="41">
    <w:name w:val="明显参考1"/>
    <w:basedOn w:val="23"/>
    <w:qFormat/>
    <w:uiPriority w:val="32"/>
    <w:rPr>
      <w:b/>
      <w:bCs/>
      <w:smallCaps/>
      <w:color w:val="2F5597" w:themeColor="accent1" w:themeShade="BF"/>
      <w:spacing w:val="5"/>
    </w:rPr>
  </w:style>
  <w:style w:type="character" w:customStyle="1" w:styleId="42">
    <w:name w:val="页眉 字符"/>
    <w:basedOn w:val="23"/>
    <w:link w:val="17"/>
    <w:qFormat/>
    <w:uiPriority w:val="99"/>
    <w:rPr>
      <w:sz w:val="18"/>
      <w:szCs w:val="18"/>
    </w:rPr>
  </w:style>
  <w:style w:type="character" w:customStyle="1" w:styleId="43">
    <w:name w:val="页脚 字符"/>
    <w:basedOn w:val="23"/>
    <w:link w:val="16"/>
    <w:qFormat/>
    <w:uiPriority w:val="99"/>
    <w:rPr>
      <w:sz w:val="18"/>
      <w:szCs w:val="18"/>
    </w:rPr>
  </w:style>
  <w:style w:type="paragraph" w:customStyle="1" w:styleId="44">
    <w:name w:val="修订1"/>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3549</Words>
  <Characters>3573</Characters>
  <Lines>32</Lines>
  <Paragraphs>9</Paragraphs>
  <TotalTime>25</TotalTime>
  <ScaleCrop>false</ScaleCrop>
  <LinksUpToDate>false</LinksUpToDate>
  <CharactersWithSpaces>3610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2025-06-14T21:29:00Z</dcterms:created>
  <dc:creator>Tim</dc:creator>
  <cp:lastModifiedBy>赵长青</cp:lastModifiedBy>
  <dcterms:modified xsi:type="dcterms:W3CDTF">2025-08-18T10:40:04Z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79349940D1694DC6BD7056B80E65BC4E_13</vt:lpwstr>
  </property>
  <property fmtid="{D5CDD505-2E9C-101B-9397-08002B2CF9AE}" pid="4" name="KSOTemplateDocerSaveRecord">
    <vt:lpwstr>eyJoZGlkIjoiZWFjNjA5ZGRhNDA5YjBiMGI1ZDg1MjVjNDM1MDM5YzYiLCJ1c2VySWQiOiI0MjUyNzQzODMifQ==</vt:lpwstr>
  </property>
</Properties>
</file>