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27E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方正书宋简体" w:hAnsi="方正书宋简体" w:eastAsia="仿宋_GB2312"/>
          <w:color w:val="000000"/>
          <w:sz w:val="31"/>
          <w:szCs w:val="31"/>
        </w:rPr>
      </w:pPr>
    </w:p>
    <w:p w14:paraId="21D700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方正书宋简体" w:hAnsi="方正书宋简体" w:eastAsia="仿宋_GB2312"/>
          <w:color w:val="000000"/>
          <w:sz w:val="31"/>
          <w:szCs w:val="31"/>
        </w:rPr>
      </w:pPr>
    </w:p>
    <w:p w14:paraId="364E2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kern w:val="2"/>
          <w:sz w:val="44"/>
          <w:szCs w:val="44"/>
          <w:highlight w:val="none"/>
          <w:u w:val="none"/>
          <w:shd w:val="clear" w:color="auto" w:fill="auto"/>
          <w:lang w:val="en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shd w:val="clear" w:color="auto" w:fill="FFFFFF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kern w:val="21"/>
          <w:sz w:val="44"/>
          <w:szCs w:val="44"/>
        </w:rPr>
        <w:t>关于提高</w:t>
      </w:r>
      <w:r>
        <w:rPr>
          <w:rFonts w:hint="default" w:ascii="Times New Roman" w:hAnsi="Times New Roman" w:eastAsia="方正小标宋_GBK" w:cs="Times New Roman"/>
          <w:b w:val="0"/>
          <w:bCs w:val="0"/>
          <w:w w:val="100"/>
          <w:kern w:val="21"/>
          <w:sz w:val="44"/>
          <w:szCs w:val="44"/>
        </w:rPr>
        <w:t>2025</w:t>
      </w:r>
      <w:r>
        <w:rPr>
          <w:rFonts w:hint="eastAsia" w:ascii="方正小标宋_GBK" w:hAnsi="方正小标宋_GBK" w:eastAsia="方正小标宋_GBK" w:cs="方正小标宋_GBK"/>
          <w:b w:val="0"/>
          <w:bCs w:val="0"/>
          <w:w w:val="100"/>
          <w:kern w:val="21"/>
          <w:sz w:val="44"/>
          <w:szCs w:val="44"/>
        </w:rPr>
        <w:t>年最低生活保障标准和财政补助水平及特困人员供养标准的通知</w:t>
      </w:r>
    </w:p>
    <w:p w14:paraId="4F23F701">
      <w:pPr>
        <w:pStyle w:val="8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shd w:val="clear" w:color="auto" w:fill="FFFFFF"/>
          <w:lang w:val="en-US" w:eastAsia="zh-CN"/>
        </w:rPr>
      </w:pPr>
    </w:p>
    <w:p w14:paraId="69D6574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</w:rPr>
        <w:t>洛民〔2025〕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</w:rPr>
        <w:t>号</w:t>
      </w:r>
    </w:p>
    <w:p w14:paraId="091772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</w:p>
    <w:p w14:paraId="1F3C9DA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各县区民政局、发改委、财政</w:t>
      </w:r>
      <w:r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</w:rPr>
        <w:t>局、统计局，洛阳</w:t>
      </w:r>
      <w:r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  <w:lang w:eastAsia="zh-CN"/>
        </w:rPr>
        <w:t>市城乡一体化示范区民政局</w:t>
      </w:r>
      <w:r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  <w:lang w:eastAsia="zh-CN"/>
        </w:rPr>
        <w:t>发展改革局、</w:t>
      </w:r>
      <w:r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</w:rPr>
        <w:t>财政局</w:t>
      </w:r>
      <w:r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  <w:lang w:eastAsia="zh-CN"/>
        </w:rPr>
        <w:t>、统计调查服务中心，国家统计局孟津调查队，国家统计局伊川调查队</w:t>
      </w:r>
      <w:r>
        <w:rPr>
          <w:rFonts w:hint="eastAsia" w:ascii="仿宋_GB2312" w:hAnsi="仿宋_GB2312" w:eastAsia="仿宋_GB2312" w:cs="仿宋_GB2312"/>
          <w:w w:val="100"/>
          <w:kern w:val="21"/>
          <w:sz w:val="32"/>
          <w:szCs w:val="32"/>
        </w:rPr>
        <w:t>：</w:t>
      </w:r>
    </w:p>
    <w:p w14:paraId="5851944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为进一步做好2025年最低生活保障（以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下简称低保）和特困人员救助供养工作，增强社会救助兜底保障制度的科学性、规范性、可持续性，推进全市社会救助事业高质量发展，更好地将改革发展成果惠及困难群众，经市政府同意，现就提高全市城乡最低生活保障标准、财政补助水平及特困人员供养标准有关事宜通知如下：</w:t>
      </w:r>
    </w:p>
    <w:p w14:paraId="733E80D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黑体" w:cs="Times New Roman"/>
          <w:w w:val="100"/>
          <w:kern w:val="21"/>
          <w:sz w:val="32"/>
          <w:szCs w:val="32"/>
        </w:rPr>
        <w:t>一、调增幅度</w:t>
      </w:r>
    </w:p>
    <w:p w14:paraId="1B5E7B0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  <w:t>（一）城市低保</w:t>
      </w:r>
    </w:p>
    <w:p w14:paraId="061840F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全市城市低保标准由每人每月700元提高到每人每月823元，月人均财政补助水平不低于365元。</w:t>
      </w:r>
    </w:p>
    <w:p w14:paraId="03569A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  <w:t>（二）农村低保</w:t>
      </w:r>
    </w:p>
    <w:p w14:paraId="4144087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全市农村低保标准由每人每月460元提高到每人每月516元，月人均财政补助水平不低于235元。月人均补助一类4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0元、二类235元、三类205元。</w:t>
      </w:r>
    </w:p>
    <w:p w14:paraId="6BF503F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  <w:t>（三）特困人员供养标准</w:t>
      </w:r>
    </w:p>
    <w:p w14:paraId="1A05901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特困人员救助供养标准包括基本生活标准和照料护理标准。</w:t>
      </w:r>
    </w:p>
    <w:p w14:paraId="6064B47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600" w:lineRule="exact"/>
        <w:ind w:firstLine="640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特困人员基本生活标准：城市特困人员基本生活标准由每人每月910元提高到每人每月1070元；农村特困人员基本生活标准由每人每月598元提高到每人每月671元。</w:t>
      </w:r>
    </w:p>
    <w:p w14:paraId="48A9930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特困人员照料护理标准暂不调整：A类（完全丧失生活自理能力的特困人员）每人每月800元；B类（部分丧失生活自理能力的特困人员）每人每月320元；C类（具备生活自理能力的特困人员）每人每月80元。</w:t>
      </w:r>
    </w:p>
    <w:p w14:paraId="2759C98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各</w:t>
      </w: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县区可酌财力、资金结余等情况适当提高补助水平。</w:t>
      </w:r>
    </w:p>
    <w:p w14:paraId="685B42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黑体" w:cs="Times New Roman"/>
          <w:w w:val="100"/>
          <w:kern w:val="21"/>
          <w:sz w:val="32"/>
          <w:szCs w:val="32"/>
        </w:rPr>
        <w:t>二、时间要求</w:t>
      </w:r>
    </w:p>
    <w:p w14:paraId="18D4B60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  <w:t>（一）提标时间</w:t>
      </w:r>
    </w:p>
    <w:p w14:paraId="4396951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新的财政补助水平和供养标准自2025年7月1日起执行。</w:t>
      </w:r>
    </w:p>
    <w:p w14:paraId="223AF1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楷体_GB2312" w:cs="Times New Roman"/>
          <w:w w:val="100"/>
          <w:kern w:val="21"/>
          <w:sz w:val="32"/>
          <w:szCs w:val="32"/>
        </w:rPr>
        <w:t>（二）完成时限</w:t>
      </w:r>
    </w:p>
    <w:p w14:paraId="7A64C69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2025年6月底前要全面完成城乡低保、特困人员供养标准的提高工作。</w:t>
      </w:r>
    </w:p>
    <w:p w14:paraId="3FC03C0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城乡低保资金和特困人员的供养资金按月发放，每月10日前发放到位。原则上实行社会化发放，按照国库集中支付制度有关规定，通过惠民资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</w:rPr>
        <w:t>金“一卡通”直</w:t>
      </w: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接支付到救助对象账户。对于集中供养的特困人员，补助资金统一支付到供养服务机构。</w:t>
      </w:r>
    </w:p>
    <w:p w14:paraId="27D9C6E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w w:val="100"/>
          <w:kern w:val="21"/>
          <w:sz w:val="32"/>
          <w:szCs w:val="32"/>
        </w:rPr>
        <w:t>三、工作要求</w:t>
      </w:r>
    </w:p>
    <w:p w14:paraId="686F23B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各县区相关部门要高度重视、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</w:rPr>
        <w:t>抓好落实。统计部门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  <w:lang w:eastAsia="zh-CN"/>
        </w:rPr>
        <w:t>要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</w:rPr>
        <w:t>准确提供上年度相关数据。民政部门要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  <w:lang w:eastAsia="zh-CN"/>
        </w:rPr>
        <w:t>精准认定城乡低保和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</w:rPr>
        <w:t>特困人员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w w:val="100"/>
          <w:kern w:val="21"/>
          <w:sz w:val="32"/>
          <w:szCs w:val="32"/>
        </w:rPr>
        <w:t>摸清底数，配合财政部门做好资金发放工作。财政部门要积极筹</w:t>
      </w: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措资金，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严禁因资金不到位而影响保障资金的按时发放。</w:t>
      </w: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城乡低保、特困人员救助供养资金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不足部分由县区财政负担。同时，</w:t>
      </w: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财政、民政部门要严格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低保、特困人员供养资金的管理使用，严禁挤占、挪用、截留等现象发生</w:t>
      </w:r>
      <w:r>
        <w:rPr>
          <w:rFonts w:hint="default" w:ascii="Times New Roman" w:hAnsi="Times New Roman" w:eastAsia="仿宋_GB2312" w:cs="Times New Roman"/>
          <w:color w:val="000000"/>
          <w:w w:val="100"/>
          <w:kern w:val="21"/>
          <w:sz w:val="32"/>
          <w:szCs w:val="32"/>
        </w:rPr>
        <w:t>。</w:t>
      </w:r>
    </w:p>
    <w:p w14:paraId="08EA0A8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</w:p>
    <w:p w14:paraId="6235CDB4">
      <w:pPr>
        <w:pStyle w:val="2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</w:p>
    <w:p w14:paraId="0B17E9A5">
      <w:pPr>
        <w:pStyle w:val="2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</w:p>
    <w:p w14:paraId="4E19EAAB">
      <w:pP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br w:type="page"/>
      </w:r>
    </w:p>
    <w:p w14:paraId="0365EDCF">
      <w:pPr>
        <w:pStyle w:val="2"/>
        <w:rPr>
          <w:rFonts w:hint="default"/>
        </w:rPr>
      </w:pPr>
    </w:p>
    <w:p w14:paraId="16EA7D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cs="Times New Roman"/>
          <w:w w:val="100"/>
          <w:kern w:val="21"/>
          <w:sz w:val="32"/>
          <w:szCs w:val="32"/>
        </w:rPr>
        <w:t>（此页无正文）</w:t>
      </w:r>
    </w:p>
    <w:p w14:paraId="6313A49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cs="Times New Roman"/>
          <w:w w:val="100"/>
          <w:kern w:val="21"/>
          <w:sz w:val="32"/>
          <w:szCs w:val="32"/>
        </w:rPr>
        <w:t xml:space="preserve"> </w:t>
      </w:r>
    </w:p>
    <w:p w14:paraId="117B48E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cs="Times New Roman"/>
          <w:w w:val="100"/>
          <w:kern w:val="21"/>
          <w:sz w:val="32"/>
          <w:szCs w:val="32"/>
        </w:rPr>
      </w:pPr>
    </w:p>
    <w:p w14:paraId="7B71121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cs="Times New Roman"/>
          <w:w w:val="100"/>
          <w:kern w:val="21"/>
          <w:sz w:val="32"/>
          <w:szCs w:val="32"/>
        </w:rPr>
      </w:pPr>
    </w:p>
    <w:p w14:paraId="20C7097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 xml:space="preserve">洛阳市民政局     洛阳市发展和改革委员会    洛阳市财政局  </w:t>
      </w:r>
    </w:p>
    <w:p w14:paraId="1D9B4CE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</w:p>
    <w:p w14:paraId="00AD850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</w:p>
    <w:p w14:paraId="7CAE9B7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</w:pPr>
    </w:p>
    <w:p w14:paraId="465CF1C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color w:val="auto"/>
          <w:w w:val="100"/>
          <w:kern w:val="21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w w:val="100"/>
          <w:kern w:val="21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 xml:space="preserve">洛阳市统计局     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  <w:lang w:val="en-US"/>
        </w:rPr>
        <w:t xml:space="preserve">               </w:t>
      </w:r>
      <w:r>
        <w:rPr>
          <w:rFonts w:hint="default" w:ascii="Times New Roman" w:hAnsi="Times New Roman" w:eastAsia="仿宋_GB2312" w:cs="Times New Roman"/>
          <w:w w:val="100"/>
          <w:kern w:val="21"/>
          <w:sz w:val="32"/>
          <w:szCs w:val="32"/>
        </w:rPr>
        <w:t>国家统计局洛阳调查队</w:t>
      </w:r>
    </w:p>
    <w:p w14:paraId="46E26E8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cs="仿宋_GB2312"/>
          <w:b w:val="0"/>
          <w:bCs w:val="0"/>
          <w:color w:val="auto"/>
          <w:w w:val="100"/>
          <w:kern w:val="21"/>
          <w:sz w:val="32"/>
          <w:szCs w:val="32"/>
          <w:lang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202</w:t>
      </w:r>
      <w:r>
        <w:rPr>
          <w:rFonts w:hint="default" w:ascii="Times New Roman" w:hAnsi="Times New Roman" w:cs="Times New Roman"/>
          <w:b w:val="0"/>
          <w:bCs w:val="0"/>
          <w:color w:val="auto"/>
          <w:w w:val="100"/>
          <w:kern w:val="21"/>
          <w:sz w:val="32"/>
          <w:szCs w:val="32"/>
          <w:lang w:eastAsia="zh-CN"/>
        </w:rPr>
        <w:t>5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cs="仿宋_GB2312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cs="仿宋_GB2312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w w:val="100"/>
          <w:kern w:val="21"/>
          <w:sz w:val="32"/>
          <w:szCs w:val="32"/>
          <w:lang w:val="en-US" w:eastAsia="zh-CN"/>
        </w:rPr>
        <w:t>日</w:t>
      </w:r>
    </w:p>
    <w:p w14:paraId="01E307ED">
      <w:pPr>
        <w:rPr>
          <w:rFonts w:hint="eastAsia" w:ascii="方正书宋简体" w:hAnsi="方正书宋简体" w:eastAsia="仿宋_GB2312"/>
          <w:color w:val="000000"/>
          <w:sz w:val="31"/>
          <w:szCs w:val="31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EU-BZ">
    <w:altName w:val="华文仿宋"/>
    <w:panose1 w:val="02010600010101010101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简体">
    <w:altName w:val="方正书宋_GBK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769805">
    <w:pPr>
      <w:pStyle w:val="7"/>
      <w:ind w:left="5016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FB5AB4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FB5AB4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 w14:paraId="3929B6A5">
    <w:pPr>
      <w:pStyle w:val="7"/>
      <w:wordWrap w:val="0"/>
      <w:ind w:left="895" w:leftChars="407" w:firstLine="10518" w:firstLineChars="3287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cs="宋体"/>
        <w:b/>
        <w:bCs/>
        <w:color w:val="005192"/>
        <w:sz w:val="28"/>
        <w:szCs w:val="44"/>
        <w:lang w:val="en-US" w:eastAsia="zh-CN"/>
      </w:rPr>
      <w:t>洛洛阳市民政局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发布    </w:t>
    </w:r>
  </w:p>
  <w:p w14:paraId="6E013B31">
    <w:pPr>
      <w:pStyle w:val="7"/>
      <w:wordWrap w:val="0"/>
      <w:ind w:left="5016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1A62AA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 w14:paraId="09F1DEDC"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cs="宋体"/>
        <w:b/>
        <w:bCs/>
        <w:color w:val="005192"/>
        <w:sz w:val="32"/>
        <w:lang w:eastAsia="zh-CN"/>
      </w:rPr>
      <w:t>洛阳市民政</w:t>
    </w:r>
    <w:r>
      <w:rPr>
        <w:rFonts w:hint="eastAsia" w:ascii="宋体" w:hAnsi="宋体" w:cs="宋体"/>
        <w:b/>
        <w:bCs/>
        <w:color w:val="005192"/>
        <w:sz w:val="32"/>
        <w:szCs w:val="32"/>
        <w:lang w:val="en-US" w:eastAsia="zh-CN"/>
      </w:rPr>
      <w:t>局行政规范性文件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iZTQyZTY1N2IwODA3ZTNhNjc4NTExMTAzNzdhYjkifQ=="/>
  </w:docVars>
  <w:rsids>
    <w:rsidRoot w:val="7C9011D9"/>
    <w:rsid w:val="019E71BD"/>
    <w:rsid w:val="05440955"/>
    <w:rsid w:val="066E5641"/>
    <w:rsid w:val="06A67E67"/>
    <w:rsid w:val="080F63D8"/>
    <w:rsid w:val="09006E92"/>
    <w:rsid w:val="09341458"/>
    <w:rsid w:val="09553C02"/>
    <w:rsid w:val="0CE65B2C"/>
    <w:rsid w:val="0D5C5CF8"/>
    <w:rsid w:val="0ED818A4"/>
    <w:rsid w:val="101F0538"/>
    <w:rsid w:val="10254BD6"/>
    <w:rsid w:val="129E7932"/>
    <w:rsid w:val="13A23C39"/>
    <w:rsid w:val="152D2DCA"/>
    <w:rsid w:val="1C86388D"/>
    <w:rsid w:val="1E466CFF"/>
    <w:rsid w:val="1FFBC3FD"/>
    <w:rsid w:val="22440422"/>
    <w:rsid w:val="23F13B42"/>
    <w:rsid w:val="287C616C"/>
    <w:rsid w:val="2FCE575A"/>
    <w:rsid w:val="2FFC7EDE"/>
    <w:rsid w:val="31A15F24"/>
    <w:rsid w:val="39A232A0"/>
    <w:rsid w:val="3A1C636B"/>
    <w:rsid w:val="3B5A6BBB"/>
    <w:rsid w:val="3BE16DE7"/>
    <w:rsid w:val="3E0E7999"/>
    <w:rsid w:val="3EDA13A6"/>
    <w:rsid w:val="3EEF294B"/>
    <w:rsid w:val="3F5730EA"/>
    <w:rsid w:val="3FF39F44"/>
    <w:rsid w:val="3FF78062"/>
    <w:rsid w:val="3FF9D5BA"/>
    <w:rsid w:val="42F058B7"/>
    <w:rsid w:val="436109F6"/>
    <w:rsid w:val="441A38D4"/>
    <w:rsid w:val="474E2EF2"/>
    <w:rsid w:val="49B91357"/>
    <w:rsid w:val="4AEC52E8"/>
    <w:rsid w:val="4BC77339"/>
    <w:rsid w:val="4C9236C5"/>
    <w:rsid w:val="4E2A37E2"/>
    <w:rsid w:val="50414CBD"/>
    <w:rsid w:val="51E247E8"/>
    <w:rsid w:val="526F08CC"/>
    <w:rsid w:val="52F46F0B"/>
    <w:rsid w:val="55274B4C"/>
    <w:rsid w:val="55E064E0"/>
    <w:rsid w:val="5A4F3EF9"/>
    <w:rsid w:val="5D0D7ECB"/>
    <w:rsid w:val="5FA725F4"/>
    <w:rsid w:val="608816D1"/>
    <w:rsid w:val="69D03F98"/>
    <w:rsid w:val="6A7F4576"/>
    <w:rsid w:val="6BF75DB0"/>
    <w:rsid w:val="6D0E3F22"/>
    <w:rsid w:val="6DEDCACC"/>
    <w:rsid w:val="6FFDAB0D"/>
    <w:rsid w:val="70AF1C83"/>
    <w:rsid w:val="714A2531"/>
    <w:rsid w:val="71C61E01"/>
    <w:rsid w:val="71E9213F"/>
    <w:rsid w:val="75AA717D"/>
    <w:rsid w:val="769D2EAA"/>
    <w:rsid w:val="7C9011D9"/>
    <w:rsid w:val="7CFB3184"/>
    <w:rsid w:val="7D963550"/>
    <w:rsid w:val="7DC651C5"/>
    <w:rsid w:val="7DFBC28B"/>
    <w:rsid w:val="7EEEFEEF"/>
    <w:rsid w:val="7EFD5AF4"/>
    <w:rsid w:val="7FCFD07A"/>
    <w:rsid w:val="7FED60B9"/>
    <w:rsid w:val="7FF6E8A4"/>
    <w:rsid w:val="9A6F095D"/>
    <w:rsid w:val="AF7F4B14"/>
    <w:rsid w:val="D5F6BFC8"/>
    <w:rsid w:val="D6DD9B99"/>
    <w:rsid w:val="D95FC5F1"/>
    <w:rsid w:val="DACF7BFF"/>
    <w:rsid w:val="DBF4C527"/>
    <w:rsid w:val="DD9D4FD5"/>
    <w:rsid w:val="DEF46044"/>
    <w:rsid w:val="DEFF1FC4"/>
    <w:rsid w:val="EFF6FB22"/>
    <w:rsid w:val="F5F718B9"/>
    <w:rsid w:val="F7CE0210"/>
    <w:rsid w:val="FDB75BAD"/>
    <w:rsid w:val="FFDA27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NEU-BZ" w:eastAsia="宋体" w:cs="Times New Roman"/>
      <w:sz w:val="22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00" w:beforeLines="100" w:after="100" w:afterLines="100" w:line="600" w:lineRule="exact"/>
      <w:jc w:val="center"/>
      <w:outlineLvl w:val="1"/>
    </w:pPr>
    <w:rPr>
      <w:rFonts w:ascii="黑体" w:hAnsi="Arial" w:eastAsia="黑体"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4">
    <w:name w:val="Body Text"/>
    <w:basedOn w:val="1"/>
    <w:next w:val="1"/>
    <w:qFormat/>
    <w:uiPriority w:val="0"/>
    <w:pPr>
      <w:jc w:val="center"/>
    </w:pPr>
    <w:rPr>
      <w:rFonts w:eastAsia="宋体"/>
      <w:sz w:val="44"/>
      <w:szCs w:val="20"/>
    </w:rPr>
  </w:style>
  <w:style w:type="paragraph" w:styleId="5">
    <w:name w:val="Plain Text"/>
    <w:basedOn w:val="1"/>
    <w:qFormat/>
    <w:uiPriority w:val="99"/>
    <w:rPr>
      <w:rFonts w:ascii="宋体" w:hAnsi="宋体" w:eastAsia="宋体" w:cs="宋体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page number"/>
    <w:basedOn w:val="10"/>
    <w:qFormat/>
    <w:uiPriority w:val="0"/>
  </w:style>
  <w:style w:type="paragraph" w:customStyle="1" w:styleId="12">
    <w:name w:val="15.5正文（仿宋GB）"/>
    <w:basedOn w:val="1"/>
    <w:qFormat/>
    <w:uiPriority w:val="0"/>
    <w:pPr>
      <w:ind w:firstLine="200" w:firstLineChars="200"/>
    </w:pPr>
    <w:rPr>
      <w:rFonts w:ascii="方正书宋简体" w:hAnsi="方正书宋简体" w:eastAsia="仿宋_GB2312"/>
      <w:color w:val="000000"/>
      <w:sz w:val="31"/>
      <w:szCs w:val="31"/>
    </w:rPr>
  </w:style>
  <w:style w:type="paragraph" w:customStyle="1" w:styleId="13">
    <w:name w:val="一级标题（二号小标宋）"/>
    <w:basedOn w:val="1"/>
    <w:link w:val="16"/>
    <w:qFormat/>
    <w:uiPriority w:val="0"/>
    <w:pPr>
      <w:jc w:val="center"/>
    </w:pPr>
    <w:rPr>
      <w:rFonts w:ascii="方正书宋简体" w:hAnsi="方正书宋简体" w:eastAsia="方正小标宋_GBK"/>
      <w:color w:val="000000"/>
      <w:sz w:val="42"/>
      <w:szCs w:val="42"/>
    </w:rPr>
  </w:style>
  <w:style w:type="paragraph" w:customStyle="1" w:styleId="14">
    <w:name w:val="15.5楷体（标题下楷体）"/>
    <w:basedOn w:val="1"/>
    <w:qFormat/>
    <w:uiPriority w:val="0"/>
    <w:pPr>
      <w:spacing w:before="105"/>
      <w:ind w:firstLine="200" w:firstLineChars="200"/>
      <w:jc w:val="center"/>
    </w:pPr>
    <w:rPr>
      <w:rFonts w:ascii="方正书宋简体" w:hAnsi="方正书宋简体" w:eastAsia="楷体_GB2312"/>
      <w:color w:val="000000"/>
      <w:sz w:val="31"/>
      <w:szCs w:val="31"/>
    </w:rPr>
  </w:style>
  <w:style w:type="paragraph" w:customStyle="1" w:styleId="15">
    <w:name w:val="样式3"/>
    <w:basedOn w:val="1"/>
    <w:qFormat/>
    <w:uiPriority w:val="0"/>
    <w:pPr>
      <w:widowControl w:val="0"/>
      <w:adjustRightInd w:val="0"/>
      <w:snapToGrid w:val="0"/>
      <w:spacing w:before="100" w:beforeLines="100" w:after="100" w:afterLines="100" w:line="600" w:lineRule="exact"/>
      <w:jc w:val="center"/>
    </w:pPr>
    <w:rPr>
      <w:rFonts w:ascii="方正书宋简体" w:hAnsi="方正书宋简体" w:eastAsia="楷体_GB2312"/>
      <w:color w:val="000000"/>
      <w:sz w:val="31"/>
      <w:szCs w:val="31"/>
    </w:rPr>
  </w:style>
  <w:style w:type="character" w:customStyle="1" w:styleId="16">
    <w:name w:val="一级标题（二号小标宋） Char"/>
    <w:basedOn w:val="10"/>
    <w:link w:val="13"/>
    <w:qFormat/>
    <w:uiPriority w:val="0"/>
    <w:rPr>
      <w:rFonts w:ascii="方正书宋简体" w:hAnsi="方正书宋简体" w:eastAsia="方正小标宋_GBK"/>
      <w:color w:val="000000"/>
      <w:sz w:val="42"/>
      <w:szCs w:val="42"/>
    </w:rPr>
  </w:style>
  <w:style w:type="table" w:customStyle="1" w:styleId="1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1017</Words>
  <Characters>1069</Characters>
  <Lines>0</Lines>
  <Paragraphs>0</Paragraphs>
  <TotalTime>1</TotalTime>
  <ScaleCrop>false</ScaleCrop>
  <LinksUpToDate>false</LinksUpToDate>
  <CharactersWithSpaces>1139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2021-09-13T10:41:00Z</dcterms:created>
  <dc:creator>t</dc:creator>
  <cp:lastModifiedBy>仰山雪</cp:lastModifiedBy>
  <cp:lastPrinted>2024-03-20T19:33:00Z</cp:lastPrinted>
  <dcterms:modified xsi:type="dcterms:W3CDTF">2025-06-30T15:41:50Z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B0535B2FBCAEAD904B3E62686E6A0C8E_43</vt:lpwstr>
  </property>
</Properties>
</file>