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BC8785">
      <w:pPr>
        <w:pStyle w:val="11"/>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560" w:lineRule="exact"/>
        <w:ind w:right="0" w:rightChars="0"/>
        <w:jc w:val="center"/>
        <w:textAlignment w:val="auto"/>
        <w:rPr>
          <w:rFonts w:hint="eastAsia" w:hAnsi="方正小标宋简体" w:cs="方正小标宋简体"/>
          <w:sz w:val="44"/>
          <w:szCs w:val="44"/>
          <w:lang w:val="en" w:eastAsia="zh-CN"/>
        </w:rPr>
      </w:pPr>
    </w:p>
    <w:p w14:paraId="265CB7E1">
      <w:pPr>
        <w:pStyle w:val="11"/>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560" w:lineRule="exact"/>
        <w:ind w:right="0" w:rightChars="0"/>
        <w:jc w:val="center"/>
        <w:textAlignment w:val="auto"/>
        <w:rPr>
          <w:rFonts w:hint="eastAsia" w:hAnsi="方正小标宋简体" w:cs="方正小标宋简体"/>
          <w:sz w:val="44"/>
          <w:szCs w:val="44"/>
          <w:lang w:val="en" w:eastAsia="zh-CN"/>
        </w:rPr>
      </w:pPr>
    </w:p>
    <w:p w14:paraId="463FE5CD">
      <w:pPr>
        <w:pStyle w:val="11"/>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560" w:lineRule="exact"/>
        <w:ind w:right="0" w:rightChars="0"/>
        <w:jc w:val="center"/>
        <w:textAlignment w:val="auto"/>
        <w:rPr>
          <w:rFonts w:hint="eastAsia" w:hAnsi="方正小标宋简体" w:cs="方正小标宋简体"/>
          <w:sz w:val="44"/>
          <w:szCs w:val="44"/>
          <w:lang w:val="en" w:eastAsia="zh-CN"/>
        </w:rPr>
      </w:pPr>
    </w:p>
    <w:p w14:paraId="4B770640">
      <w:pPr>
        <w:keepNext w:val="0"/>
        <w:keepLines w:val="0"/>
        <w:pageBreakBefore w:val="0"/>
        <w:kinsoku/>
        <w:wordWrap/>
        <w:topLinePunct w:val="0"/>
        <w:autoSpaceDE/>
        <w:autoSpaceDN/>
        <w:bidi w:val="0"/>
        <w:spacing w:line="560" w:lineRule="exact"/>
        <w:textAlignment w:val="auto"/>
        <w:rPr>
          <w:rFonts w:hint="eastAsia"/>
          <w:lang w:val="en" w:eastAsia="zh-CN"/>
        </w:rPr>
      </w:pPr>
    </w:p>
    <w:p w14:paraId="0AE8D93F">
      <w:pPr>
        <w:pStyle w:val="11"/>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560" w:lineRule="exact"/>
        <w:ind w:right="0" w:rightChars="0"/>
        <w:jc w:val="center"/>
        <w:textAlignment w:val="auto"/>
        <w:rPr>
          <w:rFonts w:hint="eastAsia" w:ascii="方正小标宋简体" w:hAnsi="仿宋_GB2312" w:eastAsia="方正小标宋简体" w:cs="Times New Roman"/>
          <w:sz w:val="44"/>
          <w:lang w:val="en-US" w:eastAsia="zh-CN"/>
        </w:rPr>
      </w:pPr>
      <w:r>
        <w:rPr>
          <w:rFonts w:hint="eastAsia" w:hAnsi="方正小标宋简体" w:cs="方正小标宋简体"/>
          <w:sz w:val="44"/>
          <w:szCs w:val="44"/>
          <w:lang w:val="en-US" w:eastAsia="zh-CN"/>
        </w:rPr>
        <w:t>栾川冷水中学教师宿舍楼改造项目</w:t>
      </w:r>
      <w:r>
        <w:rPr>
          <w:rFonts w:hint="eastAsia" w:hAnsi="方正小标宋简体" w:cs="方正小标宋简体"/>
          <w:sz w:val="44"/>
          <w:szCs w:val="44"/>
          <w:lang w:val="en" w:eastAsia="zh-CN"/>
        </w:rPr>
        <w:t>“</w:t>
      </w:r>
      <w:r>
        <w:rPr>
          <w:rFonts w:hint="eastAsia" w:hAnsi="方正小标宋简体" w:cs="方正小标宋简体"/>
          <w:sz w:val="44"/>
          <w:szCs w:val="44"/>
          <w:lang w:val="en-US" w:eastAsia="zh-CN"/>
        </w:rPr>
        <w:t>8</w:t>
      </w:r>
      <w:r>
        <w:rPr>
          <w:rFonts w:hint="eastAsia" w:hAnsi="方正小标宋简体" w:cs="方正小标宋简体"/>
          <w:sz w:val="44"/>
          <w:szCs w:val="44"/>
          <w:lang w:val="en" w:eastAsia="zh-CN"/>
        </w:rPr>
        <w:t>·</w:t>
      </w:r>
      <w:r>
        <w:rPr>
          <w:rFonts w:hint="eastAsia" w:hAnsi="方正小标宋简体" w:cs="方正小标宋简体"/>
          <w:sz w:val="44"/>
          <w:szCs w:val="44"/>
          <w:lang w:val="en-US" w:eastAsia="zh-CN"/>
        </w:rPr>
        <w:t>3</w:t>
      </w:r>
      <w:r>
        <w:rPr>
          <w:rFonts w:hint="eastAsia" w:hAnsi="方正小标宋简体" w:cs="方正小标宋简体"/>
          <w:sz w:val="44"/>
          <w:szCs w:val="44"/>
          <w:lang w:val="en" w:eastAsia="zh-CN"/>
        </w:rPr>
        <w:t>”一般</w:t>
      </w:r>
      <w:r>
        <w:rPr>
          <w:rFonts w:hint="eastAsia" w:hAnsi="方正小标宋简体" w:cs="方正小标宋简体"/>
          <w:sz w:val="44"/>
          <w:szCs w:val="44"/>
          <w:lang w:val="en-US" w:eastAsia="zh-CN"/>
        </w:rPr>
        <w:t>坍塌</w:t>
      </w:r>
      <w:r>
        <w:rPr>
          <w:rFonts w:hint="eastAsia" w:hAnsi="方正小标宋简体" w:cs="方正小标宋简体"/>
          <w:sz w:val="44"/>
          <w:szCs w:val="44"/>
          <w:lang w:val="en" w:eastAsia="zh-CN"/>
        </w:rPr>
        <w:t>事故</w:t>
      </w:r>
      <w:r>
        <w:rPr>
          <w:rFonts w:hint="eastAsia" w:ascii="方正小标宋简体" w:hAnsi="仿宋_GB2312" w:eastAsia="方正小标宋简体" w:cs="Times New Roman"/>
          <w:sz w:val="44"/>
          <w:lang w:val="en-US" w:eastAsia="zh-CN"/>
        </w:rPr>
        <w:t>防范</w:t>
      </w:r>
      <w:r>
        <w:rPr>
          <w:rFonts w:hint="eastAsia" w:hAnsi="仿宋_GB2312" w:cs="Times New Roman"/>
          <w:sz w:val="44"/>
          <w:lang w:val="en-US" w:eastAsia="zh-CN"/>
        </w:rPr>
        <w:t>和整改措施</w:t>
      </w:r>
      <w:r>
        <w:rPr>
          <w:rFonts w:hint="eastAsia" w:ascii="方正小标宋简体" w:hAnsi="仿宋_GB2312" w:eastAsia="方正小标宋简体" w:cs="Times New Roman"/>
          <w:sz w:val="44"/>
          <w:lang w:val="en-US" w:eastAsia="zh-CN"/>
        </w:rPr>
        <w:t>落实情况</w:t>
      </w:r>
    </w:p>
    <w:p w14:paraId="7A533A50">
      <w:pPr>
        <w:pStyle w:val="11"/>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560" w:lineRule="exact"/>
        <w:ind w:right="0" w:rightChars="0"/>
        <w:jc w:val="center"/>
        <w:textAlignment w:val="auto"/>
        <w:rPr>
          <w:rFonts w:hint="eastAsia" w:ascii="方正小标宋简体" w:hAnsi="仿宋_GB2312" w:eastAsia="方正小标宋简体" w:cs="Times New Roman"/>
          <w:sz w:val="44"/>
          <w:lang w:val="en-US" w:eastAsia="zh-CN"/>
        </w:rPr>
      </w:pPr>
      <w:r>
        <w:rPr>
          <w:rFonts w:hint="eastAsia" w:ascii="方正小标宋简体" w:hAnsi="仿宋_GB2312" w:eastAsia="方正小标宋简体" w:cs="Times New Roman"/>
          <w:sz w:val="44"/>
          <w:lang w:val="en-US" w:eastAsia="zh-CN"/>
        </w:rPr>
        <w:t>评估报告</w:t>
      </w:r>
    </w:p>
    <w:p w14:paraId="500EDA3E">
      <w:pPr>
        <w:pStyle w:val="18"/>
        <w:keepNext w:val="0"/>
        <w:keepLines w:val="0"/>
        <w:pageBreakBefore w:val="0"/>
        <w:widowControl/>
        <w:kinsoku/>
        <w:wordWrap/>
        <w:topLinePunct w:val="0"/>
        <w:autoSpaceDE/>
        <w:autoSpaceDN/>
        <w:bidi w:val="0"/>
        <w:adjustRightInd w:val="0"/>
        <w:snapToGrid w:val="0"/>
        <w:spacing w:line="560" w:lineRule="exact"/>
        <w:ind w:left="0" w:leftChars="0" w:firstLine="0" w:firstLineChars="0"/>
        <w:jc w:val="center"/>
        <w:textAlignment w:val="auto"/>
        <w:rPr>
          <w:rStyle w:val="21"/>
          <w:rFonts w:hint="eastAsia" w:ascii="Times New Roman" w:hAnsi="Times New Roman" w:eastAsia="仿宋_GB2312" w:cs="仿宋_GB2312"/>
          <w:sz w:val="32"/>
          <w:szCs w:val="32"/>
        </w:rPr>
      </w:pPr>
      <w:r>
        <w:rPr>
          <w:rFonts w:hint="eastAsia" w:ascii="方正小标宋简体" w:hAnsi="仿宋_GB2312" w:eastAsia="方正小标宋简体" w:cs="Times New Roman"/>
          <w:sz w:val="32"/>
          <w:szCs w:val="32"/>
          <w:lang w:val="en-US" w:eastAsia="zh-CN"/>
        </w:rPr>
        <w:t>（网上公示稿）</w:t>
      </w:r>
    </w:p>
    <w:p w14:paraId="26869CBA">
      <w:pPr>
        <w:keepNext w:val="0"/>
        <w:keepLines w:val="0"/>
        <w:pageBreakBefore w:val="0"/>
        <w:kinsoku/>
        <w:wordWrap/>
        <w:overflowPunct/>
        <w:topLinePunct w:val="0"/>
        <w:autoSpaceDE/>
        <w:autoSpaceDN/>
        <w:bidi w:val="0"/>
        <w:adjustRightInd/>
        <w:snapToGrid/>
        <w:spacing w:line="560" w:lineRule="exact"/>
        <w:jc w:val="both"/>
        <w:textAlignment w:val="auto"/>
        <w:rPr>
          <w:rStyle w:val="21"/>
          <w:rFonts w:hint="eastAsia" w:ascii="仿宋_GB2312" w:hAnsi="仿宋_GB2312" w:eastAsia="仿宋_GB2312" w:cs="仿宋_GB2312"/>
          <w:sz w:val="32"/>
          <w:szCs w:val="32"/>
          <w:lang w:val="en-US" w:eastAsia="zh-CN"/>
        </w:rPr>
      </w:pPr>
      <w:r>
        <w:rPr>
          <w:rStyle w:val="21"/>
          <w:rFonts w:hint="eastAsia" w:ascii="Times New Roman" w:hAnsi="Times New Roman" w:cs="仿宋_GB2312"/>
          <w:sz w:val="32"/>
          <w:szCs w:val="32"/>
          <w:lang w:val="en-US" w:eastAsia="zh-CN"/>
        </w:rPr>
        <w:t xml:space="preserve"> </w:t>
      </w:r>
      <w:r>
        <w:rPr>
          <w:rStyle w:val="21"/>
          <w:rFonts w:hint="eastAsia" w:ascii="仿宋_GB2312" w:hAnsi="仿宋_GB2312" w:eastAsia="仿宋_GB2312" w:cs="仿宋_GB2312"/>
          <w:sz w:val="32"/>
          <w:szCs w:val="32"/>
          <w:lang w:val="en-US" w:eastAsia="zh-CN"/>
        </w:rPr>
        <w:t xml:space="preserve">   按照《生产安全事故防范和整改措施落实情况评估办法》要求，市安防委办公室组织市应急管理局、市住房和城乡建设局、市教育局、市公安局、市总工会、栾川县人民政府成立了评估组，对栾川冷水中学教师宿舍楼改造项目“8·3”一般坍塌事故调查处理意见落实情况开展评估，现将评估情况报告如下：</w:t>
      </w:r>
    </w:p>
    <w:p w14:paraId="062A43AE">
      <w:pPr>
        <w:keepNext w:val="0"/>
        <w:keepLines w:val="0"/>
        <w:pageBreakBefore w:val="0"/>
        <w:kinsoku/>
        <w:wordWrap/>
        <w:topLinePunct w:val="0"/>
        <w:autoSpaceDE/>
        <w:autoSpaceDN/>
        <w:bidi w:val="0"/>
        <w:spacing w:line="560" w:lineRule="exact"/>
        <w:ind w:left="0" w:leftChars="0" w:firstLine="640" w:firstLineChars="200"/>
        <w:textAlignment w:val="auto"/>
        <w:rPr>
          <w:rFonts w:hint="eastAsia" w:eastAsia="黑体" w:cs="黑体"/>
          <w:bCs/>
          <w:sz w:val="32"/>
          <w:szCs w:val="32"/>
          <w:lang w:eastAsia="zh-CN" w:bidi="ar"/>
        </w:rPr>
      </w:pPr>
      <w:r>
        <w:rPr>
          <w:rFonts w:hint="eastAsia" w:eastAsia="黑体" w:cs="黑体"/>
          <w:bCs/>
          <w:sz w:val="32"/>
          <w:szCs w:val="32"/>
          <w:lang w:eastAsia="zh-CN" w:bidi="ar"/>
        </w:rPr>
        <w:t>一、评估工作开展情况</w:t>
      </w:r>
    </w:p>
    <w:p w14:paraId="24A1AA6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Style w:val="21"/>
          <w:rFonts w:hint="eastAsia" w:ascii="仿宋_GB2312" w:hAnsi="仿宋_GB2312" w:eastAsia="仿宋_GB2312" w:cs="仿宋_GB2312"/>
          <w:sz w:val="32"/>
          <w:szCs w:val="32"/>
          <w:lang w:val="en-US" w:eastAsia="zh-CN"/>
        </w:rPr>
      </w:pPr>
      <w:r>
        <w:rPr>
          <w:rStyle w:val="21"/>
          <w:rFonts w:hint="eastAsia" w:ascii="仿宋_GB2312" w:hAnsi="仿宋_GB2312" w:eastAsia="仿宋_GB2312" w:cs="仿宋_GB2312"/>
          <w:sz w:val="32"/>
          <w:szCs w:val="32"/>
          <w:lang w:val="en-US" w:eastAsia="zh-CN"/>
        </w:rPr>
        <w:t>评估组制订了《栾川县“8·3”事故整改和防范措施落实情况评估方案》，并于2025年3月11日，对栾川冷水中学教师宿舍楼改造项目“8·3”一般坍塌事故调查处理意见落实情况进行了评估。</w:t>
      </w:r>
    </w:p>
    <w:p w14:paraId="71D48F7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eastAsia="黑体" w:cs="黑体"/>
          <w:bCs/>
          <w:sz w:val="32"/>
          <w:szCs w:val="32"/>
          <w:lang w:eastAsia="zh-CN" w:bidi="ar"/>
        </w:rPr>
      </w:pPr>
      <w:r>
        <w:rPr>
          <w:rFonts w:hint="eastAsia" w:eastAsia="黑体" w:cs="黑体"/>
          <w:bCs/>
          <w:sz w:val="32"/>
          <w:szCs w:val="32"/>
          <w:lang w:eastAsia="zh-CN" w:bidi="ar"/>
        </w:rPr>
        <w:t>二、事故相关责任人员、责任单位均按照调查处理</w:t>
      </w:r>
      <w:r>
        <w:rPr>
          <w:rFonts w:hint="eastAsia" w:eastAsia="黑体" w:cs="黑体"/>
          <w:bCs/>
          <w:sz w:val="32"/>
          <w:szCs w:val="32"/>
          <w:lang w:val="en-US" w:eastAsia="zh-CN" w:bidi="ar"/>
        </w:rPr>
        <w:t>建议</w:t>
      </w:r>
      <w:r>
        <w:rPr>
          <w:rFonts w:hint="eastAsia" w:eastAsia="黑体" w:cs="黑体"/>
          <w:bCs/>
          <w:sz w:val="32"/>
          <w:szCs w:val="32"/>
          <w:lang w:eastAsia="zh-CN" w:bidi="ar"/>
        </w:rPr>
        <w:t>落实到位</w:t>
      </w:r>
    </w:p>
    <w:p w14:paraId="0B783362">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left="0" w:leftChars="0" w:right="0" w:rightChars="0" w:firstLine="684" w:firstLineChars="200"/>
        <w:jc w:val="both"/>
        <w:textAlignment w:val="auto"/>
        <w:outlineLvl w:val="9"/>
        <w:rPr>
          <w:rFonts w:hint="eastAsia" w:ascii="黑体" w:hAnsi="黑体" w:eastAsia="黑体" w:cs="黑体"/>
          <w:color w:val="000000" w:themeColor="text1"/>
          <w:spacing w:val="11"/>
          <w:kern w:val="2"/>
          <w:sz w:val="32"/>
          <w:szCs w:val="32"/>
          <w:shd w:val="clear" w:color="auto" w:fill="FFFFFF"/>
          <w:lang w:val="en-US" w:eastAsia="zh-CN"/>
          <w14:textFill>
            <w14:solidFill>
              <w14:schemeClr w14:val="tx1"/>
            </w14:solidFill>
          </w14:textFill>
        </w:rPr>
      </w:pPr>
      <w:r>
        <w:rPr>
          <w:rFonts w:hint="eastAsia" w:ascii="黑体" w:hAnsi="黑体" w:eastAsia="黑体" w:cs="黑体"/>
          <w:color w:val="000000" w:themeColor="text1"/>
          <w:spacing w:val="11"/>
          <w:kern w:val="2"/>
          <w:sz w:val="32"/>
          <w:szCs w:val="32"/>
          <w:shd w:val="clear" w:color="auto" w:fill="FFFFFF"/>
          <w:lang w:val="en-US" w:eastAsia="zh-CN"/>
          <w14:textFill>
            <w14:solidFill>
              <w14:schemeClr w14:val="tx1"/>
            </w14:solidFill>
          </w14:textFill>
        </w:rPr>
        <w:t>三、问题整改和防范措施落实情况</w:t>
      </w:r>
    </w:p>
    <w:p w14:paraId="53EECE39">
      <w:pPr>
        <w:pStyle w:val="18"/>
        <w:keepNext w:val="0"/>
        <w:keepLines w:val="0"/>
        <w:pageBreakBefore w:val="0"/>
        <w:kinsoku/>
        <w:wordWrap/>
        <w:topLinePunct w:val="0"/>
        <w:autoSpaceDE/>
        <w:autoSpaceDN/>
        <w:bidi w:val="0"/>
        <w:spacing w:line="560" w:lineRule="exact"/>
        <w:ind w:right="0" w:rightChars="0" w:firstLine="640"/>
        <w:textAlignment w:val="auto"/>
        <w:rPr>
          <w:rFonts w:hint="eastAsia" w:ascii="楷体_GB2312" w:hAnsi="楷体_GB2312" w:eastAsia="楷体_GB2312" w:cs="楷体_GB2312"/>
          <w:sz w:val="32"/>
          <w:szCs w:val="32"/>
        </w:rPr>
      </w:pPr>
      <w:r>
        <w:rPr>
          <w:rFonts w:hint="eastAsia" w:ascii="楷体_GB2312" w:hAnsi="楷体_GB2312" w:eastAsia="楷体_GB2312" w:cs="楷体_GB2312"/>
          <w:kern w:val="0"/>
          <w:sz w:val="32"/>
          <w:szCs w:val="32"/>
          <w:lang w:eastAsia="zh-CN" w:bidi="ar"/>
        </w:rPr>
        <w:t>（一）</w:t>
      </w:r>
      <w:r>
        <w:rPr>
          <w:rFonts w:hint="eastAsia" w:ascii="楷体_GB2312" w:hAnsi="楷体_GB2312" w:eastAsia="楷体_GB2312" w:cs="楷体_GB2312"/>
          <w:sz w:val="32"/>
          <w:szCs w:val="32"/>
          <w:lang w:val="en-US" w:eastAsia="zh-CN"/>
        </w:rPr>
        <w:t>栾川</w:t>
      </w:r>
      <w:r>
        <w:rPr>
          <w:rFonts w:hint="eastAsia" w:ascii="楷体_GB2312" w:hAnsi="楷体_GB2312" w:eastAsia="楷体_GB2312" w:cs="楷体_GB2312"/>
          <w:sz w:val="32"/>
          <w:szCs w:val="32"/>
        </w:rPr>
        <w:t>县人民政府</w:t>
      </w:r>
    </w:p>
    <w:p w14:paraId="13A02166">
      <w:pPr>
        <w:pStyle w:val="9"/>
        <w:keepNext w:val="0"/>
        <w:keepLines w:val="0"/>
        <w:pageBreakBefore w:val="0"/>
        <w:kinsoku/>
        <w:wordWrap/>
        <w:topLinePunct w:val="0"/>
        <w:autoSpaceDE/>
        <w:autoSpaceDN/>
        <w:bidi w:val="0"/>
        <w:spacing w:line="560" w:lineRule="exact"/>
        <w:ind w:right="0" w:rightChars="0" w:firstLine="640" w:firstLineChars="200"/>
        <w:jc w:val="left"/>
        <w:textAlignment w:val="auto"/>
        <w:rPr>
          <w:rFonts w:hint="eastAsia" w:ascii="仿宋_GB2312" w:hAnsi="仿宋_GB2312" w:cs="仿宋_GB2312"/>
          <w:color w:val="000000"/>
          <w:kern w:val="0"/>
          <w:sz w:val="32"/>
          <w:szCs w:val="32"/>
          <w:lang w:bidi="ar"/>
        </w:rPr>
      </w:pPr>
      <w:r>
        <w:rPr>
          <w:rFonts w:hint="eastAsia" w:ascii="仿宋_GB2312" w:hAnsi="仿宋_GB2312" w:cs="仿宋_GB2312"/>
          <w:color w:val="000000"/>
          <w:kern w:val="0"/>
          <w:sz w:val="32"/>
          <w:szCs w:val="32"/>
          <w:lang w:bidi="ar"/>
        </w:rPr>
        <w:t>栾川县</w:t>
      </w:r>
      <w:r>
        <w:rPr>
          <w:rFonts w:hint="eastAsia" w:ascii="仿宋_GB2312" w:hAnsi="仿宋_GB2312" w:cs="仿宋_GB2312"/>
          <w:color w:val="000000"/>
          <w:kern w:val="0"/>
          <w:sz w:val="32"/>
          <w:szCs w:val="32"/>
          <w:lang w:val="en-US" w:eastAsia="zh-CN" w:bidi="ar"/>
        </w:rPr>
        <w:t>人民</w:t>
      </w:r>
      <w:r>
        <w:rPr>
          <w:rFonts w:hint="eastAsia" w:ascii="仿宋_GB2312" w:hAnsi="仿宋_GB2312" w:cs="仿宋_GB2312"/>
          <w:color w:val="000000"/>
          <w:kern w:val="0"/>
          <w:sz w:val="32"/>
          <w:szCs w:val="32"/>
          <w:lang w:bidi="ar"/>
        </w:rPr>
        <w:t>政府召开专题会议，通报冷水中学改造项目“8</w:t>
      </w:r>
      <w:r>
        <w:rPr>
          <w:rFonts w:hint="eastAsia" w:ascii="仿宋_GB2312" w:hAnsi="仿宋_GB2312" w:cs="仿宋_GB2312"/>
          <w:color w:val="000000"/>
          <w:kern w:val="0"/>
          <w:sz w:val="32"/>
          <w:szCs w:val="32"/>
          <w:lang w:val="en-US" w:eastAsia="zh-CN" w:bidi="ar"/>
        </w:rPr>
        <w:t>·</w:t>
      </w:r>
      <w:r>
        <w:rPr>
          <w:rFonts w:hint="eastAsia" w:ascii="仿宋_GB2312" w:hAnsi="仿宋_GB2312" w:cs="仿宋_GB2312"/>
          <w:color w:val="000000"/>
          <w:kern w:val="0"/>
          <w:sz w:val="32"/>
          <w:szCs w:val="32"/>
          <w:lang w:bidi="ar"/>
        </w:rPr>
        <w:t>3”一般坍塌事故</w:t>
      </w:r>
      <w:r>
        <w:rPr>
          <w:rFonts w:hint="eastAsia" w:ascii="仿宋_GB2312" w:hAnsi="仿宋_GB2312" w:cs="仿宋_GB2312"/>
          <w:color w:val="000000"/>
          <w:kern w:val="0"/>
          <w:sz w:val="32"/>
          <w:szCs w:val="32"/>
          <w:lang w:val="en-US" w:eastAsia="zh-CN" w:bidi="ar"/>
        </w:rPr>
        <w:t>情况</w:t>
      </w:r>
      <w:r>
        <w:rPr>
          <w:rFonts w:hint="eastAsia" w:ascii="仿宋_GB2312" w:hAnsi="仿宋_GB2312" w:cs="仿宋_GB2312"/>
          <w:color w:val="000000"/>
          <w:kern w:val="0"/>
          <w:sz w:val="32"/>
          <w:szCs w:val="32"/>
          <w:lang w:eastAsia="zh-CN" w:bidi="ar"/>
        </w:rPr>
        <w:t>，</w:t>
      </w:r>
      <w:bookmarkStart w:id="0" w:name="_GoBack"/>
      <w:bookmarkEnd w:id="0"/>
      <w:r>
        <w:rPr>
          <w:rFonts w:hint="eastAsia" w:ascii="仿宋_GB2312" w:hAnsi="仿宋_GB2312" w:cs="仿宋_GB2312"/>
          <w:color w:val="000000"/>
          <w:kern w:val="0"/>
          <w:sz w:val="32"/>
          <w:szCs w:val="32"/>
          <w:lang w:bidi="ar"/>
        </w:rPr>
        <w:t>要求各乡镇各单位严格按照安全生产“三管三必须”要求厘职明责，完善责任体系，加强全链条安全生产监督管理工作；强化统筹协调、调度指挥，提高监督指导质量，增强统筹推进工作质效；</w:t>
      </w:r>
      <w:r>
        <w:rPr>
          <w:rFonts w:hint="eastAsia" w:ascii="仿宋_GB2312" w:hAnsi="仿宋_GB2312" w:cs="仿宋_GB2312"/>
          <w:color w:val="000000"/>
          <w:kern w:val="0"/>
          <w:sz w:val="32"/>
          <w:szCs w:val="32"/>
          <w:lang w:eastAsia="zh-CN" w:bidi="ar"/>
        </w:rPr>
        <w:t>加大</w:t>
      </w:r>
      <w:r>
        <w:rPr>
          <w:rFonts w:hint="eastAsia" w:ascii="仿宋_GB2312" w:hAnsi="仿宋_GB2312" w:cs="仿宋_GB2312"/>
          <w:color w:val="000000"/>
          <w:kern w:val="0"/>
          <w:sz w:val="32"/>
          <w:szCs w:val="32"/>
          <w:lang w:bidi="ar"/>
        </w:rPr>
        <w:t>检查监管力度，深入开展安全“大排查、大起底、大整治”行动，针对性开展安全宣传和警示教育。</w:t>
      </w:r>
    </w:p>
    <w:p w14:paraId="0F5763C5">
      <w:pPr>
        <w:pStyle w:val="4"/>
        <w:pageBreakBefore w:val="0"/>
        <w:widowControl w:val="0"/>
        <w:kinsoku/>
        <w:wordWrap/>
        <w:overflowPunct/>
        <w:topLinePunct w:val="0"/>
        <w:autoSpaceDE/>
        <w:autoSpaceDN/>
        <w:bidi w:val="0"/>
        <w:adjustRightInd/>
        <w:snapToGrid/>
        <w:spacing w:beforeLines="0" w:afterLines="0" w:line="560" w:lineRule="exact"/>
        <w:ind w:firstLine="640" w:firstLineChars="200"/>
        <w:textAlignment w:val="auto"/>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（二）栾川县住房和城乡建设局</w:t>
      </w:r>
    </w:p>
    <w:p w14:paraId="21B6254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召开局党组扩大会议，深刻研讨事故教训，按照工作要求，重新厘清县、乡两级监管责任，完善职责清单。根据有关法律法规，结合行政审批、行政执法体制改革要求，对依法可以不办理施工许可的建设工程，</w:t>
      </w:r>
      <w:r>
        <w:rPr>
          <w:rFonts w:hint="eastAsia" w:ascii="仿宋_GB2312" w:hAnsi="仿宋_GB2312" w:cs="仿宋_GB2312"/>
          <w:kern w:val="2"/>
          <w:sz w:val="32"/>
          <w:szCs w:val="32"/>
          <w:lang w:val="en-US" w:eastAsia="zh-CN" w:bidi="ar-SA"/>
        </w:rPr>
        <w:t>按照</w:t>
      </w:r>
      <w:r>
        <w:rPr>
          <w:rFonts w:hint="eastAsia" w:ascii="仿宋_GB2312" w:hAnsi="仿宋_GB2312" w:eastAsia="仿宋_GB2312" w:cs="仿宋_GB2312"/>
          <w:kern w:val="2"/>
          <w:sz w:val="32"/>
          <w:szCs w:val="32"/>
          <w:lang w:val="en-US" w:eastAsia="zh-CN" w:bidi="ar-SA"/>
        </w:rPr>
        <w:t>属地管理、下沉管理的原则，由镇人民政府负责施工安全的监督检查，指导督促业主和施工方落实施工安全主体责任，采取有效措施消除安全隐患，防止安全事故。乡（镇）政府依法依规落实属地工程安全监管，确保限额以下建设工程安全。县住建局作为建筑领域安全生产行政主管部门，负责对镇政府（街道）、园区施工安全监管和执法的指导、监督和服务工作，全面指导和督促在建项目属地政府严格落实安全生产责任。</w:t>
      </w:r>
    </w:p>
    <w:p w14:paraId="51F8A80C">
      <w:pPr>
        <w:pStyle w:val="4"/>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textAlignment w:val="auto"/>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（三）栾川县教育体育局</w:t>
      </w:r>
    </w:p>
    <w:p w14:paraId="6A6CB831">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仿宋_GB2312" w:hAnsi="仿宋" w:eastAsia="仿宋_GB2312" w:cs="Times New Roman"/>
          <w:sz w:val="32"/>
          <w:szCs w:val="32"/>
          <w:lang w:val="en-US" w:eastAsia="zh-CN"/>
        </w:rPr>
      </w:pPr>
      <w:r>
        <w:rPr>
          <w:rFonts w:hint="eastAsia" w:ascii="仿宋_GB2312" w:hAnsi="仿宋_GB2312" w:eastAsia="仿宋_GB2312" w:cs="仿宋_GB2312"/>
          <w:kern w:val="2"/>
          <w:sz w:val="32"/>
          <w:szCs w:val="32"/>
          <w:lang w:val="en-US" w:eastAsia="zh-CN" w:bidi="ar-SA"/>
        </w:rPr>
        <w:t>1.栾川县教体局、冷水镇</w:t>
      </w:r>
      <w:r>
        <w:rPr>
          <w:rFonts w:hint="eastAsia" w:ascii="仿宋_GB2312" w:hAnsi="仿宋_GB2312" w:cs="仿宋_GB2312"/>
          <w:kern w:val="2"/>
          <w:sz w:val="32"/>
          <w:szCs w:val="32"/>
          <w:lang w:val="en-US" w:eastAsia="zh-CN" w:bidi="ar-SA"/>
        </w:rPr>
        <w:t>政府按照调查报告要求</w:t>
      </w:r>
      <w:r>
        <w:rPr>
          <w:rFonts w:hint="eastAsia" w:ascii="仿宋_GB2312" w:hAnsi="仿宋_GB2312" w:eastAsia="仿宋_GB2312" w:cs="仿宋_GB2312"/>
          <w:kern w:val="2"/>
          <w:sz w:val="32"/>
          <w:szCs w:val="32"/>
          <w:lang w:val="en-US" w:eastAsia="zh-CN" w:bidi="ar-SA"/>
        </w:rPr>
        <w:t>安排专业</w:t>
      </w:r>
      <w:r>
        <w:rPr>
          <w:rFonts w:hint="eastAsia" w:ascii="仿宋_GB2312" w:hAnsi="仿宋_GB2312" w:cs="仿宋_GB2312"/>
          <w:kern w:val="2"/>
          <w:sz w:val="32"/>
          <w:szCs w:val="32"/>
          <w:lang w:val="en-US" w:eastAsia="zh-CN" w:bidi="ar-SA"/>
        </w:rPr>
        <w:t>公司</w:t>
      </w:r>
      <w:r>
        <w:rPr>
          <w:rFonts w:hint="eastAsia" w:ascii="仿宋_GB2312" w:hAnsi="仿宋_GB2312" w:eastAsia="仿宋_GB2312" w:cs="仿宋_GB2312"/>
          <w:kern w:val="2"/>
          <w:sz w:val="32"/>
          <w:szCs w:val="32"/>
          <w:lang w:val="en-US" w:eastAsia="zh-CN" w:bidi="ar-SA"/>
        </w:rPr>
        <w:t>对冷水中学宿舍楼改造项目复原状态进行</w:t>
      </w:r>
      <w:r>
        <w:rPr>
          <w:rFonts w:hint="eastAsia" w:ascii="仿宋_GB2312" w:hAnsi="仿宋_GB2312" w:cs="仿宋_GB2312"/>
          <w:kern w:val="2"/>
          <w:sz w:val="32"/>
          <w:szCs w:val="32"/>
          <w:lang w:val="en-US" w:eastAsia="zh-CN" w:bidi="ar-SA"/>
        </w:rPr>
        <w:t>安全性</w:t>
      </w:r>
      <w:r>
        <w:rPr>
          <w:rFonts w:hint="eastAsia" w:ascii="仿宋_GB2312" w:hAnsi="仿宋_GB2312" w:eastAsia="仿宋_GB2312" w:cs="仿宋_GB2312"/>
          <w:kern w:val="2"/>
          <w:sz w:val="32"/>
          <w:szCs w:val="32"/>
          <w:lang w:val="en-US" w:eastAsia="zh-CN" w:bidi="ar-SA"/>
        </w:rPr>
        <w:t>鉴定，鉴定结果</w:t>
      </w:r>
      <w:r>
        <w:rPr>
          <w:rFonts w:hint="eastAsia" w:ascii="仿宋_GB2312" w:hAnsi="仿宋_GB2312" w:cs="仿宋_GB2312"/>
          <w:kern w:val="2"/>
          <w:sz w:val="32"/>
          <w:szCs w:val="32"/>
          <w:lang w:val="en-US" w:eastAsia="zh-CN" w:bidi="ar-SA"/>
        </w:rPr>
        <w:t>满足正常</w:t>
      </w:r>
      <w:r>
        <w:rPr>
          <w:rFonts w:hint="eastAsia" w:ascii="仿宋_GB2312" w:hAnsi="仿宋_GB2312" w:eastAsia="仿宋_GB2312" w:cs="仿宋_GB2312"/>
          <w:kern w:val="2"/>
          <w:sz w:val="32"/>
          <w:szCs w:val="32"/>
          <w:lang w:val="en-US" w:eastAsia="zh-CN" w:bidi="ar-SA"/>
        </w:rPr>
        <w:t>使用要求。2.县各乡镇中心学校和局属各学校组成由校长、安全专干、班主任、家长代表等人员组成的安全领导小组，对学校所有建筑物</w:t>
      </w:r>
      <w:r>
        <w:rPr>
          <w:rFonts w:hint="eastAsia" w:ascii="仿宋_GB2312" w:hAnsi="仿宋_GB2312" w:cs="仿宋_GB2312"/>
          <w:kern w:val="2"/>
          <w:sz w:val="32"/>
          <w:szCs w:val="32"/>
          <w:lang w:val="en-US" w:eastAsia="zh-CN" w:bidi="ar-SA"/>
        </w:rPr>
        <w:t>实施常态化</w:t>
      </w:r>
      <w:r>
        <w:rPr>
          <w:rFonts w:hint="eastAsia" w:ascii="仿宋_GB2312" w:hAnsi="仿宋_GB2312" w:eastAsia="仿宋_GB2312" w:cs="仿宋_GB2312"/>
          <w:kern w:val="2"/>
          <w:sz w:val="32"/>
          <w:szCs w:val="32"/>
          <w:lang w:val="en-US" w:eastAsia="zh-CN" w:bidi="ar-SA"/>
        </w:rPr>
        <w:t>全面、细致</w:t>
      </w:r>
      <w:r>
        <w:rPr>
          <w:rFonts w:hint="eastAsia" w:ascii="仿宋_GB2312" w:hAnsi="仿宋_GB2312" w:cs="仿宋_GB2312"/>
          <w:kern w:val="2"/>
          <w:sz w:val="32"/>
          <w:szCs w:val="32"/>
          <w:lang w:val="en-US" w:eastAsia="zh-CN" w:bidi="ar-SA"/>
        </w:rPr>
        <w:t>地</w:t>
      </w:r>
      <w:r>
        <w:rPr>
          <w:rFonts w:hint="eastAsia" w:ascii="仿宋_GB2312" w:hAnsi="仿宋_GB2312" w:eastAsia="仿宋_GB2312" w:cs="仿宋_GB2312"/>
          <w:kern w:val="2"/>
          <w:sz w:val="32"/>
          <w:szCs w:val="32"/>
          <w:lang w:val="en-US" w:eastAsia="zh-CN" w:bidi="ar-SA"/>
        </w:rPr>
        <w:t>排查，发现隐患立即整改、处理</w:t>
      </w:r>
      <w:r>
        <w:rPr>
          <w:rFonts w:hint="eastAsia" w:ascii="仿宋_GB2312" w:hAnsi="仿宋" w:eastAsia="仿宋_GB2312" w:cs="Times New Roman"/>
          <w:sz w:val="32"/>
          <w:szCs w:val="32"/>
          <w:lang w:val="en-US" w:eastAsia="zh-CN"/>
        </w:rPr>
        <w:t>。3.各乡镇中心学校和局属各学校参照县有关建筑施工要求细则，建立相应的建筑施工要求</w:t>
      </w:r>
      <w:r>
        <w:rPr>
          <w:rFonts w:hint="eastAsia" w:ascii="仿宋_GB2312" w:hAnsi="仿宋" w:cs="Times New Roman"/>
          <w:sz w:val="32"/>
          <w:szCs w:val="32"/>
          <w:lang w:val="en-US" w:eastAsia="zh-CN"/>
        </w:rPr>
        <w:t>和</w:t>
      </w:r>
      <w:r>
        <w:rPr>
          <w:rFonts w:hint="eastAsia" w:ascii="仿宋_GB2312" w:hAnsi="仿宋" w:eastAsia="仿宋_GB2312" w:cs="Times New Roman"/>
          <w:sz w:val="32"/>
          <w:szCs w:val="32"/>
          <w:lang w:val="en-US" w:eastAsia="zh-CN"/>
        </w:rPr>
        <w:t>施工细则。4.县教体局</w:t>
      </w:r>
      <w:r>
        <w:rPr>
          <w:rFonts w:hint="default" w:ascii="仿宋_GB2312" w:hAnsi="仿宋" w:eastAsia="仿宋_GB2312" w:cs="Times New Roman"/>
          <w:sz w:val="32"/>
          <w:szCs w:val="32"/>
          <w:lang w:val="en-US" w:eastAsia="zh-CN"/>
        </w:rPr>
        <w:t>按照不同年龄段、不同学生的认知能力，结合学校实际，制定完善的应急预案，并经常</w:t>
      </w:r>
      <w:r>
        <w:rPr>
          <w:rFonts w:hint="eastAsia" w:ascii="仿宋_GB2312" w:hAnsi="仿宋" w:eastAsia="仿宋_GB2312" w:cs="Times New Roman"/>
          <w:sz w:val="32"/>
          <w:szCs w:val="32"/>
          <w:lang w:val="en-US" w:eastAsia="zh-CN"/>
        </w:rPr>
        <w:t>性组织</w:t>
      </w:r>
      <w:r>
        <w:rPr>
          <w:rFonts w:hint="default" w:ascii="仿宋_GB2312" w:hAnsi="仿宋" w:eastAsia="仿宋_GB2312" w:cs="Times New Roman"/>
          <w:sz w:val="32"/>
          <w:szCs w:val="32"/>
          <w:lang w:val="en-US" w:eastAsia="zh-CN"/>
        </w:rPr>
        <w:t>演练，不断提高参训人员的素质和熟练程度。</w:t>
      </w:r>
    </w:p>
    <w:p w14:paraId="3AAE902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（四）冷水镇政府</w:t>
      </w:r>
    </w:p>
    <w:p w14:paraId="505DF1AE">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仿宋_GB2312" w:hAnsi="仿宋" w:eastAsia="仿宋_GB2312" w:cs="Times New Roman"/>
          <w:sz w:val="32"/>
          <w:szCs w:val="32"/>
          <w:lang w:val="en-US" w:eastAsia="zh-CN"/>
        </w:rPr>
      </w:pPr>
      <w:r>
        <w:rPr>
          <w:rFonts w:hint="eastAsia" w:ascii="仿宋_GB2312" w:hAnsi="仿宋" w:eastAsia="仿宋_GB2312" w:cs="Times New Roman"/>
          <w:sz w:val="32"/>
          <w:szCs w:val="32"/>
          <w:lang w:val="en-US" w:eastAsia="zh-CN"/>
        </w:rPr>
        <w:t>1.</w:t>
      </w:r>
      <w:r>
        <w:rPr>
          <w:rFonts w:hint="default" w:ascii="仿宋_GB2312" w:hAnsi="仿宋" w:eastAsia="仿宋_GB2312" w:cs="Times New Roman"/>
          <w:sz w:val="32"/>
          <w:szCs w:val="32"/>
          <w:lang w:val="en-US" w:eastAsia="zh-CN"/>
        </w:rPr>
        <w:t>组织召开党政班子联席扩大会议对</w:t>
      </w:r>
      <w:r>
        <w:rPr>
          <w:rFonts w:hint="eastAsia" w:ascii="仿宋_GB2312" w:hAnsi="仿宋" w:eastAsia="仿宋_GB2312" w:cs="Times New Roman"/>
          <w:sz w:val="32"/>
          <w:szCs w:val="32"/>
          <w:lang w:val="en-US" w:eastAsia="zh-CN"/>
        </w:rPr>
        <w:t>事故情况</w:t>
      </w:r>
      <w:r>
        <w:rPr>
          <w:rFonts w:hint="default" w:ascii="仿宋_GB2312" w:hAnsi="仿宋" w:eastAsia="仿宋_GB2312" w:cs="Times New Roman"/>
          <w:sz w:val="32"/>
          <w:szCs w:val="32"/>
          <w:lang w:val="en-US" w:eastAsia="zh-CN"/>
        </w:rPr>
        <w:t>进行传达学习，对导致该事故发生的原因进行逐条研判，对</w:t>
      </w:r>
      <w:r>
        <w:rPr>
          <w:rFonts w:hint="eastAsia" w:ascii="仿宋_GB2312" w:hAnsi="仿宋" w:eastAsia="仿宋_GB2312" w:cs="Times New Roman"/>
          <w:sz w:val="32"/>
          <w:szCs w:val="32"/>
          <w:lang w:val="en-US" w:eastAsia="zh-CN"/>
        </w:rPr>
        <w:t>报告</w:t>
      </w:r>
      <w:r>
        <w:rPr>
          <w:rFonts w:hint="default" w:ascii="仿宋_GB2312" w:hAnsi="仿宋" w:eastAsia="仿宋_GB2312" w:cs="Times New Roman"/>
          <w:sz w:val="32"/>
          <w:szCs w:val="32"/>
          <w:lang w:val="en-US" w:eastAsia="zh-CN"/>
        </w:rPr>
        <w:t>中提出的项目发包问题和隐患排查不深入问题进行了深刻反思，要求相关部门及相关责任人作出深刻检讨，并迅速开展</w:t>
      </w:r>
      <w:r>
        <w:rPr>
          <w:rFonts w:hint="eastAsia" w:ascii="仿宋_GB2312" w:hAnsi="仿宋" w:eastAsia="仿宋_GB2312" w:cs="Times New Roman"/>
          <w:sz w:val="32"/>
          <w:szCs w:val="32"/>
          <w:lang w:val="en-US" w:eastAsia="zh-CN"/>
        </w:rPr>
        <w:t>了</w:t>
      </w:r>
      <w:r>
        <w:rPr>
          <w:rFonts w:hint="default" w:ascii="仿宋_GB2312" w:hAnsi="仿宋" w:eastAsia="仿宋_GB2312" w:cs="Times New Roman"/>
          <w:sz w:val="32"/>
          <w:szCs w:val="32"/>
          <w:lang w:val="en-US" w:eastAsia="zh-CN"/>
        </w:rPr>
        <w:t>项目管理自查及安全隐患大排查大整治行动。</w:t>
      </w:r>
      <w:r>
        <w:rPr>
          <w:rFonts w:hint="eastAsia" w:ascii="仿宋_GB2312" w:hAnsi="仿宋" w:eastAsia="仿宋_GB2312" w:cs="Times New Roman"/>
          <w:sz w:val="32"/>
          <w:szCs w:val="32"/>
          <w:lang w:val="en-US" w:eastAsia="zh-CN"/>
        </w:rPr>
        <w:t>2.</w:t>
      </w:r>
      <w:r>
        <w:rPr>
          <w:rFonts w:hint="default" w:ascii="仿宋_GB2312" w:hAnsi="仿宋" w:eastAsia="仿宋_GB2312" w:cs="Times New Roman"/>
          <w:sz w:val="32"/>
          <w:szCs w:val="32"/>
          <w:lang w:val="en-US" w:eastAsia="zh-CN"/>
        </w:rPr>
        <w:t>针对存在的项目违规发包问题，对《冷水镇政府投资项目管理办法》进行了细化完善，建立了机关干部轮训制度，2024年4月20日组织全镇机关干部对《项目实施全流程及项目资料管理》业务知识进行了专题学习，</w:t>
      </w:r>
      <w:r>
        <w:rPr>
          <w:rFonts w:hint="eastAsia" w:ascii="仿宋_GB2312" w:hAnsi="仿宋" w:eastAsia="仿宋_GB2312" w:cs="Times New Roman"/>
          <w:sz w:val="32"/>
          <w:szCs w:val="32"/>
          <w:lang w:val="en-US" w:eastAsia="zh-CN"/>
        </w:rPr>
        <w:t>要求对</w:t>
      </w:r>
      <w:r>
        <w:rPr>
          <w:rFonts w:hint="default" w:ascii="仿宋_GB2312" w:hAnsi="仿宋" w:eastAsia="仿宋_GB2312" w:cs="Times New Roman"/>
          <w:sz w:val="32"/>
          <w:szCs w:val="32"/>
          <w:lang w:val="en-US" w:eastAsia="zh-CN"/>
        </w:rPr>
        <w:t>项目招投标做好全程指导监管。</w:t>
      </w:r>
      <w:r>
        <w:rPr>
          <w:rFonts w:hint="eastAsia" w:ascii="仿宋_GB2312" w:hAnsi="仿宋" w:eastAsia="仿宋_GB2312" w:cs="Times New Roman"/>
          <w:sz w:val="32"/>
          <w:szCs w:val="32"/>
          <w:lang w:val="en-US" w:eastAsia="zh-CN"/>
        </w:rPr>
        <w:t>3.</w:t>
      </w:r>
      <w:r>
        <w:rPr>
          <w:rFonts w:hint="default" w:ascii="仿宋_GB2312" w:hAnsi="仿宋" w:eastAsia="仿宋_GB2312" w:cs="Times New Roman"/>
          <w:sz w:val="32"/>
          <w:szCs w:val="32"/>
          <w:lang w:val="en-US" w:eastAsia="zh-CN"/>
        </w:rPr>
        <w:t>落实属地监管责任，自我加压、举一反三，组织开展了安全生产隐患大排查、大整治行动。</w:t>
      </w:r>
      <w:r>
        <w:rPr>
          <w:rFonts w:hint="eastAsia" w:ascii="仿宋_GB2312" w:hAnsi="仿宋" w:eastAsia="仿宋_GB2312" w:cs="Times New Roman"/>
          <w:sz w:val="32"/>
          <w:szCs w:val="32"/>
          <w:lang w:val="en-US" w:eastAsia="zh-CN"/>
        </w:rPr>
        <w:t>排查出</w:t>
      </w:r>
      <w:r>
        <w:rPr>
          <w:rFonts w:hint="default" w:ascii="仿宋_GB2312" w:hAnsi="仿宋" w:eastAsia="仿宋_GB2312" w:cs="Times New Roman"/>
          <w:sz w:val="32"/>
          <w:szCs w:val="32"/>
          <w:lang w:val="en-US" w:eastAsia="zh-CN"/>
        </w:rPr>
        <w:t>矿山安全领域隐患4项</w:t>
      </w:r>
      <w:r>
        <w:rPr>
          <w:rFonts w:hint="eastAsia" w:ascii="仿宋_GB2312" w:hAnsi="仿宋" w:eastAsia="仿宋_GB2312" w:cs="Times New Roman"/>
          <w:sz w:val="32"/>
          <w:szCs w:val="32"/>
          <w:lang w:val="en-US" w:eastAsia="zh-CN"/>
        </w:rPr>
        <w:t>；</w:t>
      </w:r>
      <w:r>
        <w:rPr>
          <w:rFonts w:hint="default" w:ascii="仿宋_GB2312" w:hAnsi="仿宋" w:eastAsia="仿宋_GB2312" w:cs="Times New Roman"/>
          <w:sz w:val="32"/>
          <w:szCs w:val="32"/>
          <w:lang w:val="en-US" w:eastAsia="zh-CN"/>
        </w:rPr>
        <w:t>尾矿库安全领域隐患6项</w:t>
      </w:r>
      <w:r>
        <w:rPr>
          <w:rFonts w:hint="eastAsia" w:ascii="仿宋_GB2312" w:hAnsi="仿宋" w:eastAsia="仿宋_GB2312" w:cs="Times New Roman"/>
          <w:sz w:val="32"/>
          <w:szCs w:val="32"/>
          <w:lang w:val="en-US" w:eastAsia="zh-CN"/>
        </w:rPr>
        <w:t>；</w:t>
      </w:r>
      <w:r>
        <w:rPr>
          <w:rFonts w:hint="default" w:ascii="仿宋_GB2312" w:hAnsi="仿宋" w:eastAsia="仿宋_GB2312" w:cs="Times New Roman"/>
          <w:sz w:val="32"/>
          <w:szCs w:val="32"/>
          <w:lang w:val="en-US" w:eastAsia="zh-CN"/>
        </w:rPr>
        <w:t>企业安全领域隐患7</w:t>
      </w:r>
      <w:r>
        <w:rPr>
          <w:rFonts w:hint="eastAsia" w:ascii="仿宋_GB2312" w:hAnsi="仿宋" w:cs="Times New Roman"/>
          <w:sz w:val="32"/>
          <w:szCs w:val="32"/>
          <w:lang w:val="en-US" w:eastAsia="zh-CN"/>
        </w:rPr>
        <w:t>项</w:t>
      </w:r>
      <w:r>
        <w:rPr>
          <w:rFonts w:hint="default" w:ascii="仿宋_GB2312" w:hAnsi="仿宋" w:eastAsia="仿宋_GB2312" w:cs="Times New Roman"/>
          <w:sz w:val="32"/>
          <w:szCs w:val="32"/>
          <w:lang w:val="en-US" w:eastAsia="zh-CN"/>
        </w:rPr>
        <w:t>；消防安全领域隐患13项；教育卫生安全领域隐患6</w:t>
      </w:r>
      <w:r>
        <w:rPr>
          <w:rFonts w:hint="eastAsia" w:ascii="仿宋_GB2312" w:hAnsi="仿宋" w:cs="Times New Roman"/>
          <w:sz w:val="32"/>
          <w:szCs w:val="32"/>
          <w:lang w:val="en-US" w:eastAsia="zh-CN"/>
        </w:rPr>
        <w:t>项</w:t>
      </w:r>
      <w:r>
        <w:rPr>
          <w:rFonts w:hint="default" w:ascii="仿宋_GB2312" w:hAnsi="仿宋" w:eastAsia="仿宋_GB2312" w:cs="Times New Roman"/>
          <w:sz w:val="32"/>
          <w:szCs w:val="32"/>
          <w:lang w:val="en-US" w:eastAsia="zh-CN"/>
        </w:rPr>
        <w:t>；燃气安全领域安全隐患500户，排查</w:t>
      </w:r>
      <w:r>
        <w:rPr>
          <w:rFonts w:hint="eastAsia" w:ascii="仿宋_GB2312" w:hAnsi="仿宋" w:cs="Times New Roman"/>
          <w:sz w:val="32"/>
          <w:szCs w:val="32"/>
          <w:lang w:val="en-US" w:eastAsia="zh-CN"/>
        </w:rPr>
        <w:t>出</w:t>
      </w:r>
      <w:r>
        <w:rPr>
          <w:rFonts w:hint="default" w:ascii="仿宋_GB2312" w:hAnsi="仿宋" w:eastAsia="仿宋_GB2312" w:cs="Times New Roman"/>
          <w:sz w:val="32"/>
          <w:szCs w:val="32"/>
          <w:lang w:val="en-US" w:eastAsia="zh-CN"/>
        </w:rPr>
        <w:t>餐饮业、民宿等经营主体安全隐患20户；道路交通安全领域处置超载车辆7车次，整改隐患4</w:t>
      </w:r>
      <w:r>
        <w:rPr>
          <w:rFonts w:hint="eastAsia" w:ascii="仿宋_GB2312" w:hAnsi="仿宋" w:cs="Times New Roman"/>
          <w:sz w:val="32"/>
          <w:szCs w:val="32"/>
          <w:lang w:val="en-US" w:eastAsia="zh-CN"/>
        </w:rPr>
        <w:t>项</w:t>
      </w:r>
      <w:r>
        <w:rPr>
          <w:rFonts w:hint="eastAsia" w:ascii="仿宋_GB2312" w:hAnsi="仿宋" w:eastAsia="仿宋_GB2312" w:cs="Times New Roman"/>
          <w:sz w:val="32"/>
          <w:szCs w:val="32"/>
          <w:lang w:val="en-US" w:eastAsia="zh-CN"/>
        </w:rPr>
        <w:t>，</w:t>
      </w:r>
      <w:r>
        <w:rPr>
          <w:rFonts w:hint="default" w:ascii="仿宋_GB2312" w:hAnsi="仿宋" w:eastAsia="仿宋_GB2312" w:cs="Times New Roman"/>
          <w:sz w:val="32"/>
          <w:szCs w:val="32"/>
          <w:lang w:val="en-US" w:eastAsia="zh-CN"/>
        </w:rPr>
        <w:t>下发安全生产重点工作提示函1份。</w:t>
      </w:r>
    </w:p>
    <w:p w14:paraId="0ECB9C5A">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left="0" w:leftChars="0" w:right="0" w:rightChars="0" w:firstLine="684" w:firstLineChars="200"/>
        <w:jc w:val="both"/>
        <w:textAlignment w:val="auto"/>
        <w:outlineLvl w:val="9"/>
        <w:rPr>
          <w:rFonts w:hint="eastAsia" w:ascii="黑体" w:hAnsi="黑体" w:eastAsia="黑体" w:cs="黑体"/>
          <w:color w:val="auto"/>
          <w:spacing w:val="11"/>
          <w:kern w:val="2"/>
          <w:sz w:val="32"/>
          <w:szCs w:val="32"/>
          <w:shd w:val="clear" w:color="auto" w:fill="FFFFFF"/>
          <w:lang w:val="en-US" w:eastAsia="zh-CN"/>
        </w:rPr>
      </w:pPr>
      <w:r>
        <w:rPr>
          <w:rFonts w:hint="eastAsia" w:ascii="黑体" w:hAnsi="黑体" w:eastAsia="黑体" w:cs="黑体"/>
          <w:color w:val="auto"/>
          <w:spacing w:val="11"/>
          <w:kern w:val="2"/>
          <w:sz w:val="32"/>
          <w:szCs w:val="32"/>
          <w:shd w:val="clear" w:color="auto" w:fill="FFFFFF"/>
          <w:lang w:val="en-US" w:eastAsia="zh-CN"/>
        </w:rPr>
        <w:t>四、下一步工作建议</w:t>
      </w:r>
    </w:p>
    <w:p w14:paraId="1F094B2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lang w:val="en-US" w:eastAsia="zh-CN"/>
        </w:rPr>
      </w:pPr>
      <w:r>
        <w:rPr>
          <w:rFonts w:hint="eastAsia" w:ascii="Times New Roman" w:hAnsi="Times New Roman" w:eastAsia="仿宋_GB2312" w:cs="Times New Roman"/>
          <w:sz w:val="32"/>
          <w:szCs w:val="32"/>
          <w:lang w:val="en-US" w:eastAsia="zh-CN"/>
        </w:rPr>
        <w:t>建议栾川县</w:t>
      </w:r>
      <w:r>
        <w:rPr>
          <w:rFonts w:hint="eastAsia" w:ascii="Times New Roman" w:hAnsi="Times New Roman" w:cs="Times New Roman"/>
          <w:sz w:val="32"/>
          <w:szCs w:val="32"/>
          <w:lang w:val="en-US" w:eastAsia="zh-CN"/>
        </w:rPr>
        <w:t>人民</w:t>
      </w:r>
      <w:r>
        <w:rPr>
          <w:rFonts w:hint="eastAsia" w:ascii="Times New Roman" w:hAnsi="Times New Roman" w:eastAsia="仿宋_GB2312" w:cs="Times New Roman"/>
          <w:sz w:val="32"/>
          <w:szCs w:val="32"/>
          <w:lang w:val="en-US" w:eastAsia="zh-CN"/>
        </w:rPr>
        <w:t>政府</w:t>
      </w:r>
      <w:r>
        <w:rPr>
          <w:rFonts w:hint="eastAsia" w:ascii="Times New Roman" w:hAnsi="Times New Roman" w:cs="Times New Roman"/>
          <w:sz w:val="32"/>
          <w:szCs w:val="32"/>
          <w:lang w:val="en-US" w:eastAsia="zh-CN"/>
        </w:rPr>
        <w:t>持续强化对</w:t>
      </w:r>
      <w:r>
        <w:rPr>
          <w:rFonts w:hint="eastAsia" w:ascii="Times New Roman" w:hAnsi="Times New Roman" w:eastAsia="仿宋_GB2312" w:cs="Times New Roman"/>
          <w:sz w:val="32"/>
          <w:szCs w:val="32"/>
          <w:lang w:val="en-US" w:eastAsia="zh-CN"/>
        </w:rPr>
        <w:t>安全生产工作的领导和监督</w:t>
      </w:r>
      <w:r>
        <w:rPr>
          <w:rFonts w:hint="eastAsia" w:ascii="Times New Roman" w:hAnsi="Times New Roman" w:cs="Times New Roman"/>
          <w:sz w:val="32"/>
          <w:szCs w:val="32"/>
          <w:lang w:val="en-US" w:eastAsia="zh-CN"/>
        </w:rPr>
        <w:t>力度</w:t>
      </w:r>
      <w:r>
        <w:rPr>
          <w:rFonts w:hint="eastAsia" w:ascii="Times New Roman" w:hAnsi="Times New Roman" w:eastAsia="仿宋_GB2312" w:cs="Times New Roman"/>
          <w:sz w:val="32"/>
          <w:szCs w:val="32"/>
          <w:lang w:val="en-US" w:eastAsia="zh-CN"/>
        </w:rPr>
        <w:t>，确保各项安全生产</w:t>
      </w:r>
      <w:r>
        <w:rPr>
          <w:rFonts w:hint="eastAsia" w:ascii="Times New Roman" w:hAnsi="Times New Roman" w:cs="Times New Roman"/>
          <w:sz w:val="32"/>
          <w:szCs w:val="32"/>
          <w:lang w:val="en-US" w:eastAsia="zh-CN"/>
        </w:rPr>
        <w:t>法律法规</w:t>
      </w:r>
      <w:r>
        <w:rPr>
          <w:rFonts w:hint="eastAsia" w:ascii="Times New Roman" w:hAnsi="Times New Roman" w:eastAsia="仿宋_GB2312" w:cs="Times New Roman"/>
          <w:sz w:val="32"/>
          <w:szCs w:val="32"/>
          <w:lang w:val="en-US" w:eastAsia="zh-CN"/>
        </w:rPr>
        <w:t>和</w:t>
      </w:r>
      <w:r>
        <w:rPr>
          <w:rFonts w:hint="eastAsia" w:ascii="Times New Roman" w:hAnsi="Times New Roman" w:cs="Times New Roman"/>
          <w:sz w:val="32"/>
          <w:szCs w:val="32"/>
          <w:lang w:val="en-US" w:eastAsia="zh-CN"/>
        </w:rPr>
        <w:t>制度规定</w:t>
      </w:r>
      <w:r>
        <w:rPr>
          <w:rFonts w:hint="eastAsia" w:ascii="Times New Roman" w:hAnsi="Times New Roman" w:eastAsia="仿宋_GB2312" w:cs="Times New Roman"/>
          <w:sz w:val="32"/>
          <w:szCs w:val="32"/>
          <w:lang w:val="en-US" w:eastAsia="zh-CN"/>
        </w:rPr>
        <w:t>得到有效执行。各相关部门</w:t>
      </w:r>
      <w:r>
        <w:rPr>
          <w:rFonts w:hint="eastAsia" w:ascii="Times New Roman" w:hAnsi="Times New Roman" w:cs="Times New Roman"/>
          <w:sz w:val="32"/>
          <w:szCs w:val="32"/>
          <w:lang w:val="en-US" w:eastAsia="zh-CN"/>
        </w:rPr>
        <w:t>要</w:t>
      </w:r>
      <w:r>
        <w:rPr>
          <w:rFonts w:hint="eastAsia" w:ascii="Times New Roman" w:hAnsi="Times New Roman" w:eastAsia="仿宋_GB2312" w:cs="Times New Roman"/>
          <w:sz w:val="32"/>
          <w:szCs w:val="32"/>
          <w:lang w:val="en-US" w:eastAsia="zh-CN"/>
        </w:rPr>
        <w:t>严格遵循“党政同责、一岗双责、齐抓共管、失职追责”的原则，认真履行安全生产监管职责，形成工作合力。</w:t>
      </w:r>
      <w:r>
        <w:rPr>
          <w:rFonts w:hint="eastAsia" w:ascii="Times New Roman" w:hAnsi="Times New Roman" w:cs="Times New Roman"/>
          <w:sz w:val="32"/>
          <w:szCs w:val="32"/>
          <w:lang w:val="en-US" w:eastAsia="zh-CN"/>
        </w:rPr>
        <w:t>同时，要压实</w:t>
      </w:r>
      <w:r>
        <w:rPr>
          <w:rFonts w:hint="eastAsia" w:ascii="Times New Roman" w:hAnsi="Times New Roman" w:cs="Times New Roman"/>
          <w:kern w:val="2"/>
          <w:sz w:val="32"/>
          <w:szCs w:val="32"/>
          <w:lang w:val="en-US" w:eastAsia="zh-CN" w:bidi="ar-SA"/>
        </w:rPr>
        <w:t>调查报告落实责任，强化调查报告执行情况的责任追究，防止处理建议不落实、追究责任明显滞后等问题发生，要</w:t>
      </w:r>
      <w:r>
        <w:rPr>
          <w:rFonts w:ascii="Times New Roman" w:hAnsi="Times New Roman" w:eastAsia="仿宋_GB2312" w:cs="Times New Roman"/>
          <w:kern w:val="2"/>
          <w:sz w:val="32"/>
          <w:szCs w:val="32"/>
          <w:lang w:bidi="ar-SA"/>
        </w:rPr>
        <w:t>持续进行对行政处罚及刑事案件工作的跟踪监督，</w:t>
      </w:r>
      <w:r>
        <w:rPr>
          <w:rFonts w:hint="eastAsia" w:ascii="Times New Roman" w:hAnsi="Times New Roman" w:cs="Times New Roman"/>
          <w:kern w:val="2"/>
          <w:sz w:val="32"/>
          <w:szCs w:val="32"/>
          <w:lang w:val="en-US" w:eastAsia="zh-CN" w:bidi="ar-SA"/>
        </w:rPr>
        <w:t>坚决维护</w:t>
      </w:r>
      <w:r>
        <w:rPr>
          <w:rFonts w:ascii="Times New Roman" w:hAnsi="Times New Roman" w:eastAsia="仿宋_GB2312" w:cs="Times New Roman"/>
          <w:kern w:val="2"/>
          <w:sz w:val="32"/>
          <w:szCs w:val="32"/>
          <w:lang w:bidi="ar-SA"/>
        </w:rPr>
        <w:t>法律的严肃性和权威性，确保实现闭环管理。</w:t>
      </w:r>
    </w:p>
    <w:p w14:paraId="6CC744B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eastAsia="黑体"/>
          <w:bCs/>
          <w:sz w:val="32"/>
          <w:szCs w:val="32"/>
          <w:lang w:eastAsia="zh-CN"/>
        </w:rPr>
      </w:pPr>
      <w:r>
        <w:rPr>
          <w:rFonts w:hint="eastAsia" w:eastAsia="黑体" w:cs="黑体"/>
          <w:bCs/>
          <w:sz w:val="32"/>
          <w:szCs w:val="32"/>
          <w:lang w:eastAsia="zh-CN" w:bidi="ar"/>
        </w:rPr>
        <w:t>五、总体</w:t>
      </w:r>
      <w:r>
        <w:rPr>
          <w:rFonts w:hint="eastAsia" w:ascii="Calibri" w:hAnsi="Calibri" w:eastAsia="黑体" w:cs="黑体"/>
          <w:bCs/>
          <w:sz w:val="32"/>
          <w:szCs w:val="32"/>
          <w:lang w:bidi="ar"/>
        </w:rPr>
        <w:t>评估</w:t>
      </w:r>
      <w:r>
        <w:rPr>
          <w:rFonts w:hint="eastAsia" w:eastAsia="黑体" w:cs="黑体"/>
          <w:bCs/>
          <w:sz w:val="32"/>
          <w:szCs w:val="32"/>
          <w:lang w:eastAsia="zh-CN" w:bidi="ar"/>
        </w:rPr>
        <w:t>意见</w:t>
      </w:r>
    </w:p>
    <w:p w14:paraId="5F593ED7">
      <w:pPr>
        <w:pStyle w:val="18"/>
        <w:keepNext w:val="0"/>
        <w:keepLines w:val="0"/>
        <w:pageBreakBefore w:val="0"/>
        <w:widowControl w:val="0"/>
        <w:kinsoku/>
        <w:wordWrap/>
        <w:topLinePunct w:val="0"/>
        <w:autoSpaceDE/>
        <w:autoSpaceDN/>
        <w:bidi w:val="0"/>
        <w:spacing w:line="560" w:lineRule="exact"/>
        <w:ind w:firstLine="640" w:firstLineChars="200"/>
        <w:jc w:val="left"/>
        <w:textAlignment w:val="auto"/>
        <w:rPr>
          <w:rFonts w:hint="eastAsia" w:cs="Times New Roman"/>
          <w:color w:val="auto"/>
          <w:kern w:val="2"/>
          <w:sz w:val="32"/>
          <w:szCs w:val="32"/>
          <w:lang w:val="en-US" w:eastAsia="zh-CN" w:bidi="ar-SA"/>
        </w:rPr>
      </w:pPr>
      <w:r>
        <w:rPr>
          <w:rFonts w:hint="eastAsia" w:cs="Times New Roman"/>
          <w:color w:val="auto"/>
          <w:kern w:val="2"/>
          <w:sz w:val="32"/>
          <w:szCs w:val="32"/>
          <w:lang w:val="en-US" w:eastAsia="zh-CN" w:bidi="ar-SA"/>
        </w:rPr>
        <w:t>评估组认为：栾川县已落实了调查报告提出的问题整改和防范措施建议；事故责任单位和责任人员均已按照事故调查报告提出的处理建议落实到位。</w:t>
      </w:r>
    </w:p>
    <w:p w14:paraId="2CD302E3">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hAnsi="仿宋" w:cs="Times New Roman"/>
          <w:kern w:val="2"/>
          <w:sz w:val="32"/>
          <w:szCs w:val="32"/>
          <w:lang w:val="en-US" w:eastAsia="zh-CN" w:bidi="ar-SA"/>
        </w:rPr>
      </w:pPr>
    </w:p>
    <w:p w14:paraId="1881E189">
      <w:pPr>
        <w:pStyle w:val="2"/>
        <w:pageBreakBefore w:val="0"/>
        <w:kinsoku/>
        <w:wordWrap/>
        <w:topLinePunct w:val="0"/>
        <w:autoSpaceDE/>
        <w:autoSpaceDN/>
        <w:bidi w:val="0"/>
        <w:spacing w:line="560" w:lineRule="exact"/>
        <w:textAlignment w:val="auto"/>
        <w:rPr>
          <w:rFonts w:hint="eastAsia"/>
          <w:lang w:val="en-US" w:eastAsia="zh-CN"/>
        </w:rPr>
      </w:pPr>
    </w:p>
    <w:p w14:paraId="10B675E9">
      <w:pPr>
        <w:pStyle w:val="18"/>
        <w:keepNext w:val="0"/>
        <w:keepLines w:val="0"/>
        <w:pageBreakBefore w:val="0"/>
        <w:kinsoku/>
        <w:wordWrap/>
        <w:topLinePunct w:val="0"/>
        <w:autoSpaceDE/>
        <w:autoSpaceDN/>
        <w:bidi w:val="0"/>
        <w:spacing w:line="560" w:lineRule="exact"/>
        <w:textAlignment w:val="auto"/>
        <w:rPr>
          <w:rFonts w:hint="eastAsia"/>
          <w:lang w:val="en-US" w:eastAsia="zh-CN"/>
        </w:rPr>
      </w:pP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B4C1933-3DFB-4743-B825-90929C18E799}"/>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0F7BC4FE-E382-4F9D-B679-40D0424ACB73}"/>
  </w:font>
  <w:font w:name="仿宋_GB2312">
    <w:panose1 w:val="02010609030101010101"/>
    <w:charset w:val="86"/>
    <w:family w:val="auto"/>
    <w:pitch w:val="default"/>
    <w:sig w:usb0="00000001" w:usb1="080E0000" w:usb2="00000000" w:usb3="00000000" w:csb0="00040000" w:csb1="00000000"/>
    <w:embedRegular r:id="rId3" w:fontKey="{E270EE99-9D78-4269-B6A5-4602DBD0A022}"/>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embedRegular r:id="rId4" w:fontKey="{4F3D8562-3574-4C77-8DFB-5B43A4F9FE24}"/>
  </w:font>
  <w:font w:name="Cambria">
    <w:panose1 w:val="02040503050406030204"/>
    <w:charset w:val="00"/>
    <w:family w:val="roman"/>
    <w:pitch w:val="default"/>
    <w:sig w:usb0="A00002EF" w:usb1="4000004B" w:usb2="00000000" w:usb3="00000000" w:csb0="2000009F" w:csb1="00000000"/>
  </w:font>
  <w:font w:name="小标宋">
    <w:altName w:val="方正小标宋简体"/>
    <w:panose1 w:val="03000509000000000000"/>
    <w:charset w:val="86"/>
    <w:family w:val="script"/>
    <w:pitch w:val="default"/>
    <w:sig w:usb0="00000000" w:usb1="00000000" w:usb2="00000010" w:usb3="00000000" w:csb0="00040000" w:csb1="00000000"/>
  </w:font>
  <w:font w:name="方正小标宋简体">
    <w:panose1 w:val="03000509000000000000"/>
    <w:charset w:val="86"/>
    <w:family w:val="auto"/>
    <w:pitch w:val="default"/>
    <w:sig w:usb0="00000001" w:usb1="080E0000" w:usb2="00000000" w:usb3="00000000" w:csb0="00040000" w:csb1="00000000"/>
    <w:embedRegular r:id="rId5" w:fontKey="{9BB3DABE-718E-4F5E-8A6D-6FB20DD0B4E8}"/>
  </w:font>
  <w:font w:name="楷体_GB2312">
    <w:panose1 w:val="02010609030101010101"/>
    <w:charset w:val="86"/>
    <w:family w:val="auto"/>
    <w:pitch w:val="default"/>
    <w:sig w:usb0="00000001" w:usb1="080E0000" w:usb2="00000000" w:usb3="00000000" w:csb0="00040000" w:csb1="00000000"/>
    <w:embedRegular r:id="rId6" w:fontKey="{6D2339BB-B302-4DD0-BFDC-7C2F7EA516C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4ED636">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84E5444">
                          <w:pPr>
                            <w:pStyle w:val="7"/>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84E5444">
                    <w:pPr>
                      <w:pStyle w:val="7"/>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5AC8CD">
    <w:pPr>
      <w:pStyle w:val="8"/>
    </w:pPr>
    <w:r>
      <w:rPr>
        <w:sz w:val="18"/>
      </w:rPr>
      <w:pict>
        <v:shape id="PowerPlusWaterMarkObject63088" o:spid="_x0000_s4097" o:spt="136" type="#_x0000_t136" style="position:absolute;left:0pt;height:121.6pt;width:465.65pt;mso-position-horizontal:center;mso-position-horizontal-relative:margin;mso-position-vertical:center;mso-position-vertical-relative:margin;rotation:-2949120f;z-index:-251656192;mso-width-relative:page;mso-height-relative:page;" fillcolor="#595959" filled="t" stroked="f" coordsize="21600,21600" adj="10800">
          <v:path/>
          <v:fill on="t" opacity="32768f" focussize="0,0"/>
          <v:stroke on="f"/>
          <v:imagedata o:title=""/>
          <o:lock v:ext="edit" aspectratio="t"/>
          <v:textpath on="t" fitshape="t" fitpath="t" trim="t" xscale="f" string="网上公示稿" style="font-family:微软雅黑;font-size:3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djZTAxYzA2YzRmNjVlNDM2NzAyZjY2MDljZmQ3OGIifQ=="/>
  </w:docVars>
  <w:rsids>
    <w:rsidRoot w:val="08F33ACC"/>
    <w:rsid w:val="002E1F6F"/>
    <w:rsid w:val="005D754F"/>
    <w:rsid w:val="01802DEE"/>
    <w:rsid w:val="01C205FE"/>
    <w:rsid w:val="01E55D08"/>
    <w:rsid w:val="03031491"/>
    <w:rsid w:val="05116589"/>
    <w:rsid w:val="05AB7BBE"/>
    <w:rsid w:val="065F0587"/>
    <w:rsid w:val="079232FB"/>
    <w:rsid w:val="08F33ACC"/>
    <w:rsid w:val="09727371"/>
    <w:rsid w:val="0A313DBB"/>
    <w:rsid w:val="0A344626"/>
    <w:rsid w:val="0BA6356D"/>
    <w:rsid w:val="0BB62F04"/>
    <w:rsid w:val="0CFA1B57"/>
    <w:rsid w:val="0D030008"/>
    <w:rsid w:val="0D076022"/>
    <w:rsid w:val="0D692839"/>
    <w:rsid w:val="0EA509B9"/>
    <w:rsid w:val="0F5441BB"/>
    <w:rsid w:val="0FA77648"/>
    <w:rsid w:val="110864A9"/>
    <w:rsid w:val="115B6363"/>
    <w:rsid w:val="11B039AE"/>
    <w:rsid w:val="11BA3663"/>
    <w:rsid w:val="11C73E14"/>
    <w:rsid w:val="12402E84"/>
    <w:rsid w:val="13BB7B66"/>
    <w:rsid w:val="13D02BC9"/>
    <w:rsid w:val="15127C5A"/>
    <w:rsid w:val="151C7F48"/>
    <w:rsid w:val="15D91F5D"/>
    <w:rsid w:val="1644303C"/>
    <w:rsid w:val="16D71D65"/>
    <w:rsid w:val="1718645D"/>
    <w:rsid w:val="17203BCA"/>
    <w:rsid w:val="17C74D2B"/>
    <w:rsid w:val="184C7336"/>
    <w:rsid w:val="18544907"/>
    <w:rsid w:val="19251076"/>
    <w:rsid w:val="193E726F"/>
    <w:rsid w:val="19CA7222"/>
    <w:rsid w:val="1A995A2D"/>
    <w:rsid w:val="1B1341C5"/>
    <w:rsid w:val="1B8F6059"/>
    <w:rsid w:val="1C5E5533"/>
    <w:rsid w:val="1CF6449C"/>
    <w:rsid w:val="1DF57016"/>
    <w:rsid w:val="1ECE699F"/>
    <w:rsid w:val="204347E7"/>
    <w:rsid w:val="20765340"/>
    <w:rsid w:val="20854AE6"/>
    <w:rsid w:val="20C847C5"/>
    <w:rsid w:val="213B4D60"/>
    <w:rsid w:val="234A2791"/>
    <w:rsid w:val="2378385F"/>
    <w:rsid w:val="23C810C6"/>
    <w:rsid w:val="23CF0526"/>
    <w:rsid w:val="245D2187"/>
    <w:rsid w:val="261E52E3"/>
    <w:rsid w:val="271A5522"/>
    <w:rsid w:val="27550CD5"/>
    <w:rsid w:val="28615EB5"/>
    <w:rsid w:val="28AC13A8"/>
    <w:rsid w:val="28B10FDE"/>
    <w:rsid w:val="28C22244"/>
    <w:rsid w:val="298B7936"/>
    <w:rsid w:val="29BF46D2"/>
    <w:rsid w:val="29FF6315"/>
    <w:rsid w:val="2A78776A"/>
    <w:rsid w:val="2B233836"/>
    <w:rsid w:val="2B342280"/>
    <w:rsid w:val="2B354ACC"/>
    <w:rsid w:val="2B3D7387"/>
    <w:rsid w:val="2C667BAE"/>
    <w:rsid w:val="2C9E2A58"/>
    <w:rsid w:val="2CCD7F94"/>
    <w:rsid w:val="2CE01447"/>
    <w:rsid w:val="2D7EF5A9"/>
    <w:rsid w:val="2EA656A3"/>
    <w:rsid w:val="2F5527C5"/>
    <w:rsid w:val="32FA4F54"/>
    <w:rsid w:val="339B0F9B"/>
    <w:rsid w:val="33E65192"/>
    <w:rsid w:val="340030B3"/>
    <w:rsid w:val="343F1D93"/>
    <w:rsid w:val="345C4B76"/>
    <w:rsid w:val="350E58F0"/>
    <w:rsid w:val="35104129"/>
    <w:rsid w:val="355754E9"/>
    <w:rsid w:val="35A157B0"/>
    <w:rsid w:val="363C023B"/>
    <w:rsid w:val="36643267"/>
    <w:rsid w:val="37B05B56"/>
    <w:rsid w:val="38172D0E"/>
    <w:rsid w:val="3819572B"/>
    <w:rsid w:val="39267762"/>
    <w:rsid w:val="394B7113"/>
    <w:rsid w:val="399C142F"/>
    <w:rsid w:val="39BDF657"/>
    <w:rsid w:val="3AAC4313"/>
    <w:rsid w:val="3C8373B1"/>
    <w:rsid w:val="3E7C7897"/>
    <w:rsid w:val="3F1B5CE5"/>
    <w:rsid w:val="3F870779"/>
    <w:rsid w:val="40343568"/>
    <w:rsid w:val="40375844"/>
    <w:rsid w:val="414C4DD0"/>
    <w:rsid w:val="425F0C66"/>
    <w:rsid w:val="42602CC4"/>
    <w:rsid w:val="426E79CE"/>
    <w:rsid w:val="43593346"/>
    <w:rsid w:val="4377196D"/>
    <w:rsid w:val="43F93373"/>
    <w:rsid w:val="44051FDC"/>
    <w:rsid w:val="44130C4C"/>
    <w:rsid w:val="4479551F"/>
    <w:rsid w:val="46D947B7"/>
    <w:rsid w:val="47947ED7"/>
    <w:rsid w:val="47AA120F"/>
    <w:rsid w:val="48D82045"/>
    <w:rsid w:val="4B8045C6"/>
    <w:rsid w:val="4BD034A7"/>
    <w:rsid w:val="4BE01E83"/>
    <w:rsid w:val="4C325550"/>
    <w:rsid w:val="4D203FBB"/>
    <w:rsid w:val="4D4B6DC4"/>
    <w:rsid w:val="4D9549A9"/>
    <w:rsid w:val="4DBA7F6B"/>
    <w:rsid w:val="4E8F13F8"/>
    <w:rsid w:val="4F9FC7E5"/>
    <w:rsid w:val="50B138A7"/>
    <w:rsid w:val="51446C00"/>
    <w:rsid w:val="52006AAD"/>
    <w:rsid w:val="52081B54"/>
    <w:rsid w:val="5325232B"/>
    <w:rsid w:val="554A42CB"/>
    <w:rsid w:val="55CE6CAA"/>
    <w:rsid w:val="565D84DF"/>
    <w:rsid w:val="56EF52FE"/>
    <w:rsid w:val="57B323AE"/>
    <w:rsid w:val="57BEF6E3"/>
    <w:rsid w:val="59480FF4"/>
    <w:rsid w:val="59C824C1"/>
    <w:rsid w:val="5A206B10"/>
    <w:rsid w:val="5A2D58B9"/>
    <w:rsid w:val="5AFD3673"/>
    <w:rsid w:val="5B2D6686"/>
    <w:rsid w:val="5B7C55AD"/>
    <w:rsid w:val="5B8D6CBF"/>
    <w:rsid w:val="5CA2551E"/>
    <w:rsid w:val="5E802B0B"/>
    <w:rsid w:val="5E977D01"/>
    <w:rsid w:val="5EC90BC6"/>
    <w:rsid w:val="5EFF3BB3"/>
    <w:rsid w:val="5F0E6432"/>
    <w:rsid w:val="608B4572"/>
    <w:rsid w:val="61860438"/>
    <w:rsid w:val="619758FD"/>
    <w:rsid w:val="62EA4D81"/>
    <w:rsid w:val="63275C4B"/>
    <w:rsid w:val="63FA61A4"/>
    <w:rsid w:val="64620BEB"/>
    <w:rsid w:val="64C15E76"/>
    <w:rsid w:val="65DA349F"/>
    <w:rsid w:val="66050C13"/>
    <w:rsid w:val="673B53D5"/>
    <w:rsid w:val="675971F6"/>
    <w:rsid w:val="6808286A"/>
    <w:rsid w:val="687435EE"/>
    <w:rsid w:val="696E0130"/>
    <w:rsid w:val="697E59BE"/>
    <w:rsid w:val="6A127639"/>
    <w:rsid w:val="6A42067F"/>
    <w:rsid w:val="6A496C5C"/>
    <w:rsid w:val="6A4E61B3"/>
    <w:rsid w:val="6C36519D"/>
    <w:rsid w:val="6D2243BE"/>
    <w:rsid w:val="6DA8249E"/>
    <w:rsid w:val="6DBA3B74"/>
    <w:rsid w:val="6DBC414B"/>
    <w:rsid w:val="6E4C1361"/>
    <w:rsid w:val="6F2A18FC"/>
    <w:rsid w:val="6F8C4963"/>
    <w:rsid w:val="6FF548F3"/>
    <w:rsid w:val="6FFF3C0F"/>
    <w:rsid w:val="706B361B"/>
    <w:rsid w:val="707124A6"/>
    <w:rsid w:val="70A91E26"/>
    <w:rsid w:val="70E8780D"/>
    <w:rsid w:val="70F01D72"/>
    <w:rsid w:val="70FB4E07"/>
    <w:rsid w:val="714125CE"/>
    <w:rsid w:val="729D6627"/>
    <w:rsid w:val="72B80E00"/>
    <w:rsid w:val="73626DFC"/>
    <w:rsid w:val="752158DC"/>
    <w:rsid w:val="76B24BBF"/>
    <w:rsid w:val="77FFEBAD"/>
    <w:rsid w:val="78246F37"/>
    <w:rsid w:val="785D6A0E"/>
    <w:rsid w:val="791C3E2E"/>
    <w:rsid w:val="79410963"/>
    <w:rsid w:val="799C7B5A"/>
    <w:rsid w:val="79A302CA"/>
    <w:rsid w:val="79AA4512"/>
    <w:rsid w:val="7A501B64"/>
    <w:rsid w:val="7B7A0BB6"/>
    <w:rsid w:val="7BC3441E"/>
    <w:rsid w:val="7C1F0452"/>
    <w:rsid w:val="7CB60F70"/>
    <w:rsid w:val="7D9A4213"/>
    <w:rsid w:val="7DCC7AD0"/>
    <w:rsid w:val="7E2D1F10"/>
    <w:rsid w:val="7E2F41F3"/>
    <w:rsid w:val="7EEA1BAF"/>
    <w:rsid w:val="7EF403C5"/>
    <w:rsid w:val="7FFA97BB"/>
    <w:rsid w:val="9B1F0C8C"/>
    <w:rsid w:val="AD5FB856"/>
    <w:rsid w:val="AFB9D390"/>
    <w:rsid w:val="BB33930F"/>
    <w:rsid w:val="D1FFFE64"/>
    <w:rsid w:val="DE6D0966"/>
    <w:rsid w:val="DF3D1526"/>
    <w:rsid w:val="EEFFF7CA"/>
    <w:rsid w:val="FF5EE867"/>
    <w:rsid w:val="FFAF15EB"/>
    <w:rsid w:val="FFCF59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imes New Roman"/>
      <w:kern w:val="2"/>
      <w:sz w:val="32"/>
      <w:lang w:val="en-US" w:eastAsia="zh-CN" w:bidi="ar-SA"/>
    </w:rPr>
  </w:style>
  <w:style w:type="paragraph" w:styleId="3">
    <w:name w:val="heading 2"/>
    <w:basedOn w:val="1"/>
    <w:next w:val="1"/>
    <w:link w:val="19"/>
    <w:semiHidden/>
    <w:unhideWhenUsed/>
    <w:qFormat/>
    <w:uiPriority w:val="0"/>
    <w:pPr>
      <w:keepNext/>
      <w:keepLines/>
      <w:spacing w:before="260" w:beforeLines="0" w:beforeAutospacing="0" w:after="260" w:afterLines="0" w:afterAutospacing="0" w:line="413" w:lineRule="auto"/>
      <w:outlineLvl w:val="1"/>
    </w:pPr>
    <w:rPr>
      <w:rFonts w:ascii="Arial" w:hAnsi="Arial" w:eastAsia="华文仿宋" w:cs="仿宋"/>
      <w:sz w:val="32"/>
      <w:szCs w:val="32"/>
    </w:rPr>
  </w:style>
  <w:style w:type="paragraph" w:styleId="4">
    <w:name w:val="heading 4"/>
    <w:basedOn w:val="1"/>
    <w:next w:val="1"/>
    <w:qFormat/>
    <w:uiPriority w:val="0"/>
    <w:pPr>
      <w:keepNext/>
      <w:keepLines/>
      <w:spacing w:beforeLines="0" w:afterLines="0" w:line="360" w:lineRule="auto"/>
      <w:outlineLvl w:val="3"/>
    </w:pPr>
    <w:rPr>
      <w:rFonts w:ascii="Cambria" w:hAnsi="Cambria" w:eastAsia="宋体"/>
      <w:b/>
      <w:bCs/>
      <w:szCs w:val="28"/>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line="0" w:lineRule="atLeast"/>
    </w:pPr>
    <w:rPr>
      <w:rFonts w:eastAsia="小标宋"/>
      <w:sz w:val="44"/>
    </w:rPr>
  </w:style>
  <w:style w:type="paragraph" w:styleId="5">
    <w:name w:val="Normal Indent"/>
    <w:basedOn w:val="1"/>
    <w:qFormat/>
    <w:uiPriority w:val="0"/>
    <w:pPr>
      <w:ind w:firstLine="420" w:firstLineChars="200"/>
    </w:pPr>
    <w:rPr>
      <w:rFonts w:ascii="Calibri" w:hAnsi="Calibri" w:eastAsia="仿宋" w:cs="宋体"/>
      <w:sz w:val="32"/>
    </w:rPr>
  </w:style>
  <w:style w:type="paragraph" w:styleId="6">
    <w:name w:val="Body Text Indent"/>
    <w:basedOn w:val="1"/>
    <w:qFormat/>
    <w:uiPriority w:val="0"/>
    <w:pPr>
      <w:spacing w:after="120" w:afterAutospacing="0"/>
      <w:ind w:left="420" w:leftChars="200"/>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Body Text 2"/>
    <w:basedOn w:val="1"/>
    <w:qFormat/>
    <w:uiPriority w:val="0"/>
    <w:rPr>
      <w:rFonts w:eastAsia="仿宋_GB2312"/>
      <w:sz w:val="30"/>
    </w:rPr>
  </w:style>
  <w:style w:type="paragraph" w:styleId="10">
    <w:name w:val="Normal (Web)"/>
    <w:basedOn w:val="1"/>
    <w:qFormat/>
    <w:uiPriority w:val="0"/>
    <w:pPr>
      <w:spacing w:beforeAutospacing="1" w:afterAutospacing="1"/>
      <w:jc w:val="left"/>
    </w:pPr>
    <w:rPr>
      <w:rFonts w:ascii="Calibri" w:hAnsi="Calibri" w:eastAsia="宋体" w:cs="Times New Roman"/>
      <w:kern w:val="0"/>
      <w:sz w:val="24"/>
      <w:szCs w:val="22"/>
    </w:rPr>
  </w:style>
  <w:style w:type="paragraph" w:styleId="11">
    <w:name w:val="Title"/>
    <w:basedOn w:val="1"/>
    <w:next w:val="1"/>
    <w:qFormat/>
    <w:uiPriority w:val="10"/>
    <w:pPr>
      <w:spacing w:before="240" w:beforeLines="0" w:after="60" w:afterLines="0"/>
      <w:jc w:val="center"/>
      <w:outlineLvl w:val="0"/>
    </w:pPr>
    <w:rPr>
      <w:rFonts w:ascii="方正小标宋简体" w:hAnsi="Cambria" w:eastAsia="方正小标宋简体" w:cs="Times New Roman"/>
      <w:sz w:val="44"/>
      <w:szCs w:val="44"/>
    </w:rPr>
  </w:style>
  <w:style w:type="paragraph" w:styleId="12">
    <w:name w:val="Body Text First Indent"/>
    <w:basedOn w:val="2"/>
    <w:next w:val="13"/>
    <w:qFormat/>
    <w:uiPriority w:val="0"/>
    <w:pPr>
      <w:ind w:firstLine="420" w:firstLineChars="100"/>
    </w:pPr>
  </w:style>
  <w:style w:type="paragraph" w:styleId="13">
    <w:name w:val="Body Text First Indent 2"/>
    <w:basedOn w:val="6"/>
    <w:next w:val="2"/>
    <w:qFormat/>
    <w:uiPriority w:val="0"/>
    <w:pPr>
      <w:ind w:firstLine="420" w:firstLineChars="200"/>
    </w:p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Hyperlink"/>
    <w:basedOn w:val="16"/>
    <w:qFormat/>
    <w:uiPriority w:val="0"/>
    <w:rPr>
      <w:color w:val="0000FF"/>
      <w:u w:val="single"/>
    </w:rPr>
  </w:style>
  <w:style w:type="paragraph" w:customStyle="1" w:styleId="18">
    <w:name w:val="正文-公1"/>
    <w:basedOn w:val="1"/>
    <w:next w:val="1"/>
    <w:qFormat/>
    <w:uiPriority w:val="0"/>
    <w:pPr>
      <w:ind w:firstLine="200" w:firstLineChars="200"/>
      <w:jc w:val="left"/>
    </w:pPr>
    <w:rPr>
      <w:rFonts w:ascii="Calibri" w:hAnsi="Calibri" w:cs="Times New Roman"/>
      <w:sz w:val="21"/>
    </w:rPr>
  </w:style>
  <w:style w:type="character" w:customStyle="1" w:styleId="19">
    <w:name w:val="标题 2 Char"/>
    <w:link w:val="3"/>
    <w:qFormat/>
    <w:uiPriority w:val="0"/>
    <w:rPr>
      <w:rFonts w:ascii="Arial" w:hAnsi="Arial" w:eastAsia="华文仿宋" w:cs="仿宋"/>
      <w:sz w:val="32"/>
      <w:szCs w:val="32"/>
    </w:rPr>
  </w:style>
  <w:style w:type="paragraph" w:customStyle="1" w:styleId="20">
    <w:name w:val="正文（缩进）"/>
    <w:basedOn w:val="1"/>
    <w:qFormat/>
    <w:uiPriority w:val="0"/>
    <w:pPr>
      <w:spacing w:before="50" w:after="50"/>
      <w:ind w:firstLine="200"/>
    </w:pPr>
  </w:style>
  <w:style w:type="character" w:customStyle="1" w:styleId="21">
    <w:name w:val="NormalCharacter"/>
    <w:basedOn w:val="16"/>
    <w:qFormat/>
    <w:uiPriority w:val="0"/>
    <w:rPr>
      <w:rFonts w:hint="default" w:ascii="Calibri" w:hAnsi="Calibri" w:eastAsia="宋体" w:cs="Calibri"/>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1794</Words>
  <Characters>1813</Characters>
  <Lines>0</Lines>
  <Paragraphs>0</Paragraphs>
  <TotalTime>3</TotalTime>
  <ScaleCrop>false</ScaleCrop>
  <LinksUpToDate>false</LinksUpToDate>
  <CharactersWithSpaces>1817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2023-06-08T23:18:00Z</dcterms:created>
  <dc:creator>走过大漠</dc:creator>
  <cp:lastModifiedBy>九龙鼎</cp:lastModifiedBy>
  <cp:lastPrinted>2025-04-08T01:06:00Z</cp:lastPrinted>
  <dcterms:modified xsi:type="dcterms:W3CDTF">2025-04-08T02:48:14Z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54EA7FE3A59746639D22F8C0534C0993_13</vt:lpwstr>
  </property>
  <property fmtid="{D5CDD505-2E9C-101B-9397-08002B2CF9AE}" pid="4" name="KSOTemplateDocerSaveRecord">
    <vt:lpwstr>eyJoZGlkIjoiODdjZTAxYzA2YzRmNjVlNDM2NzAyZjY2MDljZmQ3OGIiLCJ1c2VySWQiOiIyOTc2ODEwNDkifQ==</vt:lpwstr>
  </property>
</Properties>
</file>