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overflowPunct w:val="0"/>
        <w:adjustRightInd w:val="0"/>
        <w:snapToGrid w:val="0"/>
        <w:spacing w:line="600" w:lineRule="exact"/>
        <w:jc w:val="both"/>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附件1</w:t>
      </w:r>
    </w:p>
    <w:p>
      <w:pPr>
        <w:pStyle w:val="4"/>
        <w:widowControl w:val="0"/>
        <w:shd w:val="clear" w:color="auto" w:fill="FFFFFF"/>
        <w:overflowPunct w:val="0"/>
        <w:adjustRightInd w:val="0"/>
        <w:snapToGrid w:val="0"/>
        <w:spacing w:before="0" w:beforeAutospacing="0" w:after="0" w:afterAutospacing="0" w:line="300" w:lineRule="exact"/>
        <w:ind w:firstLine="643" w:firstLineChars="200"/>
        <w:jc w:val="both"/>
        <w:rPr>
          <w:rFonts w:ascii="仿宋" w:hAnsi="仿宋" w:eastAsia="仿宋"/>
          <w:b/>
          <w:color w:val="000000" w:themeColor="text1"/>
          <w:sz w:val="32"/>
          <w:szCs w:val="32"/>
          <w:shd w:val="clear" w:color="auto" w:fill="FFFFFF"/>
          <w14:textFill>
            <w14:solidFill>
              <w14:schemeClr w14:val="tx1"/>
            </w14:solidFill>
          </w14:textFill>
        </w:rPr>
      </w:pPr>
    </w:p>
    <w:p>
      <w:pPr>
        <w:pStyle w:val="4"/>
        <w:widowControl w:val="0"/>
        <w:shd w:val="clear" w:color="auto" w:fill="FFFFFF"/>
        <w:overflowPunct w:val="0"/>
        <w:adjustRightInd w:val="0"/>
        <w:snapToGrid w:val="0"/>
        <w:spacing w:before="0" w:beforeAutospacing="0" w:after="0" w:afterAutospacing="0" w:line="600" w:lineRule="exact"/>
        <w:jc w:val="center"/>
        <w:rPr>
          <w:rFonts w:ascii="方正小标宋_GBK" w:hAnsi="仿宋" w:eastAsia="方正小标宋_GBK"/>
          <w:color w:val="000000" w:themeColor="text1"/>
          <w:sz w:val="44"/>
          <w:szCs w:val="44"/>
          <w:shd w:val="clear" w:color="auto" w:fill="FFFFFF"/>
          <w14:textFill>
            <w14:solidFill>
              <w14:schemeClr w14:val="tx1"/>
            </w14:solidFill>
          </w14:textFill>
        </w:rPr>
      </w:pPr>
      <w:bookmarkStart w:id="0" w:name="_GoBack"/>
      <w:r>
        <w:rPr>
          <w:rFonts w:hint="eastAsia" w:ascii="方正小标宋_GBK" w:hAnsi="仿宋" w:eastAsia="方正小标宋_GBK"/>
          <w:color w:val="000000" w:themeColor="text1"/>
          <w:sz w:val="44"/>
          <w:szCs w:val="44"/>
          <w:shd w:val="clear" w:color="auto" w:fill="FFFFFF"/>
          <w14:textFill>
            <w14:solidFill>
              <w14:schemeClr w14:val="tx1"/>
            </w14:solidFill>
          </w14:textFill>
        </w:rPr>
        <w:t>洛阳市市场监督管理局</w:t>
      </w:r>
    </w:p>
    <w:p>
      <w:pPr>
        <w:pStyle w:val="4"/>
        <w:widowControl w:val="0"/>
        <w:shd w:val="clear" w:color="auto" w:fill="FFFFFF"/>
        <w:overflowPunct w:val="0"/>
        <w:adjustRightInd w:val="0"/>
        <w:snapToGrid w:val="0"/>
        <w:spacing w:before="0" w:beforeAutospacing="0" w:after="0" w:afterAutospacing="0" w:line="600" w:lineRule="exact"/>
        <w:jc w:val="center"/>
        <w:rPr>
          <w:rFonts w:ascii="方正小标宋_GBK" w:hAnsi="仿宋" w:eastAsia="方正小标宋_GBK"/>
          <w:color w:val="000000" w:themeColor="text1"/>
          <w:sz w:val="44"/>
          <w:szCs w:val="44"/>
          <w:shd w:val="clear" w:color="auto" w:fill="FFFFFF"/>
          <w14:textFill>
            <w14:solidFill>
              <w14:schemeClr w14:val="tx1"/>
            </w14:solidFill>
          </w14:textFill>
        </w:rPr>
      </w:pPr>
      <w:r>
        <w:rPr>
          <w:rFonts w:hint="eastAsia" w:ascii="方正小标宋_GBK" w:hAnsi="仿宋" w:eastAsia="方正小标宋_GBK"/>
          <w:color w:val="000000" w:themeColor="text1"/>
          <w:sz w:val="44"/>
          <w:szCs w:val="44"/>
          <w:shd w:val="clear" w:color="auto" w:fill="FFFFFF"/>
          <w14:textFill>
            <w14:solidFill>
              <w14:schemeClr w14:val="tx1"/>
            </w14:solidFill>
          </w14:textFill>
        </w:rPr>
        <w:t>废止行政规范性文件目录</w:t>
      </w:r>
      <w:bookmarkEnd w:id="0"/>
    </w:p>
    <w:p>
      <w:pPr>
        <w:pStyle w:val="4"/>
        <w:widowControl w:val="0"/>
        <w:shd w:val="clear" w:color="auto" w:fill="FFFFFF"/>
        <w:overflowPunct w:val="0"/>
        <w:adjustRightInd w:val="0"/>
        <w:snapToGrid w:val="0"/>
        <w:spacing w:before="0" w:beforeAutospacing="0" w:after="0" w:afterAutospacing="0" w:line="300" w:lineRule="exact"/>
        <w:ind w:firstLine="643" w:firstLineChars="200"/>
        <w:jc w:val="both"/>
        <w:rPr>
          <w:rFonts w:ascii="仿宋" w:hAnsi="仿宋" w:eastAsia="仿宋"/>
          <w:b/>
          <w:color w:val="000000" w:themeColor="text1"/>
          <w:sz w:val="32"/>
          <w:szCs w:val="32"/>
          <w:shd w:val="clear" w:color="auto" w:fill="FFFFFF"/>
          <w14:textFill>
            <w14:solidFill>
              <w14:schemeClr w14:val="tx1"/>
            </w14:solidFill>
          </w14:textFill>
        </w:rPr>
      </w:pP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5"/>
        <w:gridCol w:w="3029"/>
        <w:gridCol w:w="2739"/>
        <w:gridCol w:w="2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320" w:type="pct"/>
            <w:vAlign w:val="center"/>
          </w:tcPr>
          <w:p>
            <w:pPr>
              <w:widowControl w:val="0"/>
              <w:overflowPunct w:val="0"/>
              <w:adjustRightInd w:val="0"/>
              <w:snapToGrid w:val="0"/>
              <w:jc w:val="center"/>
              <w:rPr>
                <w:rFonts w:ascii="黑体" w:hAnsi="仿宋" w:eastAsia="黑体"/>
                <w:color w:val="000000" w:themeColor="text1"/>
                <w:sz w:val="28"/>
                <w:szCs w:val="28"/>
                <w:shd w:val="clear" w:color="auto" w:fill="FFFFFF"/>
                <w:lang w:bidi="ar"/>
                <w14:textFill>
                  <w14:solidFill>
                    <w14:schemeClr w14:val="tx1"/>
                  </w14:solidFill>
                </w14:textFill>
              </w:rPr>
            </w:pPr>
            <w:r>
              <w:rPr>
                <w:rFonts w:hint="eastAsia" w:ascii="黑体" w:hAnsi="仿宋" w:eastAsia="黑体"/>
                <w:color w:val="000000" w:themeColor="text1"/>
                <w:sz w:val="28"/>
                <w:szCs w:val="28"/>
                <w:shd w:val="clear" w:color="auto" w:fill="FFFFFF"/>
                <w:lang w:bidi="ar"/>
                <w14:textFill>
                  <w14:solidFill>
                    <w14:schemeClr w14:val="tx1"/>
                  </w14:solidFill>
                </w14:textFill>
              </w:rPr>
              <w:t>序号</w:t>
            </w:r>
          </w:p>
        </w:tc>
        <w:tc>
          <w:tcPr>
            <w:tcW w:w="1777" w:type="pct"/>
            <w:vAlign w:val="center"/>
          </w:tcPr>
          <w:p>
            <w:pPr>
              <w:widowControl w:val="0"/>
              <w:overflowPunct w:val="0"/>
              <w:adjustRightInd w:val="0"/>
              <w:snapToGrid w:val="0"/>
              <w:jc w:val="center"/>
              <w:rPr>
                <w:rFonts w:ascii="黑体" w:hAnsi="仿宋" w:eastAsia="黑体"/>
                <w:color w:val="000000" w:themeColor="text1"/>
                <w:sz w:val="28"/>
                <w:szCs w:val="28"/>
                <w:shd w:val="clear" w:color="auto" w:fill="FFFFFF"/>
                <w:lang w:bidi="ar"/>
                <w14:textFill>
                  <w14:solidFill>
                    <w14:schemeClr w14:val="tx1"/>
                  </w14:solidFill>
                </w14:textFill>
              </w:rPr>
            </w:pPr>
            <w:r>
              <w:rPr>
                <w:rFonts w:hint="eastAsia" w:ascii="黑体" w:hAnsi="仿宋" w:eastAsia="黑体"/>
                <w:color w:val="000000" w:themeColor="text1"/>
                <w:sz w:val="28"/>
                <w:szCs w:val="28"/>
                <w:shd w:val="clear" w:color="auto" w:fill="FFFFFF"/>
                <w:lang w:bidi="ar"/>
                <w14:textFill>
                  <w14:solidFill>
                    <w14:schemeClr w14:val="tx1"/>
                  </w14:solidFill>
                </w14:textFill>
              </w:rPr>
              <w:t>规范性文件名称</w:t>
            </w:r>
          </w:p>
        </w:tc>
        <w:tc>
          <w:tcPr>
            <w:tcW w:w="1607" w:type="pct"/>
            <w:vAlign w:val="center"/>
          </w:tcPr>
          <w:p>
            <w:pPr>
              <w:widowControl w:val="0"/>
              <w:overflowPunct w:val="0"/>
              <w:adjustRightInd w:val="0"/>
              <w:snapToGrid w:val="0"/>
              <w:jc w:val="center"/>
              <w:rPr>
                <w:rFonts w:ascii="黑体" w:hAnsi="仿宋" w:eastAsia="黑体"/>
                <w:color w:val="000000" w:themeColor="text1"/>
                <w:sz w:val="28"/>
                <w:szCs w:val="28"/>
                <w:shd w:val="clear" w:color="auto" w:fill="FFFFFF"/>
                <w:lang w:bidi="ar"/>
                <w14:textFill>
                  <w14:solidFill>
                    <w14:schemeClr w14:val="tx1"/>
                  </w14:solidFill>
                </w14:textFill>
              </w:rPr>
            </w:pPr>
            <w:r>
              <w:rPr>
                <w:rFonts w:hint="eastAsia" w:ascii="黑体" w:hAnsi="仿宋" w:eastAsia="黑体"/>
                <w:color w:val="000000" w:themeColor="text1"/>
                <w:sz w:val="28"/>
                <w:szCs w:val="28"/>
                <w:shd w:val="clear" w:color="auto" w:fill="FFFFFF"/>
                <w:lang w:bidi="ar"/>
                <w14:textFill>
                  <w14:solidFill>
                    <w14:schemeClr w14:val="tx1"/>
                  </w14:solidFill>
                </w14:textFill>
              </w:rPr>
              <w:t>发文字号</w:t>
            </w:r>
          </w:p>
        </w:tc>
        <w:tc>
          <w:tcPr>
            <w:tcW w:w="1296" w:type="pct"/>
            <w:vAlign w:val="center"/>
          </w:tcPr>
          <w:p>
            <w:pPr>
              <w:widowControl w:val="0"/>
              <w:overflowPunct w:val="0"/>
              <w:adjustRightInd w:val="0"/>
              <w:snapToGrid w:val="0"/>
              <w:jc w:val="center"/>
              <w:rPr>
                <w:rFonts w:ascii="黑体" w:hAnsi="仿宋" w:eastAsia="黑体"/>
                <w:color w:val="000000" w:themeColor="text1"/>
                <w:sz w:val="28"/>
                <w:szCs w:val="28"/>
                <w:shd w:val="clear" w:color="auto" w:fill="FFFFFF"/>
                <w:lang w:bidi="ar"/>
                <w14:textFill>
                  <w14:solidFill>
                    <w14:schemeClr w14:val="tx1"/>
                  </w14:solidFill>
                </w14:textFill>
              </w:rPr>
            </w:pPr>
            <w:r>
              <w:rPr>
                <w:rFonts w:hint="eastAsia" w:ascii="黑体" w:hAnsi="仿宋" w:eastAsia="黑体"/>
                <w:color w:val="000000" w:themeColor="text1"/>
                <w:sz w:val="28"/>
                <w:szCs w:val="28"/>
                <w:shd w:val="clear" w:color="auto" w:fill="FFFFFF"/>
                <w:lang w:bidi="ar"/>
                <w14:textFill>
                  <w14:solidFill>
                    <w14:schemeClr w14:val="tx1"/>
                  </w14:solidFill>
                </w14:textFill>
              </w:rPr>
              <w:t>废止原因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20" w:type="pct"/>
            <w:vAlign w:val="center"/>
          </w:tcPr>
          <w:p>
            <w:pPr>
              <w:widowControl w:val="0"/>
              <w:overflowPunct w:val="0"/>
              <w:adjustRightInd w:val="0"/>
              <w:snapToGrid w:val="0"/>
              <w:jc w:val="center"/>
              <w:rPr>
                <w:rFonts w:ascii="仿宋" w:hAnsi="仿宋" w:eastAsia="仿宋"/>
                <w:color w:val="000000" w:themeColor="text1"/>
                <w:sz w:val="28"/>
                <w:szCs w:val="28"/>
                <w:shd w:val="clear" w:color="auto" w:fill="FFFFFF"/>
                <w:lang w:bidi="ar"/>
                <w14:textFill>
                  <w14:solidFill>
                    <w14:schemeClr w14:val="tx1"/>
                  </w14:solidFill>
                </w14:textFill>
              </w:rPr>
            </w:pPr>
            <w:r>
              <w:rPr>
                <w:rFonts w:hint="eastAsia" w:ascii="仿宋" w:hAnsi="仿宋" w:eastAsia="仿宋"/>
                <w:color w:val="000000" w:themeColor="text1"/>
                <w:sz w:val="28"/>
                <w:szCs w:val="28"/>
                <w:shd w:val="clear" w:color="auto" w:fill="FFFFFF"/>
                <w:lang w:bidi="ar"/>
                <w14:textFill>
                  <w14:solidFill>
                    <w14:schemeClr w14:val="tx1"/>
                  </w14:solidFill>
                </w14:textFill>
              </w:rPr>
              <w:t>1</w:t>
            </w:r>
          </w:p>
        </w:tc>
        <w:tc>
          <w:tcPr>
            <w:tcW w:w="1777" w:type="pct"/>
            <w:vAlign w:val="center"/>
          </w:tcPr>
          <w:p>
            <w:pPr>
              <w:widowControl w:val="0"/>
              <w:overflowPunct w:val="0"/>
              <w:adjustRightInd w:val="0"/>
              <w:snapToGrid w:val="0"/>
              <w:jc w:val="both"/>
              <w:rPr>
                <w:rFonts w:ascii="仿宋" w:hAnsi="仿宋" w:eastAsia="仿宋" w:cs="方正仿宋_GBK"/>
                <w:color w:val="000000" w:themeColor="text1"/>
                <w:sz w:val="28"/>
                <w:szCs w:val="28"/>
                <w:shd w:val="clear" w:color="auto" w:fill="FFFFFF"/>
                <w:lang w:bidi="ar"/>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关于推进河南省企业信用信息公示监管警示系统建设工作的实施意见</w:t>
            </w:r>
          </w:p>
        </w:tc>
        <w:tc>
          <w:tcPr>
            <w:tcW w:w="1607" w:type="pct"/>
            <w:vAlign w:val="center"/>
          </w:tcPr>
          <w:p>
            <w:pPr>
              <w:widowControl w:val="0"/>
              <w:overflowPunct w:val="0"/>
              <w:adjustRightInd w:val="0"/>
              <w:snapToGrid w:val="0"/>
              <w:jc w:val="center"/>
              <w:rPr>
                <w:rFonts w:ascii="仿宋" w:hAnsi="仿宋" w:eastAsia="仿宋" w:cs="方正仿宋_GBK"/>
                <w:color w:val="000000" w:themeColor="text1"/>
                <w:sz w:val="28"/>
                <w:szCs w:val="28"/>
                <w:shd w:val="clear" w:color="auto" w:fill="FFFFFF"/>
                <w:lang w:bidi="ar"/>
                <w14:textFill>
                  <w14:solidFill>
                    <w14:schemeClr w14:val="tx1"/>
                  </w14:solidFill>
                </w14:textFill>
              </w:rPr>
            </w:pPr>
            <w:r>
              <w:rPr>
                <w:rFonts w:hint="eastAsia" w:ascii="仿宋" w:hAnsi="仿宋" w:eastAsia="仿宋" w:cs="仿宋"/>
                <w:color w:val="000000" w:themeColor="text1"/>
                <w:sz w:val="28"/>
                <w:szCs w:val="28"/>
                <w:lang w:bidi="ar"/>
                <w14:textFill>
                  <w14:solidFill>
                    <w14:schemeClr w14:val="tx1"/>
                  </w14:solidFill>
                </w14:textFill>
              </w:rPr>
              <w:t>洛工商办〔2016〕5号</w:t>
            </w:r>
          </w:p>
        </w:tc>
        <w:tc>
          <w:tcPr>
            <w:tcW w:w="1296" w:type="pct"/>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该文件已过五年有效期，且有新文件代替。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20" w:type="pct"/>
            <w:vAlign w:val="center"/>
          </w:tcPr>
          <w:p>
            <w:pPr>
              <w:widowControl w:val="0"/>
              <w:overflowPunct w:val="0"/>
              <w:adjustRightInd w:val="0"/>
              <w:snapToGrid w:val="0"/>
              <w:jc w:val="center"/>
              <w:rPr>
                <w:rFonts w:ascii="仿宋" w:hAnsi="仿宋" w:eastAsia="仿宋"/>
                <w:color w:val="000000" w:themeColor="text1"/>
                <w:sz w:val="28"/>
                <w:szCs w:val="28"/>
                <w:shd w:val="clear" w:color="auto" w:fill="FFFFFF"/>
                <w:lang w:bidi="ar"/>
                <w14:textFill>
                  <w14:solidFill>
                    <w14:schemeClr w14:val="tx1"/>
                  </w14:solidFill>
                </w14:textFill>
              </w:rPr>
            </w:pPr>
            <w:r>
              <w:rPr>
                <w:rFonts w:hint="eastAsia" w:ascii="仿宋" w:hAnsi="仿宋" w:eastAsia="仿宋"/>
                <w:color w:val="000000" w:themeColor="text1"/>
                <w:sz w:val="28"/>
                <w:szCs w:val="28"/>
                <w:shd w:val="clear" w:color="auto" w:fill="FFFFFF"/>
                <w:lang w:bidi="ar"/>
                <w14:textFill>
                  <w14:solidFill>
                    <w14:schemeClr w14:val="tx1"/>
                  </w14:solidFill>
                </w14:textFill>
              </w:rPr>
              <w:t>2</w:t>
            </w:r>
          </w:p>
        </w:tc>
        <w:tc>
          <w:tcPr>
            <w:tcW w:w="1777" w:type="pct"/>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bCs/>
                <w:color w:val="000000" w:themeColor="text1"/>
                <w:sz w:val="28"/>
                <w:szCs w:val="28"/>
                <w:shd w:val="clear" w:color="auto" w:fill="FFFFFF"/>
                <w14:textFill>
                  <w14:solidFill>
                    <w14:schemeClr w14:val="tx1"/>
                  </w14:solidFill>
                </w14:textFill>
              </w:rPr>
              <w:t>洛阳市知识产权运营服务体系建设专项资金管理办法</w:t>
            </w:r>
          </w:p>
        </w:tc>
        <w:tc>
          <w:tcPr>
            <w:tcW w:w="1607" w:type="pct"/>
            <w:vAlign w:val="center"/>
          </w:tcPr>
          <w:p>
            <w:pPr>
              <w:widowControl w:val="0"/>
              <w:overflowPunct w:val="0"/>
              <w:adjustRightInd w:val="0"/>
              <w:snapToGrid w:val="0"/>
              <w:jc w:val="center"/>
              <w:rPr>
                <w:rFonts w:ascii="仿宋" w:hAnsi="仿宋" w:eastAsia="仿宋" w:cs="方正仿宋_GBK"/>
                <w:color w:val="000000" w:themeColor="text1"/>
                <w:sz w:val="28"/>
                <w:szCs w:val="28"/>
                <w:shd w:val="clear" w:color="auto" w:fill="FFFFFF"/>
                <w:lang w:bidi="ar"/>
                <w14:textFill>
                  <w14:solidFill>
                    <w14:schemeClr w14:val="tx1"/>
                  </w14:solidFill>
                </w14:textFill>
              </w:rPr>
            </w:pPr>
            <w:r>
              <w:rPr>
                <w:rFonts w:hint="eastAsia" w:ascii="仿宋" w:hAnsi="仿宋" w:eastAsia="仿宋" w:cs="仿宋"/>
                <w:bCs/>
                <w:color w:val="000000" w:themeColor="text1"/>
                <w:sz w:val="28"/>
                <w:szCs w:val="28"/>
                <w14:textFill>
                  <w14:solidFill>
                    <w14:schemeClr w14:val="tx1"/>
                  </w14:solidFill>
                </w14:textFill>
              </w:rPr>
              <w:t>洛市监〔2020〕114号、洛市监规-2020-006号</w:t>
            </w:r>
          </w:p>
        </w:tc>
        <w:tc>
          <w:tcPr>
            <w:tcW w:w="1296" w:type="pct"/>
            <w:vAlign w:val="center"/>
          </w:tcPr>
          <w:p>
            <w:pPr>
              <w:widowControl w:val="0"/>
              <w:overflowPunct w:val="0"/>
              <w:adjustRightInd w:val="0"/>
              <w:snapToGrid w:val="0"/>
              <w:jc w:val="both"/>
              <w:rPr>
                <w:rFonts w:ascii="仿宋" w:hAnsi="仿宋" w:eastAsia="仿宋" w:cs="方正仿宋_GBK"/>
                <w:color w:val="000000" w:themeColor="text1"/>
                <w:sz w:val="28"/>
                <w:szCs w:val="28"/>
                <w:shd w:val="clear" w:color="auto" w:fill="FFFFFF"/>
                <w:lang w:bidi="ar"/>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该文件2020年12月2日印发，已到期失效。</w:t>
            </w:r>
          </w:p>
        </w:tc>
      </w:tr>
    </w:tbl>
    <w:p>
      <w:pPr>
        <w:widowControl w:val="0"/>
        <w:overflowPunct w:val="0"/>
        <w:adjustRightInd w:val="0"/>
        <w:snapToGrid w:val="0"/>
        <w:spacing w:line="600" w:lineRule="exact"/>
        <w:ind w:firstLine="640" w:firstLineChars="200"/>
        <w:jc w:val="both"/>
        <w:rPr>
          <w:rFonts w:ascii="仿宋" w:hAnsi="仿宋" w:eastAsia="仿宋"/>
          <w:color w:val="000000" w:themeColor="text1"/>
          <w:sz w:val="32"/>
          <w:szCs w:val="32"/>
          <w14:textFill>
            <w14:solidFill>
              <w14:schemeClr w14:val="tx1"/>
            </w14:solidFill>
          </w14:textFill>
        </w:rPr>
      </w:pPr>
    </w:p>
    <w:p>
      <w:pPr>
        <w:widowControl w:val="0"/>
        <w:overflowPunct w:val="0"/>
        <w:adjustRightInd w:val="0"/>
        <w:snapToGrid w:val="0"/>
        <w:spacing w:line="600" w:lineRule="exact"/>
        <w:ind w:firstLine="640" w:firstLineChars="200"/>
        <w:jc w:val="both"/>
        <w:rPr>
          <w:rFonts w:ascii="仿宋" w:hAnsi="仿宋" w:eastAsia="仿宋" w:cs="仿宋_GB2312"/>
          <w:color w:val="000000" w:themeColor="text1"/>
          <w:sz w:val="32"/>
          <w:szCs w:val="32"/>
          <w14:textFill>
            <w14:solidFill>
              <w14:schemeClr w14:val="tx1"/>
            </w14:solidFill>
          </w14:textFill>
        </w:rPr>
      </w:pPr>
    </w:p>
    <w:p>
      <w:pPr>
        <w:widowControl w:val="0"/>
        <w:overflowPunct w:val="0"/>
        <w:adjustRightInd w:val="0"/>
        <w:snapToGrid w:val="0"/>
        <w:spacing w:line="600" w:lineRule="exact"/>
        <w:ind w:firstLine="640" w:firstLineChars="200"/>
        <w:jc w:val="both"/>
        <w:rPr>
          <w:rFonts w:ascii="仿宋" w:hAnsi="仿宋" w:eastAsia="仿宋" w:cs="仿宋_GB2312"/>
          <w:color w:val="000000" w:themeColor="text1"/>
          <w:sz w:val="32"/>
          <w:szCs w:val="32"/>
          <w14:textFill>
            <w14:solidFill>
              <w14:schemeClr w14:val="tx1"/>
            </w14:solidFill>
          </w14:textFill>
        </w:rPr>
      </w:pPr>
    </w:p>
    <w:p>
      <w:pPr>
        <w:widowControl w:val="0"/>
        <w:overflowPunct w:val="0"/>
        <w:adjustRightInd w:val="0"/>
        <w:snapToGrid w:val="0"/>
        <w:spacing w:line="600" w:lineRule="exact"/>
        <w:ind w:firstLine="640" w:firstLineChars="200"/>
        <w:jc w:val="both"/>
        <w:rPr>
          <w:rFonts w:ascii="仿宋" w:hAnsi="仿宋" w:eastAsia="仿宋" w:cs="方正黑体_GBK"/>
          <w:color w:val="000000" w:themeColor="text1"/>
          <w:sz w:val="32"/>
          <w:szCs w:val="32"/>
          <w14:textFill>
            <w14:solidFill>
              <w14:schemeClr w14:val="tx1"/>
            </w14:solidFill>
          </w14:textFill>
        </w:rPr>
      </w:pPr>
    </w:p>
    <w:p>
      <w:pPr>
        <w:widowControl w:val="0"/>
        <w:overflowPunct w:val="0"/>
        <w:adjustRightInd w:val="0"/>
        <w:snapToGrid w:val="0"/>
        <w:spacing w:line="600" w:lineRule="exact"/>
        <w:ind w:firstLine="640" w:firstLineChars="200"/>
        <w:jc w:val="both"/>
        <w:rPr>
          <w:rFonts w:ascii="仿宋" w:hAnsi="仿宋" w:eastAsia="仿宋" w:cs="方正黑体_GBK"/>
          <w:color w:val="000000" w:themeColor="text1"/>
          <w:sz w:val="32"/>
          <w:szCs w:val="32"/>
          <w14:textFill>
            <w14:solidFill>
              <w14:schemeClr w14:val="tx1"/>
            </w14:solidFill>
          </w14:textFill>
        </w:rPr>
      </w:pPr>
    </w:p>
    <w:p>
      <w:pPr>
        <w:widowControl w:val="0"/>
        <w:overflowPunct w:val="0"/>
        <w:adjustRightInd w:val="0"/>
        <w:snapToGrid w:val="0"/>
        <w:spacing w:line="600" w:lineRule="exact"/>
        <w:ind w:firstLine="640" w:firstLineChars="200"/>
        <w:jc w:val="both"/>
        <w:rPr>
          <w:rFonts w:ascii="仿宋" w:hAnsi="仿宋" w:eastAsia="仿宋" w:cs="方正黑体_GBK"/>
          <w:color w:val="000000" w:themeColor="text1"/>
          <w:sz w:val="32"/>
          <w:szCs w:val="32"/>
          <w14:textFill>
            <w14:solidFill>
              <w14:schemeClr w14:val="tx1"/>
            </w14:solidFill>
          </w14:textFill>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NEU-BZ">
    <w:altName w:val="宋体"/>
    <w:panose1 w:val="00000000000000000000"/>
    <w:charset w:val="86"/>
    <w:family w:val="auto"/>
    <w:pitch w:val="default"/>
    <w:sig w:usb0="00000000" w:usb1="00000000"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方正仿宋_GBK">
    <w:altName w:val="微软雅黑"/>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方正黑体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1NWZjMGU1MjljMTkzMjMxNjEzODdkMzc4NGFkZmUifQ=="/>
  </w:docVars>
  <w:rsids>
    <w:rsidRoot w:val="1CB1575C"/>
    <w:rsid w:val="1CB1575C"/>
    <w:rsid w:val="769004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NEU-BZ" w:eastAsia="宋体" w:cs="Times New Roman"/>
      <w:sz w:val="22"/>
      <w:szCs w:val="22"/>
      <w:lang w:val="en-US" w:eastAsia="zh-CN" w:bidi="ar-SA"/>
    </w:rPr>
  </w:style>
  <w:style w:type="paragraph" w:styleId="3">
    <w:name w:val="heading 1"/>
    <w:basedOn w:val="1"/>
    <w:next w:val="1"/>
    <w:link w:val="8"/>
    <w:qFormat/>
    <w:uiPriority w:val="0"/>
    <w:pPr>
      <w:keepNext/>
      <w:spacing w:before="120" w:after="120" w:line="240" w:lineRule="auto"/>
      <w:ind w:firstLine="560" w:firstLineChars="200"/>
      <w:jc w:val="left"/>
      <w:outlineLvl w:val="0"/>
    </w:pPr>
    <w:rPr>
      <w:rFonts w:ascii="黑体" w:hAnsi="黑体" w:eastAsia="仿宋" w:cs="Times New Roman"/>
      <w:bCs/>
      <w:kern w:val="32"/>
      <w:sz w:val="32"/>
      <w:szCs w:val="32"/>
      <w:lang w:eastAsia="en-US" w:bidi="en-US"/>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99"/>
    <w:rPr>
      <w:rFonts w:ascii="宋体" w:hAnsi="宋体" w:cs="宋体"/>
      <w:sz w:val="21"/>
      <w:szCs w:val="21"/>
    </w:rPr>
  </w:style>
  <w:style w:type="paragraph" w:styleId="4">
    <w:name w:val="Normal (Web)"/>
    <w:basedOn w:val="1"/>
    <w:unhideWhenUsed/>
    <w:qFormat/>
    <w:uiPriority w:val="0"/>
    <w:pPr>
      <w:spacing w:before="100" w:beforeAutospacing="1" w:after="100" w:afterAutospacing="1"/>
    </w:pPr>
    <w:rPr>
      <w:rFonts w:ascii="宋体" w:hAnsi="宋体" w:cs="宋体"/>
      <w:sz w:val="24"/>
      <w:szCs w:val="24"/>
    </w:rPr>
  </w:style>
  <w:style w:type="table" w:styleId="6">
    <w:name w:val="Table Grid"/>
    <w:basedOn w:val="5"/>
    <w:qFormat/>
    <w:uiPriority w:val="59"/>
    <w:rPr>
      <w:rFonts w:ascii="Times New Roman" w:hAnsi="Times New Roman" w:eastAsia="宋体" w:cs="Times New Roma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8">
    <w:name w:val="标题 1 字符"/>
    <w:link w:val="3"/>
    <w:qFormat/>
    <w:uiPriority w:val="0"/>
    <w:rPr>
      <w:rFonts w:ascii="黑体" w:hAnsi="黑体" w:eastAsia="仿宋" w:cs="Times New Roman"/>
      <w:bCs/>
      <w:color w:val="000000"/>
      <w:kern w:val="0"/>
      <w:sz w:val="32"/>
      <w:szCs w:val="20"/>
      <w:lang w:val="zh-CN" w:eastAsia="en-US" w:bidi="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2024-06-04T05:29:00Z</dcterms:created>
  <dc:creator>时霖</dc:creator>
  <cp:lastModifiedBy>时霖</cp:lastModifiedBy>
  <dcterms:modified xsi:type="dcterms:W3CDTF">2024-06-04T05:30:13Z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3B305C750B744F759CF27621CB09A66D_11</vt:lpwstr>
  </property>
</Properties>
</file>