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600" w:lineRule="exact"/>
        <w:ind w:right="1496" w:rightChars="680"/>
        <w:jc w:val="both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N/>
        <w:bidi w:val="0"/>
        <w:spacing w:line="600" w:lineRule="exact"/>
        <w:jc w:val="both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洛阳市民政局   洛阳市财政局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关于提高202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3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年最低生活保障标准和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财政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补助水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平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及特困人员供养标准的通知</w:t>
      </w:r>
    </w:p>
    <w:p>
      <w:pPr>
        <w:pStyle w:val="6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jc w:val="center"/>
        <w:textAlignment w:val="auto"/>
        <w:rPr>
          <w:rFonts w:hint="eastAsia" w:ascii="仿宋_GB2312" w:hAnsi="仿宋_GB2312" w:eastAsia="仿宋_GB2312" w:cs="仿宋_GB2312"/>
          <w:color w:val="000000"/>
          <w:sz w:val="21"/>
          <w:szCs w:val="21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eastAsia="zh-CN"/>
        </w:rPr>
        <w:t>洛民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〔20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23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jc w:val="both"/>
        <w:textAlignment w:val="auto"/>
        <w:rPr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spacing w:line="600" w:lineRule="exact"/>
        <w:jc w:val="both"/>
        <w:textAlignment w:val="auto"/>
        <w:rPr>
          <w:rFonts w:hint="eastAsia" w:ascii="仿宋_GB2312" w:eastAsia="仿宋_GB2312"/>
        </w:rPr>
      </w:pPr>
      <w:r>
        <w:rPr>
          <w:rFonts w:hint="eastAsia" w:ascii="仿宋_GB2312" w:eastAsia="仿宋_GB2312"/>
          <w:sz w:val="32"/>
          <w:szCs w:val="32"/>
        </w:rPr>
        <w:t>各县区民政局、财政局：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进一步做好2023年最低生活保障（以下简称低保）和特困人员救助供养工作，加快推进社会救助制度城乡统筹，</w:t>
      </w:r>
      <w:r>
        <w:rPr>
          <w:rFonts w:hint="eastAsia" w:ascii="仿宋_GB2312" w:eastAsia="仿宋_GB2312"/>
          <w:sz w:val="32"/>
          <w:szCs w:val="32"/>
        </w:rPr>
        <w:t>现就提高</w:t>
      </w:r>
      <w:r>
        <w:rPr>
          <w:rFonts w:hint="eastAsia" w:ascii="仿宋_GB2312" w:eastAsia="仿宋_GB2312"/>
          <w:sz w:val="32"/>
          <w:szCs w:val="32"/>
          <w:lang w:eastAsia="zh-CN"/>
        </w:rPr>
        <w:t>全</w:t>
      </w:r>
      <w:r>
        <w:rPr>
          <w:rFonts w:hint="eastAsia" w:ascii="仿宋_GB2312" w:eastAsia="仿宋_GB2312"/>
          <w:sz w:val="32"/>
          <w:szCs w:val="32"/>
        </w:rPr>
        <w:t>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农村</w:t>
      </w:r>
      <w:r>
        <w:rPr>
          <w:rFonts w:hint="eastAsia" w:ascii="仿宋_GB2312" w:eastAsia="仿宋_GB2312"/>
          <w:sz w:val="32"/>
          <w:szCs w:val="32"/>
        </w:rPr>
        <w:t>最低生活保障标准、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财政</w:t>
      </w:r>
      <w:r>
        <w:rPr>
          <w:rFonts w:hint="eastAsia" w:ascii="仿宋_GB2312" w:eastAsia="仿宋_GB2312"/>
          <w:sz w:val="32"/>
          <w:szCs w:val="32"/>
        </w:rPr>
        <w:t>补助水平及特困人员供养标准有关事宜通知如下：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一、调增幅度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（一）农村低保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ascii="楷体_GB2312" w:eastAsia="楷体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全市农村低保标准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由每人每月420元</w:t>
      </w:r>
      <w:r>
        <w:rPr>
          <w:rFonts w:hint="eastAsia" w:ascii="仿宋_GB2312" w:eastAsia="仿宋_GB2312"/>
          <w:sz w:val="32"/>
          <w:szCs w:val="32"/>
        </w:rPr>
        <w:t>提高到每人每月4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0元，月人均财政补助水平不低于2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元。月人均补助一类4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0元、二类2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元、三类1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90</w:t>
      </w:r>
      <w:r>
        <w:rPr>
          <w:rFonts w:hint="eastAsia" w:ascii="仿宋_GB2312" w:eastAsia="仿宋_GB2312"/>
          <w:sz w:val="32"/>
          <w:szCs w:val="32"/>
        </w:rPr>
        <w:t>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（二）城市低保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全市城市低保标准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暂不提高，</w:t>
      </w:r>
      <w:r>
        <w:rPr>
          <w:rFonts w:hint="eastAsia" w:ascii="仿宋_GB2312" w:eastAsia="仿宋_GB2312"/>
          <w:sz w:val="32"/>
          <w:szCs w:val="32"/>
        </w:rPr>
        <w:t>每人每月640元，月人均财政补助水平不低于3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55</w:t>
      </w:r>
      <w:r>
        <w:rPr>
          <w:rFonts w:hint="eastAsia" w:ascii="仿宋_GB2312" w:eastAsia="仿宋_GB2312"/>
          <w:sz w:val="32"/>
          <w:szCs w:val="32"/>
        </w:rPr>
        <w:t>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（三）特困人员供养标准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特困人员救助供养标准包括基本生活标准和照料护理标准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spacing w:line="600" w:lineRule="exact"/>
        <w:ind w:firstLine="64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特</w:t>
      </w:r>
      <w:r>
        <w:rPr>
          <w:rFonts w:hint="eastAsia" w:ascii="仿宋_GB2312" w:eastAsia="仿宋_GB2312"/>
          <w:sz w:val="32"/>
          <w:szCs w:val="32"/>
        </w:rPr>
        <w:t>困人员基本生活标准：城市特困人员基本生活标准为每人每月832元</w:t>
      </w: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暂不提高</w:t>
      </w:r>
      <w:r>
        <w:rPr>
          <w:rFonts w:hint="eastAsia" w:ascii="仿宋_GB2312" w:eastAsia="仿宋_GB2312"/>
          <w:sz w:val="32"/>
          <w:szCs w:val="32"/>
          <w:lang w:eastAsia="zh-CN"/>
        </w:rPr>
        <w:t>）</w:t>
      </w:r>
      <w:r>
        <w:rPr>
          <w:rFonts w:hint="eastAsia" w:ascii="仿宋_GB2312" w:eastAsia="仿宋_GB2312"/>
          <w:sz w:val="32"/>
          <w:szCs w:val="32"/>
        </w:rPr>
        <w:t>；农村特困人员基本生活标准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由</w:t>
      </w:r>
      <w:r>
        <w:rPr>
          <w:rFonts w:hint="eastAsia" w:ascii="仿宋_GB2312" w:eastAsia="仿宋_GB2312"/>
          <w:sz w:val="32"/>
          <w:szCs w:val="32"/>
        </w:rPr>
        <w:t>每人每月5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46</w:t>
      </w:r>
      <w:r>
        <w:rPr>
          <w:rFonts w:hint="eastAsia" w:ascii="仿宋_GB2312" w:eastAsia="仿宋_GB2312"/>
          <w:sz w:val="32"/>
          <w:szCs w:val="32"/>
        </w:rPr>
        <w:t>元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提高到每人每月572元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特困人员照料护理标准暂不调整：A类（完全丧失生活自理能力的特困人员）每人每月800元；B类（部分丧失生活自理能力的特困人员）每人每月320元；C类（具备生活自理能力的特困人员）每人每月80元。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各</w:t>
      </w:r>
      <w:r>
        <w:rPr>
          <w:rFonts w:hint="eastAsia" w:ascii="仿宋_GB2312" w:eastAsia="仿宋_GB2312"/>
          <w:color w:val="000000"/>
          <w:sz w:val="32"/>
          <w:szCs w:val="32"/>
        </w:rPr>
        <w:t>县区可</w:t>
      </w:r>
      <w:r>
        <w:rPr>
          <w:rFonts w:hint="eastAsia" w:ascii="仿宋_GB2312" w:eastAsia="仿宋_GB2312"/>
          <w:color w:val="000000"/>
          <w:sz w:val="32"/>
          <w:szCs w:val="32"/>
          <w:lang w:eastAsia="zh-CN"/>
        </w:rPr>
        <w:t>视</w:t>
      </w:r>
      <w:r>
        <w:rPr>
          <w:rFonts w:hint="eastAsia" w:ascii="仿宋_GB2312" w:eastAsia="仿宋_GB2312"/>
          <w:color w:val="000000"/>
          <w:sz w:val="32"/>
          <w:szCs w:val="32"/>
        </w:rPr>
        <w:t>财力、资金结余等情况适当提高补助水平。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二、时间要求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（一）提标时间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新的财政补助水平和供养标准自202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sz w:val="32"/>
          <w:szCs w:val="32"/>
        </w:rPr>
        <w:t>年1月1日起执行。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（二）完成时限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ascii="仿宋_GB2312" w:eastAsia="仿宋_GB2312"/>
          <w:color w:val="000000"/>
          <w:kern w:val="0"/>
          <w:sz w:val="32"/>
          <w:szCs w:val="32"/>
        </w:rPr>
      </w:pPr>
      <w:r>
        <w:rPr>
          <w:rFonts w:hint="eastAsia" w:ascii="仿宋_GB2312" w:eastAsia="仿宋_GB2312"/>
          <w:color w:val="000000"/>
          <w:kern w:val="0"/>
          <w:sz w:val="32"/>
          <w:szCs w:val="32"/>
        </w:rPr>
        <w:t>202</w:t>
      </w:r>
      <w:r>
        <w:rPr>
          <w:rFonts w:hint="eastAsia" w:ascii="仿宋_GB2312" w:eastAsia="仿宋_GB2312"/>
          <w:color w:val="000000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color w:val="000000"/>
          <w:kern w:val="0"/>
          <w:sz w:val="32"/>
          <w:szCs w:val="32"/>
        </w:rPr>
        <w:t>年</w:t>
      </w:r>
      <w:r>
        <w:rPr>
          <w:rFonts w:hint="eastAsia" w:ascii="仿宋_GB2312" w:eastAsia="仿宋_GB2312"/>
          <w:color w:val="000000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color w:val="000000"/>
          <w:kern w:val="0"/>
          <w:sz w:val="32"/>
          <w:szCs w:val="32"/>
        </w:rPr>
        <w:t>月底前要全面完成</w:t>
      </w:r>
      <w:r>
        <w:rPr>
          <w:rFonts w:hint="eastAsia" w:ascii="仿宋_GB2312" w:eastAsia="仿宋_GB2312"/>
          <w:color w:val="000000"/>
          <w:kern w:val="0"/>
          <w:sz w:val="32"/>
          <w:szCs w:val="32"/>
          <w:lang w:val="en-US" w:eastAsia="zh-CN"/>
        </w:rPr>
        <w:t>农村</w:t>
      </w:r>
      <w:r>
        <w:rPr>
          <w:rFonts w:hint="eastAsia" w:ascii="仿宋_GB2312" w:eastAsia="仿宋_GB2312"/>
          <w:color w:val="000000"/>
          <w:kern w:val="0"/>
          <w:sz w:val="32"/>
          <w:szCs w:val="32"/>
        </w:rPr>
        <w:t>低保、特困人员供养标准的提高和资金补发工作。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ascii="仿宋_GB2312" w:eastAsia="仿宋_GB2312"/>
          <w:color w:val="000000"/>
          <w:kern w:val="0"/>
          <w:sz w:val="32"/>
          <w:szCs w:val="32"/>
        </w:rPr>
      </w:pPr>
      <w:r>
        <w:rPr>
          <w:rFonts w:hint="eastAsia" w:ascii="仿宋_GB2312" w:eastAsia="仿宋_GB2312"/>
          <w:color w:val="000000"/>
          <w:kern w:val="0"/>
          <w:sz w:val="32"/>
          <w:szCs w:val="32"/>
        </w:rPr>
        <w:t>城乡</w:t>
      </w:r>
      <w:r>
        <w:rPr>
          <w:rFonts w:hint="eastAsia" w:ascii="仿宋_GB2312" w:eastAsia="仿宋_GB2312"/>
          <w:color w:val="000000"/>
          <w:kern w:val="0"/>
          <w:sz w:val="32"/>
          <w:szCs w:val="32"/>
          <w:lang w:val="en-US" w:eastAsia="zh-CN"/>
        </w:rPr>
        <w:t>低保</w:t>
      </w:r>
      <w:r>
        <w:rPr>
          <w:rFonts w:hint="eastAsia" w:ascii="仿宋_GB2312" w:eastAsia="仿宋_GB2312"/>
          <w:color w:val="000000"/>
          <w:kern w:val="0"/>
          <w:sz w:val="32"/>
          <w:szCs w:val="32"/>
        </w:rPr>
        <w:t>资金和特困人员的供养资金按月发放，每月10日前发放到位。原则上实行社会化发放，按照国库集中支付制度有关规定，通过惠民资金“一卡通”直接支付到救助对象账户。对于集中供养的特困人员，补助资金统一支付到供养服务机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kern w:val="0"/>
          <w:sz w:val="32"/>
          <w:szCs w:val="32"/>
        </w:rPr>
        <w:t>三、</w:t>
      </w:r>
      <w:r>
        <w:rPr>
          <w:rFonts w:hint="eastAsia" w:ascii="黑体" w:hAnsi="黑体" w:eastAsia="黑体"/>
          <w:color w:val="000000"/>
          <w:sz w:val="32"/>
          <w:szCs w:val="32"/>
        </w:rPr>
        <w:t>工作要求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kern w:val="0"/>
          <w:sz w:val="32"/>
          <w:szCs w:val="32"/>
        </w:rPr>
        <w:t>各县区相关部门要高度重视、抓好落实。市民政局、市财政局将把各县区资金按时发放情况纳入绩效评价，绩效评价结果将作为资金分配的重要依据。民政部门要摸清城乡低保和特困人员底数，配合财政部门做好资金发放工作。财政部门要积极筹措资金，</w:t>
      </w:r>
      <w:r>
        <w:rPr>
          <w:rFonts w:hint="eastAsia" w:ascii="仿宋_GB2312" w:eastAsia="仿宋_GB2312"/>
          <w:sz w:val="32"/>
          <w:szCs w:val="32"/>
        </w:rPr>
        <w:t>严禁因资金不到位而影响保障资金的按时发放。</w:t>
      </w:r>
      <w:r>
        <w:rPr>
          <w:rFonts w:hint="eastAsia" w:ascii="仿宋_GB2312" w:eastAsia="仿宋_GB2312"/>
          <w:color w:val="000000"/>
          <w:kern w:val="0"/>
          <w:sz w:val="32"/>
          <w:szCs w:val="32"/>
        </w:rPr>
        <w:t>城乡低保、特困人员救助供养资金</w:t>
      </w:r>
      <w:r>
        <w:rPr>
          <w:rFonts w:hint="eastAsia" w:ascii="仿宋_GB2312" w:eastAsia="仿宋_GB2312"/>
          <w:sz w:val="32"/>
          <w:szCs w:val="32"/>
        </w:rPr>
        <w:t>不足部分由县区财政负担。同时，</w:t>
      </w:r>
      <w:r>
        <w:rPr>
          <w:rFonts w:hint="eastAsia" w:ascii="仿宋_GB2312" w:eastAsia="仿宋_GB2312"/>
          <w:color w:val="000000"/>
          <w:sz w:val="32"/>
          <w:szCs w:val="32"/>
        </w:rPr>
        <w:t>财政、民政部门要严格</w:t>
      </w:r>
      <w:r>
        <w:rPr>
          <w:rFonts w:hint="eastAsia" w:ascii="仿宋_GB2312" w:eastAsia="仿宋_GB2312"/>
          <w:sz w:val="32"/>
          <w:szCs w:val="32"/>
        </w:rPr>
        <w:t>低保、特困人员供养资金的管理使用，严禁挤占、挪用、截留等现象发生</w:t>
      </w:r>
      <w:r>
        <w:rPr>
          <w:rFonts w:hint="eastAsia" w:ascii="仿宋_GB2312" w:eastAsia="仿宋_GB2312"/>
          <w:color w:val="000000"/>
          <w:sz w:val="32"/>
          <w:szCs w:val="32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2240" w:firstLineChars="700"/>
        <w:jc w:val="both"/>
        <w:textAlignment w:val="auto"/>
        <w:rPr>
          <w:rFonts w:hint="eastAsia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洛阳市民政局</w:t>
      </w:r>
      <w:r>
        <w:rPr>
          <w:rFonts w:hint="default" w:ascii="仿宋_GB2312" w:eastAsia="仿宋_GB2312"/>
          <w:sz w:val="32"/>
          <w:szCs w:val="32"/>
          <w:lang w:val="en-US"/>
        </w:rPr>
        <w:t xml:space="preserve">        </w:t>
      </w:r>
      <w:r>
        <w:rPr>
          <w:rFonts w:hint="eastAsia" w:eastAsia="仿宋_GB2312"/>
          <w:sz w:val="32"/>
          <w:szCs w:val="32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洛阳市财政局</w:t>
      </w:r>
      <w:r>
        <w:rPr>
          <w:rFonts w:hint="eastAsia" w:eastAsia="仿宋_GB2312"/>
          <w:sz w:val="32"/>
          <w:szCs w:val="32"/>
        </w:rPr>
        <w:t xml:space="preserve">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exact"/>
        <w:ind w:firstLine="6080" w:firstLineChars="19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21</w:t>
      </w:r>
      <w:r>
        <w:rPr>
          <w:rFonts w:hint="eastAsia" w:ascii="仿宋_GB2312" w:eastAsia="仿宋_GB2312"/>
          <w:sz w:val="32"/>
          <w:szCs w:val="32"/>
        </w:rPr>
        <w:t xml:space="preserve">日    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N/>
        <w:bidi w:val="0"/>
        <w:spacing w:line="600" w:lineRule="exact"/>
        <w:ind w:firstLine="960" w:firstLineChars="3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962" w:right="1474" w:bottom="1848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EU-BZ">
    <w:altName w:val="华文仿宋"/>
    <w:panose1 w:val="02010600010101010101"/>
    <w:charset w:val="86"/>
    <w:family w:val="auto"/>
    <w:pitch w:val="default"/>
    <w:sig w:usb0="00000000" w:usb1="00000000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书宋简体">
    <w:altName w:val="方正书宋_GBK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left="5016" w:leftChars="2280" w:firstLine="6400" w:firstLineChars="2000"/>
      <w:rPr>
        <w:rFonts w:hint="eastAsia" w:eastAsia="仿宋"/>
        <w:sz w:val="32"/>
        <w:szCs w:val="48"/>
        <w:lang w:val="en-US" w:eastAsia="zh-CN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Hl7XO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BQAAAAIAIdO4kCzSVju0AAAAAUBAAAPAAAAAAAA&#10;AAEAIAAAADgAAABkcnMvZG93bnJldi54bWxQSwECFAAUAAAACACHTuJAx5e1zjECAABhBAAADgAA&#10;AAAAAAABACAAAAA1AQAAZHJzL2Uyb0RvYy54bWxQSwECFAAKAAAAAACHTuJAAAAAAAAAAAAAAAAA&#10;BAAAAAAAAAAAABAAAAAWAAAAZHJzL1BLAQIUAAoAAAAAAIdO4kAAAAAAAAAAAAAAAAAGAAAAAAAA&#10;AAAAEAAAAJIDAABfcmVscy9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eastAsia="仿宋"/>
        <w:sz w:val="32"/>
        <w:szCs w:val="48"/>
        <w:lang w:val="en-US" w:eastAsia="zh-CN"/>
      </w:rPr>
      <w:t xml:space="preserve">  </w:t>
    </w:r>
  </w:p>
  <w:p>
    <w:pPr>
      <w:pStyle w:val="5"/>
      <w:wordWrap w:val="0"/>
      <w:ind w:left="895" w:leftChars="407" w:firstLine="10518" w:firstLineChars="3287"/>
      <w:jc w:val="right"/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74295</wp:posOffset>
              </wp:positionV>
              <wp:extent cx="5616575" cy="1905"/>
              <wp:effectExtent l="0" t="10795" r="3175" b="15875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16575" cy="1905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0pt;margin-top:5.85pt;height:0.15pt;width:442.25pt;z-index:251660288;mso-width-relative:page;mso-height-relative:page;" filled="f" stroked="t" coordsize="21600,21600" o:gfxdata="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">
              <v:fill on="f" focussize="0,0"/>
              <v:stroke weight="1.75pt" color="#005192 [3204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宋体" w:hAnsi="宋体" w:cs="宋体"/>
        <w:b/>
        <w:bCs/>
        <w:color w:val="005192"/>
        <w:sz w:val="28"/>
        <w:szCs w:val="44"/>
        <w:lang w:val="en-US" w:eastAsia="zh-CN"/>
      </w:rPr>
      <w:t>洛洛阳市民政局</w:t>
    </w:r>
    <w:r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  <w:t xml:space="preserve">发布    </w:t>
    </w:r>
  </w:p>
  <w:p>
    <w:pPr>
      <w:pStyle w:val="5"/>
      <w:wordWrap w:val="0"/>
      <w:ind w:left="5016" w:leftChars="2280" w:firstLine="5621" w:firstLineChars="2000"/>
      <w:jc w:val="right"/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textAlignment w:val="center"/>
      <w:rPr>
        <w:rFonts w:hint="eastAsia" w:ascii="宋体" w:hAnsi="宋体" w:eastAsia="宋体" w:cs="宋体"/>
        <w:b/>
        <w:bCs/>
        <w:color w:val="005192"/>
        <w:sz w:val="32"/>
      </w:rPr>
    </w:pPr>
    <w:r>
      <w:rPr>
        <w:rFonts w:hint="eastAsia" w:ascii="宋体" w:hAnsi="宋体" w:eastAsia="宋体" w:cs="宋体"/>
        <w:b/>
        <w:bCs/>
        <w:color w:val="005192"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690245</wp:posOffset>
              </wp:positionV>
              <wp:extent cx="5620385" cy="0"/>
              <wp:effectExtent l="0" t="12700" r="18415" b="15875"/>
              <wp:wrapNone/>
              <wp:docPr id="4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133850" y="864870"/>
                        <a:ext cx="5620385" cy="0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0.3pt;margin-top:54.35pt;height:0pt;width:442.55pt;z-index:251659264;mso-width-relative:page;mso-height-relative:page;" filled="f" stroked="t" coordsize="21600,21600" o:gfxdata="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">
              <v:fill on="f" focussize="0,0"/>
              <v:stroke weight="1.75pt" color="#005192 [3204]" miterlimit="8" joinstyle="miter"/>
              <v:imagedata o:title=""/>
              <o:lock v:ext="edit" aspectratio="f"/>
            </v:line>
          </w:pict>
        </mc:Fallback>
      </mc:AlternateContent>
    </w:r>
  </w:p>
  <w:p>
    <w:pPr>
      <w:pStyle w:val="5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textAlignment w:val="center"/>
      <w:rPr>
        <w:rFonts w:hint="eastAsia" w:ascii="宋体" w:hAnsi="宋体" w:eastAsia="宋体" w:cs="宋体"/>
        <w:b/>
        <w:bCs/>
        <w:color w:val="005192"/>
        <w:sz w:val="32"/>
        <w:szCs w:val="32"/>
        <w:lang w:val="en-US" w:eastAsia="zh-CN"/>
      </w:rPr>
    </w:pPr>
    <w:r>
      <w:rPr>
        <w:rFonts w:hint="eastAsia" w:ascii="宋体" w:hAnsi="宋体" w:cs="宋体"/>
        <w:b/>
        <w:bCs/>
        <w:color w:val="005192"/>
        <w:sz w:val="32"/>
        <w:lang w:eastAsia="zh-CN"/>
      </w:rPr>
      <w:t>洛阳市民政</w:t>
    </w:r>
    <w:r>
      <w:rPr>
        <w:rFonts w:hint="eastAsia" w:ascii="宋体" w:hAnsi="宋体" w:cs="宋体"/>
        <w:b/>
        <w:bCs/>
        <w:color w:val="005192"/>
        <w:sz w:val="32"/>
        <w:szCs w:val="32"/>
        <w:lang w:val="en-US" w:eastAsia="zh-CN"/>
      </w:rPr>
      <w:t>局行政规范性文件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9011D9"/>
    <w:rsid w:val="019E71BD"/>
    <w:rsid w:val="05440955"/>
    <w:rsid w:val="066E5641"/>
    <w:rsid w:val="06A67E67"/>
    <w:rsid w:val="080F63D8"/>
    <w:rsid w:val="09006E92"/>
    <w:rsid w:val="09341458"/>
    <w:rsid w:val="09553C02"/>
    <w:rsid w:val="0CE65B2C"/>
    <w:rsid w:val="0D5C5CF8"/>
    <w:rsid w:val="0ED818A4"/>
    <w:rsid w:val="101F0538"/>
    <w:rsid w:val="10254BD6"/>
    <w:rsid w:val="129E7932"/>
    <w:rsid w:val="13A23C39"/>
    <w:rsid w:val="152D2DCA"/>
    <w:rsid w:val="1BEFE83E"/>
    <w:rsid w:val="1C86388D"/>
    <w:rsid w:val="1E466CFF"/>
    <w:rsid w:val="22440422"/>
    <w:rsid w:val="23F13B42"/>
    <w:rsid w:val="287C616C"/>
    <w:rsid w:val="2FCE575A"/>
    <w:rsid w:val="2FFC7EDE"/>
    <w:rsid w:val="31A15F24"/>
    <w:rsid w:val="39A232A0"/>
    <w:rsid w:val="39FC90FF"/>
    <w:rsid w:val="3A1C636B"/>
    <w:rsid w:val="3B5A6BBB"/>
    <w:rsid w:val="3BE16DE7"/>
    <w:rsid w:val="3E0E7999"/>
    <w:rsid w:val="3EDA13A6"/>
    <w:rsid w:val="3F5730EA"/>
    <w:rsid w:val="3F8F83DC"/>
    <w:rsid w:val="42F058B7"/>
    <w:rsid w:val="436109F6"/>
    <w:rsid w:val="441A38D4"/>
    <w:rsid w:val="474E2EF2"/>
    <w:rsid w:val="49B91357"/>
    <w:rsid w:val="4AEC52E8"/>
    <w:rsid w:val="4BC77339"/>
    <w:rsid w:val="4C9236C5"/>
    <w:rsid w:val="4E2A37E2"/>
    <w:rsid w:val="50414CBD"/>
    <w:rsid w:val="51E247E8"/>
    <w:rsid w:val="526F08CC"/>
    <w:rsid w:val="52F46F0B"/>
    <w:rsid w:val="55274B4C"/>
    <w:rsid w:val="55E064E0"/>
    <w:rsid w:val="5A4F3EF9"/>
    <w:rsid w:val="5D0D7ECB"/>
    <w:rsid w:val="608816D1"/>
    <w:rsid w:val="69D03F98"/>
    <w:rsid w:val="6A7F4576"/>
    <w:rsid w:val="6BF75DB0"/>
    <w:rsid w:val="6CC9C7AB"/>
    <w:rsid w:val="6D0E3F22"/>
    <w:rsid w:val="6F7C42A6"/>
    <w:rsid w:val="70AF1C83"/>
    <w:rsid w:val="714A2531"/>
    <w:rsid w:val="71C61E01"/>
    <w:rsid w:val="71E9213F"/>
    <w:rsid w:val="75AA717D"/>
    <w:rsid w:val="7C9011D9"/>
    <w:rsid w:val="7CFB3184"/>
    <w:rsid w:val="7DC651C5"/>
    <w:rsid w:val="7DFBC28B"/>
    <w:rsid w:val="7FED60B9"/>
    <w:rsid w:val="7FF741B6"/>
    <w:rsid w:val="AF7F4B14"/>
    <w:rsid w:val="B6B7B1D3"/>
    <w:rsid w:val="B7E6E291"/>
    <w:rsid w:val="BF77E451"/>
    <w:rsid w:val="D5F6BFC8"/>
    <w:rsid w:val="D6DD9B99"/>
    <w:rsid w:val="DACF7BFF"/>
    <w:rsid w:val="DBF4C527"/>
    <w:rsid w:val="DDD784EB"/>
    <w:rsid w:val="DEFF1FC4"/>
    <w:rsid w:val="F02FCEDF"/>
    <w:rsid w:val="F7CE0210"/>
    <w:rsid w:val="FDB75BAD"/>
    <w:rsid w:val="FF3F0E3C"/>
    <w:rsid w:val="FF774AD9"/>
    <w:rsid w:val="FFDA27BD"/>
    <w:rsid w:val="FFF6800C"/>
    <w:rsid w:val="FFFEAF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Calibri" w:hAnsi="NEU-BZ" w:eastAsia="宋体" w:cs="Times New Roman"/>
      <w:sz w:val="22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100" w:beforeLines="100" w:after="100" w:afterLines="100" w:line="600" w:lineRule="exact"/>
      <w:jc w:val="center"/>
      <w:outlineLvl w:val="1"/>
    </w:pPr>
    <w:rPr>
      <w:rFonts w:ascii="黑体" w:hAnsi="Arial" w:eastAsia="黑体"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rPr>
      <w:rFonts w:ascii="宋体" w:hAnsi="宋体" w:eastAsia="宋体" w:cs="宋体"/>
      <w:sz w:val="21"/>
      <w:szCs w:val="21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page number"/>
    <w:basedOn w:val="8"/>
    <w:qFormat/>
    <w:uiPriority w:val="0"/>
  </w:style>
  <w:style w:type="paragraph" w:customStyle="1" w:styleId="10">
    <w:name w:val="15.5正文（仿宋GB）"/>
    <w:basedOn w:val="1"/>
    <w:qFormat/>
    <w:uiPriority w:val="0"/>
    <w:pPr>
      <w:ind w:firstLine="200" w:firstLineChars="200"/>
    </w:pPr>
    <w:rPr>
      <w:rFonts w:ascii="方正书宋简体" w:hAnsi="方正书宋简体" w:eastAsia="仿宋_GB2312"/>
      <w:color w:val="000000"/>
      <w:sz w:val="31"/>
      <w:szCs w:val="31"/>
    </w:rPr>
  </w:style>
  <w:style w:type="paragraph" w:customStyle="1" w:styleId="11">
    <w:name w:val="一级标题（二号小标宋）"/>
    <w:basedOn w:val="1"/>
    <w:link w:val="14"/>
    <w:qFormat/>
    <w:uiPriority w:val="0"/>
    <w:pPr>
      <w:jc w:val="center"/>
    </w:pPr>
    <w:rPr>
      <w:rFonts w:ascii="方正书宋简体" w:hAnsi="方正书宋简体" w:eastAsia="方正小标宋_GBK"/>
      <w:color w:val="000000"/>
      <w:sz w:val="42"/>
      <w:szCs w:val="42"/>
    </w:rPr>
  </w:style>
  <w:style w:type="paragraph" w:customStyle="1" w:styleId="12">
    <w:name w:val="15.5楷体（标题下楷体）"/>
    <w:basedOn w:val="1"/>
    <w:qFormat/>
    <w:uiPriority w:val="0"/>
    <w:pPr>
      <w:spacing w:before="105"/>
      <w:ind w:firstLine="200" w:firstLineChars="200"/>
      <w:jc w:val="center"/>
    </w:pPr>
    <w:rPr>
      <w:rFonts w:ascii="方正书宋简体" w:hAnsi="方正书宋简体" w:eastAsia="楷体_GB2312"/>
      <w:color w:val="000000"/>
      <w:sz w:val="31"/>
      <w:szCs w:val="31"/>
    </w:rPr>
  </w:style>
  <w:style w:type="paragraph" w:customStyle="1" w:styleId="13">
    <w:name w:val="样式3"/>
    <w:basedOn w:val="1"/>
    <w:qFormat/>
    <w:uiPriority w:val="0"/>
    <w:pPr>
      <w:widowControl w:val="0"/>
      <w:adjustRightInd w:val="0"/>
      <w:snapToGrid w:val="0"/>
      <w:spacing w:before="100" w:beforeLines="100" w:after="100" w:afterLines="100" w:line="600" w:lineRule="exact"/>
      <w:jc w:val="center"/>
    </w:pPr>
    <w:rPr>
      <w:rFonts w:ascii="方正书宋简体" w:hAnsi="方正书宋简体" w:eastAsia="楷体_GB2312"/>
      <w:color w:val="000000"/>
      <w:sz w:val="31"/>
      <w:szCs w:val="31"/>
    </w:rPr>
  </w:style>
  <w:style w:type="character" w:customStyle="1" w:styleId="14">
    <w:name w:val="一级标题（二号小标宋） Char"/>
    <w:basedOn w:val="8"/>
    <w:link w:val="11"/>
    <w:qFormat/>
    <w:uiPriority w:val="0"/>
    <w:rPr>
      <w:rFonts w:ascii="方正书宋简体" w:hAnsi="方正书宋简体" w:eastAsia="方正小标宋_GBK"/>
      <w:color w:val="000000"/>
      <w:sz w:val="42"/>
      <w:szCs w:val="42"/>
    </w:rPr>
  </w:style>
  <w:style w:type="paragraph" w:customStyle="1" w:styleId="15">
    <w:name w:val="列出段落1"/>
    <w:qFormat/>
    <w:uiPriority w:val="99"/>
    <w:pPr>
      <w:widowControl w:val="0"/>
      <w:spacing w:before="8" w:after="100" w:afterAutospacing="1"/>
      <w:ind w:left="134" w:hanging="393"/>
      <w:jc w:val="both"/>
    </w:pPr>
    <w:rPr>
      <w:rFonts w:ascii="宋体" w:hAnsi="宋体" w:eastAsia="宋体" w:cs="宋体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2720</Words>
  <Characters>2724</Characters>
  <Lines>0</Lines>
  <Paragraphs>0</Paragraphs>
  <TotalTime>4</TotalTime>
  <ScaleCrop>false</ScaleCrop>
  <LinksUpToDate>false</LinksUpToDate>
  <CharactersWithSpaces>2816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2021-09-16T02:41:00Z</dcterms:created>
  <dc:creator>t</dc:creator>
  <cp:lastModifiedBy>greatwall</cp:lastModifiedBy>
  <cp:lastPrinted>2024-03-23T11:33:00Z</cp:lastPrinted>
  <dcterms:modified xsi:type="dcterms:W3CDTF">2024-03-28T12:16:23Z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  <property fmtid="{D5CDD505-2E9C-101B-9397-08002B2CF9AE}" pid="3" name="ICV">
    <vt:lpwstr>B2730C3DE4B44101801484FFB4A50383</vt:lpwstr>
  </property>
</Properties>
</file>