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92" w:lineRule="exact"/>
        <w:rPr>
          <w:rFonts w:hint="eastAsia" w:ascii="黑体" w:hAnsi="黑体" w:eastAsia="黑体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>附件</w:t>
      </w:r>
      <w:r>
        <w:rPr>
          <w:rFonts w:ascii="黑体" w:hAnsi="黑体" w:eastAsia="黑体"/>
          <w:kern w:val="0"/>
          <w:sz w:val="32"/>
          <w:szCs w:val="32"/>
        </w:rPr>
        <w:t>2</w:t>
      </w:r>
    </w:p>
    <w:p>
      <w:pPr>
        <w:widowControl/>
        <w:spacing w:line="592" w:lineRule="exact"/>
        <w:jc w:val="center"/>
        <w:rPr>
          <w:rFonts w:hint="eastAsia" w:ascii="方正小标宋简体" w:eastAsia="方正小标宋简体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eastAsia="方正小标宋简体"/>
          <w:kern w:val="0"/>
          <w:sz w:val="44"/>
          <w:szCs w:val="44"/>
        </w:rPr>
        <w:t>“五转”工作分工</w:t>
      </w:r>
    </w:p>
    <w:tbl>
      <w:tblPr>
        <w:tblStyle w:val="2"/>
        <w:tblW w:w="9855" w:type="dxa"/>
        <w:tblInd w:w="-427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1582"/>
        <w:gridCol w:w="1986"/>
        <w:gridCol w:w="180"/>
        <w:gridCol w:w="1474"/>
        <w:gridCol w:w="1217"/>
        <w:gridCol w:w="249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</w:trPr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序号</w:t>
            </w:r>
          </w:p>
        </w:tc>
        <w:tc>
          <w:tcPr>
            <w:tcW w:w="522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“五转”工作分类</w:t>
            </w:r>
          </w:p>
        </w:tc>
        <w:tc>
          <w:tcPr>
            <w:tcW w:w="370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责任单位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一</w:t>
            </w:r>
          </w:p>
        </w:tc>
        <w:tc>
          <w:tcPr>
            <w:tcW w:w="522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“个转企”工作</w:t>
            </w:r>
          </w:p>
        </w:tc>
        <w:tc>
          <w:tcPr>
            <w:tcW w:w="370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县市场监管局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二</w:t>
            </w:r>
          </w:p>
        </w:tc>
        <w:tc>
          <w:tcPr>
            <w:tcW w:w="522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“小升规”工作</w:t>
            </w:r>
          </w:p>
        </w:tc>
        <w:tc>
          <w:tcPr>
            <w:tcW w:w="12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统筹部门</w:t>
            </w:r>
          </w:p>
        </w:tc>
        <w:tc>
          <w:tcPr>
            <w:tcW w:w="24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行业主管部门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1</w:t>
            </w:r>
          </w:p>
        </w:tc>
        <w:tc>
          <w:tcPr>
            <w:tcW w:w="522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规模以上工业*</w:t>
            </w:r>
          </w:p>
        </w:tc>
        <w:tc>
          <w:tcPr>
            <w:tcW w:w="370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县科技工信局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2</w:t>
            </w:r>
          </w:p>
        </w:tc>
        <w:tc>
          <w:tcPr>
            <w:tcW w:w="15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资质等级建筑和房地产开发经营业</w:t>
            </w:r>
          </w:p>
        </w:tc>
        <w:tc>
          <w:tcPr>
            <w:tcW w:w="36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建筑业*、房地产开发业</w:t>
            </w:r>
          </w:p>
        </w:tc>
        <w:tc>
          <w:tcPr>
            <w:tcW w:w="370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县住建局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92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3</w:t>
            </w:r>
          </w:p>
        </w:tc>
        <w:tc>
          <w:tcPr>
            <w:tcW w:w="158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限额以上批零住餐业</w:t>
            </w:r>
          </w:p>
        </w:tc>
        <w:tc>
          <w:tcPr>
            <w:tcW w:w="36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批发业*</w:t>
            </w:r>
          </w:p>
        </w:tc>
        <w:tc>
          <w:tcPr>
            <w:tcW w:w="121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县商务局</w:t>
            </w:r>
          </w:p>
        </w:tc>
        <w:tc>
          <w:tcPr>
            <w:tcW w:w="249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县商务局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92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158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36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零售业、有色金属贸易</w:t>
            </w:r>
          </w:p>
        </w:tc>
        <w:tc>
          <w:tcPr>
            <w:tcW w:w="121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249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158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36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餐饮业</w:t>
            </w:r>
          </w:p>
        </w:tc>
        <w:tc>
          <w:tcPr>
            <w:tcW w:w="121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249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158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36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住宿业、民宿</w:t>
            </w:r>
          </w:p>
        </w:tc>
        <w:tc>
          <w:tcPr>
            <w:tcW w:w="121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24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县文化广电和旅游局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2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4</w:t>
            </w:r>
          </w:p>
        </w:tc>
        <w:tc>
          <w:tcPr>
            <w:tcW w:w="158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规模以上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服务业</w:t>
            </w:r>
          </w:p>
        </w:tc>
        <w:tc>
          <w:tcPr>
            <w:tcW w:w="198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交通运输、仓储和邮政业*</w:t>
            </w:r>
          </w:p>
        </w:tc>
        <w:tc>
          <w:tcPr>
            <w:tcW w:w="16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交通运输、邮政快递业</w:t>
            </w:r>
          </w:p>
        </w:tc>
        <w:tc>
          <w:tcPr>
            <w:tcW w:w="121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县发展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改革委</w:t>
            </w:r>
          </w:p>
        </w:tc>
        <w:tc>
          <w:tcPr>
            <w:tcW w:w="24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县交通局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92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158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198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16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仓储业、租赁和商务服务、家政服务业</w:t>
            </w:r>
          </w:p>
        </w:tc>
        <w:tc>
          <w:tcPr>
            <w:tcW w:w="121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24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县商务局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92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158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36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信息传输、软件和信息技术服务业*、科学研究和技术服务业*</w:t>
            </w:r>
          </w:p>
        </w:tc>
        <w:tc>
          <w:tcPr>
            <w:tcW w:w="121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24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县科技工信局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92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158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2166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水利、环境和公共设施管理业</w:t>
            </w:r>
          </w:p>
        </w:tc>
        <w:tc>
          <w:tcPr>
            <w:tcW w:w="1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水利</w:t>
            </w:r>
          </w:p>
        </w:tc>
        <w:tc>
          <w:tcPr>
            <w:tcW w:w="121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24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县水利局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92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158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2166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1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环境</w:t>
            </w:r>
          </w:p>
        </w:tc>
        <w:tc>
          <w:tcPr>
            <w:tcW w:w="121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24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县生态环境分局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92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158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2166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1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公共设施</w:t>
            </w:r>
          </w:p>
        </w:tc>
        <w:tc>
          <w:tcPr>
            <w:tcW w:w="121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24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县城管局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92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158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36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卫生</w:t>
            </w:r>
          </w:p>
        </w:tc>
        <w:tc>
          <w:tcPr>
            <w:tcW w:w="121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24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县卫健委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92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158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36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物业管理、房地产中介服务、房地产租赁经营和其它房地产业</w:t>
            </w:r>
          </w:p>
        </w:tc>
        <w:tc>
          <w:tcPr>
            <w:tcW w:w="121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24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县住建局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92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158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36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劳务派遣、技能培训行业</w:t>
            </w:r>
          </w:p>
        </w:tc>
        <w:tc>
          <w:tcPr>
            <w:tcW w:w="121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24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县人社局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92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158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198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文化、体育和娱乐业</w:t>
            </w:r>
          </w:p>
        </w:tc>
        <w:tc>
          <w:tcPr>
            <w:tcW w:w="16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文化娱乐业</w:t>
            </w:r>
          </w:p>
        </w:tc>
        <w:tc>
          <w:tcPr>
            <w:tcW w:w="121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24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县文化广电和旅游局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158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198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16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体育</w:t>
            </w:r>
          </w:p>
        </w:tc>
        <w:tc>
          <w:tcPr>
            <w:tcW w:w="121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24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县教体局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</w:trPr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三</w:t>
            </w:r>
          </w:p>
        </w:tc>
        <w:tc>
          <w:tcPr>
            <w:tcW w:w="522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“规改股”工作</w:t>
            </w:r>
          </w:p>
        </w:tc>
        <w:tc>
          <w:tcPr>
            <w:tcW w:w="370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县金融局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四</w:t>
            </w:r>
          </w:p>
        </w:tc>
        <w:tc>
          <w:tcPr>
            <w:tcW w:w="522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“股上市”工作</w:t>
            </w:r>
          </w:p>
        </w:tc>
        <w:tc>
          <w:tcPr>
            <w:tcW w:w="370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县金融局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</w:trPr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五</w:t>
            </w:r>
          </w:p>
        </w:tc>
        <w:tc>
          <w:tcPr>
            <w:tcW w:w="522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“企转新”工作</w:t>
            </w:r>
          </w:p>
        </w:tc>
        <w:tc>
          <w:tcPr>
            <w:tcW w:w="370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县科技工信局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</w:trPr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893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bCs/>
                <w:kern w:val="0"/>
                <w:sz w:val="24"/>
              </w:rPr>
              <w:t>带*为重点支持行业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51116EA-7169-4AC0-AB6C-E6630CD4084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9F9AE9A8-D54A-43DE-AEAC-CDACA979434A}"/>
  </w:font>
  <w:font w:name="NEU-BZ">
    <w:altName w:val="宋体"/>
    <w:panose1 w:val="02010600010101010101"/>
    <w:charset w:val="86"/>
    <w:family w:val="auto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71A19011-5538-462D-A020-F02558672A9E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4" w:fontKey="{4EB4CE92-989D-4836-B50E-5A19E218488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1ZmQ3Mzk0MzYyNTRjZDAwNDRkNzI5MGI5M2QxZGYifQ=="/>
  </w:docVars>
  <w:rsids>
    <w:rsidRoot w:val="4D036579"/>
    <w:rsid w:val="4D036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NEU-BZ" w:eastAsia="宋体" w:cs="Times New Roman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2024-04-29T03:55:00Z</dcterms:created>
  <dc:creator>Ll</dc:creator>
  <cp:lastModifiedBy>Ll</cp:lastModifiedBy>
  <dcterms:modified xsi:type="dcterms:W3CDTF">2024-04-29T03:55:31Z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E89338169A9A4710BEF10F4B4F63BC70_11</vt:lpwstr>
  </property>
</Properties>
</file>