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rPr>
          <w:rFonts w:ascii="宋体" w:hAnsi="宋体" w:cs="宋体"/>
          <w:color w:val="000000"/>
          <w:sz w:val="27"/>
          <w:szCs w:val="27"/>
        </w:rPr>
      </w:pPr>
      <w:r>
        <w:rPr>
          <w:rFonts w:hint="eastAsia" w:ascii="仿宋_GB2312" w:hAnsi="宋体" w:eastAsia="仿宋_GB2312" w:cs="宋体"/>
          <w:color w:val="333333"/>
          <w:sz w:val="32"/>
          <w:szCs w:val="32"/>
          <w:shd w:val="clear" w:color="auto" w:fill="FFFFFF"/>
        </w:rPr>
        <w:t>附件</w:t>
      </w:r>
      <w:r>
        <w:rPr>
          <w:rFonts w:ascii="Times New Roman" w:hAnsi="Times New Roman"/>
          <w:color w:val="333333"/>
          <w:sz w:val="32"/>
          <w:szCs w:val="32"/>
          <w:shd w:val="clear" w:color="auto" w:fill="FFFFFF"/>
        </w:rPr>
        <w:t>1</w:t>
      </w:r>
    </w:p>
    <w:p>
      <w:pPr>
        <w:spacing w:before="100" w:beforeAutospacing="1" w:after="100" w:afterAutospacing="1"/>
        <w:jc w:val="center"/>
        <w:rPr>
          <w:rFonts w:hint="eastAsia" w:ascii="方正小标宋_GBK" w:hAnsi="方正小标宋_GBK" w:eastAsia="方正小标宋_GBK" w:cs="方正小标宋_GBK"/>
          <w:b w:val="0"/>
          <w:bCs w:val="0"/>
          <w:color w:val="000000"/>
          <w:kern w:val="0"/>
          <w:sz w:val="36"/>
          <w:szCs w:val="36"/>
          <w:shd w:val="clear" w:color="auto" w:fill="FFFFFF"/>
          <w:lang w:val="en-US" w:eastAsia="zh-CN" w:bidi="ar-SA"/>
        </w:rPr>
      </w:pPr>
      <w:r>
        <w:rPr>
          <w:rFonts w:hint="eastAsia" w:ascii="方正小标宋_GBK" w:hAnsi="方正小标宋_GBK" w:eastAsia="方正小标宋_GBK" w:cs="方正小标宋_GBK"/>
          <w:b w:val="0"/>
          <w:bCs w:val="0"/>
          <w:color w:val="000000"/>
          <w:kern w:val="0"/>
          <w:sz w:val="36"/>
          <w:szCs w:val="36"/>
          <w:shd w:val="clear" w:color="auto" w:fill="FFFFFF"/>
          <w:lang w:val="en-US" w:eastAsia="zh-CN" w:bidi="ar-SA"/>
        </w:rPr>
        <w:t>老城区人民政府继续有效的行政规范性文件目录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4893"/>
        <w:gridCol w:w="2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hint="eastAsia" w:ascii="仿宋" w:hAnsi="仿宋" w:eastAsia="仿宋" w:cs="宋体"/>
                <w:color w:val="000000"/>
                <w:sz w:val="32"/>
                <w:szCs w:val="32"/>
              </w:rPr>
              <w:t>序号</w:t>
            </w:r>
          </w:p>
        </w:tc>
        <w:tc>
          <w:tcPr>
            <w:tcW w:w="5227" w:type="dxa"/>
            <w:vAlign w:val="center"/>
          </w:tcPr>
          <w:p>
            <w:pPr>
              <w:widowControl w:val="0"/>
              <w:spacing w:before="100" w:beforeAutospacing="1" w:after="100" w:afterAutospacing="1"/>
              <w:jc w:val="center"/>
              <w:rPr>
                <w:rFonts w:hint="eastAsia"/>
                <w:vertAlign w:val="baseline"/>
                <w:lang w:val="en-US" w:eastAsia="zh-CN"/>
              </w:rPr>
            </w:pPr>
            <w:r>
              <w:rPr>
                <w:rFonts w:hint="eastAsia" w:ascii="仿宋" w:hAnsi="仿宋" w:eastAsia="仿宋" w:cs="宋体"/>
                <w:color w:val="000000"/>
                <w:sz w:val="32"/>
                <w:szCs w:val="32"/>
              </w:rPr>
              <w:t>规范性文件名称</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hint="eastAsia" w:ascii="仿宋" w:hAnsi="仿宋" w:eastAsia="仿宋" w:cs="宋体"/>
                <w:color w:val="000000"/>
                <w:sz w:val="32"/>
                <w:szCs w:val="32"/>
              </w:rPr>
              <w:t>发文字号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1</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老城区人民政府关于在市场监管领域全面推行部门联合“双随机、一公开”监管的实施意见</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老城政〔2019〕12号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2</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老城区持续优化双创生态加快构建现代创新体系实施方法</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老城政〔2020〕21号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3</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老城区人民政府关于废止和宣布失效部分行政规范性文件的决定</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老城政〔2021〕2号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4</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老城区人民政府办公室关于印发老城区老旧小区组团连片改造提质工作实施方案的通知</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老城政办〔2021〕7号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5</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老城区人民政府办公室关于印发《老城区深化提升创新主体创新平台“双倍增”行动计划（2021-2025）的通知》</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老城政办〔2021〕14号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6</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老城区人民政府办公室关于印发《老城区区属国有企业违规经营投资责任追究暂行办法》的通知</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老城政办〔2021〕6号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7</w:t>
            </w:r>
          </w:p>
        </w:tc>
        <w:tc>
          <w:tcPr>
            <w:tcW w:w="5227" w:type="dxa"/>
            <w:vAlign w:val="center"/>
          </w:tcPr>
          <w:p>
            <w:pPr>
              <w:widowControl w:val="0"/>
              <w:spacing w:before="100" w:beforeAutospacing="1" w:after="100" w:afterAutospacing="1" w:line="495" w:lineRule="atLeast"/>
              <w:jc w:val="center"/>
              <w:rPr>
                <w:rFonts w:hint="eastAsia"/>
                <w:vertAlign w:val="baseline"/>
                <w:lang w:val="en-US" w:eastAsia="zh-CN"/>
              </w:rPr>
            </w:pPr>
            <w:r>
              <w:rPr>
                <w:rFonts w:ascii="仿宋" w:hAnsi="仿宋" w:eastAsia="仿宋"/>
                <w:color w:val="000000"/>
                <w:sz w:val="29"/>
                <w:szCs w:val="29"/>
              </w:rPr>
              <w:t>老城区人民政府办公室关于印发《洛阳市老城区进一步优化营商环境更好服务市场主体的若干措施》的通知</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老城政办〔2021〕22号</w:t>
            </w:r>
          </w:p>
        </w:tc>
      </w:tr>
    </w:tbl>
    <w:p>
      <w:pPr>
        <w:pStyle w:val="2"/>
        <w:rPr>
          <w:rFonts w:hint="eastAsia"/>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NjM5OWQ3N2U4ZjBhNmIyMzUyZmExNzYxZmFmYmUifQ=="/>
  </w:docVars>
  <w:rsids>
    <w:rsidRoot w:val="66F27F98"/>
    <w:rsid w:val="66F27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Calibri" w:hAnsi="NEU-BZ" w:eastAsia="宋体" w:cs="Times New Roman"/>
      <w:sz w:val="22"/>
      <w:szCs w:val="22"/>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cs="宋体"/>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2024-04-29T02:02:00Z</dcterms:created>
  <dc:creator>染尘</dc:creator>
  <cp:lastModifiedBy>染尘</cp:lastModifiedBy>
  <dcterms:modified xsi:type="dcterms:W3CDTF">2024-04-29T02:03:43Z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18532CF676914BB4892969D3E8BA478D_11</vt:lpwstr>
  </property>
</Properties>
</file>