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sz w:val="36"/>
          <w:szCs w:val="36"/>
          <w:lang w:val="en-US" w:eastAsia="zh-CN"/>
        </w:rPr>
      </w:pPr>
      <w:r>
        <w:rPr>
          <w:rFonts w:hint="eastAsia" w:ascii="黑体" w:hAnsi="黑体" w:eastAsia="黑体" w:cs="黑体"/>
          <w:sz w:val="32"/>
          <w:szCs w:val="32"/>
          <w:lang w:val="en-US" w:eastAsia="zh-CN"/>
        </w:rPr>
        <w:t>附件1</w:t>
      </w:r>
    </w:p>
    <w:p>
      <w:pPr>
        <w:jc w:val="center"/>
        <w:rPr>
          <w:rFonts w:hint="eastAsia" w:ascii="方正小标宋简体" w:hAnsi="方正小标宋简体" w:eastAsia="方正小标宋简体" w:cs="方正小标宋简体"/>
          <w:spacing w:val="-17"/>
          <w:sz w:val="44"/>
          <w:szCs w:val="44"/>
          <w:lang w:val="en-US" w:eastAsia="zh-CN"/>
        </w:rPr>
      </w:pPr>
      <w:r>
        <w:rPr>
          <w:rFonts w:hint="eastAsia" w:ascii="方正小标宋简体" w:hAnsi="方正小标宋简体" w:eastAsia="方正小标宋简体" w:cs="方正小标宋简体"/>
          <w:spacing w:val="-17"/>
          <w:sz w:val="44"/>
          <w:szCs w:val="44"/>
          <w:lang w:val="en-US" w:eastAsia="zh-CN"/>
        </w:rPr>
        <w:t>栾川县人民政府继续有效的行政规范性文件目录</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6097"/>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序号</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firstLine="560" w:firstLineChars="20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文件名称</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栾川县人民政府办公室关于印发全面治理拖欠农民工工资问题实施办法的通知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栾政办〔2018〕20号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栾川县人民政府关于提高城乡居民最低生活保障标准和补助水平及特困人员供养标准的通知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栾政〔2018〕12号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栾川县人民政府关于推进全县村镇国土规划建设工作的实施意见</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栾政〔2018〕17号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4</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栾川县人民政府办公室关于印发栾川县见义勇为专项奖励资金管理办法的通知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栾政办〔2019〕55号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5</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栾川县人民政府关于印发栾川县工程建设项目审批制度改革实施方案的通知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栾政〔2019〕11号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6</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栾川县人民政府办公室关于印发栾川县农村生活垃圾分类处理工作实施方案（2019-2022年）的通知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栾政办〔2019〕79号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7</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栾川县人民政府关于全面禁止燃放烟花爆竹的</w:t>
            </w:r>
          </w:p>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通告</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栾政通〔2020〕1号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8</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栾川县人民政府办公室关于大力开展装配式建筑的实施意见</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9</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栾川县人民政府关于在市场监管领域全面推行部门联合“双随机、一公开”监管的实施意见</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10</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栾川县人民政府办公室关于划定禁煤区加强禁煤区管理的通知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11</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栾川县人民政府办公室关于进一步做好稳就业工作的实施意见</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12</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栾川县人民政府办公室关于进一步规范养犬管理的通知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13</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栾川县人民政府办公室关于印发栾川县林业用地占补平衡管理办法的通知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栾政办〔2020〕47号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14</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栾川县人民政府关于印发栾川县城乡建设用地和居民建房管理暂行办法的通知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15</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栾川县人民政府办公室关于印发栾川县城市基础设施配套费征收管理办法的通知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16</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栾川县人民政府办公室关于进一步加强农村宅基地审批管理工作的通知</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85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17</w:t>
            </w:r>
          </w:p>
        </w:tc>
        <w:tc>
          <w:tcPr>
            <w:tcW w:w="6097"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1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栾川县人民政府关于划定高污染燃料禁燃区及强化管理的通告</w:t>
            </w:r>
          </w:p>
        </w:tc>
        <w:tc>
          <w:tcPr>
            <w:tcW w:w="188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栾政通〔2021〕5号</w:t>
            </w:r>
          </w:p>
        </w:tc>
      </w:tr>
    </w:tbl>
    <w:p>
      <w:pPr>
        <w:rPr>
          <w:rFonts w:hint="eastAsia" w:ascii="仿宋_GB2312" w:hAnsi="仿宋_GB2312" w:eastAsia="仿宋_GB2312" w:cs="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E533458-2663-4573-A8AA-418396FB0EF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B32E54A-7BD3-4E38-98E7-169A9D6521EF}"/>
  </w:font>
  <w:font w:name="NEU-BZ">
    <w:altName w:val="宋体"/>
    <w:panose1 w:val="0201060001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41354BE6-90C0-4B51-B6F0-6A909E5DF178}"/>
  </w:font>
  <w:font w:name="仿宋_GB2312">
    <w:altName w:val="仿宋"/>
    <w:panose1 w:val="02010609030101010101"/>
    <w:charset w:val="86"/>
    <w:family w:val="auto"/>
    <w:pitch w:val="default"/>
    <w:sig w:usb0="00000000" w:usb1="00000000" w:usb2="00000000" w:usb3="00000000" w:csb0="00040000" w:csb1="00000000"/>
    <w:embedRegular r:id="rId4" w:fontKey="{A2E846D7-0491-4D3C-8E38-584A8CB079F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ZmQ3Mzk0MzYyNTRjZDAwNDRkNzI5MGI5M2QxZGYifQ=="/>
  </w:docVars>
  <w:rsids>
    <w:rsidRoot w:val="61E23CD1"/>
    <w:rsid w:val="61E23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2024-04-29T04:01:00Z</dcterms:created>
  <dc:creator>Ll</dc:creator>
  <cp:lastModifiedBy>Ll</cp:lastModifiedBy>
  <dcterms:modified xsi:type="dcterms:W3CDTF">2024-04-29T04:01:32Z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FCC9B09227DF4E0D8255AB205CF79643_11</vt:lpwstr>
  </property>
</Properties>
</file>