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6"/>
          <w:szCs w:val="36"/>
        </w:rPr>
      </w:pPr>
    </w:p>
    <w:p>
      <w:pPr>
        <w:jc w:val="center"/>
        <w:rPr>
          <w:rFonts w:hint="eastAsia" w:ascii="方正小标宋简体" w:hAnsi="方正小标宋简体" w:eastAsia="方正小标宋简体" w:cs="方正小标宋简体"/>
          <w:sz w:val="21"/>
          <w:szCs w:val="21"/>
        </w:rPr>
      </w:pPr>
      <w:r>
        <w:rPr>
          <w:rFonts w:hint="eastAsia" w:ascii="方正小标宋简体" w:hAnsi="方正小标宋简体" w:eastAsia="方正小标宋简体" w:cs="方正小标宋简体"/>
          <w:sz w:val="36"/>
          <w:szCs w:val="36"/>
        </w:rPr>
        <w:t>栾川县人民政府决定废止</w:t>
      </w:r>
      <w:r>
        <w:rPr>
          <w:rFonts w:hint="eastAsia" w:ascii="方正小标宋简体" w:hAnsi="方正小标宋简体" w:eastAsia="方正小标宋简体" w:cs="方正小标宋简体"/>
          <w:sz w:val="36"/>
          <w:szCs w:val="36"/>
          <w:lang w:val="en-US" w:eastAsia="zh-CN"/>
        </w:rPr>
        <w:t>/</w:t>
      </w:r>
      <w:r>
        <w:rPr>
          <w:rFonts w:hint="eastAsia" w:ascii="方正小标宋简体" w:hAnsi="方正小标宋简体" w:eastAsia="方正小标宋简体" w:cs="方正小标宋简体"/>
          <w:sz w:val="36"/>
          <w:szCs w:val="36"/>
        </w:rPr>
        <w:t>失效的规范性文件目录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3671"/>
        <w:gridCol w:w="2514"/>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序号</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文件名称</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5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关于进一步加快旅游商品</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开发工作的意见</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栾政〔2012〕4号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关于印发栾川县城市建设</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绿色图章管理办法的通知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栾政〔2012〕7号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关于调整国家二类保护动物大鲵自然保护区的通知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栾政〔2012〕43号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4</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关于印发栾川县争取项目和资金奖励办法的通知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栾政〔2013〕16号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5</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关于加快发展养老服务业的意见</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栾政〔2014〕26号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6</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关于印发栾川县城乡居民</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基本养老保险制度实施办法的通知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栾政〔2015〕1号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7</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关于公布栾川县城区及各乡镇国有土地基准地价的通知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栾政〔2015〕19号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8</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关于进一步加强城区禁燃区烟尘控制区环境管理意见</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栾政〔2016〕22号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9</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关于进一步加强耕地保护</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工作的意见</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栾政〔2017〕8号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10</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关于进一步规范城市棚户区改造项目有关事项的通知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栾政〔2017〕9号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11</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关于农村宅基地使用权和</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集体建设用地使用权确权登记发证工作的意见</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栾政〔2017〕11号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12</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关于加快推进企业上市和挂牌交易的意见</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栾政〔2017〕16号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13</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关于印发栾川县教育费附加和地方教育附加管理使用办法的通知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〔2011〕25号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14</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关于印发栾川县储备油管理办法的通知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〔2013〕9号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15</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关于进一步加强房产交易税收一体化管理的通知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〔2013〕25号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16</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关于印发栾川县县级储备粮管理办法的通知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〔2013〕31号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17</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关于印发栾川县城市二次供水管理办法的通知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〔2014〕19号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18</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关于印发栾川县城乡困难群众临时救助办法的通知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〔2014〕35号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19</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关于印发栾川县市政消火栓建设管理办法的通知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〔2015〕28号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20</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关于加强森林资源保护管理工作的通知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〔2015〕40号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21</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关于印发栾川县贫困村扶贫互助资金扩容工程试点工作实施方案的通知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〔2015〕61号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22</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关于印发栾川县农田水利设施产权制度改革实施方案的通知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〔2016〕2号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23</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关于做好栾川县林权流转证发证管理工作的通知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〔2016〕4号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24</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关于进一步加强征地管理切实维护被征地农民合法权益的通知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〔2016〕55号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25</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关于调整城镇职工基本医疗保险相关标准的通知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栾政办〔2016〕</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62号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26</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3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栾川县人民政府办公室关于印发栾川县公共租赁住房管理暂行办法的通知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（2018）26号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27</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栾川县人民政府办公室关于印发栾川县农村信用等级评定暂行办法的通知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〔2018〕35号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28</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栾川县人民政府办公室关于印发栾川县依申请公开政府信息工作制度的通知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〔2018〕49号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29</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关于印发栾川县城市基础设施配套费征收管理办法的通知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〔2013〕22号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30</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关于印发栾川县城市基础设施配套费征收细则的通知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〔2013〕32号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31</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栾川县人民政府办公室关于印发栾川县城乡建设用地和居民建房管理暂行办法的通知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〔2019〕4号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32</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栾川县人民政府办公室关于印发栾川县林业用地占补平衡管理暂行办法的通知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〔2019〕37号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33</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栾川县人民政府办公室关于印发栾川县固体废石（渣）出让收益征收管理暂行办法的通知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〔2020〕5号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34</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栾川县人民政府办公室关于印发栾川县工程建设领域生态修复暂行管理办法的通知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〔2020〕26号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808"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35</w:t>
            </w:r>
          </w:p>
        </w:tc>
        <w:tc>
          <w:tcPr>
            <w:tcW w:w="3671"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栾川县人民政府关于进一步加强农村宅基地审批管理工作的通知</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w:t>
            </w:r>
          </w:p>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〔2020〕53号</w:t>
            </w:r>
          </w:p>
        </w:tc>
        <w:tc>
          <w:tcPr>
            <w:tcW w:w="1662" w:type="dxa"/>
            <w:noWrap w:val="0"/>
            <w:vAlign w:val="center"/>
          </w:tcPr>
          <w:p>
            <w:pPr>
              <w:keepNext w:val="0"/>
              <w:keepLines w:val="0"/>
              <w:pageBreakBefore w:val="0"/>
              <w:widowControl w:val="0"/>
              <w:kinsoku/>
              <w:wordWrap/>
              <w:overflowPunct/>
              <w:topLinePunct w:val="0"/>
              <w:autoSpaceDE/>
              <w:autoSpaceDN/>
              <w:bidi w:val="0"/>
              <w:adjustRightInd/>
              <w:snapToGrid/>
              <w:spacing w:after="0" w:afterLines="0" w:line="42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已过适用期</w:t>
            </w:r>
          </w:p>
        </w:tc>
      </w:tr>
    </w:tbl>
    <w:p>
      <w:pPr>
        <w:pStyle w:val="2"/>
        <w:rPr>
          <w:rFonts w:hint="eastAsia" w:ascii="仿宋" w:hAnsi="仿宋" w:eastAsia="仿宋"/>
          <w:sz w:val="32"/>
          <w:szCs w:val="32"/>
          <w:lang w:val="en-US" w:eastAsia="zh-CN"/>
        </w:rPr>
      </w:pPr>
    </w:p>
    <w:p>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198C87-B805-498D-B238-4455358019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62D84A16-AC81-4F14-8229-12C5A6779BCF}"/>
  </w:font>
  <w:font w:name="NEU-BZ">
    <w:altName w:val="宋体"/>
    <w:panose1 w:val="0201060001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36EEE306-CBF2-426C-BB78-FC94052BB940}"/>
  </w:font>
  <w:font w:name="仿宋_GB2312">
    <w:altName w:val="仿宋"/>
    <w:panose1 w:val="02010609030101010101"/>
    <w:charset w:val="86"/>
    <w:family w:val="auto"/>
    <w:pitch w:val="default"/>
    <w:sig w:usb0="00000000" w:usb1="00000000" w:usb2="00000000" w:usb3="00000000" w:csb0="00040000" w:csb1="00000000"/>
    <w:embedRegular r:id="rId4" w:fontKey="{2FBB7C3C-D107-4468-80D8-2E2841E598F3}"/>
  </w:font>
  <w:font w:name="仿宋">
    <w:panose1 w:val="02010609060101010101"/>
    <w:charset w:val="86"/>
    <w:family w:val="auto"/>
    <w:pitch w:val="default"/>
    <w:sig w:usb0="800002BF" w:usb1="38CF7CFA" w:usb2="00000016" w:usb3="00000000" w:csb0="00040001" w:csb1="00000000"/>
    <w:embedRegular r:id="rId5" w:fontKey="{E7F512B6-BF60-46F1-AA6D-F8B061370B7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洛洛阳市栾川县</w:t>
    </w:r>
    <w:r>
      <w:rPr>
        <w:rFonts w:hint="eastAsia" w:ascii="宋体" w:hAnsi="宋体" w:eastAsia="宋体" w:cs="宋体"/>
        <w:b/>
        <w:bCs/>
        <w:color w:val="005192"/>
        <w:sz w:val="28"/>
        <w:szCs w:val="44"/>
        <w:lang w:val="en-US" w:eastAsia="zh-CN"/>
      </w:rPr>
      <w:t xml:space="preserve">人民政府发布    </w:t>
    </w:r>
  </w:p>
  <w:p>
    <w:pPr>
      <w:pStyle w:val="4"/>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9525" b="1333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栾川县人民政府行政规范性文件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1ZmQ3Mzk0MzYyNTRjZDAwNDRkNzI5MGI5M2QxZGYifQ=="/>
  </w:docVars>
  <w:rsids>
    <w:rsidRoot w:val="5DBB3064"/>
    <w:rsid w:val="5DBB3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Calibri" w:hAnsi="NEU-BZ" w:eastAsia="宋体" w:cs="Times New Roman"/>
      <w:sz w:val="22"/>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eastAsia="宋体" w:cs="宋体"/>
      <w:sz w:val="21"/>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2024-04-29T04:01:00Z</dcterms:created>
  <dc:creator>Ll</dc:creator>
  <cp:lastModifiedBy>Ll</cp:lastModifiedBy>
  <dcterms:modified xsi:type="dcterms:W3CDTF">2024-04-29T04:02:53Z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E9A2ABC3735F4903B8ED9CB5F8FF2B55_11</vt:lpwstr>
  </property>
</Properties>
</file>