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ascii="Times New Roman" w:hAnsi="Times New Roman" w:eastAsia="黑体" w:cs="Times New Roman"/>
          <w:kern w:val="2"/>
          <w:sz w:val="32"/>
          <w:szCs w:val="32"/>
          <w:lang w:val="en-US" w:eastAsia="zh-CN" w:bidi="ar-SA"/>
        </w:rPr>
      </w:pPr>
      <w:bookmarkStart w:id="0" w:name="_GoBack"/>
      <w:r>
        <w:rPr>
          <w:rFonts w:hint="eastAsia" w:ascii="Times New Roman" w:hAnsi="Times New Roman" w:eastAsia="黑体" w:cs="Times New Roman"/>
          <w:kern w:val="2"/>
          <w:sz w:val="32"/>
          <w:szCs w:val="32"/>
          <w:lang w:val="en-US" w:eastAsia="zh-CN" w:bidi="ar-SA"/>
        </w:rPr>
        <w:t>附件6</w:t>
      </w:r>
    </w:p>
    <w:p>
      <w:pPr>
        <w:keepNext w:val="0"/>
        <w:keepLines w:val="0"/>
        <w:pageBreakBefore w:val="0"/>
        <w:widowControl w:val="0"/>
        <w:kinsoku/>
        <w:bidi w:val="0"/>
        <w:spacing w:line="560" w:lineRule="exact"/>
        <w:ind w:left="0" w:leftChars="0" w:firstLine="0" w:firstLineChars="0"/>
        <w:jc w:val="center"/>
        <w:textAlignment w:val="auto"/>
        <w:outlineLvl w:val="0"/>
        <w:rPr>
          <w:rFonts w:hint="eastAsia" w:ascii="方正小标宋_GBK" w:hAnsi="方正小标宋_GBK" w:eastAsia="方正小标宋_GBK" w:cs="方正小标宋_GBK"/>
          <w:kern w:val="2"/>
          <w:sz w:val="36"/>
          <w:szCs w:val="36"/>
        </w:rPr>
      </w:pPr>
      <w:r>
        <w:rPr>
          <w:rFonts w:hint="eastAsia" w:ascii="方正小标宋_GBK" w:hAnsi="方正小标宋_GBK" w:eastAsia="方正小标宋_GBK" w:cs="方正小标宋_GBK"/>
          <w:kern w:val="2"/>
          <w:sz w:val="36"/>
          <w:szCs w:val="36"/>
          <w:u w:val="single"/>
        </w:rPr>
        <w:t xml:space="preserve">      </w:t>
      </w:r>
      <w:r>
        <w:rPr>
          <w:rFonts w:hint="eastAsia" w:ascii="方正小标宋_GBK" w:hAnsi="方正小标宋_GBK" w:eastAsia="方正小标宋_GBK" w:cs="方正小标宋_GBK"/>
          <w:kern w:val="2"/>
          <w:sz w:val="36"/>
          <w:szCs w:val="36"/>
        </w:rPr>
        <w:t>住房和城乡建设局</w:t>
      </w:r>
    </w:p>
    <w:p>
      <w:pPr>
        <w:keepNext w:val="0"/>
        <w:keepLines w:val="0"/>
        <w:pageBreakBefore w:val="0"/>
        <w:widowControl w:val="0"/>
        <w:kinsoku/>
        <w:bidi w:val="0"/>
        <w:spacing w:line="560" w:lineRule="exact"/>
        <w:ind w:left="0" w:leftChars="0" w:firstLine="0" w:firstLineChars="0"/>
        <w:jc w:val="center"/>
        <w:textAlignment w:val="auto"/>
        <w:outlineLvl w:val="0"/>
        <w:rPr>
          <w:rFonts w:hint="eastAsia" w:ascii="方正小标宋_GBK" w:hAnsi="方正小标宋_GBK" w:eastAsia="方正小标宋_GBK" w:cs="方正小标宋_GBK"/>
          <w:kern w:val="2"/>
          <w:sz w:val="36"/>
          <w:szCs w:val="36"/>
        </w:rPr>
      </w:pPr>
      <w:r>
        <w:rPr>
          <w:rFonts w:hint="eastAsia" w:ascii="方正小标宋_GBK" w:hAnsi="方正小标宋_GBK" w:eastAsia="方正小标宋_GBK" w:cs="方正小标宋_GBK"/>
          <w:kern w:val="2"/>
          <w:sz w:val="36"/>
          <w:szCs w:val="36"/>
        </w:rPr>
        <w:t>投诉不予受理通知书</w:t>
      </w:r>
      <w:bookmarkEnd w:id="0"/>
    </w:p>
    <w:p>
      <w:pPr>
        <w:widowControl w:val="0"/>
        <w:ind w:firstLine="420"/>
        <w:jc w:val="both"/>
        <w:rPr>
          <w:rFonts w:hint="eastAsia" w:ascii="Times New Roman" w:hAnsi="Times New Roman" w:eastAsia="仿宋_GB2312" w:cs="Times New Roman"/>
          <w:kern w:val="2"/>
          <w:sz w:val="32"/>
          <w:szCs w:val="20"/>
          <w:lang w:val="en-US" w:eastAsia="zh-CN" w:bidi="ar-SA"/>
        </w:rPr>
      </w:pPr>
    </w:p>
    <w:p>
      <w:pPr>
        <w:keepNext w:val="0"/>
        <w:keepLines w:val="0"/>
        <w:pageBreakBefore w:val="0"/>
        <w:widowControl w:val="0"/>
        <w:kinsoku/>
        <w:bidi w:val="0"/>
        <w:spacing w:line="560" w:lineRule="exact"/>
        <w:ind w:left="0" w:leftChars="0" w:firstLine="0" w:firstLineChars="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u w:val="single"/>
        </w:rPr>
        <w:t xml:space="preserve"> （投诉人名称） </w:t>
      </w:r>
      <w:r>
        <w:rPr>
          <w:rFonts w:ascii="Times New Roman" w:hAnsi="Times New Roman" w:eastAsia="仿宋_GB2312"/>
          <w:kern w:val="2"/>
          <w:sz w:val="32"/>
          <w:szCs w:val="32"/>
        </w:rPr>
        <w:t>：</w:t>
      </w:r>
    </w:p>
    <w:p>
      <w:pPr>
        <w:keepNext w:val="0"/>
        <w:keepLines w:val="0"/>
        <w:pageBreakBefore w:val="0"/>
        <w:widowControl w:val="0"/>
        <w:kinsoku/>
        <w:bidi w:val="0"/>
        <w:spacing w:line="560"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你（单位）就</w:t>
      </w:r>
      <w:r>
        <w:rPr>
          <w:rFonts w:ascii="Times New Roman" w:hAnsi="Times New Roman" w:eastAsia="仿宋_GB2312"/>
          <w:kern w:val="2"/>
          <w:sz w:val="32"/>
          <w:szCs w:val="32"/>
          <w:u w:val="single"/>
        </w:rPr>
        <w:t xml:space="preserve">  （招标项目名称、招标编号）</w:t>
      </w:r>
      <w:r>
        <w:rPr>
          <w:rFonts w:ascii="Times New Roman" w:hAnsi="Times New Roman" w:eastAsia="仿宋_GB2312"/>
          <w:kern w:val="2"/>
          <w:sz w:val="32"/>
          <w:szCs w:val="32"/>
        </w:rPr>
        <w:t>的</w:t>
      </w:r>
      <w:r>
        <w:rPr>
          <w:rFonts w:hint="eastAsia" w:ascii="Times New Roman" w:hAnsi="Times New Roman" w:eastAsia="仿宋_GB2312"/>
          <w:kern w:val="2"/>
          <w:sz w:val="32"/>
          <w:szCs w:val="32"/>
        </w:rPr>
        <w:t>投诉书</w:t>
      </w:r>
      <w:r>
        <w:rPr>
          <w:rFonts w:ascii="Times New Roman" w:hAnsi="Times New Roman" w:eastAsia="仿宋_GB2312"/>
          <w:kern w:val="2"/>
          <w:sz w:val="32"/>
          <w:szCs w:val="32"/>
        </w:rPr>
        <w:t>，</w:t>
      </w:r>
      <w:r>
        <w:rPr>
          <w:rFonts w:hint="eastAsia" w:ascii="Times New Roman" w:hAnsi="Times New Roman" w:eastAsia="仿宋_GB2312"/>
          <w:kern w:val="2"/>
          <w:sz w:val="32"/>
          <w:szCs w:val="32"/>
        </w:rPr>
        <w:t>我</w:t>
      </w:r>
      <w:r>
        <w:rPr>
          <w:rFonts w:ascii="Times New Roman" w:hAnsi="Times New Roman" w:eastAsia="仿宋_GB2312"/>
          <w:kern w:val="2"/>
          <w:sz w:val="32"/>
          <w:szCs w:val="32"/>
        </w:rPr>
        <w:t>局已于</w:t>
      </w:r>
      <w:r>
        <w:rPr>
          <w:rFonts w:ascii="Times New Roman" w:hAnsi="Times New Roman" w:eastAsia="仿宋_GB2312"/>
          <w:kern w:val="2"/>
          <w:sz w:val="32"/>
          <w:szCs w:val="32"/>
          <w:u w:val="single"/>
        </w:rPr>
        <w:t xml:space="preserve">  </w:t>
      </w:r>
      <w:r>
        <w:rPr>
          <w:rFonts w:hint="eastAsia" w:ascii="Times New Roman" w:hAnsi="Times New Roman" w:eastAsia="仿宋_GB2312"/>
          <w:kern w:val="2"/>
          <w:sz w:val="32"/>
          <w:szCs w:val="32"/>
          <w:u w:val="single"/>
        </w:rPr>
        <w:t xml:space="preserve">  </w:t>
      </w:r>
      <w:r>
        <w:rPr>
          <w:rFonts w:ascii="Times New Roman" w:hAnsi="Times New Roman" w:eastAsia="仿宋_GB2312"/>
          <w:kern w:val="2"/>
          <w:sz w:val="32"/>
          <w:szCs w:val="32"/>
        </w:rPr>
        <w:t>年</w:t>
      </w:r>
      <w:r>
        <w:rPr>
          <w:rFonts w:ascii="Times New Roman" w:hAnsi="Times New Roman" w:eastAsia="仿宋_GB2312"/>
          <w:kern w:val="2"/>
          <w:sz w:val="32"/>
          <w:szCs w:val="32"/>
          <w:u w:val="single"/>
        </w:rPr>
        <w:t xml:space="preserve">  </w:t>
      </w:r>
      <w:r>
        <w:rPr>
          <w:rFonts w:hint="eastAsia" w:ascii="Times New Roman" w:hAnsi="Times New Roman" w:eastAsia="仿宋_GB2312"/>
          <w:kern w:val="2"/>
          <w:sz w:val="32"/>
          <w:szCs w:val="32"/>
          <w:u w:val="single"/>
        </w:rPr>
        <w:t xml:space="preserve">  </w:t>
      </w:r>
      <w:r>
        <w:rPr>
          <w:rFonts w:ascii="Times New Roman" w:hAnsi="Times New Roman" w:eastAsia="仿宋_GB2312"/>
          <w:kern w:val="2"/>
          <w:sz w:val="32"/>
          <w:szCs w:val="32"/>
        </w:rPr>
        <w:t>月</w:t>
      </w:r>
      <w:r>
        <w:rPr>
          <w:rFonts w:ascii="Times New Roman" w:hAnsi="Times New Roman" w:eastAsia="仿宋_GB2312"/>
          <w:kern w:val="2"/>
          <w:sz w:val="32"/>
          <w:szCs w:val="32"/>
          <w:u w:val="single"/>
        </w:rPr>
        <w:t xml:space="preserve">  </w:t>
      </w:r>
      <w:r>
        <w:rPr>
          <w:rFonts w:hint="eastAsia" w:ascii="Times New Roman" w:hAnsi="Times New Roman" w:eastAsia="仿宋_GB2312"/>
          <w:kern w:val="2"/>
          <w:sz w:val="32"/>
          <w:szCs w:val="32"/>
          <w:u w:val="single"/>
        </w:rPr>
        <w:t xml:space="preserve">  </w:t>
      </w:r>
      <w:r>
        <w:rPr>
          <w:rFonts w:ascii="Times New Roman" w:hAnsi="Times New Roman" w:eastAsia="仿宋_GB2312"/>
          <w:kern w:val="2"/>
          <w:sz w:val="32"/>
          <w:szCs w:val="32"/>
        </w:rPr>
        <w:t>日收悉。经审查，投诉书存在以下不予受理的情形</w:t>
      </w:r>
      <w:r>
        <w:rPr>
          <w:rFonts w:hint="eastAsia" w:ascii="Times New Roman" w:hAnsi="Times New Roman" w:eastAsia="仿宋_GB2312"/>
          <w:kern w:val="2"/>
          <w:sz w:val="32"/>
          <w:szCs w:val="32"/>
        </w:rPr>
        <w:t>：</w:t>
      </w:r>
      <w:r>
        <w:rPr>
          <w:rFonts w:ascii="Times New Roman" w:hAnsi="Times New Roman" w:eastAsia="仿宋_GB2312"/>
          <w:kern w:val="2"/>
          <w:sz w:val="32"/>
          <w:szCs w:val="32"/>
          <w:u w:val="single"/>
        </w:rPr>
        <w:t>（具体不予受理情形），</w:t>
      </w:r>
      <w:r>
        <w:rPr>
          <w:rFonts w:ascii="Times New Roman" w:hAnsi="Times New Roman" w:eastAsia="仿宋_GB2312"/>
          <w:kern w:val="2"/>
          <w:sz w:val="32"/>
          <w:szCs w:val="32"/>
        </w:rPr>
        <w:t>根据《</w:t>
      </w:r>
      <w:r>
        <w:rPr>
          <w:rFonts w:hint="eastAsia" w:ascii="Times New Roman" w:hAnsi="Times New Roman" w:eastAsia="仿宋_GB2312"/>
          <w:kern w:val="2"/>
          <w:sz w:val="32"/>
          <w:szCs w:val="32"/>
        </w:rPr>
        <w:t>工程建设项目招标投标活动投诉处理办法</w:t>
      </w:r>
      <w:r>
        <w:rPr>
          <w:rFonts w:ascii="Times New Roman" w:hAnsi="Times New Roman" w:eastAsia="仿宋_GB2312"/>
          <w:kern w:val="2"/>
          <w:sz w:val="32"/>
          <w:szCs w:val="32"/>
        </w:rPr>
        <w:t>》</w:t>
      </w:r>
      <w:r>
        <w:rPr>
          <w:rFonts w:hint="eastAsia" w:ascii="Times New Roman" w:hAnsi="Times New Roman" w:eastAsia="仿宋_GB2312"/>
          <w:kern w:val="2"/>
          <w:sz w:val="32"/>
          <w:szCs w:val="32"/>
        </w:rPr>
        <w:t>（七部委令第11号）</w:t>
      </w:r>
      <w:r>
        <w:rPr>
          <w:rFonts w:ascii="Times New Roman" w:hAnsi="Times New Roman" w:eastAsia="仿宋_GB2312"/>
          <w:kern w:val="2"/>
          <w:sz w:val="32"/>
          <w:szCs w:val="32"/>
        </w:rPr>
        <w:t>第</w:t>
      </w:r>
      <w:r>
        <w:rPr>
          <w:rFonts w:hint="eastAsia" w:ascii="Times New Roman" w:hAnsi="Times New Roman" w:eastAsia="仿宋_GB2312"/>
          <w:kern w:val="2"/>
          <w:sz w:val="32"/>
          <w:szCs w:val="32"/>
        </w:rPr>
        <w:t>十二条</w:t>
      </w:r>
      <w:r>
        <w:rPr>
          <w:rFonts w:ascii="Times New Roman" w:hAnsi="Times New Roman" w:eastAsia="仿宋_GB2312"/>
          <w:kern w:val="2"/>
          <w:sz w:val="32"/>
          <w:szCs w:val="32"/>
        </w:rPr>
        <w:t>第</w:t>
      </w:r>
      <w:r>
        <w:rPr>
          <w:rFonts w:hint="eastAsia" w:ascii="Times New Roman" w:hAnsi="Times New Roman" w:eastAsia="仿宋_GB2312"/>
          <w:kern w:val="2"/>
          <w:sz w:val="32"/>
          <w:szCs w:val="32"/>
          <w:u w:val="single"/>
        </w:rPr>
        <w:t xml:space="preserve">   </w:t>
      </w:r>
      <w:r>
        <w:rPr>
          <w:rFonts w:ascii="Times New Roman" w:hAnsi="Times New Roman" w:eastAsia="仿宋_GB2312"/>
          <w:kern w:val="2"/>
          <w:sz w:val="32"/>
          <w:szCs w:val="32"/>
        </w:rPr>
        <w:t>项之规定，决定不予受理。</w:t>
      </w:r>
    </w:p>
    <w:p>
      <w:pPr>
        <w:keepNext w:val="0"/>
        <w:keepLines w:val="0"/>
        <w:pageBreakBefore w:val="0"/>
        <w:widowControl w:val="0"/>
        <w:kinsoku/>
        <w:bidi w:val="0"/>
        <w:spacing w:line="56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当事</w:t>
      </w:r>
      <w:r>
        <w:rPr>
          <w:rFonts w:ascii="Times New Roman" w:hAnsi="Times New Roman" w:eastAsia="仿宋_GB2312" w:cs="Times New Roman"/>
          <w:kern w:val="2"/>
          <w:sz w:val="32"/>
          <w:szCs w:val="32"/>
          <w:lang w:val="en-US" w:eastAsia="zh-CN" w:bidi="ar-SA"/>
        </w:rPr>
        <w:t>人对本投诉不予受理决定不服的，可在决定书送达之日起六十日内向同级人民政府或上级</w:t>
      </w:r>
      <w:r>
        <w:rPr>
          <w:rFonts w:hint="eastAsia" w:ascii="Times New Roman" w:hAnsi="Times New Roman" w:eastAsia="仿宋_GB2312" w:cs="Times New Roman"/>
          <w:kern w:val="2"/>
          <w:sz w:val="32"/>
          <w:szCs w:val="32"/>
          <w:lang w:val="en-US" w:eastAsia="zh-CN" w:bidi="ar-SA"/>
        </w:rPr>
        <w:t>建设主管</w:t>
      </w:r>
      <w:r>
        <w:rPr>
          <w:rFonts w:ascii="Times New Roman" w:hAnsi="Times New Roman" w:eastAsia="仿宋_GB2312" w:cs="Times New Roman"/>
          <w:kern w:val="2"/>
          <w:sz w:val="32"/>
          <w:szCs w:val="32"/>
          <w:lang w:val="en-US" w:eastAsia="zh-CN" w:bidi="ar-SA"/>
        </w:rPr>
        <w:t>部门申请行政复议，也可在决定书送达之日起六个月内向具有管辖权的人民法院提出行政诉讼。</w:t>
      </w:r>
    </w:p>
    <w:p>
      <w:pPr>
        <w:keepNext w:val="0"/>
        <w:keepLines w:val="0"/>
        <w:pageBreakBefore w:val="0"/>
        <w:widowControl w:val="0"/>
        <w:kinsoku/>
        <w:bidi w:val="0"/>
        <w:spacing w:line="56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特此通知</w:t>
      </w:r>
      <w:r>
        <w:rPr>
          <w:rFonts w:hint="eastAsia" w:ascii="Times New Roman" w:hAnsi="Times New Roman" w:eastAsia="仿宋_GB2312" w:cs="Times New Roman"/>
          <w:kern w:val="2"/>
          <w:sz w:val="32"/>
          <w:szCs w:val="32"/>
          <w:lang w:val="en-US" w:eastAsia="zh-CN" w:bidi="ar-SA"/>
        </w:rPr>
        <w:t>。</w:t>
      </w:r>
    </w:p>
    <w:p>
      <w:pPr>
        <w:keepNext w:val="0"/>
        <w:keepLines w:val="0"/>
        <w:pageBreakBefore w:val="0"/>
        <w:widowControl w:val="0"/>
        <w:kinsoku/>
        <w:bidi w:val="0"/>
        <w:spacing w:line="560" w:lineRule="exact"/>
        <w:ind w:firstLine="640" w:firstLineChars="200"/>
        <w:jc w:val="both"/>
        <w:textAlignment w:val="auto"/>
        <w:rPr>
          <w:rFonts w:ascii="Times New Roman" w:hAnsi="Times New Roman" w:eastAsia="仿宋_GB2312" w:cs="Times New Roman"/>
          <w:kern w:val="2"/>
          <w:sz w:val="32"/>
          <w:szCs w:val="32"/>
          <w:lang w:val="en-US" w:eastAsia="zh-CN" w:bidi="ar-SA"/>
        </w:rPr>
      </w:pPr>
    </w:p>
    <w:p>
      <w:pPr>
        <w:keepNext w:val="0"/>
        <w:keepLines w:val="0"/>
        <w:pageBreakBefore w:val="0"/>
        <w:widowControl w:val="0"/>
        <w:kinsoku/>
        <w:bidi w:val="0"/>
        <w:spacing w:line="560"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cs="Times New Roman"/>
          <w:kern w:val="2"/>
          <w:sz w:val="32"/>
          <w:szCs w:val="32"/>
          <w:lang w:val="en-US" w:eastAsia="zh-CN" w:bidi="ar-SA"/>
        </w:rPr>
        <w:t>附件：送达回证</w:t>
      </w:r>
    </w:p>
    <w:p>
      <w:pPr>
        <w:keepNext w:val="0"/>
        <w:keepLines w:val="0"/>
        <w:pageBreakBefore w:val="0"/>
        <w:widowControl w:val="0"/>
        <w:kinsoku/>
        <w:bidi w:val="0"/>
        <w:spacing w:line="560" w:lineRule="exact"/>
        <w:ind w:left="6240" w:firstLine="640" w:firstLineChars="200"/>
        <w:jc w:val="left"/>
        <w:textAlignment w:val="auto"/>
        <w:rPr>
          <w:rFonts w:ascii="Times New Roman" w:hAnsi="Times New Roman" w:eastAsia="仿宋_GB2312"/>
          <w:kern w:val="2"/>
          <w:sz w:val="32"/>
          <w:szCs w:val="32"/>
        </w:rPr>
      </w:pPr>
      <w:r>
        <w:rPr>
          <w:rFonts w:ascii="Times New Roman" w:hAnsi="Times New Roman" w:eastAsia="仿宋_GB2312"/>
          <w:kern w:val="2"/>
          <w:sz w:val="32"/>
          <w:szCs w:val="32"/>
        </w:rPr>
        <w:t xml:space="preserve">                  </w:t>
      </w:r>
    </w:p>
    <w:p>
      <w:pPr>
        <w:keepNext w:val="0"/>
        <w:keepLines w:val="0"/>
        <w:pageBreakBefore w:val="0"/>
        <w:widowControl w:val="0"/>
        <w:kinsoku/>
        <w:bidi w:val="0"/>
        <w:spacing w:line="560" w:lineRule="exact"/>
        <w:ind w:left="0" w:leftChars="0" w:firstLine="4480" w:firstLineChars="14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单位名称（公章）</w:t>
      </w:r>
      <w:r>
        <w:rPr>
          <w:rFonts w:hint="eastAsia" w:ascii="Times New Roman" w:hAnsi="Times New Roman" w:eastAsia="仿宋_GB2312"/>
          <w:kern w:val="2"/>
          <w:sz w:val="32"/>
          <w:szCs w:val="32"/>
        </w:rPr>
        <w:t>：</w:t>
      </w:r>
    </w:p>
    <w:p>
      <w:pPr>
        <w:keepNext w:val="0"/>
        <w:keepLines w:val="0"/>
        <w:pageBreakBefore w:val="0"/>
        <w:widowControl w:val="0"/>
        <w:kinsoku/>
        <w:bidi w:val="0"/>
        <w:spacing w:line="560" w:lineRule="exact"/>
        <w:ind w:left="0" w:leftChars="0" w:firstLine="4480" w:firstLineChars="1400"/>
        <w:jc w:val="both"/>
        <w:textAlignment w:val="auto"/>
        <w:rPr>
          <w:rFonts w:hint="eastAsia" w:ascii="黑体" w:hAnsi="Times New Roman" w:eastAsia="黑体"/>
          <w:kern w:val="2"/>
          <w:sz w:val="32"/>
          <w:szCs w:val="32"/>
        </w:rPr>
      </w:pPr>
      <w:r>
        <w:rPr>
          <w:rFonts w:ascii="Times New Roman" w:hAnsi="Times New Roman" w:eastAsia="仿宋_GB2312"/>
          <w:kern w:val="2"/>
          <w:sz w:val="32"/>
          <w:szCs w:val="32"/>
        </w:rPr>
        <w:t>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NEU-BZ">
    <w:altName w:val="宋体"/>
    <w:panose1 w:val="02010600010101010101"/>
    <w:charset w:val="86"/>
    <w:family w:val="auto"/>
    <w:pitch w:val="default"/>
    <w:sig w:usb0="00000000" w:usb1="00000000"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1NWZjMGU1MjljMTkzMjMxNjEzODdkMzc4NGFkZmUifQ=="/>
  </w:docVars>
  <w:rsids>
    <w:rsidRoot w:val="367C374A"/>
    <w:rsid w:val="2216237D"/>
    <w:rsid w:val="367C374A"/>
    <w:rsid w:val="3A014237"/>
    <w:rsid w:val="3B9A0AD5"/>
    <w:rsid w:val="769004EB"/>
    <w:rsid w:val="772B2E92"/>
    <w:rsid w:val="7E20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paragraph" w:styleId="3">
    <w:name w:val="heading 1"/>
    <w:basedOn w:val="1"/>
    <w:next w:val="1"/>
    <w:link w:val="6"/>
    <w:qFormat/>
    <w:uiPriority w:val="0"/>
    <w:pPr>
      <w:keepNext/>
      <w:spacing w:before="120" w:after="120" w:line="240" w:lineRule="auto"/>
      <w:ind w:firstLine="560" w:firstLineChars="200"/>
      <w:jc w:val="left"/>
      <w:outlineLvl w:val="0"/>
    </w:pPr>
    <w:rPr>
      <w:rFonts w:ascii="黑体" w:hAnsi="黑体" w:eastAsia="仿宋" w:cs="Times New Roman"/>
      <w:bCs/>
      <w:kern w:val="32"/>
      <w:sz w:val="32"/>
      <w:szCs w:val="32"/>
      <w:lang w:eastAsia="en-US" w:bidi="en-US"/>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character" w:customStyle="1" w:styleId="6">
    <w:name w:val="标题 1 字符"/>
    <w:link w:val="3"/>
    <w:qFormat/>
    <w:uiPriority w:val="0"/>
    <w:rPr>
      <w:rFonts w:ascii="黑体" w:hAnsi="黑体" w:eastAsia="仿宋" w:cs="Times New Roman"/>
      <w:bCs/>
      <w:color w:val="000000"/>
      <w:kern w:val="0"/>
      <w:sz w:val="32"/>
      <w:szCs w:val="20"/>
      <w:lang w:val="zh-CN" w:eastAsia="en-US" w:bidi="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2024-04-25T08:26:00Z</dcterms:created>
  <dc:creator>时霖</dc:creator>
  <cp:lastModifiedBy>时霖</cp:lastModifiedBy>
  <dcterms:modified xsi:type="dcterms:W3CDTF">2024-04-25T08:29:55Z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0D2CCDE2B1494AC5B06EBC606B1A144A_13</vt:lpwstr>
  </property>
</Properties>
</file>