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自然资源和规划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自然资源和规划</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4998" w:type="pct"/>
        <w:tblInd w:w="0" w:type="dxa"/>
        <w:tblLayout w:type="fixed"/>
        <w:tblCellMar>
          <w:top w:w="17" w:type="dxa"/>
          <w:left w:w="17" w:type="dxa"/>
          <w:bottom w:w="17" w:type="dxa"/>
          <w:right w:w="17" w:type="dxa"/>
        </w:tblCellMar>
      </w:tblPr>
      <w:tblGrid>
        <w:gridCol w:w="415"/>
        <w:gridCol w:w="1129"/>
        <w:gridCol w:w="2145"/>
        <w:gridCol w:w="1110"/>
        <w:gridCol w:w="1006"/>
        <w:gridCol w:w="705"/>
        <w:gridCol w:w="1300"/>
        <w:gridCol w:w="2905"/>
        <w:gridCol w:w="2750"/>
      </w:tblGrid>
      <w:tr>
        <w:tblPrEx>
          <w:tblCellMar>
            <w:top w:w="17" w:type="dxa"/>
            <w:left w:w="17" w:type="dxa"/>
            <w:bottom w:w="17" w:type="dxa"/>
            <w:right w:w="17" w:type="dxa"/>
          </w:tblCellMar>
        </w:tblPrEx>
        <w:trPr>
          <w:trHeight w:val="454" w:hRule="atLeast"/>
          <w:tblHeader/>
        </w:trPr>
        <w:tc>
          <w:tcPr>
            <w:tcW w:w="15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1215"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抽查项目</w:t>
            </w:r>
          </w:p>
        </w:tc>
        <w:tc>
          <w:tcPr>
            <w:tcW w:w="4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37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26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48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1078"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1021" w:type="pct"/>
            <w:vMerge w:val="restart"/>
            <w:tcBorders>
              <w:top w:val="single" w:color="auto" w:sz="4" w:space="0"/>
              <w:left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blHeader/>
        </w:trPr>
        <w:tc>
          <w:tcPr>
            <w:tcW w:w="15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1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抽查大类</w:t>
            </w:r>
          </w:p>
        </w:tc>
        <w:tc>
          <w:tcPr>
            <w:tcW w:w="796"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3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261"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8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107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1021" w:type="pct"/>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r>
      <w:tr>
        <w:tblPrEx>
          <w:tblCellMar>
            <w:top w:w="17" w:type="dxa"/>
            <w:left w:w="17" w:type="dxa"/>
            <w:bottom w:w="17" w:type="dxa"/>
            <w:right w:w="17" w:type="dxa"/>
          </w:tblCellMar>
        </w:tblPrEx>
        <w:trPr>
          <w:trHeight w:val="454" w:hRule="atLeast"/>
        </w:trPr>
        <w:tc>
          <w:tcPr>
            <w:tcW w:w="15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w:t>
            </w:r>
          </w:p>
        </w:tc>
        <w:tc>
          <w:tcPr>
            <w:tcW w:w="4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规划执法</w:t>
            </w:r>
          </w:p>
        </w:tc>
        <w:tc>
          <w:tcPr>
            <w:tcW w:w="79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未取得建设工程规划许可证或者未按照建设工程规划许可证的规定进行建设</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建设单位或个人</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书面检查现场检查</w:t>
            </w:r>
          </w:p>
        </w:tc>
        <w:tc>
          <w:tcPr>
            <w:tcW w:w="48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县级以上自然资源和规划主管部门</w:t>
            </w:r>
          </w:p>
        </w:tc>
        <w:tc>
          <w:tcPr>
            <w:tcW w:w="10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《中华人民共和国城乡规划法》第六十四条</w:t>
            </w:r>
          </w:p>
        </w:tc>
        <w:tc>
          <w:tcPr>
            <w:tcW w:w="10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4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9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违法进行临时建设</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建设单位或个人</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书面检查现场检查</w:t>
            </w:r>
          </w:p>
        </w:tc>
        <w:tc>
          <w:tcPr>
            <w:tcW w:w="48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县级以上自然资源和规划主管部门</w:t>
            </w:r>
          </w:p>
        </w:tc>
        <w:tc>
          <w:tcPr>
            <w:tcW w:w="10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《中华人民共和国城乡规划法》 第六十六条</w:t>
            </w:r>
          </w:p>
        </w:tc>
        <w:tc>
          <w:tcPr>
            <w:tcW w:w="10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4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79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未按照规定悬挂建设工程总平面示意图</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建设单位或个人</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书面检查现场检查</w:t>
            </w:r>
          </w:p>
        </w:tc>
        <w:tc>
          <w:tcPr>
            <w:tcW w:w="48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县级以上自然资源和规划主管部门</w:t>
            </w:r>
          </w:p>
        </w:tc>
        <w:tc>
          <w:tcPr>
            <w:tcW w:w="10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《中华人民共和国城乡规划法》</w:t>
            </w:r>
          </w:p>
        </w:tc>
        <w:tc>
          <w:tcPr>
            <w:tcW w:w="10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w:t>
            </w:r>
          </w:p>
        </w:tc>
        <w:tc>
          <w:tcPr>
            <w:tcW w:w="41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乡村建设规划许可证</w:t>
            </w:r>
          </w:p>
        </w:tc>
        <w:tc>
          <w:tcPr>
            <w:tcW w:w="79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未依法取得乡村建设规划许可证或者未按照乡村建设规划许可证的规定进行建设的检查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建设单位或者个人</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书面检查</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8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各县自然资源和规划分局、乡镇人民政府</w:t>
            </w:r>
          </w:p>
        </w:tc>
        <w:tc>
          <w:tcPr>
            <w:tcW w:w="10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《中华人民共和国城乡规划法》第六十五条</w:t>
            </w:r>
          </w:p>
        </w:tc>
        <w:tc>
          <w:tcPr>
            <w:tcW w:w="10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w:t>
            </w:r>
          </w:p>
        </w:tc>
        <w:tc>
          <w:tcPr>
            <w:tcW w:w="41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对从事测绘活动单位的行政检查</w:t>
            </w:r>
          </w:p>
        </w:tc>
        <w:tc>
          <w:tcPr>
            <w:tcW w:w="79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测绘资质巡查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从事测绘活动的法人</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8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县级以上测绘地理信息行政主管部门</w:t>
            </w:r>
          </w:p>
        </w:tc>
        <w:tc>
          <w:tcPr>
            <w:tcW w:w="10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《中华人民共和国测绘法》第四十九条、《测绘资质管理规定》第二十四条、《测绘资质分级标准》、《国务院关于深化“证照分离”改革进一步激发市场主体发展活力的通知》（国发〔2021〕7号）</w:t>
            </w:r>
          </w:p>
        </w:tc>
        <w:tc>
          <w:tcPr>
            <w:tcW w:w="10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4</w:t>
            </w:r>
          </w:p>
        </w:tc>
        <w:tc>
          <w:tcPr>
            <w:tcW w:w="41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对测绘成果质量的行政检查</w:t>
            </w:r>
          </w:p>
        </w:tc>
        <w:tc>
          <w:tcPr>
            <w:tcW w:w="79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测绘成果质量监督检查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从事测绘活动的事业单位法人、企业法人</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6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书面检查现场检查</w:t>
            </w:r>
          </w:p>
        </w:tc>
        <w:tc>
          <w:tcPr>
            <w:tcW w:w="48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市级测绘地理信息行政主管部门</w:t>
            </w:r>
          </w:p>
        </w:tc>
        <w:tc>
          <w:tcPr>
            <w:tcW w:w="10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《中华人民共和国测绘法》第三十九条、《测绘地理信息质量管理办法》第六条、《测绘成果质量监督抽查管理办法》第三条</w:t>
            </w:r>
          </w:p>
        </w:tc>
        <w:tc>
          <w:tcPr>
            <w:tcW w:w="1021"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5</w:t>
            </w:r>
          </w:p>
        </w:tc>
        <w:tc>
          <w:tcPr>
            <w:tcW w:w="41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对涉密基础测绘成果使用的法人或者其他组织的行政检查</w:t>
            </w:r>
          </w:p>
        </w:tc>
        <w:tc>
          <w:tcPr>
            <w:tcW w:w="79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涉密测绘成果保密检查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涉密基础测绘成果使用的法人或者其他组织</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8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县级以上测绘地理信息行政主管部门</w:t>
            </w:r>
          </w:p>
        </w:tc>
        <w:tc>
          <w:tcPr>
            <w:tcW w:w="10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测绘法》第四十六条、第四十七条；《中华人民共和国保守国家秘密法》第六条；《关于加强涉密测绘地理信息安全管理的通知》（国测成发〔2012〕11号）第四款；《关于开展涉密测绘成果保密检查的通知》（国测成发〔2011〕3号）第三款</w:t>
            </w:r>
          </w:p>
        </w:tc>
        <w:tc>
          <w:tcPr>
            <w:tcW w:w="10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6</w:t>
            </w:r>
          </w:p>
        </w:tc>
        <w:tc>
          <w:tcPr>
            <w:tcW w:w="41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对全国地图的行政检查</w:t>
            </w:r>
          </w:p>
        </w:tc>
        <w:tc>
          <w:tcPr>
            <w:tcW w:w="79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地图编制、出版、展示、登载和互联网地图服务的监督管理</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向社会公开地图的法人或自然人</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8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县级以上测绘地理信息行政主管部门</w:t>
            </w:r>
          </w:p>
        </w:tc>
        <w:tc>
          <w:tcPr>
            <w:tcW w:w="10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《中华人民共和国测绘法》第三十八条；《地图管理条例》第四条、第四十二条</w:t>
            </w:r>
          </w:p>
        </w:tc>
        <w:tc>
          <w:tcPr>
            <w:tcW w:w="10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7</w:t>
            </w:r>
          </w:p>
        </w:tc>
        <w:tc>
          <w:tcPr>
            <w:tcW w:w="41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对测绘成果资料汇交情况的行政检查</w:t>
            </w:r>
          </w:p>
        </w:tc>
        <w:tc>
          <w:tcPr>
            <w:tcW w:w="79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测绘成果资料汇交监督检查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测绘项目出资人或承担国家投资的测绘项目的法人单位</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书面检查现场检查</w:t>
            </w:r>
          </w:p>
        </w:tc>
        <w:tc>
          <w:tcPr>
            <w:tcW w:w="48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市级测绘地理信息行政主管部门</w:t>
            </w:r>
          </w:p>
        </w:tc>
        <w:tc>
          <w:tcPr>
            <w:tcW w:w="10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《中华人民共和国测绘法》第三十三条</w:t>
            </w:r>
          </w:p>
        </w:tc>
        <w:tc>
          <w:tcPr>
            <w:tcW w:w="10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8</w:t>
            </w:r>
          </w:p>
        </w:tc>
        <w:tc>
          <w:tcPr>
            <w:tcW w:w="41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对外国的组织或者个人来华测绘的监督检查</w:t>
            </w:r>
          </w:p>
        </w:tc>
        <w:tc>
          <w:tcPr>
            <w:tcW w:w="79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对外国的组织或者个人来华测绘的监督检查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外国来华测绘的组织或者个人</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8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县级以上自然资源主管部门</w:t>
            </w:r>
          </w:p>
        </w:tc>
        <w:tc>
          <w:tcPr>
            <w:tcW w:w="10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《中华人民共和国测绘法》第八条</w:t>
            </w:r>
          </w:p>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《外国的组织或者个人来华测绘管理暂行办法》第十六条</w:t>
            </w:r>
          </w:p>
        </w:tc>
        <w:tc>
          <w:tcPr>
            <w:tcW w:w="10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9</w:t>
            </w:r>
          </w:p>
        </w:tc>
        <w:tc>
          <w:tcPr>
            <w:tcW w:w="41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非油气矿产资源监督检查</w:t>
            </w:r>
          </w:p>
        </w:tc>
        <w:tc>
          <w:tcPr>
            <w:tcW w:w="79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对矿产资源勘查、开采的监督检查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矿业权人</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8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县级以上自然资源和规划主管部门</w:t>
            </w:r>
          </w:p>
        </w:tc>
        <w:tc>
          <w:tcPr>
            <w:tcW w:w="10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中华人民共和国矿产资源法》第十一条；（二）《中华人民共和国矿产资源法实施细则》第八条；（三）《矿产资源勘查区块登记管理办法》第十八条、第二十五条；（四）《矿产资源开采登记管理办法》第十四条；（五）《矿业权人勘查开采信息公示办法（试行）》</w:t>
            </w:r>
          </w:p>
        </w:tc>
        <w:tc>
          <w:tcPr>
            <w:tcW w:w="10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5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10</w:t>
            </w:r>
          </w:p>
        </w:tc>
        <w:tc>
          <w:tcPr>
            <w:tcW w:w="41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矿山地质环境保护与土地复垦监督检查</w:t>
            </w:r>
          </w:p>
        </w:tc>
        <w:tc>
          <w:tcPr>
            <w:tcW w:w="796"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矿山地质环境保护</w:t>
            </w:r>
            <w:r>
              <w:rPr>
                <w:rFonts w:hint="eastAsia" w:ascii="Times New Roman" w:hAnsi="Times New Roman" w:eastAsia="仿宋_GB2312" w:cs="宋体"/>
                <w:kern w:val="0"/>
                <w:sz w:val="24"/>
                <w:szCs w:val="24"/>
              </w:rPr>
              <w:t>与土地</w:t>
            </w:r>
            <w:r>
              <w:rPr>
                <w:rFonts w:hint="eastAsia" w:ascii="Times New Roman" w:hAnsi="Times New Roman" w:eastAsia="宋体" w:cs="宋体"/>
                <w:kern w:val="0"/>
                <w:sz w:val="24"/>
                <w:szCs w:val="24"/>
              </w:rPr>
              <w:t>复垦监督检查</w:t>
            </w:r>
          </w:p>
        </w:tc>
        <w:tc>
          <w:tcPr>
            <w:tcW w:w="41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矿业权人及其它土地复垦义务人</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w:t>
            </w:r>
          </w:p>
        </w:tc>
        <w:tc>
          <w:tcPr>
            <w:tcW w:w="26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实地核查、书面检查、网络监查</w:t>
            </w:r>
          </w:p>
        </w:tc>
        <w:tc>
          <w:tcPr>
            <w:tcW w:w="48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市自然资源和规划局</w:t>
            </w:r>
          </w:p>
        </w:tc>
        <w:tc>
          <w:tcPr>
            <w:tcW w:w="1078"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《河南省地质环境保护条例》</w:t>
            </w:r>
          </w:p>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《土地复垦条例》）</w:t>
            </w:r>
          </w:p>
        </w:tc>
        <w:tc>
          <w:tcPr>
            <w:tcW w:w="1021"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A1C1EA8"/>
    <w:rsid w:val="0B214405"/>
    <w:rsid w:val="12CE3743"/>
    <w:rsid w:val="1BCC4982"/>
    <w:rsid w:val="26973157"/>
    <w:rsid w:val="2B567744"/>
    <w:rsid w:val="55F03F1F"/>
    <w:rsid w:val="60034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1708</Words>
  <Characters>1739</Characters>
  <Lines>9</Lines>
  <Paragraphs>2</Paragraphs>
  <TotalTime>0</TotalTime>
  <ScaleCrop>false</ScaleCrop>
  <LinksUpToDate>false</LinksUpToDate>
  <CharactersWithSpaces>1744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2023-07-17T09:37:09Z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DC715420C0CC449289188D6D24ACC3B4</vt:lpwstr>
  </property>
</Properties>
</file>