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中华人共和国洛阳海关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w:t>
      </w:r>
      <w:r>
        <w:rPr>
          <w:rFonts w:hint="eastAsia" w:ascii="仿宋_GB2312" w:eastAsia="仿宋_GB2312"/>
          <w:sz w:val="32"/>
          <w:szCs w:val="32"/>
          <w:lang w:eastAsia="zh-CN"/>
        </w:rPr>
        <w:t>中华人民共和国洛阳海关</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4998" w:type="pct"/>
        <w:tblInd w:w="0" w:type="dxa"/>
        <w:tblLayout w:type="autofit"/>
        <w:tblCellMar>
          <w:top w:w="17" w:type="dxa"/>
          <w:left w:w="17" w:type="dxa"/>
          <w:bottom w:w="17" w:type="dxa"/>
          <w:right w:w="17" w:type="dxa"/>
        </w:tblCellMar>
      </w:tblPr>
      <w:tblGrid>
        <w:gridCol w:w="288"/>
        <w:gridCol w:w="2226"/>
        <w:gridCol w:w="1159"/>
        <w:gridCol w:w="1065"/>
        <w:gridCol w:w="1078"/>
        <w:gridCol w:w="1245"/>
        <w:gridCol w:w="3814"/>
        <w:gridCol w:w="2590"/>
      </w:tblGrid>
      <w:tr>
        <w:tblPrEx>
          <w:tblCellMar>
            <w:top w:w="17" w:type="dxa"/>
            <w:left w:w="17" w:type="dxa"/>
            <w:bottom w:w="17" w:type="dxa"/>
            <w:right w:w="17" w:type="dxa"/>
          </w:tblCellMar>
        </w:tblPrEx>
        <w:trPr>
          <w:trHeight w:val="454" w:hRule="atLeast"/>
          <w:tblHeader/>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826"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39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40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141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96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海关稽查作业，对与进出口货物直接有关的企业、单位的会计账薄、会计凭证、报关单证以及其他有关资料和有关进出口货物实施稽查。</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行业或产品专项稽查</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《中华人民共和国海关法》《海关稽查条例》</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对出口监管仓库的监管和查验</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出口监管仓库</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1.《中华人民共和国海关法》第六条 、第三十二条 、第四十五条。</w:t>
            </w:r>
          </w:p>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2.《中华人民共和国海关对出口监管仓库及所存货物的管理规定》第十六条。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对保税仓库的监管和查验</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保税仓库</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1.《中华人民共和国海关法》第六条 、第三十二条 、第四十五条。                                     2.《中华人民共和国海关对保税仓库及所存货物的管理规定》第十四条。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4</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对免税商店的核查和实地检查</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免税商店</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《中华人民共和国海关法》第六条、第四十五条。                                                     2.《中华人民共和国海关对免税商店及免税品监管办法》第五条。                                                                       3.《中华人民共和国海关对免税商店及免税品监管办法》第二十七条。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5</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对海关监管货物仓储企业的监管和查验</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海关监管货物仓储企业</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1.《中华人民共和国海关法》第六条、 第三十二条 、第三十八条。</w:t>
            </w:r>
          </w:p>
          <w:p>
            <w:pPr>
              <w:widowControl/>
              <w:spacing w:line="27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2.《中华人民共和国海关监管区管理暂行办法》第七条、第十七条、第二十条、第二十四条。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6</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对保税物流中心的实地核查</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保税物流中心（A型、B型）</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27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 xml:space="preserve">1.《中华人民共和国海关法》第六条、第三十二条、第三十八条。                                                                 </w:t>
            </w:r>
          </w:p>
          <w:p>
            <w:pPr>
              <w:widowControl/>
              <w:spacing w:line="27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2.《中华人民共和国海关对保税物流中心（A型）的暂行管理办法》第十六条。</w:t>
            </w:r>
          </w:p>
          <w:p>
            <w:pPr>
              <w:widowControl/>
              <w:spacing w:line="27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3.《中华人民共和国海关对保税物流中心（B型）的暂行管理办法》第十八条。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7</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对从事进出境动植物检疫处理业务的单位的监督指导（口岸环节熏蒸、消毒）</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从事进出境动植物检疫处理业务的单位</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 xml:space="preserve">1.《中华人民共和国进出境动植物检疫法实施条例》第五十五条。           </w:t>
            </w:r>
          </w:p>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2.《出入境检疫处理单位和人员管理办法》第四条。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8</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对口岸卫生许可单位的卫生监督</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相关法人、自然人</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Times New Roman"/>
                <w:kern w:val="0"/>
                <w:sz w:val="24"/>
                <w:szCs w:val="24"/>
                <w:lang w:eastAsia="zh-CN"/>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《中华人民共和国国境卫生检疫法》第十八条。</w:t>
            </w:r>
          </w:p>
          <w:p>
            <w:pPr>
              <w:widowControl/>
              <w:spacing w:line="30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2.《中华人民共和国国境卫生检疫法实施细则》第一百零七条。</w:t>
            </w:r>
          </w:p>
          <w:p>
            <w:pPr>
              <w:widowControl/>
              <w:spacing w:line="30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3.《中华人民共和国食品安全法》第一百五十二条第四款。</w:t>
            </w:r>
          </w:p>
          <w:p>
            <w:pPr>
              <w:widowControl/>
              <w:spacing w:line="30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4.《公共场所卫生管理条例》第四条。</w:t>
            </w:r>
          </w:p>
          <w:p>
            <w:pPr>
              <w:widowControl/>
              <w:spacing w:line="30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5.《国境口岸卫生许可管理办法》第五条。</w:t>
            </w:r>
          </w:p>
          <w:p>
            <w:pPr>
              <w:widowControl/>
              <w:spacing w:line="300" w:lineRule="exact"/>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6.《传染病防治法》第二十九条。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9</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对出境动物及其产品、其他检疫物的生产、加工、存放单位的检疫监管</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出境动物及其产品、其他检疫物的生产、加工、存放单位</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 xml:space="preserve">1.《中华人民共和国进出境动植物检疫法》第四条。                        </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2.《中华人民共和国进出境动植物检疫法实施条例》三十二条。</w:t>
            </w:r>
          </w:p>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3.《中华人民共和国进出境动植物检疫法实施条例》第五十三条。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10</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对出境植物及其产品、其他检疫物的生产、加工、存放单位的检疫监管</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出境植物及其产品、其他检疫物的生产、加工、存放单位</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 xml:space="preserve">1.《中华人民共和国进出境动植物检疫法》第四条。                   </w:t>
            </w:r>
          </w:p>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2.《中华人民共和国进出境动植物检疫法实施条例》第三十二条。                                                   3.《中华人民共和国进出境动植物检疫法实施条例》第五十三条。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11</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对进口可用作原料的固体废物国内收货人的注册登记检查</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进口可用作原料的固体废物国内收货人</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《中华人民共和国进出口商品检验法实施条例》 第二十二条。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958"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12</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对出口食品生产企业的备案检查（备案信息）</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出口食品生产企业</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《中华人民共和国食品安全法》第九十九条。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751"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13</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对出入境特殊物品的卫生检疫</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出入境特殊物品</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color w:val="000000"/>
                <w:kern w:val="0"/>
                <w:sz w:val="24"/>
                <w:szCs w:val="24"/>
              </w:rPr>
              <w:t>1.</w:t>
            </w:r>
            <w:r>
              <w:rPr>
                <w:rFonts w:hint="eastAsia" w:ascii="Times New Roman" w:hAnsi="Times New Roman" w:eastAsia="宋体" w:cs="宋体"/>
                <w:kern w:val="0"/>
                <w:sz w:val="24"/>
                <w:szCs w:val="24"/>
              </w:rPr>
              <w:t>《中华人民共和国国境卫生检疫法实施细则》第十一条。</w:t>
            </w:r>
          </w:p>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kern w:val="0"/>
                <w:sz w:val="24"/>
                <w:szCs w:val="24"/>
              </w:rPr>
              <w:t>2.《出入境特殊物品卫生检疫管理规定》第四条、第十二条、第十五条、第十六条、第十八条、第十九条、第二十三条。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47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14</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对从事进出口商品检验鉴定业务的检验机构的监督</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进出口商品检验鉴定业务的检验机构</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《中华人民共和国进出口商品检验法》第二十三条。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15</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对进出境运输工具的检查</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进出境运输工具</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1.《中华人民共和国海关法》第六条、第十五条、第十六条、第十七条、第十八条、第二十条、第二十二条、第二十三条、第三十五条、第三十七条、第三十九条。</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2.《中华人民共和国国境卫生检疫法》第七条、第八条、第九条、第十三条。</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3.《中华人民共和国进出境动植物检疫法》第三十四条、第三十五条、第三十六条、第三十七条、第三十八条。</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4.《中华人民共和国海关进出境运输工具监管办法》第十六条、第十七条。</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5.《中华人民共和国海关关于来往香港、澳门公路货运企业及其车辆的管理办法》第十七条、第十八条　、第二十八条、第二十九条。</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6.《〈海关对长江驳运船舶转运进出口货物管理规定〉实施细则》第二十条。</w:t>
            </w:r>
          </w:p>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7.《中华人民共和国海关对用于装载海关监管货物的集装箱和集装箱式货车车厢的监管办法》第四条、第十四条、第十八条。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019"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16</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对进出口货物的海关查验、检疫、检验</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进出口货物</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1.《中华人民共和国海关法》第六条、第二十八条、第三十五条。</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2.《中华人民共和国进出口商品检验法》第五条、第十九条、第三十五条、第三十六条。</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3.《中华人民共和国进出境动植物检疫法》第二条、第三条。</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4. 《中华人民共和国国境卫生检疫法实施细则》第十九条。</w:t>
            </w:r>
          </w:p>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5.《中华人民共和国海关进出口货物查验管理办法》第五条、第十一条、第十二条、第十四条。</w:t>
            </w:r>
          </w:p>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6.《中华人民共和国海关关于转关货物监管办法》第二条、第三条、第五条。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213"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17</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对特殊进出境货物的查验</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过境、转运和通运，转关、暂时进出境、管道运输等特殊进出境货物</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Times New Roman"/>
                <w:kern w:val="0"/>
                <w:sz w:val="24"/>
                <w:szCs w:val="24"/>
                <w:lang w:eastAsia="zh-CN"/>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《中华人民共和国海关法》第六条、第三十一条、第三十六条。</w:t>
            </w:r>
          </w:p>
          <w:p>
            <w:pPr>
              <w:widowControl/>
              <w:spacing w:line="300" w:lineRule="exact"/>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2.《中华人民共和国海关对过境货物监管办法》第四条、第五条、第九条。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501"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18</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对保税货物的监管和查验</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经营保税货物的储存、加工、装配、展示、运输、寄售业务和经营免税商店的企业</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1.《中华人民共和国海关法》第六条、第三十二条 、第三十三条、第三十七条。</w:t>
            </w:r>
          </w:p>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2.《中华人民共和国进出口商品检验法》第三十五条、第三十六条。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19</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对国境口岸的卫生监督</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国境口岸的卫生状况和停留在国境口岸的入境、出境的交通工具的卫生状况</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hint="eastAsia" w:ascii="Times New Roman" w:hAnsi="Times New Roman" w:eastAsia="宋体" w:cs="Times New Roman"/>
                <w:kern w:val="0"/>
                <w:sz w:val="24"/>
                <w:szCs w:val="24"/>
                <w:lang w:eastAsia="zh-CN"/>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《中华人民共和国国境卫生检疫法》第十八条。</w:t>
            </w:r>
          </w:p>
          <w:p>
            <w:pPr>
              <w:widowControl/>
              <w:spacing w:line="280" w:lineRule="exact"/>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2．《中华人民共和国国境口岸卫生监督办法》第九条。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20</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对进境动植物产品生产加工存放过程的监督管理</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进境粮食、Ⅰ级风险非食用动物产品、Ⅰ级风险饲料、中药材存放、加工企业</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hint="eastAsia" w:ascii="Times New Roman" w:hAnsi="Times New Roman" w:eastAsia="宋体" w:cs="Times New Roman"/>
                <w:kern w:val="0"/>
                <w:sz w:val="24"/>
                <w:szCs w:val="24"/>
                <w:lang w:eastAsia="zh-CN"/>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《中华人民共和国进出境动植物检疫法》第十四条。</w:t>
            </w:r>
          </w:p>
          <w:p>
            <w:pPr>
              <w:widowControl/>
              <w:spacing w:line="28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2.《进出境非食用动物产品检验检疫监督管理办法》。</w:t>
            </w:r>
          </w:p>
          <w:p>
            <w:pPr>
              <w:widowControl/>
              <w:spacing w:line="28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第三十四条、第三十五条、第三十九条。</w:t>
            </w:r>
          </w:p>
          <w:p>
            <w:pPr>
              <w:widowControl/>
              <w:spacing w:line="28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3.《进出境粮食检验检疫监督管理办法》第二十一条  、第三十九条 、第四十条、第四十一条。</w:t>
            </w:r>
          </w:p>
          <w:p>
            <w:pPr>
              <w:widowControl/>
              <w:spacing w:line="28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4.《进出口饲料和饲料添加剂检验检疫监督管理办法》第六条。</w:t>
            </w:r>
          </w:p>
          <w:p>
            <w:pPr>
              <w:widowControl/>
              <w:spacing w:line="280" w:lineRule="exact"/>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5.《质检总局关于修订进出口饲料和饲料添加剂风险级别及检验检疫监管方式的公告》（2015年第144号）。</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21</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对出口食品原料种植、养殖场的监督检查（备案信息）</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出口食品原料种植、养殖场</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《进出口食品安全管理办法》第二十八条、第二十九条、第三十条。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22</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对进出境寄递物品的查验、检疫、检验</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进出境寄递物品</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left"/>
              <w:rPr>
                <w:rFonts w:hint="eastAsia" w:ascii="Times New Roman" w:hAnsi="Times New Roman" w:eastAsia="宋体" w:cs="Times New Roman"/>
                <w:kern w:val="0"/>
                <w:sz w:val="24"/>
                <w:szCs w:val="24"/>
                <w:lang w:eastAsia="zh-CN"/>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《中华人民共和国海关法》第六条、第四十六条、第四十七条、第四十八条、第四十九条、第八十二条。</w:t>
            </w:r>
          </w:p>
          <w:p>
            <w:pPr>
              <w:widowControl/>
              <w:spacing w:line="28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2．《中华人民共和国进出境动植物检疫法》第二十八条、第二十九条、第三十条、第三十一条、第三十二条、第三十三条。</w:t>
            </w:r>
          </w:p>
          <w:p>
            <w:pPr>
              <w:widowControl/>
              <w:spacing w:line="28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3．《中华人民共和国国境卫生检疫法实施细则》第十九条。</w:t>
            </w:r>
          </w:p>
          <w:p>
            <w:pPr>
              <w:widowControl/>
              <w:spacing w:line="28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4．《进出口食品安全管理办法》第六十条。</w:t>
            </w:r>
          </w:p>
          <w:p>
            <w:pPr>
              <w:widowControl/>
              <w:spacing w:line="28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5.《中华人民共和国海关对进出境快件监管办法》第六条、第十四条、第十六条、第十八条。</w:t>
            </w:r>
          </w:p>
          <w:p>
            <w:pPr>
              <w:widowControl/>
              <w:spacing w:line="280" w:lineRule="exact"/>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6.《出入境快件检验检疫管理办法》第六条、第十五条、第十六条。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23</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对跨境电子商务产品的监管</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跨境电子商务产品</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Times New Roman"/>
                <w:kern w:val="0"/>
                <w:sz w:val="24"/>
                <w:szCs w:val="24"/>
                <w:lang w:eastAsia="zh-CN"/>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 xml:space="preserve">《中华人民共和国海关法》第六条。       </w:t>
            </w:r>
          </w:p>
          <w:p>
            <w:pPr>
              <w:widowControl/>
              <w:spacing w:line="30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2.《中华人民共和国电子商务法》第七十一条、第七十二条。</w:t>
            </w:r>
          </w:p>
          <w:p>
            <w:pPr>
              <w:widowControl/>
              <w:spacing w:line="30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3.《国务院办公厅关于促进跨境电子商务健康快速发展的指导意见》。</w:t>
            </w:r>
          </w:p>
          <w:p>
            <w:pPr>
              <w:widowControl/>
              <w:spacing w:line="300" w:lineRule="exact"/>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4.《国务院办公厅转发商务部等部门关于实施支持跨境电子商务零售出口有关政策意见的通知》。</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24</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color w:val="000000"/>
                <w:kern w:val="0"/>
                <w:sz w:val="24"/>
                <w:szCs w:val="24"/>
              </w:rPr>
              <w:t>对进出境动植物、动植物产品及其他检疫物的检疫</w:t>
            </w:r>
          </w:p>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（口岸环节）</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进出境动植物、动植物产品及其他检疫物</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ascii="Times New Roman" w:hAnsi="Times New Roman" w:eastAsia="宋体" w:cs="Times New Roman"/>
                <w:kern w:val="0"/>
                <w:sz w:val="24"/>
                <w:szCs w:val="24"/>
                <w:lang w:eastAsia="zh-CN"/>
              </w:rPr>
            </w:pPr>
            <w:r>
              <w:rPr>
                <w:rFonts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《中华人民共和国进出境动植物检疫法》第三条、第二十一条、第二十二条。</w:t>
            </w:r>
          </w:p>
          <w:p>
            <w:pPr>
              <w:widowControl/>
              <w:spacing w:line="300" w:lineRule="exact"/>
              <w:jc w:val="left"/>
              <w:rPr>
                <w:rFonts w:hint="eastAsia" w:ascii="Times New Roman" w:hAnsi="Times New Roman" w:eastAsia="宋体" w:cs="Times New Roman"/>
                <w:kern w:val="0"/>
                <w:sz w:val="24"/>
                <w:szCs w:val="24"/>
                <w:lang w:eastAsia="zh-CN"/>
              </w:rPr>
            </w:pPr>
            <w:r>
              <w:rPr>
                <w:rFonts w:hint="eastAsia" w:ascii="Times New Roman" w:hAnsi="Times New Roman" w:eastAsia="宋体" w:cs="Times New Roman"/>
                <w:kern w:val="0"/>
                <w:sz w:val="24"/>
                <w:szCs w:val="24"/>
              </w:rPr>
              <w:t>2.《中华人民共和国进出境动植物检疫法实施条例》第二条。</w:t>
            </w:r>
          </w:p>
          <w:p>
            <w:pPr>
              <w:widowControl/>
              <w:spacing w:line="300" w:lineRule="exact"/>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3.《进出境中药材检疫监督管理办法》第二十条、第二十八条。  </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25</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对进出口货物知识产权的保护</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进出口货物收发货人及其代理人</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《中华人民共和国海关法》第四十四条。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26</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对与进出口货物直接有关的企业、单位的会计账薄、会计凭证、报关单证以及其他有关资料和有关进出口货物实施稽查</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相关企业</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《中华人民共和国海关法》第四十五条。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27</w:t>
            </w:r>
          </w:p>
        </w:tc>
        <w:tc>
          <w:tcPr>
            <w:tcW w:w="82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对进入国内流通市场的法定检验以外进口商品的抽查检验</w:t>
            </w:r>
          </w:p>
        </w:tc>
        <w:tc>
          <w:tcPr>
            <w:tcW w:w="43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进入国内流通市场的法定检验以外进口商品</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现场检查、专业机构核查</w:t>
            </w:r>
          </w:p>
        </w:tc>
        <w:tc>
          <w:tcPr>
            <w:tcW w:w="4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发生该项检查业务的隶属海关</w:t>
            </w:r>
          </w:p>
        </w:tc>
        <w:tc>
          <w:tcPr>
            <w:tcW w:w="141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《中华人民共和国进出口商品检验法》第十九条、第四条、第二十条、第四十五条。</w:t>
            </w:r>
          </w:p>
        </w:tc>
        <w:tc>
          <w:tcPr>
            <w:tcW w:w="9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2FF000B"/>
    <w:rsid w:val="0B214405"/>
    <w:rsid w:val="1BCC4982"/>
    <w:rsid w:val="1FFB6330"/>
    <w:rsid w:val="2B567744"/>
    <w:rsid w:val="55F03F1F"/>
    <w:rsid w:val="600345F3"/>
    <w:rsid w:val="63B44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4563</Words>
  <Characters>4667</Characters>
  <Lines>9</Lines>
  <Paragraphs>2</Paragraphs>
  <TotalTime>1</TotalTime>
  <ScaleCrop>false</ScaleCrop>
  <LinksUpToDate>false</LinksUpToDate>
  <CharactersWithSpaces>5024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2023-07-17T08:29:53Z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582A86D5A9A842AEBC23EED52DE3F941</vt:lpwstr>
  </property>
</Properties>
</file>