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水利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水利</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5005" w:type="pct"/>
        <w:tblInd w:w="0" w:type="dxa"/>
        <w:tblLayout w:type="fixed"/>
        <w:tblCellMar>
          <w:top w:w="17" w:type="dxa"/>
          <w:left w:w="17" w:type="dxa"/>
          <w:bottom w:w="17" w:type="dxa"/>
          <w:right w:w="17" w:type="dxa"/>
        </w:tblCellMar>
      </w:tblPr>
      <w:tblGrid>
        <w:gridCol w:w="326"/>
        <w:gridCol w:w="1459"/>
        <w:gridCol w:w="1575"/>
        <w:gridCol w:w="1470"/>
        <w:gridCol w:w="720"/>
        <w:gridCol w:w="1035"/>
        <w:gridCol w:w="1260"/>
        <w:gridCol w:w="3045"/>
        <w:gridCol w:w="2595"/>
      </w:tblGrid>
      <w:tr>
        <w:tblPrEx>
          <w:tblCellMar>
            <w:top w:w="17" w:type="dxa"/>
            <w:left w:w="17" w:type="dxa"/>
            <w:bottom w:w="17" w:type="dxa"/>
            <w:right w:w="17" w:type="dxa"/>
          </w:tblCellMar>
        </w:tblPrEx>
        <w:trPr>
          <w:trHeight w:val="454" w:hRule="atLeast"/>
          <w:tblHeader/>
        </w:trPr>
        <w:tc>
          <w:tcPr>
            <w:tcW w:w="12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1124"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抽查项目</w:t>
            </w:r>
          </w:p>
        </w:tc>
        <w:tc>
          <w:tcPr>
            <w:tcW w:w="5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266"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38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6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1129"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962"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12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抽查大类</w:t>
            </w:r>
          </w:p>
        </w:tc>
        <w:tc>
          <w:tcPr>
            <w:tcW w:w="583"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54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26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38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6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12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eastAsia="黑体" w:cs="宋体"/>
                <w:kern w:val="0"/>
                <w:sz w:val="24"/>
                <w:szCs w:val="24"/>
              </w:rPr>
            </w:pPr>
          </w:p>
        </w:tc>
        <w:tc>
          <w:tcPr>
            <w:tcW w:w="962" w:type="pct"/>
            <w:vMerge w:val="continue"/>
            <w:tcBorders>
              <w:left w:val="single" w:color="auto" w:sz="4" w:space="0"/>
              <w:bottom w:val="single" w:color="auto" w:sz="4" w:space="0"/>
              <w:right w:val="single" w:color="auto" w:sz="4" w:space="0"/>
            </w:tcBorders>
            <w:vAlign w:val="center"/>
          </w:tcPr>
          <w:p>
            <w:pPr>
              <w:widowControl/>
              <w:spacing w:line="300" w:lineRule="exact"/>
              <w:rPr>
                <w:rFonts w:ascii="Times New Roman" w:hAnsi="Times New Roman" w:eastAsia="黑体" w:cs="宋体"/>
                <w:kern w:val="0"/>
                <w:sz w:val="24"/>
                <w:szCs w:val="24"/>
              </w:rPr>
            </w:pPr>
          </w:p>
        </w:tc>
      </w:tr>
      <w:tr>
        <w:tblPrEx>
          <w:tblCellMar>
            <w:top w:w="17" w:type="dxa"/>
            <w:left w:w="17" w:type="dxa"/>
            <w:bottom w:w="17" w:type="dxa"/>
            <w:right w:w="17" w:type="dxa"/>
          </w:tblCellMar>
        </w:tblPrEx>
        <w:trPr>
          <w:trHeight w:val="454"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对水利工程采用没有国家技术标准新技术、新材料的监管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设计变更、施工图纸、监理记录、质量检查报告等</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对水利工程采用没有国家技术标准新技术、新材料的监管</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《中华人民共和国河道管理条例》第四条、第八条、第四十四条</w:t>
            </w:r>
          </w:p>
        </w:tc>
        <w:tc>
          <w:tcPr>
            <w:tcW w:w="259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对因工程施工、设备维修等原因确需停止供水审批的监管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1、工程施工、设施维修方案；2、停水前向社会公告情况</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由于工程施工、设备维修等原因确需停止供水的审批</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《城市供水条例》第二十二条、第二十三条</w:t>
            </w:r>
          </w:p>
        </w:tc>
        <w:tc>
          <w:tcPr>
            <w:tcW w:w="259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对建设单位违反城市供水用水规定的监管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检查建设单位是否存在未签订临时用水协议违法用水</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对建设单位违反城市供水用水规定的监管</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《城市供水条例》</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427"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对单位/个人取用水行为的监管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取水单位/个人的取用水行为</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取水单位、个人</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取水许可和水资源费征收管理条例》第四十五条、第四十九条、第五十条、第五十二条、第五十三条、第五十六条；《中华人民共和国水法》第六十九条；《取水许可管理办法》第五十条；《中华人民共和国行政强制法》第五十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668"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5</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对城市供水工程建设和设施保护的监管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对用水单位、个人擅自将自建设施供水管网系统与城市公共供水管网系统连接的行政检查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用水单位、个人</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《城市供水条例》第三十二条、第三十五条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6</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对城市供水企业的监管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对城市供水企业的监管</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城市供水企业</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《城市供水水质管理规定》第二十四条第二款、</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第十五条、第二十条、第二十二条、第十四条、第九条、第十条第二十六条第二款、第七条、第十一条；《生活饮用水卫生监督管理办法》第十条</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《城市供水条例》第二十条、第二十一条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500"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7</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供水安全监督检查</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对城市供水水质的监督检查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市、县供水企业</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随机抽查、现场检查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《中华人民共和国城市供水条例》（国务院令第158号）第七条；《城市供水水质管理规定》（建设部令第156号）第四条、第十五条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500"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8</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城市供水规范化监督检查</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对城市供水规范化管理的考核</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各市、县供水企业</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随机抽查、现场检查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《住房城乡建设部关于印发城镇供水规范化管理考核办法（试行）的通知》（建城〔2013〕48号）。</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500"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9</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对用水单位或个人节约用水行为的监管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对节约用水的行政检查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用水单位或个人</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《水法》第十三条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500"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10</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对水利工程的安全生产监督检查</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对水利工程的安全生产监督检查</w:t>
            </w:r>
          </w:p>
        </w:tc>
        <w:tc>
          <w:tcPr>
            <w:tcW w:w="54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水利工程</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《水利工程建设安全生产管理规定》（水利部令第26号，已于2005年6月22日水利部部务会议审议通过并公布，自2005年9月1日起施行）第二十六条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11</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水利工程管理监督检查</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水利工程管理监督检查</w:t>
            </w:r>
          </w:p>
        </w:tc>
        <w:tc>
          <w:tcPr>
            <w:tcW w:w="54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水利工程</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 xml:space="preserve">《中华人民共和国水法》（1988年1月21日主席令第六十一号，2016年7月2日予以修改）第四十二条 </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《中华人民共和国防汛条例》（1991年7月2日国务院令第86号，2005年7月15日修订）</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《水库大坝安全管理条例》（1991年3月22日国务院令第77号，2018年3月19日予以修改）第三条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12</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水利工程建设质量监督检查</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水利工程建设质量监督检查</w:t>
            </w:r>
          </w:p>
        </w:tc>
        <w:tc>
          <w:tcPr>
            <w:tcW w:w="54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水利工程</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《建设工程质量管理条例》（国务院令2000年第279号</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《水利工程质量管理规定》（1997年水利部令第7号）</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《国务院批转国家计委、财政部、水利部、建设部关于加强公益性水利工程建设管理若干意见的通知》（国发〔2000〕20号）</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《水利部印发关于贯彻落实加强公益性水利工程建设管理若干意见的实施意见的通知》（水建管[2001]74号）</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《国务院关于深化“证照分离”改革进一步激发市场主体发展活力的通知》（国发〔2021〕7号）</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617"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13</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对水工程建设规划同意书的行政检查</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对水工程建设规划同意书的行政检查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水工程建设单位</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《水工程建设规划同意书制度管理办法（试行）》第三条、第十四条。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4"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14</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对城镇污水处理单位进行行业监管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对城镇污水处理单位的检查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对城市污水处理单位的监管</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《城镇排水与污水处理条例》第三十条、第五十三条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4" w:hRule="atLeast"/>
        </w:trPr>
        <w:tc>
          <w:tcPr>
            <w:tcW w:w="12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15</w:t>
            </w:r>
          </w:p>
        </w:tc>
        <w:tc>
          <w:tcPr>
            <w:tcW w:w="5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对排水户向城镇排水设施排放污水的监管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对排水户名称、法定代表人等其他事项变更的行政检查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污水处理设施、洛阳市城镇污水排入排水管网许可证</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《城镇污水排入排水管网许可管理办法》第十一条第二款</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4" w:hRule="atLeast"/>
        </w:trPr>
        <w:tc>
          <w:tcPr>
            <w:tcW w:w="12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对排水户申请领取污水排入排水管网许可的行政检查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污水处理设施、洛阳市城镇污水排入排水管网许可证</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《城镇排水与污水管理条例》第二十一条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4" w:hRule="atLeast"/>
        </w:trPr>
        <w:tc>
          <w:tcPr>
            <w:tcW w:w="12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对排水户发生排水事故应对和向主管部门报告的行政检查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污水处理设施、洛阳市城镇污水排入排水管网许可证</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《城镇排水与污水管理条例》第四十条第一款</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04" w:hRule="atLeast"/>
        </w:trPr>
        <w:tc>
          <w:tcPr>
            <w:tcW w:w="12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对排水户排放污水情况的行政检查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污水处理设施、洛阳市城镇污水排入排水管网许可证</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《城镇污水排入排水管网许可管理办法》第十八条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134" w:hRule="atLeast"/>
        </w:trPr>
        <w:tc>
          <w:tcPr>
            <w:tcW w:w="12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16</w:t>
            </w:r>
          </w:p>
        </w:tc>
        <w:tc>
          <w:tcPr>
            <w:tcW w:w="5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对城镇排水与污水处理设施维护运营单位的监管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对城镇排水与污水处理设施运行维护和保护情况的行政检查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城镇排水与污水处理设施维护运营单位</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《城镇排水与污水管理条例》第四十四条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134" w:hRule="atLeast"/>
        </w:trPr>
        <w:tc>
          <w:tcPr>
            <w:tcW w:w="12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对城镇排水与污水处理设施维护运营单位安全事故或突发事件应对的行政检查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城镇排水与污水处理设施维护运营单位</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《城镇排水与污水管理条例》第四十条第二款</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134" w:hRule="atLeast"/>
        </w:trPr>
        <w:tc>
          <w:tcPr>
            <w:tcW w:w="12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对城镇污水处理设施维护运营单位或者污泥处理处置单位安全处理处置污泥的行政检查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城镇排水与污水处理设施维护运营单位</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《城镇排水与污水管理条例》第三十条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134" w:hRule="atLeast"/>
        </w:trPr>
        <w:tc>
          <w:tcPr>
            <w:tcW w:w="12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对城镇污水处理设施维护运营单位擅自停运城镇污水处理设施的行政检查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城镇排水与污水处理设施维护运营单位</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《城镇排水与污水管理条例》第三十一条第一款</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134" w:hRule="atLeast"/>
        </w:trPr>
        <w:tc>
          <w:tcPr>
            <w:tcW w:w="12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对城镇排水设施维护运营单位影响排水时提前通知排水户、向排水主管部门报告的行政检查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城镇排水与污水处理设施维护运营单位</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《城镇排水与污水管理条例》第二十五条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134" w:hRule="atLeast"/>
        </w:trPr>
        <w:tc>
          <w:tcPr>
            <w:tcW w:w="12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对城镇排水与污水处理设施维护运营单位的安全维护运营设施的行政检查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城镇排水与污水处理设施维护运营单位</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《城镇排水与污水管理条例》第三十八条、《城镇排水与污水管理条例》第三十九条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134" w:hRule="atLeast"/>
        </w:trPr>
        <w:tc>
          <w:tcPr>
            <w:tcW w:w="12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4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对城镇污水处理设施维护运营单位依法报送信息的行政检查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城镇排水与污水处理设施维护运营单位</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《城镇排水与污水管理条例》第二十九条第二、三款</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248"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17</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对排水单位和个人向城镇排水设施排放污水行为的监管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对违规向城镇排水设施排放污水的排水户的行政检查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排水单位或个人</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《城镇排水与污水管理条例》第二十条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18</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 xml:space="preserve"> 对河道管理范围内建设项目工程建设方案审批的监管</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对河道管理范围内建设项目工程建设方案审批的监管</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市水利局许可同意的河道管理范围内建设项目</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现场检查、委托专业机构检查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1.《中华人民共和国水法》（国主席令第74号）第三十八条第一款</w:t>
            </w:r>
          </w:p>
          <w:p>
            <w:pPr>
              <w:widowControl/>
              <w:spacing w:line="300" w:lineRule="exact"/>
              <w:rPr>
                <w:rFonts w:hint="eastAsia" w:ascii="Times New Roman" w:hAnsi="Times New Roman" w:eastAsia="宋体" w:cs="宋体"/>
                <w:color w:val="000000"/>
                <w:kern w:val="0"/>
                <w:sz w:val="24"/>
                <w:szCs w:val="24"/>
                <w:lang w:eastAsia="zh-CN"/>
              </w:rPr>
            </w:pPr>
            <w:r>
              <w:rPr>
                <w:rFonts w:hint="eastAsia" w:ascii="Times New Roman" w:hAnsi="Times New Roman" w:eastAsia="宋体" w:cs="宋体"/>
                <w:kern w:val="0"/>
                <w:sz w:val="24"/>
                <w:szCs w:val="24"/>
              </w:rPr>
              <w:t>2.《中华人民共和国防洪法》（主席令第23号）第二十七条</w:t>
            </w:r>
            <w:r>
              <w:rPr>
                <w:rFonts w:hint="eastAsia" w:ascii="Times New Roman" w:hAnsi="Times New Roman" w:eastAsia="宋体" w:cs="宋体"/>
                <w:color w:val="000000"/>
                <w:kern w:val="0"/>
                <w:sz w:val="24"/>
                <w:szCs w:val="24"/>
              </w:rPr>
              <w:t>根据触发条件开展检查</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3.《中华人民共和国河道管理条例》（国务院令第3号，2018年3月19日国务院令第698号予以修正）第十一条</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4.《中华人民共和国行政许可法》第六十一条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61"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19</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在河道管理范围内建设的工程设施的检查</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在河道管理范围内建设的工程设施的检查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在河道管理范围内建设的工程设施</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《中华人民共和国防洪法》（1997年8月29日主席令第八十八号，2016年7月2日予以修改）</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61"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20</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生产建设项目水土保持监督检查</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生产建设项目水土保持监督检查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在建（在生产）和已建但未验收水土保持设施的生产建设项目</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现场检查、书面检查、委托专业机构检查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《中华人民共和国水土保持法》第二十九条</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《生产建设项目水土保持监督管理办法》（办水保〔2019〕172号）</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61"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21</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河道管理范围内建设项目检查</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河道管理范围内建设项目检查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河道管理范围内的建设单位</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《河道管理范围内建设项目管理的有关规定》第十一条、第十三条。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22</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河道采砂监督管理</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河道采砂监督管理</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从事河道采砂的单位和个人</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23</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对水电站规划、项目建设质量和安全生产情况的监督检查</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对水电站规划、项目建设质量和安全生产情况的监督检查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水电站</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1．《中华人民共和国水法》（1988年主席令第61号公布，2016年主席令第48号第三次修改）第四十二条。2.《中华人民共和国防汛条例》（1991年国务院令第86号公布，2011年国务院令第588号第二次修改）第九条，第二十七条。</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24</w:t>
            </w:r>
          </w:p>
        </w:tc>
        <w:tc>
          <w:tcPr>
            <w:tcW w:w="5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农村水电站监督检查</w:t>
            </w:r>
          </w:p>
        </w:tc>
        <w:tc>
          <w:tcPr>
            <w:tcW w:w="5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农村水电站监督检查</w:t>
            </w:r>
          </w:p>
        </w:tc>
        <w:tc>
          <w:tcPr>
            <w:tcW w:w="54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农村水电站</w:t>
            </w:r>
          </w:p>
        </w:tc>
        <w:tc>
          <w:tcPr>
            <w:tcW w:w="266"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6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县级以上水行政主管部门</w:t>
            </w:r>
          </w:p>
        </w:tc>
        <w:tc>
          <w:tcPr>
            <w:tcW w:w="112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《中华人民共和国安全生产法》（2002年主席令第70号公布，2014年主席令第13号第二次修改）</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B214405"/>
    <w:rsid w:val="1BCC4982"/>
    <w:rsid w:val="1FA377FA"/>
    <w:rsid w:val="2B567744"/>
    <w:rsid w:val="348E756D"/>
    <w:rsid w:val="3A95591B"/>
    <w:rsid w:val="55F03F1F"/>
    <w:rsid w:val="600345F3"/>
    <w:rsid w:val="7A0A0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4246</Words>
  <Characters>4393</Characters>
  <Lines>9</Lines>
  <Paragraphs>2</Paragraphs>
  <TotalTime>0</TotalTime>
  <ScaleCrop>false</ScaleCrop>
  <LinksUpToDate>false</LinksUpToDate>
  <CharactersWithSpaces>4399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2023-07-17T09:25:57Z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FDEA0C42D36C45FDA93C15FAB5A7CA01</vt:lpwstr>
  </property>
</Properties>
</file>