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pict>
          <v:group id="_x0000_s1026" o:spid="_x0000_s1026" o:spt="203" style="position:absolute;left:0pt;margin-left:2.7pt;margin-top:29.95pt;height:141.1pt;width:459pt;z-index:251659264;mso-width-relative:page;mso-height-relative:page;" coordorigin="1420,4736" coordsize="9180,2822">
            <o:lock v:ext="edit" aspectratio="f"/>
            <v:line id="_x0000_s1027" o:spid="_x0000_s1027" o:spt="20" style="position:absolute;left:1420;top:7550;flip:y;height:8;width:9180;" filled="f" stroked="t" coordsize="21600,21600">
              <v:path arrowok="t"/>
              <v:fill on="f" focussize="0,0"/>
              <v:stroke weight="2.25pt" color="#FF0000"/>
              <v:imagedata o:title=""/>
              <o:lock v:ext="edit" aspectratio="f"/>
            </v:line>
            <v:shape id="_x0000_s1028" o:spid="_x0000_s1028" o:spt="136" alt="洛阳市市场监督管理局文件" type="#_x0000_t136" style="position:absolute;left:1690;top:4736;height:1275;width:8655;" fillcolor="#FF0000" filled="t" stroked="t" coordsize="21600,21600" adj="10800">
              <v:path/>
              <v:fill on="t" color2="#FFFFFF" focussize="0,0"/>
              <v:stroke color="#FF0000"/>
              <v:imagedata o:title=""/>
              <o:lock v:ext="edit" aspectratio="f"/>
              <v:textpath on="t" fitshape="t" fitpath="t" trim="t" xscale="f" string="洛阳市气象局文件" style="font-family:方正小标宋简体;font-size:36pt;v-text-align:center;"/>
            </v:shape>
          </v:group>
        </w:pic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洛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〕  号 </w: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关于印发《202</w:t>
      </w:r>
      <w:r>
        <w:rPr>
          <w:rFonts w:hint="eastAsia"/>
          <w:b/>
          <w:sz w:val="44"/>
          <w:szCs w:val="44"/>
          <w:lang w:val="en-US" w:eastAsia="zh-CN"/>
        </w:rPr>
        <w:t>3</w:t>
      </w:r>
      <w:r>
        <w:rPr>
          <w:rFonts w:hint="eastAsia"/>
          <w:b/>
          <w:sz w:val="44"/>
          <w:szCs w:val="44"/>
        </w:rPr>
        <w:t>年触发式 “双随机、一公开”监管抽查计划》的通知</w:t>
      </w:r>
    </w:p>
    <w:p>
      <w:pPr>
        <w:rPr>
          <w:color w:val="FF0000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各有关单位：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现将洛阳市</w:t>
      </w:r>
      <w:r>
        <w:rPr>
          <w:rFonts w:hint="eastAsia" w:ascii="仿宋_GB2312" w:eastAsia="仿宋_GB2312"/>
          <w:sz w:val="32"/>
          <w:szCs w:val="32"/>
          <w:lang w:eastAsia="zh-CN"/>
        </w:rPr>
        <w:t>气象</w:t>
      </w:r>
      <w:r>
        <w:rPr>
          <w:rFonts w:hint="eastAsia" w:ascii="仿宋_GB2312" w:eastAsia="仿宋_GB2312"/>
          <w:sz w:val="32"/>
          <w:szCs w:val="32"/>
        </w:rPr>
        <w:t>局《202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年触发式“双随机、一公开”监管抽查计划》印发给你们，请你们结合实际，认真做好“双随机、一公开”监管工作。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</w:rPr>
        <w:t>触发式“双随机、一公开”监管抽查计划》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2"/>
        <w:spacing w:before="0" w:beforeLines="0"/>
        <w:rPr>
          <w:rFonts w:ascii="Times New Roman" w:hAnsi="Times New Roman"/>
        </w:rPr>
        <w:sectPr>
          <w:type w:val="continuous"/>
          <w:pgSz w:w="11906" w:h="16838"/>
          <w:pgMar w:top="1701" w:right="1474" w:bottom="1701" w:left="1588" w:header="851" w:footer="992" w:gutter="0"/>
          <w:cols w:space="425" w:num="1"/>
          <w:docGrid w:type="lines" w:linePitch="312" w:charSpace="0"/>
        </w:sectPr>
      </w:pPr>
      <w:bookmarkStart w:id="0" w:name="_Toc122976144"/>
    </w:p>
    <w:p>
      <w:pPr>
        <w:pStyle w:val="2"/>
      </w:pPr>
      <w:r>
        <w:rPr>
          <w:rFonts w:hint="eastAsia" w:ascii="Times New Roman" w:hAnsi="Times New Roman"/>
          <w:lang w:val="en-US" w:eastAsia="zh-CN"/>
        </w:rPr>
        <w:t>2023</w:t>
      </w:r>
      <w:bookmarkStart w:id="2" w:name="_GoBack"/>
      <w:bookmarkEnd w:id="2"/>
      <w:r>
        <w:rPr>
          <w:rFonts w:hint="eastAsia" w:ascii="Times New Roman" w:hAnsi="Times New Roman"/>
          <w:lang w:val="en-US" w:eastAsia="zh-CN"/>
        </w:rPr>
        <w:t>年</w:t>
      </w:r>
      <w:r>
        <w:rPr>
          <w:rFonts w:hint="eastAsia" w:ascii="Times New Roman" w:hAnsi="Times New Roman"/>
        </w:rPr>
        <w:t>触发式“双随机、一公开”监管抽查</w:t>
      </w:r>
      <w:bookmarkEnd w:id="0"/>
      <w:r>
        <w:rPr>
          <w:rFonts w:hint="eastAsia" w:ascii="Times New Roman" w:hAnsi="Times New Roman"/>
        </w:rPr>
        <w:t>计划</w:t>
      </w:r>
      <w:bookmarkStart w:id="1" w:name="_Toc122976175"/>
      <w:r>
        <w:rPr>
          <w:rFonts w:hint="eastAsia"/>
        </w:rPr>
        <w:t>气象部门</w:t>
      </w:r>
      <w:bookmarkEnd w:id="1"/>
    </w:p>
    <w:tbl>
      <w:tblPr>
        <w:tblStyle w:val="3"/>
        <w:tblW w:w="5066" w:type="pct"/>
        <w:tblInd w:w="0" w:type="dxa"/>
        <w:tblLayout w:type="fixed"/>
        <w:tblCellMar>
          <w:top w:w="17" w:type="dxa"/>
          <w:left w:w="17" w:type="dxa"/>
          <w:bottom w:w="17" w:type="dxa"/>
          <w:right w:w="17" w:type="dxa"/>
        </w:tblCellMar>
      </w:tblPr>
      <w:tblGrid>
        <w:gridCol w:w="315"/>
        <w:gridCol w:w="1590"/>
        <w:gridCol w:w="1545"/>
        <w:gridCol w:w="1665"/>
        <w:gridCol w:w="1065"/>
        <w:gridCol w:w="1050"/>
        <w:gridCol w:w="1140"/>
        <w:gridCol w:w="2819"/>
        <w:gridCol w:w="2461"/>
      </w:tblGrid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  <w:tblHeader/>
        </w:trPr>
        <w:tc>
          <w:tcPr>
            <w:tcW w:w="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抽查类别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抽查事项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检查对象</w:t>
            </w: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事项类别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检查方式</w:t>
            </w: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检查主体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检查依据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  <w:t>检查时间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对气象信息服务单位的监管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对气象信息服务单位的行政检查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气象信息服务单位</w:t>
            </w: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市气象局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《气象信息服务管理办法》第四条、第七条。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对雷电灾害防御工作的监管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对雷电灾害防御工作的行政检查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雷电灾害防御单位</w:t>
            </w: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市气象局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《中华人民共和国气象法》第三十一条。《防雷减灾管理办法》第四条、第二十三条。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对防雷装置检测单位的监管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对防雷装置检测单位的行政检查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防雷装置检测资质单位</w:t>
            </w: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市气象局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《雷电防护装置检测资质管理办法》第二十六条、第二十七条。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对防雷装置设计审核和竣工验收的监管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对建设单位防雷装置设计审核和竣工验收许可情况的行政检查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建设单位</w:t>
            </w: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市气象局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《雷电防护装置设计审核和竣工验收规定》第十八条、第二十条、第二十二条。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对升放无人驾驶自由气球、系留气球单位的监管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对升放无人驾驶自由气球、系留气球单位的行政检查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升放无人驾驶自由气球、系留气球资质单位</w:t>
            </w: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市气象局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《升放气球管理办法》第二十条、第二十二条、第二十三条。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对升放无人驾驶自由气球或者系留气球活动的监管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对升放无人驾驶自由气球或者系留气球活动的行政检查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升放无人驾驶自由气球或者系留气球活动审批申请单位</w:t>
            </w: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市气象局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《升放气球管理办法》第二十条、第二十二条、第二十三条、第二十四条。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对气象信息服务单位气象探测活动的监管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对气象信息服务单位开展气象探测活动的行政检查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气象信息服务单位建立的气象探测站（点）</w:t>
            </w: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市气象局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《气象信息服务管理办法》第四条、十五条。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对气象专用技术装备使用的监管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对气象专用技术装备使用的行政检查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气象专用技术装备的购买和使用单位</w:t>
            </w: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市气象局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《气象专用技术装备使用许可管理办法》第三条、十八条。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对人工影响天气作业工作的监管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对人工影响天气作业工作的行政检查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人工影响天气作业组织</w:t>
            </w: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市气象局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《中华人民共和国气象法》第三十条，《人工影响天气管理条例》第十二条。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对外国组织和个人从事气象活动的监管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对经批准从事气候可行性论证活动的境外组织、机构和个人的行政检查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经批准从事气候可行性论证活动的境外组织、机构和个人</w:t>
            </w: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市气象局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《气候可行性论证管理办法》第二十一条。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对外国组织和个人从事气象活动的监管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对涉外气象探测站（点）的行政检查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设立涉外气象探测站（点）的中外合作各方</w:t>
            </w: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市气象局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《涉外气象探测和资料管理办法》第十四条。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对气象台站迁建的监管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对气象台站迁建许可活动的行政检查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迁建的气象台站</w:t>
            </w: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市气象局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《气象台站迁建行政许可管理办法》第十五条。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对气象设施保护的监管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对气象设施保护情况的行政检查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气象设施</w:t>
            </w: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市气象局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《气象设施和气象探测环境保护条例》第二十二条。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对气象探测环境保护的监管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对气象探测环境保护范围内建设单位的行政检查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气象探测环境保护范围内新建、扩建、改建建设工程的单位</w:t>
            </w: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市气象局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《气象设施和气象探测环境保护条例》第二十二条，《新建扩建改建建设工程避免危害气象探测环境行政许可管理办法》第十二条。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对气象信息发布、传播的监管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对气象信息发布、传播的行政检查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气象信息发布、传播单位</w:t>
            </w:r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非现场检查</w:t>
            </w: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市气象局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《气象灾害预警信号发布与传播办法》第四条，《气象预报发布与传播管理办法》第四条。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</w:tbl>
    <w:p>
      <w:pPr>
        <w:pStyle w:val="2"/>
        <w:spacing w:before="0" w:beforeLines="0"/>
        <w:rPr>
          <w:rFonts w:ascii="Times New Roman" w:hAnsi="Times New Roman"/>
        </w:rPr>
      </w:pPr>
    </w:p>
    <w:p>
      <w:pPr>
        <w:widowControl/>
        <w:jc w:val="left"/>
        <w:rPr>
          <w:rFonts w:ascii="Times New Roman" w:hAnsi="Times New Roman"/>
        </w:rPr>
      </w:pPr>
    </w:p>
    <w:sectPr>
      <w:type w:val="continuous"/>
      <w:pgSz w:w="16838" w:h="11906" w:orient="landscape"/>
      <w:pgMar w:top="1588" w:right="1701" w:bottom="1474" w:left="170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5YmIzOGZkNTNiZWJlODM2ZjVkZWRmNTY3YjJlMzUifQ=="/>
  </w:docVars>
  <w:rsids>
    <w:rsidRoot w:val="0099262C"/>
    <w:rsid w:val="00052AED"/>
    <w:rsid w:val="00076345"/>
    <w:rsid w:val="000D44FB"/>
    <w:rsid w:val="000E271F"/>
    <w:rsid w:val="00107E0D"/>
    <w:rsid w:val="00162D8A"/>
    <w:rsid w:val="00186EF1"/>
    <w:rsid w:val="00194183"/>
    <w:rsid w:val="00224518"/>
    <w:rsid w:val="00225BF0"/>
    <w:rsid w:val="00260927"/>
    <w:rsid w:val="00284980"/>
    <w:rsid w:val="00292C4A"/>
    <w:rsid w:val="002B60AA"/>
    <w:rsid w:val="00310D02"/>
    <w:rsid w:val="00322EF4"/>
    <w:rsid w:val="003446C8"/>
    <w:rsid w:val="00361553"/>
    <w:rsid w:val="00365E27"/>
    <w:rsid w:val="00371A86"/>
    <w:rsid w:val="003D1221"/>
    <w:rsid w:val="00415AAA"/>
    <w:rsid w:val="00421A0A"/>
    <w:rsid w:val="00440A7C"/>
    <w:rsid w:val="00472BC0"/>
    <w:rsid w:val="004C370F"/>
    <w:rsid w:val="005001C2"/>
    <w:rsid w:val="00505967"/>
    <w:rsid w:val="00506E29"/>
    <w:rsid w:val="0051320C"/>
    <w:rsid w:val="005267D0"/>
    <w:rsid w:val="005411B6"/>
    <w:rsid w:val="005419E6"/>
    <w:rsid w:val="00571A19"/>
    <w:rsid w:val="00583D33"/>
    <w:rsid w:val="00591E64"/>
    <w:rsid w:val="00624AE1"/>
    <w:rsid w:val="006673BC"/>
    <w:rsid w:val="00701B8D"/>
    <w:rsid w:val="00703DB1"/>
    <w:rsid w:val="007229F8"/>
    <w:rsid w:val="00796A32"/>
    <w:rsid w:val="007A143A"/>
    <w:rsid w:val="007E1E08"/>
    <w:rsid w:val="00840FC5"/>
    <w:rsid w:val="00881E6A"/>
    <w:rsid w:val="00890904"/>
    <w:rsid w:val="00893B6E"/>
    <w:rsid w:val="008F60AB"/>
    <w:rsid w:val="00947D8A"/>
    <w:rsid w:val="00987831"/>
    <w:rsid w:val="0099262C"/>
    <w:rsid w:val="00992A86"/>
    <w:rsid w:val="009B0ACF"/>
    <w:rsid w:val="00A94D0C"/>
    <w:rsid w:val="00AB1711"/>
    <w:rsid w:val="00AB3FEB"/>
    <w:rsid w:val="00AD0B0C"/>
    <w:rsid w:val="00B27FB7"/>
    <w:rsid w:val="00B70426"/>
    <w:rsid w:val="00B92EB5"/>
    <w:rsid w:val="00B95471"/>
    <w:rsid w:val="00BC11C4"/>
    <w:rsid w:val="00BD006C"/>
    <w:rsid w:val="00BD07E7"/>
    <w:rsid w:val="00C0039E"/>
    <w:rsid w:val="00C26D79"/>
    <w:rsid w:val="00C274A7"/>
    <w:rsid w:val="00C61407"/>
    <w:rsid w:val="00CA7170"/>
    <w:rsid w:val="00D15732"/>
    <w:rsid w:val="00D57BA7"/>
    <w:rsid w:val="00D95632"/>
    <w:rsid w:val="00DB1C6A"/>
    <w:rsid w:val="00DC64C7"/>
    <w:rsid w:val="00DE43E4"/>
    <w:rsid w:val="00DF6E53"/>
    <w:rsid w:val="00E3324D"/>
    <w:rsid w:val="00E9306A"/>
    <w:rsid w:val="00EC6EF9"/>
    <w:rsid w:val="00EE530E"/>
    <w:rsid w:val="00F13EFA"/>
    <w:rsid w:val="00F16978"/>
    <w:rsid w:val="00F6046E"/>
    <w:rsid w:val="00FC2B5C"/>
    <w:rsid w:val="00FC5CC8"/>
    <w:rsid w:val="00FE12BD"/>
    <w:rsid w:val="0B214405"/>
    <w:rsid w:val="1BCC4982"/>
    <w:rsid w:val="2B567744"/>
    <w:rsid w:val="30CB0132"/>
    <w:rsid w:val="32016D13"/>
    <w:rsid w:val="3DD65B68"/>
    <w:rsid w:val="55F03F1F"/>
    <w:rsid w:val="6003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widowControl/>
      <w:spacing w:before="156" w:beforeLines="50" w:after="156" w:afterLines="50" w:line="600" w:lineRule="exact"/>
      <w:jc w:val="center"/>
      <w:outlineLvl w:val="0"/>
    </w:pPr>
    <w:rPr>
      <w:rFonts w:ascii="方正小标宋简体" w:hAnsi="方正小标宋简体" w:eastAsia="方正小标宋简体" w:cs="宋体"/>
      <w:kern w:val="0"/>
      <w:sz w:val="44"/>
      <w:szCs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9"/>
    <w:rPr>
      <w:rFonts w:ascii="方正小标宋简体" w:hAnsi="方正小标宋简体" w:eastAsia="方正小标宋简体" w:cs="宋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1724</Words>
  <Characters>1750</Characters>
  <Lines>9</Lines>
  <Paragraphs>2</Paragraphs>
  <TotalTime>0</TotalTime>
  <ScaleCrop>false</ScaleCrop>
  <LinksUpToDate>false</LinksUpToDate>
  <CharactersWithSpaces>1754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2022-12-02T02:34:00Z</dcterms:created>
  <dc:creator>abc</dc:creator>
  <cp:lastModifiedBy>abc</cp:lastModifiedBy>
  <dcterms:modified xsi:type="dcterms:W3CDTF">2023-07-17T09:22:15Z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5ADDCBE6934C47ADA24D20445C49347A</vt:lpwstr>
  </property>
</Properties>
</file>