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医疗保障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医疗保障</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5022" w:type="pct"/>
        <w:tblInd w:w="0" w:type="dxa"/>
        <w:tblLayout w:type="fixed"/>
        <w:tblCellMar>
          <w:top w:w="17" w:type="dxa"/>
          <w:left w:w="17" w:type="dxa"/>
          <w:bottom w:w="17" w:type="dxa"/>
          <w:right w:w="17" w:type="dxa"/>
        </w:tblCellMar>
      </w:tblPr>
      <w:tblGrid>
        <w:gridCol w:w="255"/>
        <w:gridCol w:w="1455"/>
        <w:gridCol w:w="1485"/>
        <w:gridCol w:w="1875"/>
        <w:gridCol w:w="525"/>
        <w:gridCol w:w="1410"/>
        <w:gridCol w:w="1215"/>
        <w:gridCol w:w="2790"/>
        <w:gridCol w:w="2520"/>
      </w:tblGrid>
      <w:tr>
        <w:tblPrEx>
          <w:tblCellMar>
            <w:top w:w="17" w:type="dxa"/>
            <w:left w:w="17" w:type="dxa"/>
            <w:bottom w:w="17" w:type="dxa"/>
            <w:right w:w="17" w:type="dxa"/>
          </w:tblCellMar>
        </w:tblPrEx>
        <w:trPr>
          <w:trHeight w:val="454" w:hRule="atLeast"/>
          <w:tblHeader/>
        </w:trPr>
        <w:tc>
          <w:tcPr>
            <w:tcW w:w="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1086"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19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52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10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931"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53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5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69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52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4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03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931"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2746" w:hRule="atLeast"/>
        </w:trPr>
        <w:tc>
          <w:tcPr>
            <w:tcW w:w="9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537"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医疗保障监督检查</w:t>
            </w:r>
          </w:p>
        </w:tc>
        <w:tc>
          <w:tcPr>
            <w:tcW w:w="5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对遵守《中华人民共和国社会保险法》的情况进行监督检查；对医疗保险基金（包括生育保险基金）的收支、管理和投资运营情况进行监督检查</w:t>
            </w:r>
          </w:p>
        </w:tc>
        <w:tc>
          <w:tcPr>
            <w:tcW w:w="692"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全市机关企事业单位、医疗保险参保对象、大病保险承保单位、职工补充医疗保险承保单位、医保经办机构、定点医疗机构、定点零售药店等</w:t>
            </w:r>
          </w:p>
        </w:tc>
        <w:tc>
          <w:tcPr>
            <w:tcW w:w="19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21"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现场检查、线上数据审核、走访调查等方式相结合，每年至少1次，被检查单位抽查面不低于2%</w:t>
            </w:r>
          </w:p>
        </w:tc>
        <w:tc>
          <w:tcPr>
            <w:tcW w:w="44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县级以上医疗保障局</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《中华人民共和国社会保险法》（中华人民共和国主席令第35号）第七十七条、第七十九条</w:t>
            </w:r>
          </w:p>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《医疗保障基金使用监督管理条例》第二十五条、第二十六条</w:t>
            </w:r>
          </w:p>
        </w:tc>
        <w:tc>
          <w:tcPr>
            <w:tcW w:w="9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375" w:hRule="atLeast"/>
        </w:trPr>
        <w:tc>
          <w:tcPr>
            <w:tcW w:w="9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53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医疗保险稽核</w:t>
            </w:r>
          </w:p>
        </w:tc>
        <w:tc>
          <w:tcPr>
            <w:tcW w:w="5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对遵守《社会保险稽核办法》的情况进行监督检查；对医疗保险缴纳情况和待遇领取情况进行检查</w:t>
            </w:r>
          </w:p>
        </w:tc>
        <w:tc>
          <w:tcPr>
            <w:tcW w:w="6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全市机关企事业单位、医疗保险参保对象、大病保险承保单位、职工补充医疗保险承保单位、定点医疗机构、定点零售药店等</w:t>
            </w:r>
          </w:p>
        </w:tc>
        <w:tc>
          <w:tcPr>
            <w:tcW w:w="19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现场检查、线上数据审核、走访调查</w:t>
            </w:r>
          </w:p>
        </w:tc>
        <w:tc>
          <w:tcPr>
            <w:tcW w:w="44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县级以上医疗保障局</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《社会保险稽核办法》（劳动和社会保障部令第16号）第二条、第三条</w:t>
            </w:r>
          </w:p>
        </w:tc>
        <w:tc>
          <w:tcPr>
            <w:tcW w:w="9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53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对纳入基本医疗保险基金支付范围的医疗服务行为和医疗费用进行监督管理</w:t>
            </w:r>
          </w:p>
        </w:tc>
        <w:tc>
          <w:tcPr>
            <w:tcW w:w="5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对纳入基本医疗保险基金支付范围的医疗服务行为和医疗费用进监督检查</w:t>
            </w:r>
          </w:p>
        </w:tc>
        <w:tc>
          <w:tcPr>
            <w:tcW w:w="6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自然人、法人、其他组织</w:t>
            </w:r>
          </w:p>
        </w:tc>
        <w:tc>
          <w:tcPr>
            <w:tcW w:w="19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现场检查、线上数据审核、走访调查</w:t>
            </w:r>
          </w:p>
        </w:tc>
        <w:tc>
          <w:tcPr>
            <w:tcW w:w="44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县级以上医疗保障局</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《中华人民共和国基本医疗卫生与健康促进法》第八十七条</w:t>
            </w:r>
          </w:p>
        </w:tc>
        <w:tc>
          <w:tcPr>
            <w:tcW w:w="9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53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对医疗救助的监督检查</w:t>
            </w:r>
          </w:p>
        </w:tc>
        <w:tc>
          <w:tcPr>
            <w:tcW w:w="5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对遵守《社会救助暂行办法》的情况进行监督检查</w:t>
            </w:r>
          </w:p>
        </w:tc>
        <w:tc>
          <w:tcPr>
            <w:tcW w:w="6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自然人、法人、其他组织</w:t>
            </w:r>
          </w:p>
        </w:tc>
        <w:tc>
          <w:tcPr>
            <w:tcW w:w="19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现场检查、线上数据审核、走访调查等</w:t>
            </w:r>
          </w:p>
        </w:tc>
        <w:tc>
          <w:tcPr>
            <w:tcW w:w="44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县级以上医疗保障局</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《社会救助暂行办法》第五十七条</w:t>
            </w:r>
          </w:p>
        </w:tc>
        <w:tc>
          <w:tcPr>
            <w:tcW w:w="9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5</w:t>
            </w:r>
          </w:p>
        </w:tc>
        <w:tc>
          <w:tcPr>
            <w:tcW w:w="53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对药品、医用耗材价格进行监测和成本调查</w:t>
            </w:r>
          </w:p>
        </w:tc>
        <w:tc>
          <w:tcPr>
            <w:tcW w:w="5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对遵守《中华人民共和国价格法》和《中华人民共和国药品管理法》的情况进行监督检查；对药品、医用耗材价格进行监测和成本调查</w:t>
            </w:r>
          </w:p>
        </w:tc>
        <w:tc>
          <w:tcPr>
            <w:tcW w:w="6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法人、其他组织</w:t>
            </w:r>
          </w:p>
        </w:tc>
        <w:tc>
          <w:tcPr>
            <w:tcW w:w="19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现场检查、线上数据审核、走访调查等方式相结合，每年至少1次</w:t>
            </w:r>
          </w:p>
        </w:tc>
        <w:tc>
          <w:tcPr>
            <w:tcW w:w="44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县级以上医疗保障局</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《中华人民共和国价格法》第三十三条</w:t>
            </w:r>
          </w:p>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《中华人民共和国药品管理法》第八十四条</w:t>
            </w:r>
          </w:p>
        </w:tc>
        <w:tc>
          <w:tcPr>
            <w:tcW w:w="9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6</w:t>
            </w:r>
          </w:p>
        </w:tc>
        <w:tc>
          <w:tcPr>
            <w:tcW w:w="53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对药品上市许可持有人、药品和医用耗材生产企业、药品经营企业和医疗机构向医药价格主管部门提供其药品、医用耗材的实际购销价格和购销数量等资料的监督检查</w:t>
            </w:r>
          </w:p>
        </w:tc>
        <w:tc>
          <w:tcPr>
            <w:tcW w:w="5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对药品上市许可持有人、药品和医用耗材生产企业、药品经营企业和医疗机构遵守《中华人民共和国价格法》的情况进行监督检查，对其药品购销情况进行监督检查</w:t>
            </w:r>
          </w:p>
        </w:tc>
        <w:tc>
          <w:tcPr>
            <w:tcW w:w="6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药品上市许可持有人、药品和医用耗材生产企业、药品经营企业和医疗机构</w:t>
            </w:r>
          </w:p>
        </w:tc>
        <w:tc>
          <w:tcPr>
            <w:tcW w:w="19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现场检查、</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线上数据审核、走访调查等</w:t>
            </w:r>
          </w:p>
        </w:tc>
        <w:tc>
          <w:tcPr>
            <w:tcW w:w="44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县级以上医疗保障局</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《中华人民共和国价格法》第三十三条</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《中华人民共和国价格法》第八十六条</w:t>
            </w:r>
          </w:p>
        </w:tc>
        <w:tc>
          <w:tcPr>
            <w:tcW w:w="9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7</w:t>
            </w:r>
          </w:p>
        </w:tc>
        <w:tc>
          <w:tcPr>
            <w:tcW w:w="53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对公立医疗机构药品和高值医用耗材集中采购行为合规性的监督检查</w:t>
            </w:r>
          </w:p>
        </w:tc>
        <w:tc>
          <w:tcPr>
            <w:tcW w:w="5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对公立医疗机构按照《国务院办公厅关于完善公立医院药品集中采购工作的指导意见》和《高值医用耗材集中采购工作规范（试行）》的要求进行药品和高值医用耗材集中采购的情况进行监督检查</w:t>
            </w:r>
          </w:p>
        </w:tc>
        <w:tc>
          <w:tcPr>
            <w:tcW w:w="6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公立医疗机构</w:t>
            </w:r>
          </w:p>
        </w:tc>
        <w:tc>
          <w:tcPr>
            <w:tcW w:w="19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现场检查、线上数据审核、走访调查等</w:t>
            </w:r>
          </w:p>
        </w:tc>
        <w:tc>
          <w:tcPr>
            <w:tcW w:w="44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县级以上医疗保障局</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fldChar w:fldCharType="begin"/>
            </w:r>
            <w:r>
              <w:instrText xml:space="preserve"> HYPERLINK "http://39.100.97.43:8081/FullText/fulltext_form.aspx?db=chl&amp;gid=244012&amp;ix=3&amp;w=H4sIAAAAAAAEAGNgZGBg+A8EIBoEeJiAhI1zTmaYqY5CWGpRcWZ+nq2hngEI6ig4l+aUlBal2uallpYUJeboKASUJuVkJnunVobkZ6fm2eaV5uSwgozSBpug55yfm5uf55yTWFysF5xalJmYE5BYlJirHZyaWJScER9cUlSaXMIGVM/hkliSmJRYnMoanpFalMoSnF9Uwg40tjy/KIXds9i9KL+0gNOzOLg0NzexqJIRCBgYGBlBbmVjBhLMyRk5bCxAhsWzqR1Pu2Y/37X8acdq2whnAyNVhcS8FAUFjWebp75Y3vJsQfvLRTNs1VVfzm57smPty/b2F1vWqqprKrCxAnXz6j7tn/h0R/Oz6UufzZnPBnIYD7JCBgZuAHS/javascript:SLC(197265,0)" \o "http://39.100.97.43:8081/FullText/fulltext_form.aspx?db=chl&amp;gid=244012&amp;ix=3&amp;w=H4sIAAAAAAAEAGNgZGBg+A8EIBoEeJiAhI1zTmaYqY5CWGpRcWZ+nq2hngEI6ig4l+aUlBal2uallpYUJeboKASUJuVkJnunVobkZ6fm2eaV5uSwgozSBpug55yfm5uf55yTWFysF5xalJmYE5BYlJirHZyaWJScER9cUlSaXMIGVM/hk" </w:instrText>
            </w:r>
            <w:r>
              <w:fldChar w:fldCharType="separate"/>
            </w:r>
            <w:r>
              <w:rPr>
                <w:rFonts w:hint="eastAsia" w:ascii="Times New Roman" w:hAnsi="Times New Roman" w:eastAsia="宋体" w:cs="宋体"/>
                <w:kern w:val="0"/>
                <w:sz w:val="24"/>
                <w:szCs w:val="24"/>
              </w:rPr>
              <w:t>《国务院办公厅关于完善公立医院药品集中采购工作的指导意见》（国办发〔2015〕7号）第二（五）</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《高值医用耗材集中采购工作规范（试行）》第四十二条、第四十四条</w:t>
            </w:r>
            <w:r>
              <w:rPr>
                <w:rFonts w:hint="eastAsia" w:ascii="Times New Roman" w:hAnsi="Times New Roman" w:eastAsia="宋体" w:cs="宋体"/>
                <w:kern w:val="0"/>
                <w:sz w:val="24"/>
                <w:szCs w:val="24"/>
              </w:rPr>
              <w:fldChar w:fldCharType="end"/>
            </w:r>
          </w:p>
        </w:tc>
        <w:tc>
          <w:tcPr>
            <w:tcW w:w="9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1BCC4982"/>
    <w:rsid w:val="2B567744"/>
    <w:rsid w:val="31BA1DDF"/>
    <w:rsid w:val="439249B7"/>
    <w:rsid w:val="51C27A73"/>
    <w:rsid w:val="55F03F1F"/>
    <w:rsid w:val="60034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1555</Words>
  <Characters>1581</Characters>
  <Lines>9</Lines>
  <Paragraphs>2</Paragraphs>
  <TotalTime>1</TotalTime>
  <ScaleCrop>false</ScaleCrop>
  <LinksUpToDate>false</LinksUpToDate>
  <CharactersWithSpaces>1585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2023-07-17T09:33:22Z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62302CBFCD8C49A1A20503C074BAEFD8</vt:lpwstr>
  </property>
</Properties>
</file>