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hd w:val="clear" w:fill="FFFFFF"/>
        <w:spacing w:line="560" w:lineRule="atLeast"/>
        <w:ind w:left="0" w:firstLine="0"/>
        <w:jc w:val="center"/>
        <w:rPr>
          <w:rFonts w:ascii="仿宋_GB2312" w:eastAsia="仿宋_GB2312" w:cs="仿宋_GB2312"/>
          <w:i w:val="0"/>
          <w:caps w:val="0"/>
          <w:color w:val="000000"/>
          <w:spacing w:val="0"/>
          <w:sz w:val="31"/>
          <w:szCs w:val="31"/>
        </w:rPr>
      </w:pPr>
      <w:bookmarkStart w:id="0" w:name="_GoBack"/>
      <w:bookmarkEnd w:id="0"/>
      <w:r>
        <w:rPr>
          <w:rFonts w:ascii="锐字云字库小标宋体1.0" w:hAnsi="锐字云字库小标宋体1.0" w:eastAsia="锐字云字库小标宋体1.0" w:cs="锐字云字库小标宋体1.0"/>
          <w:i w:val="0"/>
          <w:caps w:val="0"/>
          <w:color w:val="000000"/>
          <w:spacing w:val="0"/>
          <w:kern w:val="0"/>
          <w:sz w:val="44"/>
          <w:szCs w:val="44"/>
          <w:shd w:val="clear" w:fill="FFFFFF"/>
          <w:lang w:val="en-US" w:eastAsia="zh-CN" w:bidi="ar"/>
        </w:rPr>
        <w:t>河南省民政厅　河南省财政厅</w:t>
      </w:r>
    </w:p>
    <w:p>
      <w:pPr>
        <w:keepNext w:val="0"/>
        <w:keepLines w:val="0"/>
        <w:widowControl/>
        <w:suppressLineNumbers w:val="0"/>
        <w:shd w:val="clear" w:fill="FFFFFF"/>
        <w:spacing w:line="560" w:lineRule="atLeast"/>
        <w:ind w:left="0" w:firstLine="0"/>
        <w:jc w:val="center"/>
        <w:rPr>
          <w:rFonts w:hint="eastAsia" w:ascii="仿宋_GB2312" w:eastAsia="仿宋_GB2312" w:cs="仿宋_GB2312"/>
          <w:i w:val="0"/>
          <w:caps w:val="0"/>
          <w:color w:val="000000"/>
          <w:spacing w:val="0"/>
          <w:sz w:val="31"/>
          <w:szCs w:val="31"/>
        </w:rPr>
      </w:pPr>
      <w:r>
        <w:rPr>
          <w:rFonts w:hint="default" w:ascii="锐字云字库小标宋体1.0" w:hAnsi="锐字云字库小标宋体1.0" w:eastAsia="锐字云字库小标宋体1.0" w:cs="锐字云字库小标宋体1.0"/>
          <w:i w:val="0"/>
          <w:caps w:val="0"/>
          <w:color w:val="000000"/>
          <w:spacing w:val="0"/>
          <w:kern w:val="0"/>
          <w:sz w:val="44"/>
          <w:szCs w:val="44"/>
          <w:shd w:val="clear" w:fill="FFFFFF"/>
          <w:lang w:val="en-US" w:eastAsia="zh-CN" w:bidi="ar"/>
        </w:rPr>
        <w:t>关于调整部分优抚对象等人员抚恤和</w:t>
      </w:r>
    </w:p>
    <w:p>
      <w:pPr>
        <w:keepNext w:val="0"/>
        <w:keepLines w:val="0"/>
        <w:widowControl/>
        <w:suppressLineNumbers w:val="0"/>
        <w:shd w:val="clear" w:fill="FFFFFF"/>
        <w:spacing w:line="560" w:lineRule="atLeast"/>
        <w:ind w:left="0" w:firstLine="0"/>
        <w:jc w:val="center"/>
        <w:rPr>
          <w:rFonts w:hint="eastAsia" w:ascii="仿宋_GB2312" w:eastAsia="仿宋_GB2312" w:cs="仿宋_GB2312"/>
          <w:i w:val="0"/>
          <w:caps w:val="0"/>
          <w:color w:val="000000"/>
          <w:spacing w:val="0"/>
          <w:sz w:val="31"/>
          <w:szCs w:val="31"/>
        </w:rPr>
      </w:pPr>
      <w:r>
        <w:rPr>
          <w:rFonts w:hint="default" w:ascii="锐字云字库小标宋体1.0" w:hAnsi="锐字云字库小标宋体1.0" w:eastAsia="锐字云字库小标宋体1.0" w:cs="锐字云字库小标宋体1.0"/>
          <w:i w:val="0"/>
          <w:caps w:val="0"/>
          <w:color w:val="000000"/>
          <w:spacing w:val="0"/>
          <w:kern w:val="0"/>
          <w:sz w:val="44"/>
          <w:szCs w:val="44"/>
          <w:shd w:val="clear" w:fill="FFFFFF"/>
          <w:lang w:val="en-US" w:eastAsia="zh-CN" w:bidi="ar"/>
        </w:rPr>
        <w:t>生活补助标准的通知</w:t>
      </w:r>
    </w:p>
    <w:p>
      <w:pPr>
        <w:keepNext w:val="0"/>
        <w:keepLines w:val="0"/>
        <w:widowControl/>
        <w:suppressLineNumbers w:val="0"/>
        <w:shd w:val="clear" w:fill="FFFFFF"/>
        <w:spacing w:line="560" w:lineRule="atLeast"/>
        <w:ind w:left="0" w:firstLine="220"/>
        <w:jc w:val="left"/>
        <w:rPr>
          <w:rFonts w:hint="eastAsia" w:ascii="仿宋_GB2312" w:eastAsia="仿宋_GB2312" w:cs="仿宋_GB2312"/>
          <w:i w:val="0"/>
          <w:caps w:val="0"/>
          <w:color w:val="000000"/>
          <w:spacing w:val="0"/>
          <w:sz w:val="31"/>
          <w:szCs w:val="31"/>
        </w:rPr>
      </w:pPr>
      <w:r>
        <w:rPr>
          <w:rFonts w:hint="eastAsia" w:ascii="仿宋_GB2312" w:hAnsi="宋体" w:eastAsia="仿宋_GB2312" w:cs="仿宋_GB2312"/>
          <w:i w:val="0"/>
          <w:caps w:val="0"/>
          <w:color w:val="000000"/>
          <w:spacing w:val="0"/>
          <w:kern w:val="0"/>
          <w:sz w:val="31"/>
          <w:szCs w:val="31"/>
          <w:shd w:val="clear" w:fill="FFFFFF"/>
          <w:lang w:val="en-US" w:eastAsia="zh-CN" w:bidi="ar"/>
        </w:rPr>
        <w:t> </w:t>
      </w:r>
    </w:p>
    <w:p>
      <w:pPr>
        <w:keepNext w:val="0"/>
        <w:keepLines w:val="0"/>
        <w:widowControl/>
        <w:suppressLineNumbers w:val="0"/>
        <w:shd w:val="clear" w:fill="FFFFFF"/>
        <w:spacing w:line="560" w:lineRule="atLeast"/>
        <w:ind w:left="0" w:firstLine="0"/>
        <w:jc w:val="left"/>
        <w:rPr>
          <w:rFonts w:hint="eastAsia" w:ascii="仿宋_GB2312" w:eastAsia="仿宋_GB2312" w:cs="仿宋_GB2312"/>
          <w:i w:val="0"/>
          <w:caps w:val="0"/>
          <w:color w:val="000000"/>
          <w:spacing w:val="0"/>
          <w:sz w:val="31"/>
          <w:szCs w:val="31"/>
        </w:rPr>
      </w:pPr>
      <w:r>
        <w:rPr>
          <w:rFonts w:ascii="仿宋" w:hAnsi="仿宋" w:eastAsia="仿宋" w:cs="仿宋"/>
          <w:i w:val="0"/>
          <w:caps w:val="0"/>
          <w:color w:val="000000"/>
          <w:spacing w:val="0"/>
          <w:kern w:val="0"/>
          <w:sz w:val="32"/>
          <w:szCs w:val="32"/>
          <w:shd w:val="clear" w:fill="FFFFFF"/>
          <w:lang w:val="en-US" w:eastAsia="zh-CN" w:bidi="ar"/>
        </w:rPr>
        <w:t>各省辖市、省直管县（市）民政局、财政局：</w:t>
      </w:r>
    </w:p>
    <w:p>
      <w:pPr>
        <w:keepNext w:val="0"/>
        <w:keepLines w:val="0"/>
        <w:widowControl/>
        <w:suppressLineNumbers w:val="0"/>
        <w:shd w:val="clear" w:fill="FFFFFF"/>
        <w:spacing w:line="560" w:lineRule="atLeast"/>
        <w:ind w:left="0" w:firstLine="640"/>
        <w:jc w:val="left"/>
        <w:rPr>
          <w:rFonts w:hint="eastAsia" w:ascii="仿宋_GB2312" w:eastAsia="仿宋_GB2312" w:cs="仿宋_GB2312"/>
          <w:i w:val="0"/>
          <w:caps w:val="0"/>
          <w:color w:val="000000"/>
          <w:spacing w:val="0"/>
          <w:sz w:val="31"/>
          <w:szCs w:val="31"/>
        </w:rPr>
      </w:pPr>
      <w:r>
        <w:rPr>
          <w:rFonts w:hint="eastAsia" w:ascii="仿宋" w:hAnsi="仿宋" w:eastAsia="仿宋" w:cs="仿宋"/>
          <w:i w:val="0"/>
          <w:caps w:val="0"/>
          <w:color w:val="000000"/>
          <w:spacing w:val="0"/>
          <w:kern w:val="0"/>
          <w:sz w:val="32"/>
          <w:szCs w:val="32"/>
          <w:shd w:val="clear" w:fill="FFFFFF"/>
          <w:lang w:val="en-US" w:eastAsia="zh-CN" w:bidi="ar"/>
        </w:rPr>
        <w:t>现将《民政部、财政部关于调整部分优抚对象等人员抚恤和生活补助标准的通知》（民发〔2016〕174号）转发给你们，请认真贯彻执行，并就我省从2016年10月1日起调整部分优抚对象等人员抚恤和生活补助标准有关事宜通知如下：</w:t>
      </w:r>
    </w:p>
    <w:p>
      <w:pPr>
        <w:keepNext w:val="0"/>
        <w:keepLines w:val="0"/>
        <w:widowControl/>
        <w:suppressLineNumbers w:val="0"/>
        <w:shd w:val="clear" w:fill="FFFFFF"/>
        <w:spacing w:line="560" w:lineRule="atLeast"/>
        <w:ind w:left="0" w:firstLine="640"/>
        <w:jc w:val="left"/>
        <w:rPr>
          <w:rFonts w:hint="eastAsia" w:ascii="仿宋_GB2312" w:eastAsia="仿宋_GB2312" w:cs="仿宋_GB2312"/>
          <w:i w:val="0"/>
          <w:caps w:val="0"/>
          <w:color w:val="000000"/>
          <w:spacing w:val="0"/>
          <w:sz w:val="31"/>
          <w:szCs w:val="31"/>
        </w:rPr>
      </w:pPr>
      <w:r>
        <w:rPr>
          <w:rFonts w:hint="eastAsia" w:ascii="仿宋" w:hAnsi="仿宋" w:eastAsia="仿宋" w:cs="仿宋"/>
          <w:i w:val="0"/>
          <w:caps w:val="0"/>
          <w:color w:val="000000"/>
          <w:spacing w:val="0"/>
          <w:kern w:val="0"/>
          <w:sz w:val="32"/>
          <w:szCs w:val="32"/>
          <w:shd w:val="clear" w:fill="FFFFFF"/>
          <w:lang w:val="en-US" w:eastAsia="zh-CN" w:bidi="ar"/>
        </w:rPr>
        <w:t>一、残疾军人（含伤残人民警察、伤残国家机关工作人员、伤残民兵民工）的残疾抚恤金、烈属（含因公牺牲军人遗属、病故军人遗属）的定期抚恤金、在乡退伍红军老战士（含在乡西路军红军老战士、红军失散人员）的生活补助标准按照民发〔2016〕174号文件规定的标准执行，抚恤补助经费由中央财政负担。其中，烈属（含因公牺牲军人遗属、病故军人遗属）的定期抚恤金不再区分城镇和农村，实行统一标准。</w:t>
      </w:r>
    </w:p>
    <w:p>
      <w:pPr>
        <w:keepNext w:val="0"/>
        <w:keepLines w:val="0"/>
        <w:widowControl/>
        <w:suppressLineNumbers w:val="0"/>
        <w:shd w:val="clear" w:fill="FFFFFF"/>
        <w:spacing w:line="560" w:lineRule="atLeast"/>
        <w:ind w:left="0" w:firstLine="640"/>
        <w:jc w:val="left"/>
        <w:rPr>
          <w:rFonts w:hint="eastAsia" w:ascii="仿宋_GB2312" w:eastAsia="仿宋_GB2312" w:cs="仿宋_GB2312"/>
          <w:i w:val="0"/>
          <w:caps w:val="0"/>
          <w:color w:val="000000"/>
          <w:spacing w:val="0"/>
          <w:sz w:val="31"/>
          <w:szCs w:val="31"/>
        </w:rPr>
      </w:pPr>
      <w:r>
        <w:rPr>
          <w:rFonts w:hint="eastAsia" w:ascii="仿宋" w:hAnsi="仿宋" w:eastAsia="仿宋" w:cs="仿宋"/>
          <w:i w:val="0"/>
          <w:caps w:val="0"/>
          <w:color w:val="000000"/>
          <w:spacing w:val="0"/>
          <w:kern w:val="0"/>
          <w:sz w:val="32"/>
          <w:szCs w:val="32"/>
          <w:shd w:val="clear" w:fill="FFFFFF"/>
          <w:lang w:val="en-US" w:eastAsia="zh-CN" w:bidi="ar"/>
        </w:rPr>
        <w:t>二、抗日战争时期入伍的在乡老复员军人生活补助标准每人每月增加100元，按照每人每月995元执行，中央财政每人每月补助880元；其它时期入伍的在乡老复员军人生活补助标准每人每月增加100元，按照每人每月945元执行，中央财政每人每月补助850元。</w:t>
      </w:r>
    </w:p>
    <w:p>
      <w:pPr>
        <w:keepNext w:val="0"/>
        <w:keepLines w:val="0"/>
        <w:widowControl/>
        <w:suppressLineNumbers w:val="0"/>
        <w:shd w:val="clear" w:fill="FFFFFF"/>
        <w:spacing w:line="560" w:lineRule="atLeast"/>
        <w:ind w:left="0" w:firstLine="640"/>
        <w:jc w:val="left"/>
        <w:rPr>
          <w:rFonts w:hint="eastAsia" w:ascii="仿宋_GB2312" w:eastAsia="仿宋_GB2312" w:cs="仿宋_GB2312"/>
          <w:i w:val="0"/>
          <w:caps w:val="0"/>
          <w:color w:val="000000"/>
          <w:spacing w:val="0"/>
          <w:sz w:val="31"/>
          <w:szCs w:val="31"/>
        </w:rPr>
      </w:pPr>
      <w:r>
        <w:rPr>
          <w:rFonts w:hint="eastAsia" w:ascii="仿宋" w:hAnsi="仿宋" w:eastAsia="仿宋" w:cs="仿宋"/>
          <w:i w:val="0"/>
          <w:caps w:val="0"/>
          <w:color w:val="000000"/>
          <w:spacing w:val="0"/>
          <w:kern w:val="0"/>
          <w:sz w:val="32"/>
          <w:szCs w:val="32"/>
          <w:shd w:val="clear" w:fill="FFFFFF"/>
          <w:lang w:val="en-US" w:eastAsia="zh-CN" w:bidi="ar"/>
        </w:rPr>
        <w:t>三、带病回乡退伍军人的生活补助标准每人每月增加40元，按照每人每月460元执行。提高标准部分中央、省、市县财政按照60%、20%、20%的比例负担，提标后中央财政每人每月补助270元，省财政每人每月补助70元。</w:t>
      </w:r>
    </w:p>
    <w:p>
      <w:pPr>
        <w:keepNext w:val="0"/>
        <w:keepLines w:val="0"/>
        <w:widowControl/>
        <w:suppressLineNumbers w:val="0"/>
        <w:shd w:val="clear" w:fill="FFFFFF"/>
        <w:spacing w:line="560" w:lineRule="atLeast"/>
        <w:ind w:left="0" w:firstLine="640"/>
        <w:jc w:val="left"/>
        <w:rPr>
          <w:rFonts w:hint="eastAsia" w:ascii="仿宋_GB2312" w:eastAsia="仿宋_GB2312" w:cs="仿宋_GB2312"/>
          <w:i w:val="0"/>
          <w:caps w:val="0"/>
          <w:color w:val="000000"/>
          <w:spacing w:val="0"/>
          <w:sz w:val="31"/>
          <w:szCs w:val="31"/>
        </w:rPr>
      </w:pPr>
      <w:r>
        <w:rPr>
          <w:rFonts w:hint="eastAsia" w:ascii="仿宋" w:hAnsi="仿宋" w:eastAsia="仿宋" w:cs="仿宋"/>
          <w:i w:val="0"/>
          <w:caps w:val="0"/>
          <w:color w:val="000000"/>
          <w:spacing w:val="0"/>
          <w:kern w:val="0"/>
          <w:sz w:val="32"/>
          <w:szCs w:val="32"/>
          <w:shd w:val="clear" w:fill="FFFFFF"/>
          <w:lang w:val="en-US" w:eastAsia="zh-CN" w:bidi="ar"/>
        </w:rPr>
        <w:t>四、在农村的和城镇无工作单位且家庭生活困难的参战退役人员、部分原8023部队及其他参加核试验军队退役人员（含参与铀矿开采军队退役人员）生活补助标准每人每月增加40元，按照每人每月500元执行。提高标准部分中央、省、市县财政按照60%、20%、20%的比例负担，提标后中央财政每人每月补助300元，省财政每人每月补助100元。</w:t>
      </w:r>
    </w:p>
    <w:p>
      <w:pPr>
        <w:keepNext w:val="0"/>
        <w:keepLines w:val="0"/>
        <w:widowControl/>
        <w:suppressLineNumbers w:val="0"/>
        <w:shd w:val="clear" w:fill="FFFFFF"/>
        <w:spacing w:line="560" w:lineRule="atLeast"/>
        <w:ind w:left="0" w:firstLine="640"/>
        <w:jc w:val="left"/>
        <w:rPr>
          <w:rFonts w:hint="eastAsia" w:ascii="仿宋_GB2312" w:eastAsia="仿宋_GB2312" w:cs="仿宋_GB2312"/>
          <w:i w:val="0"/>
          <w:caps w:val="0"/>
          <w:color w:val="000000"/>
          <w:spacing w:val="0"/>
          <w:sz w:val="31"/>
          <w:szCs w:val="31"/>
        </w:rPr>
      </w:pPr>
      <w:r>
        <w:rPr>
          <w:rFonts w:hint="eastAsia" w:ascii="仿宋" w:hAnsi="仿宋" w:eastAsia="仿宋" w:cs="仿宋"/>
          <w:i w:val="0"/>
          <w:caps w:val="0"/>
          <w:color w:val="000000"/>
          <w:spacing w:val="0"/>
          <w:kern w:val="0"/>
          <w:sz w:val="32"/>
          <w:szCs w:val="32"/>
          <w:shd w:val="clear" w:fill="FFFFFF"/>
          <w:lang w:val="en-US" w:eastAsia="zh-CN" w:bidi="ar"/>
        </w:rPr>
        <w:t>五、居住在农村和城镇无工作单位、18周岁之前没有享受过定期抚恤金待遇且年满60周岁的烈士子女（含建国前错杀后被平反人员的子女）生活补助标准每人每月增加40元，按照每人每月340元执行，经费由中央财政负担。</w:t>
      </w:r>
    </w:p>
    <w:p>
      <w:pPr>
        <w:keepNext w:val="0"/>
        <w:keepLines w:val="0"/>
        <w:widowControl/>
        <w:suppressLineNumbers w:val="0"/>
        <w:shd w:val="clear" w:fill="FFFFFF"/>
        <w:spacing w:line="560" w:lineRule="atLeast"/>
        <w:ind w:left="0" w:firstLine="640"/>
        <w:jc w:val="left"/>
        <w:rPr>
          <w:rFonts w:hint="eastAsia" w:ascii="仿宋_GB2312" w:eastAsia="仿宋_GB2312" w:cs="仿宋_GB2312"/>
          <w:i w:val="0"/>
          <w:caps w:val="0"/>
          <w:color w:val="000000"/>
          <w:spacing w:val="0"/>
          <w:sz w:val="31"/>
          <w:szCs w:val="31"/>
        </w:rPr>
      </w:pPr>
      <w:r>
        <w:rPr>
          <w:rFonts w:hint="eastAsia" w:ascii="仿宋" w:hAnsi="仿宋" w:eastAsia="仿宋" w:cs="仿宋"/>
          <w:i w:val="0"/>
          <w:caps w:val="0"/>
          <w:color w:val="000000"/>
          <w:spacing w:val="0"/>
          <w:kern w:val="0"/>
          <w:sz w:val="32"/>
          <w:szCs w:val="32"/>
          <w:shd w:val="clear" w:fill="FFFFFF"/>
          <w:lang w:val="en-US" w:eastAsia="zh-CN" w:bidi="ar"/>
        </w:rPr>
        <w:t>六、对从1954年11月1日试行义务兵役制后至《退役士兵安置条例》实施前入伍、年龄在60周岁以上（含60周岁）、未享受到国家定期抚恤补助的农村籍退役士兵提高老年生活补助标准，每服一年义务兵役每人每月提高5元，达到每服一年义务兵役每人每月补助25元，经费由中央财政负担。</w:t>
      </w:r>
    </w:p>
    <w:p>
      <w:pPr>
        <w:keepNext w:val="0"/>
        <w:keepLines w:val="0"/>
        <w:widowControl/>
        <w:suppressLineNumbers w:val="0"/>
        <w:shd w:val="clear" w:fill="FFFFFF"/>
        <w:spacing w:line="560" w:lineRule="atLeast"/>
        <w:ind w:left="0" w:firstLine="640"/>
        <w:jc w:val="left"/>
        <w:rPr>
          <w:rFonts w:hint="eastAsia" w:ascii="仿宋_GB2312" w:eastAsia="仿宋_GB2312" w:cs="仿宋_GB2312"/>
          <w:i w:val="0"/>
          <w:caps w:val="0"/>
          <w:color w:val="000000"/>
          <w:spacing w:val="0"/>
          <w:sz w:val="31"/>
          <w:szCs w:val="31"/>
        </w:rPr>
      </w:pPr>
      <w:r>
        <w:rPr>
          <w:rFonts w:hint="eastAsia" w:ascii="仿宋" w:hAnsi="仿宋" w:eastAsia="仿宋" w:cs="仿宋"/>
          <w:i w:val="0"/>
          <w:caps w:val="0"/>
          <w:color w:val="000000"/>
          <w:spacing w:val="0"/>
          <w:kern w:val="0"/>
          <w:sz w:val="32"/>
          <w:szCs w:val="32"/>
          <w:shd w:val="clear" w:fill="FFFFFF"/>
          <w:lang w:val="en-US" w:eastAsia="zh-CN" w:bidi="ar"/>
        </w:rPr>
        <w:t>七、建国前加入中国共产党的农村老党员和未享受离退休待遇的城镇老党员生活补贴标准按照民发〔2016〕174号文件规定的标准执行，中央、省、市县财政按照补贴标准的50%、25%、25%的比例负担相应资金。</w:t>
      </w:r>
    </w:p>
    <w:p>
      <w:pPr>
        <w:keepNext w:val="0"/>
        <w:keepLines w:val="0"/>
        <w:widowControl/>
        <w:suppressLineNumbers w:val="0"/>
        <w:shd w:val="clear" w:fill="FFFFFF"/>
        <w:spacing w:line="560" w:lineRule="atLeast"/>
        <w:ind w:left="0" w:firstLine="640"/>
        <w:jc w:val="left"/>
        <w:rPr>
          <w:rFonts w:hint="eastAsia" w:ascii="仿宋_GB2312" w:eastAsia="仿宋_GB2312" w:cs="仿宋_GB2312"/>
          <w:i w:val="0"/>
          <w:caps w:val="0"/>
          <w:color w:val="000000"/>
          <w:spacing w:val="0"/>
          <w:sz w:val="31"/>
          <w:szCs w:val="31"/>
        </w:rPr>
      </w:pPr>
      <w:r>
        <w:rPr>
          <w:rFonts w:hint="eastAsia" w:ascii="仿宋" w:hAnsi="仿宋" w:eastAsia="仿宋" w:cs="仿宋"/>
          <w:i w:val="0"/>
          <w:caps w:val="0"/>
          <w:color w:val="000000"/>
          <w:spacing w:val="0"/>
          <w:kern w:val="0"/>
          <w:sz w:val="32"/>
          <w:szCs w:val="32"/>
          <w:shd w:val="clear" w:fill="FFFFFF"/>
          <w:lang w:val="en-US" w:eastAsia="zh-CN" w:bidi="ar"/>
        </w:rPr>
        <w:t>八、此次调整标准所需中央和省财政补助资金，由中央财政和省财政核拨专款另行下达，剩余部分由省辖市、县（市、区）财政共同负担。各地要尽快明确市、县财政负担比例，切实落实好应安排的资金，保证及时、准确、足额地把抚恤金和生活补助费发放到优抚对象等人员手中。</w:t>
      </w:r>
    </w:p>
    <w:p>
      <w:pPr>
        <w:keepNext w:val="0"/>
        <w:keepLines w:val="0"/>
        <w:widowControl/>
        <w:suppressLineNumbers w:val="0"/>
        <w:shd w:val="clear" w:fill="FFFFFF"/>
        <w:spacing w:line="560" w:lineRule="atLeast"/>
        <w:ind w:left="0" w:firstLine="640"/>
        <w:jc w:val="left"/>
        <w:rPr>
          <w:rFonts w:hint="eastAsia" w:ascii="仿宋_GB2312" w:eastAsia="仿宋_GB2312" w:cs="仿宋_GB2312"/>
          <w:i w:val="0"/>
          <w:caps w:val="0"/>
          <w:color w:val="000000"/>
          <w:spacing w:val="0"/>
          <w:sz w:val="31"/>
          <w:szCs w:val="31"/>
        </w:rPr>
      </w:pPr>
      <w:r>
        <w:rPr>
          <w:rFonts w:hint="eastAsia" w:ascii="仿宋" w:hAnsi="仿宋" w:eastAsia="仿宋" w:cs="仿宋"/>
          <w:i w:val="0"/>
          <w:caps w:val="0"/>
          <w:color w:val="000000"/>
          <w:spacing w:val="0"/>
          <w:kern w:val="0"/>
          <w:sz w:val="32"/>
          <w:szCs w:val="32"/>
          <w:shd w:val="clear" w:fill="FFFFFF"/>
          <w:lang w:val="en-US" w:eastAsia="zh-CN" w:bidi="ar"/>
        </w:rPr>
        <w:t>九、具有双重或多重身份的优抚对象，其抚恤补助待遇按照民发〔2000〕133号和豫民文〔2007〕166号规定执行，按标准最高的一种发给抚恤补助金。国家或地方另有规定且标准高于本规定的，应予以保留。</w:t>
      </w:r>
    </w:p>
    <w:p>
      <w:pPr>
        <w:rPr>
          <w:rFonts w:hint="eastAsia"/>
          <w:lang w:val="en" w:eastAsia="zh-CN"/>
        </w:rPr>
      </w:pPr>
    </w:p>
    <w:p>
      <w:pPr>
        <w:keepNext w:val="0"/>
        <w:keepLines w:val="0"/>
        <w:widowControl/>
        <w:suppressLineNumbers w:val="0"/>
        <w:shd w:val="clear" w:fill="FFFFFF"/>
        <w:spacing w:line="560" w:lineRule="atLeast"/>
        <w:ind w:left="0" w:firstLine="640"/>
        <w:jc w:val="left"/>
        <w:rPr>
          <w:rFonts w:ascii="仿宋_GB2312" w:eastAsia="仿宋_GB2312" w:cs="仿宋_GB2312"/>
          <w:i w:val="0"/>
          <w:caps w:val="0"/>
          <w:color w:val="000000"/>
          <w:spacing w:val="0"/>
          <w:sz w:val="31"/>
          <w:szCs w:val="31"/>
        </w:rPr>
      </w:pPr>
      <w:r>
        <w:rPr>
          <w:rFonts w:ascii="仿宋" w:hAnsi="仿宋" w:eastAsia="仿宋" w:cs="仿宋"/>
          <w:i w:val="0"/>
          <w:caps w:val="0"/>
          <w:color w:val="000000"/>
          <w:spacing w:val="0"/>
          <w:kern w:val="0"/>
          <w:sz w:val="32"/>
          <w:szCs w:val="32"/>
          <w:shd w:val="clear" w:fill="FFFFFF"/>
          <w:lang w:val="en-US" w:eastAsia="zh-CN" w:bidi="ar"/>
        </w:rPr>
        <w:t>附件：《民政部财政部关于调整部分优抚对象等人员抚</w:t>
      </w:r>
    </w:p>
    <w:p>
      <w:pPr>
        <w:keepNext w:val="0"/>
        <w:keepLines w:val="0"/>
        <w:widowControl/>
        <w:suppressLineNumbers w:val="0"/>
        <w:shd w:val="clear" w:fill="FFFFFF"/>
        <w:spacing w:line="560" w:lineRule="atLeast"/>
        <w:ind w:left="0" w:firstLine="640"/>
        <w:jc w:val="left"/>
        <w:rPr>
          <w:rFonts w:hint="eastAsia" w:ascii="仿宋_GB2312" w:eastAsia="仿宋_GB2312" w:cs="仿宋_GB2312"/>
          <w:i w:val="0"/>
          <w:caps w:val="0"/>
          <w:color w:val="000000"/>
          <w:spacing w:val="0"/>
          <w:sz w:val="31"/>
          <w:szCs w:val="31"/>
        </w:rPr>
      </w:pPr>
      <w:r>
        <w:rPr>
          <w:rFonts w:hint="eastAsia" w:ascii="仿宋" w:hAnsi="仿宋" w:eastAsia="仿宋" w:cs="仿宋"/>
          <w:i w:val="0"/>
          <w:caps w:val="0"/>
          <w:color w:val="000000"/>
          <w:spacing w:val="0"/>
          <w:kern w:val="0"/>
          <w:sz w:val="32"/>
          <w:szCs w:val="32"/>
          <w:shd w:val="clear" w:fill="FFFFFF"/>
          <w:lang w:val="en-US" w:eastAsia="zh-CN" w:bidi="ar"/>
        </w:rPr>
        <w:t>       恤和生活补助标准的通知》（民发〔2016〕174号）</w:t>
      </w:r>
    </w:p>
    <w:p>
      <w:pPr>
        <w:rPr>
          <w:rFonts w:hint="eastAsia"/>
          <w:lang w:val="en" w:eastAsia="zh-CN"/>
        </w:rPr>
      </w:pPr>
    </w:p>
    <w:p>
      <w:pPr>
        <w:rPr>
          <w:rFonts w:hint="eastAsia"/>
          <w:lang w:val="en" w:eastAsia="zh-CN"/>
        </w:rPr>
      </w:pPr>
    </w:p>
    <w:p>
      <w:pPr>
        <w:rPr>
          <w:rFonts w:hint="eastAsia"/>
          <w:lang w:val="en" w:eastAsia="zh-CN"/>
        </w:rPr>
      </w:pPr>
    </w:p>
    <w:p>
      <w:pPr>
        <w:keepNext w:val="0"/>
        <w:keepLines w:val="0"/>
        <w:widowControl/>
        <w:suppressLineNumbers w:val="0"/>
        <w:spacing w:line="560" w:lineRule="atLeast"/>
        <w:jc w:val="left"/>
        <w:rPr>
          <w:rFonts w:ascii="仿宋" w:hAnsi="仿宋" w:eastAsia="仿宋" w:cs="仿宋"/>
          <w:kern w:val="0"/>
          <w:sz w:val="32"/>
          <w:szCs w:val="32"/>
          <w:lang w:val="en-US" w:eastAsia="zh-CN" w:bidi="ar"/>
        </w:rPr>
      </w:pPr>
    </w:p>
    <w:p>
      <w:pPr>
        <w:keepNext w:val="0"/>
        <w:keepLines w:val="0"/>
        <w:widowControl/>
        <w:suppressLineNumbers w:val="0"/>
        <w:spacing w:line="560" w:lineRule="atLeast"/>
        <w:jc w:val="right"/>
        <w:rPr>
          <w:rFonts w:ascii="仿宋_GB2312" w:eastAsia="仿宋_GB2312" w:cs="仿宋_GB2312"/>
          <w:sz w:val="31"/>
          <w:szCs w:val="31"/>
        </w:rPr>
      </w:pPr>
      <w:r>
        <w:rPr>
          <w:rFonts w:ascii="仿宋" w:hAnsi="仿宋" w:eastAsia="仿宋" w:cs="仿宋"/>
          <w:kern w:val="0"/>
          <w:sz w:val="32"/>
          <w:szCs w:val="32"/>
          <w:lang w:val="en-US" w:eastAsia="zh-CN" w:bidi="ar"/>
        </w:rPr>
        <w:t>河南省民政厅</w:t>
      </w:r>
      <w:r>
        <w:rPr>
          <w:rFonts w:hint="eastAsia" w:ascii="仿宋_GB2312" w:hAnsi="仿宋" w:eastAsia="仿宋_GB2312" w:cs="仿宋_GB2312"/>
          <w:kern w:val="0"/>
          <w:sz w:val="31"/>
          <w:szCs w:val="31"/>
          <w:lang w:val="en-US" w:eastAsia="zh-CN" w:bidi="ar"/>
        </w:rPr>
        <w:t>        </w:t>
      </w:r>
      <w:r>
        <w:rPr>
          <w:rFonts w:hint="eastAsia" w:ascii="仿宋" w:hAnsi="仿宋" w:eastAsia="仿宋" w:cs="仿宋"/>
          <w:kern w:val="0"/>
          <w:sz w:val="32"/>
          <w:szCs w:val="32"/>
          <w:lang w:val="en-US" w:eastAsia="zh-CN" w:bidi="ar"/>
        </w:rPr>
        <w:t>河南省财政厅</w:t>
      </w:r>
      <w:r>
        <w:rPr>
          <w:rFonts w:hint="eastAsia" w:ascii="仿宋_GB2312" w:hAnsi="仿宋" w:eastAsia="仿宋_GB2312" w:cs="仿宋_GB2312"/>
          <w:kern w:val="0"/>
          <w:sz w:val="31"/>
          <w:szCs w:val="31"/>
          <w:lang w:val="en-US" w:eastAsia="zh-CN" w:bidi="ar"/>
        </w:rPr>
        <w:t>  </w:t>
      </w:r>
    </w:p>
    <w:p>
      <w:pPr>
        <w:pStyle w:val="4"/>
        <w:keepNext w:val="0"/>
        <w:keepLines w:val="0"/>
        <w:widowControl/>
        <w:suppressLineNumbers w:val="0"/>
        <w:jc w:val="right"/>
        <w:rPr>
          <w:rFonts w:hint="eastAsia" w:ascii="仿宋" w:hAnsi="仿宋" w:eastAsia="仿宋" w:cs="仿宋"/>
          <w:sz w:val="32"/>
          <w:szCs w:val="32"/>
        </w:rPr>
      </w:pPr>
      <w:r>
        <w:rPr>
          <w:rFonts w:hint="eastAsia" w:ascii="仿宋" w:hAnsi="仿宋" w:eastAsia="仿宋" w:cs="仿宋"/>
          <w:sz w:val="32"/>
          <w:szCs w:val="32"/>
        </w:rPr>
        <w:t>        2016年11月28日</w:t>
      </w:r>
    </w:p>
    <w:p>
      <w:pPr>
        <w:pStyle w:val="4"/>
        <w:keepNext w:val="0"/>
        <w:keepLines w:val="0"/>
        <w:widowControl/>
        <w:suppressLineNumbers w:val="0"/>
        <w:jc w:val="right"/>
        <w:rPr>
          <w:rFonts w:hint="eastAsia" w:ascii="仿宋" w:hAnsi="仿宋" w:eastAsia="仿宋" w:cs="仿宋"/>
          <w:sz w:val="32"/>
          <w:szCs w:val="32"/>
        </w:rPr>
      </w:pPr>
    </w:p>
    <w:p>
      <w:pPr>
        <w:keepNext w:val="0"/>
        <w:keepLines w:val="0"/>
        <w:widowControl/>
        <w:suppressLineNumbers w:val="0"/>
        <w:jc w:val="left"/>
        <w:rPr>
          <w:rFonts w:hint="eastAsia" w:ascii="宋体" w:hAnsi="宋体" w:eastAsia="宋体" w:cs="宋体"/>
          <w:b w:val="0"/>
          <w:bCs/>
          <w:i w:val="0"/>
          <w:caps w:val="0"/>
          <w:color w:val="003CC8"/>
          <w:spacing w:val="0"/>
          <w:kern w:val="0"/>
          <w:sz w:val="36"/>
          <w:szCs w:val="36"/>
          <w:shd w:val="clear" w:fill="FFFFFF"/>
          <w:lang w:val="en-US" w:eastAsia="zh-CN" w:bidi="ar"/>
        </w:rPr>
      </w:pPr>
      <w:r>
        <w:rPr>
          <w:rFonts w:hint="eastAsia" w:ascii="黑体" w:hAnsi="黑体" w:eastAsia="黑体" w:cs="黑体"/>
          <w:b w:val="0"/>
          <w:bCs/>
          <w:i w:val="0"/>
          <w:caps w:val="0"/>
          <w:color w:val="auto"/>
          <w:spacing w:val="0"/>
          <w:kern w:val="0"/>
          <w:sz w:val="36"/>
          <w:szCs w:val="36"/>
          <w:shd w:val="clear" w:fill="FFFFFF"/>
          <w:lang w:val="en-US" w:eastAsia="zh-CN" w:bidi="ar"/>
        </w:rPr>
        <w:t>附件</w:t>
      </w:r>
    </w:p>
    <w:p>
      <w:pPr>
        <w:keepNext w:val="0"/>
        <w:keepLines w:val="0"/>
        <w:widowControl/>
        <w:suppressLineNumbers w:val="0"/>
        <w:jc w:val="center"/>
        <w:rPr>
          <w:color w:val="auto"/>
          <w:sz w:val="44"/>
          <w:szCs w:val="44"/>
        </w:rPr>
      </w:pPr>
      <w:r>
        <w:rPr>
          <w:rFonts w:hint="eastAsia" w:ascii="宋体" w:hAnsi="宋体" w:eastAsia="宋体" w:cs="宋体"/>
          <w:b/>
          <w:i w:val="0"/>
          <w:caps w:val="0"/>
          <w:color w:val="auto"/>
          <w:spacing w:val="0"/>
          <w:kern w:val="0"/>
          <w:sz w:val="44"/>
          <w:szCs w:val="44"/>
          <w:shd w:val="clear" w:fill="FFFFFF"/>
          <w:lang w:val="en-US" w:eastAsia="zh-CN" w:bidi="ar"/>
        </w:rPr>
        <w:t>民政部财政部关于调整部分优抚对象等人员抚恤和生活补助标准的通知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各省、自治区、直辖市民政厅（局）、财政厅（局），新疆生产建设兵团民政局、财务局：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经研究，决定从2016年10月1日起调整部分优抚对象等人员抚恤和生活补助标准，现就有关问题通知如下：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一、提高残疾军人（含伤残人民警察、伤残国家机关工作人员、伤残民兵民工）的残疾抚恤金、烈属（含因公牺牲军人遗属、病故军人遗属）的定期抚恤金、在乡退伍红军老战士（含在乡西路军红军老战士、红军失散人员）的生活补助标准，调整后的标准见附件。其中，烈属（含因公牺牲军人遗属、病故军人遗属）的定期抚恤金不再区分城镇和农村，实行统一标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二、各地要按照《军人抚恤优待条例》规定，加大资金投入，大力提高在乡老复员军人的生活补助标准，切实保障其生活水平。中央财政在现行补助标准的基础上，每人每月增加100元。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三、各地要按照每人每月不低于450元、不高于十级残疾军人抚恤金标准的原则，调整带病回乡退伍军人生活补助标准，每人每月提高标准不低于40元。中央财政对北京、天津、上海、江苏、浙江、福建、广东、山东、辽宁等9个省（直辖市），补助标准调整为每人每月180元；对河北、山西、吉林、黑龙江、安徽、江西、河南、湖北、湖南、海南等10个省，补助标准调整为每人每月270元；对内蒙古、广西、重庆、四川、贵州、云南、西藏、陕西、甘肃、青海、宁夏、新疆等12个省（自治区、直辖市），补助标准调整为每人每月360元；对新疆生产建设兵团补助标准调整为每人每月450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四、对在农村的和城镇无工作单位且家庭生活困难的参战退役人员提高生活补助标准，每人每月提高40元，达到每人每月500元。中央财政对北京、天津、上海、江苏、浙江、福建、广东、山东、辽宁等9个省（直辖市），补助标准调整为每人每月200元；对河北、山西、吉林、黑龙江、安徽、江西、河南、湖北、湖南、海南等10个省，补助标准调整为每人每月300元；对内蒙古、广西、重庆、四川、贵州、云南、西藏、陕西、甘肃、青海、宁夏、新疆等12个省（自治区、直辖市），补助标准调整为每人每月400元；对新疆生产建设兵团补助标准调整为每人每月500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五、对不符合评残和享受带病回乡退伍军人生活补助条件，但患病或生活困难的农村和城镇无工作单位的原8023部队退役人员，以及其他参加核试验军队退役人员（含参与铀矿开采军队退役人员）提高生活补助标准，每人每月提高40元，达到每人每月500元。中央财政对北京、天津、上海、江苏、浙江、福建、广东、山东、辽宁等9个省（直辖市），补助标准调整为每人每月200元；对河北、山西、吉林、黑龙江、安徽、江西、河南、湖北、湖南、海南等10个省，补助标准调整为每人每月300元；对内蒙古、广西、重庆、四川、贵州、云南、西藏、陕西、甘肃、青海、宁夏、新疆等12个省（自治区、直辖市），补助标准调整为每人每月400元；对新疆生产建设兵团补助标准调整为每人每月500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六、对居住在农村和城镇无工作单位、18周岁之前没有享受过定期抚恤金待遇且年满60周岁的烈士子女（含建国前错杀后被平反人员的子女）提高生活补助标准。中央财政在现行补助标准的基础上，每人每月增加40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七、对从1954年11月1日试行义务兵役制后至《退役士兵安置条例》实施前入伍、年龄在60周岁以上（含60周岁）、未享受到国家定期抚恤补助的农村籍退役士兵提高老年生活补助标准，每服一年义务兵役每人每月提高5元，达到每服一年义务兵役每人每月补助25元。中央财政对北京、天津、上海、江苏、浙江、福建、广东、山东、辽宁等9个省（直辖市）按上述补助标准的50%安排补助资金，对其他省（自治区、直辖市）、新疆生产建设兵团实行全额补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八、对建国前加入中国共产党的农村老党员和未享受离退休待遇的城镇老党员调整生活补贴标准，每人每月提高40元，补助标准调整为：1937年7月6日前入党，达到每人每月620元；1937年7月7日至1945年9月2日入党的，达到每人每月560元；1945年9月3日至1949年9月30日入党的，达到每人每月480元。已享受优抚对象抚恤补助的老党员，不执行上述补贴标准，仍按每人每月50元标准发给生活补贴。已对老党员实行定额补贴的地方，补贴标准低于上述标准的，按照补差原则发给补贴；补贴标准高于上述标准的，仍按原补贴标准发给补贴。中央财政对北京、天津、上海、江苏、浙江、福建、广东等7省（直辖市），按上述补助标准的25%安排补助资金；对其他省（自治区、直辖市）、新疆生产建设兵团按上述补助标准的50%安排补助资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九、此次调整标准所需中央补助资金，由中央财政安排，另行下达。地方各级民政、财政部门要认真落实地方应安排的资金，切实加强资金管理，保证及时、准确、足额地把抚恤金和生活补助费发放到优抚对象等人员手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附件：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1.残疾军人、伤残人民警察、伤残国家机关工作人员、伤残民兵民工残疾抚恤金标准表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2.烈属、因公牺牲军人遗属、病故军人遗属定期抚恤金标准表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3.在乡退伍红军老战士、在乡西路军红军老战士、红军失散人员生活补助标准表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民 政 部             财 政 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宋体" w:hAnsi="宋体" w:eastAsia="宋体" w:cs="宋体"/>
          <w:caps w:val="0"/>
          <w:color w:val="000000"/>
          <w:spacing w:val="0"/>
          <w:sz w:val="24"/>
          <w:szCs w:val="24"/>
        </w:rPr>
      </w:pPr>
      <w:r>
        <w:rPr>
          <w:rFonts w:hint="eastAsia" w:ascii="仿宋_GB2312" w:hAnsi="仿宋_GB2312" w:eastAsia="仿宋_GB2312" w:cs="仿宋_GB2312"/>
          <w:caps w:val="0"/>
          <w:color w:val="000000"/>
          <w:spacing w:val="0"/>
          <w:sz w:val="32"/>
          <w:szCs w:val="32"/>
          <w:bdr w:val="none" w:color="auto" w:sz="0" w:space="0"/>
          <w:shd w:val="clear" w:fill="FFFFFF"/>
        </w:rPr>
        <w:t>　　2016年9月26日</w:t>
      </w: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方正小标宋简体" w:hAnsi="方正小标宋简体" w:eastAsia="方正小标宋简体" w:cs="方正小标宋简体"/>
          <w:caps w:val="0"/>
          <w:color w:val="000000"/>
          <w:spacing w:val="0"/>
          <w:sz w:val="24"/>
          <w:szCs w:val="24"/>
        </w:rPr>
      </w:pPr>
      <w:r>
        <w:rPr>
          <w:rFonts w:hint="eastAsia" w:ascii="方正小标宋简体" w:hAnsi="方正小标宋简体" w:eastAsia="方正小标宋简体" w:cs="方正小标宋简体"/>
          <w:caps w:val="0"/>
          <w:color w:val="000000"/>
          <w:spacing w:val="0"/>
          <w:sz w:val="24"/>
          <w:szCs w:val="24"/>
          <w:bdr w:val="none" w:color="auto" w:sz="0" w:space="0"/>
          <w:shd w:val="clear" w:fill="FFFFFF"/>
        </w:rPr>
        <w:t>附件1</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方正小标宋简体" w:hAnsi="方正小标宋简体" w:eastAsia="方正小标宋简体" w:cs="方正小标宋简体"/>
          <w:caps w:val="0"/>
          <w:color w:val="000000"/>
          <w:spacing w:val="0"/>
          <w:sz w:val="28"/>
          <w:szCs w:val="28"/>
        </w:rPr>
      </w:pPr>
      <w:r>
        <w:rPr>
          <w:rFonts w:hint="eastAsia" w:ascii="方正小标宋简体" w:hAnsi="方正小标宋简体" w:eastAsia="方正小标宋简体" w:cs="方正小标宋简体"/>
          <w:caps w:val="0"/>
          <w:color w:val="000000"/>
          <w:spacing w:val="0"/>
          <w:sz w:val="24"/>
          <w:szCs w:val="24"/>
          <w:bdr w:val="none" w:color="auto" w:sz="0" w:space="0"/>
          <w:shd w:val="clear" w:fill="FFFFFF"/>
        </w:rPr>
        <w:t>　</w:t>
      </w:r>
      <w:r>
        <w:rPr>
          <w:rFonts w:hint="eastAsia" w:ascii="方正小标宋简体" w:hAnsi="方正小标宋简体" w:eastAsia="方正小标宋简体" w:cs="方正小标宋简体"/>
          <w:caps w:val="0"/>
          <w:color w:val="000000"/>
          <w:spacing w:val="0"/>
          <w:sz w:val="28"/>
          <w:szCs w:val="28"/>
          <w:bdr w:val="none" w:color="auto" w:sz="0" w:space="0"/>
          <w:shd w:val="clear" w:fill="FFFFFF"/>
        </w:rPr>
        <w:t>　残疾军人、伤残人民警察、伤残国家机关工作人员、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方正小标宋简体" w:hAnsi="方正小标宋简体" w:eastAsia="方正小标宋简体" w:cs="方正小标宋简体"/>
          <w:caps w:val="0"/>
          <w:color w:val="000000"/>
          <w:spacing w:val="0"/>
          <w:sz w:val="28"/>
          <w:szCs w:val="28"/>
        </w:rPr>
      </w:pPr>
      <w:r>
        <w:rPr>
          <w:rFonts w:hint="eastAsia" w:ascii="方正小标宋简体" w:hAnsi="方正小标宋简体" w:eastAsia="方正小标宋简体" w:cs="方正小标宋简体"/>
          <w:caps w:val="0"/>
          <w:color w:val="000000"/>
          <w:spacing w:val="0"/>
          <w:sz w:val="28"/>
          <w:szCs w:val="28"/>
          <w:bdr w:val="none" w:color="auto" w:sz="0" w:space="0"/>
          <w:shd w:val="clear" w:fill="FFFFFF"/>
        </w:rPr>
        <w:t>　　伤残民兵民工残疾抚恤金标准表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60" w:right="0" w:firstLine="0"/>
        <w:jc w:val="center"/>
        <w:rPr>
          <w:rFonts w:hint="eastAsia" w:ascii="方正小标宋简体" w:hAnsi="方正小标宋简体" w:eastAsia="方正小标宋简体" w:cs="方正小标宋简体"/>
          <w:caps w:val="0"/>
          <w:color w:val="000000"/>
          <w:spacing w:val="0"/>
          <w:sz w:val="28"/>
          <w:szCs w:val="28"/>
        </w:rPr>
      </w:pPr>
      <w:r>
        <w:rPr>
          <w:rFonts w:hint="eastAsia" w:ascii="方正小标宋简体" w:hAnsi="方正小标宋简体" w:eastAsia="方正小标宋简体" w:cs="方正小标宋简体"/>
          <w:caps w:val="0"/>
          <w:color w:val="000000"/>
          <w:spacing w:val="0"/>
          <w:sz w:val="28"/>
          <w:szCs w:val="28"/>
          <w:bdr w:val="none" w:color="auto" w:sz="0" w:space="0"/>
          <w:shd w:val="clear" w:fill="FFFFFF"/>
        </w:rPr>
        <w:t>　　（从2016年10月1日起执行）                  单位：元/年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tbl>
      <w:tblPr>
        <w:tblW w:w="9030"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688"/>
        <w:gridCol w:w="2688"/>
        <w:gridCol w:w="3654"/>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残疾等级</w:t>
            </w: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残疾性质</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抚恤金标准</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一级</w:t>
            </w: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因战</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66230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因公</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64140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因病</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62040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二级</w:t>
            </w: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因战</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59940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因公</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56780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因病</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54660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三级</w:t>
            </w: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因战</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52590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因公</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49420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因病</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46290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jc w:val="center"/>
        </w:trPr>
        <w:tc>
          <w:tcPr>
            <w:tcW w:w="2130"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四级</w:t>
            </w: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因战</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43100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因公</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38910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因病</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35750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五级</w:t>
            </w: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因战</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33670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因公</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29440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因病</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27340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六级</w:t>
            </w: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因战</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26310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因公</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24890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因病</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21030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七级</w:t>
            </w: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因战</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19990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因公</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17890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八级</w:t>
            </w: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因战</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12620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因公</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11550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九级</w:t>
            </w: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因战</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10480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因公</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8420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130"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十级</w:t>
            </w: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因战</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7360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jc w:val="center"/>
        </w:trPr>
        <w:tc>
          <w:tcPr>
            <w:tcW w:w="2130" w:type="dxa"/>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pPr>
              <w:rPr>
                <w:rFonts w:hint="eastAsia" w:ascii="仿宋_GB2312" w:hAnsi="宋体" w:eastAsia="仿宋_GB2312" w:cs="仿宋_GB2312"/>
                <w:caps w:val="0"/>
                <w:color w:val="000000"/>
                <w:spacing w:val="0"/>
                <w:sz w:val="31"/>
                <w:szCs w:val="31"/>
                <w:u w:val="none"/>
              </w:rPr>
            </w:pPr>
          </w:p>
        </w:tc>
        <w:tc>
          <w:tcPr>
            <w:tcW w:w="213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因公</w:t>
            </w:r>
          </w:p>
        </w:tc>
        <w:tc>
          <w:tcPr>
            <w:tcW w:w="289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6300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宋体" w:eastAsia="仿宋_GB2312" w:cs="仿宋_GB2312"/>
          <w:caps w:val="0"/>
          <w:color w:val="000000"/>
          <w:spacing w:val="0"/>
          <w:sz w:val="31"/>
          <w:szCs w:val="31"/>
          <w:bdr w:val="none" w:color="auto" w:sz="0" w:space="0"/>
          <w:shd w:val="clear" w:fill="FFFFFF"/>
        </w:rPr>
      </w:pPr>
      <w:r>
        <w:rPr>
          <w:rFonts w:hint="eastAsia" w:ascii="宋体" w:hAnsi="宋体" w:eastAsia="宋体" w:cs="宋体"/>
          <w:caps w:val="0"/>
          <w:color w:val="000000"/>
          <w:spacing w:val="0"/>
          <w:sz w:val="24"/>
          <w:szCs w:val="24"/>
          <w:bdr w:val="none" w:color="auto" w:sz="0" w:space="0"/>
          <w:shd w:val="clear" w:fill="FFFFFF"/>
        </w:rPr>
        <w:t>　　</w:t>
      </w:r>
      <w:r>
        <w:rPr>
          <w:rFonts w:hint="eastAsia" w:ascii="仿宋_GB2312" w:hAnsi="宋体" w:eastAsia="仿宋_GB2312" w:cs="仿宋_GB2312"/>
          <w:caps w:val="0"/>
          <w:color w:val="000000"/>
          <w:spacing w:val="0"/>
          <w:sz w:val="31"/>
          <w:szCs w:val="31"/>
          <w:bdr w:val="none" w:color="auto" w:sz="0" w:space="0"/>
          <w:shd w:val="clear" w:fill="FFFFFF"/>
        </w:rPr>
        <w:br w:type="textWrapping"/>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宋体" w:eastAsia="仿宋_GB2312" w:cs="仿宋_GB2312"/>
          <w:caps w:val="0"/>
          <w:color w:val="000000"/>
          <w:spacing w:val="0"/>
          <w:sz w:val="31"/>
          <w:szCs w:val="3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宋体" w:eastAsia="仿宋_GB2312" w:cs="仿宋_GB2312"/>
          <w:caps w:val="0"/>
          <w:color w:val="000000"/>
          <w:spacing w:val="0"/>
          <w:sz w:val="31"/>
          <w:szCs w:val="3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宋体" w:eastAsia="仿宋_GB2312" w:cs="仿宋_GB2312"/>
          <w:caps w:val="0"/>
          <w:color w:val="000000"/>
          <w:spacing w:val="0"/>
          <w:sz w:val="31"/>
          <w:szCs w:val="3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宋体" w:eastAsia="仿宋_GB2312" w:cs="仿宋_GB2312"/>
          <w:caps w:val="0"/>
          <w:color w:val="000000"/>
          <w:spacing w:val="0"/>
          <w:sz w:val="31"/>
          <w:szCs w:val="3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宋体" w:eastAsia="仿宋_GB2312" w:cs="仿宋_GB2312"/>
          <w:caps w:val="0"/>
          <w:color w:val="000000"/>
          <w:spacing w:val="0"/>
          <w:sz w:val="31"/>
          <w:szCs w:val="3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仿宋_GB2312" w:hAnsi="宋体" w:eastAsia="仿宋_GB2312" w:cs="仿宋_GB2312"/>
          <w:caps w:val="0"/>
          <w:color w:val="000000"/>
          <w:spacing w:val="0"/>
          <w:sz w:val="31"/>
          <w:szCs w:val="31"/>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附件2</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方正小标宋简体" w:hAnsi="方正小标宋简体" w:eastAsia="方正小标宋简体" w:cs="方正小标宋简体"/>
          <w:caps w:val="0"/>
          <w:color w:val="000000"/>
          <w:spacing w:val="0"/>
          <w:sz w:val="28"/>
          <w:szCs w:val="28"/>
        </w:rPr>
      </w:pPr>
      <w:r>
        <w:rPr>
          <w:rFonts w:hint="eastAsia" w:ascii="宋体" w:hAnsi="宋体" w:eastAsia="宋体" w:cs="宋体"/>
          <w:caps w:val="0"/>
          <w:color w:val="000000"/>
          <w:spacing w:val="0"/>
          <w:sz w:val="24"/>
          <w:szCs w:val="24"/>
          <w:bdr w:val="none" w:color="auto" w:sz="0" w:space="0"/>
          <w:shd w:val="clear" w:fill="FFFFFF"/>
        </w:rPr>
        <w:t>　　</w:t>
      </w:r>
      <w:r>
        <w:rPr>
          <w:rFonts w:hint="eastAsia" w:ascii="方正小标宋简体" w:hAnsi="方正小标宋简体" w:eastAsia="方正小标宋简体" w:cs="方正小标宋简体"/>
          <w:caps w:val="0"/>
          <w:color w:val="000000"/>
          <w:spacing w:val="0"/>
          <w:sz w:val="28"/>
          <w:szCs w:val="28"/>
          <w:bdr w:val="none" w:color="auto" w:sz="0" w:space="0"/>
          <w:shd w:val="clear" w:fill="FFFFFF"/>
        </w:rPr>
        <w:t>烈属、因公牺牲军人遗属、病故军人遗属</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方正小标宋简体" w:hAnsi="方正小标宋简体" w:eastAsia="方正小标宋简体" w:cs="方正小标宋简体"/>
          <w:caps w:val="0"/>
          <w:color w:val="000000"/>
          <w:spacing w:val="0"/>
          <w:sz w:val="28"/>
          <w:szCs w:val="28"/>
        </w:rPr>
      </w:pPr>
      <w:r>
        <w:rPr>
          <w:rFonts w:hint="eastAsia" w:ascii="方正小标宋简体" w:hAnsi="方正小标宋简体" w:eastAsia="方正小标宋简体" w:cs="方正小标宋简体"/>
          <w:caps w:val="0"/>
          <w:color w:val="000000"/>
          <w:spacing w:val="0"/>
          <w:sz w:val="28"/>
          <w:szCs w:val="28"/>
          <w:bdr w:val="none" w:color="auto" w:sz="0" w:space="0"/>
          <w:shd w:val="clear" w:fill="FFFFFF"/>
        </w:rPr>
        <w:t>　　定期抚恤金标准表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60" w:right="0" w:firstLine="0"/>
        <w:jc w:val="center"/>
        <w:rPr>
          <w:rFonts w:hint="eastAsia" w:ascii="方正小标宋简体" w:hAnsi="方正小标宋简体" w:eastAsia="方正小标宋简体" w:cs="方正小标宋简体"/>
          <w:caps w:val="0"/>
          <w:color w:val="000000"/>
          <w:spacing w:val="0"/>
          <w:sz w:val="28"/>
          <w:szCs w:val="28"/>
        </w:rPr>
      </w:pPr>
      <w:r>
        <w:rPr>
          <w:rFonts w:hint="eastAsia" w:ascii="方正小标宋简体" w:hAnsi="方正小标宋简体" w:eastAsia="方正小标宋简体" w:cs="方正小标宋简体"/>
          <w:caps w:val="0"/>
          <w:color w:val="000000"/>
          <w:spacing w:val="0"/>
          <w:sz w:val="28"/>
          <w:szCs w:val="28"/>
          <w:bdr w:val="none" w:color="auto" w:sz="0" w:space="0"/>
          <w:shd w:val="clear" w:fill="FFFFFF"/>
        </w:rPr>
        <w:t>　　（从2016年10月1日起执行）单位：元/年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tbl>
      <w:tblPr>
        <w:tblW w:w="9030"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569"/>
        <w:gridCol w:w="2818"/>
        <w:gridCol w:w="3643"/>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010" w:type="dxa"/>
            <w:tcBorders>
              <w:top w:val="single" w:color="000000" w:sz="6" w:space="0"/>
              <w:left w:val="single" w:color="000000" w:sz="6" w:space="0"/>
              <w:bottom w:val="single" w:color="000000" w:sz="6" w:space="0"/>
              <w:right w:val="single" w:color="000000" w:sz="6" w:space="0"/>
            </w:tcBorders>
            <w:shd w:val="clear" w:color="auto" w:fill="FFFFFF"/>
            <w:noWrap/>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烈属</w:t>
            </w:r>
          </w:p>
        </w:tc>
        <w:tc>
          <w:tcPr>
            <w:tcW w:w="2205"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因公牺牲军人遗属</w:t>
            </w:r>
          </w:p>
        </w:tc>
        <w:tc>
          <w:tcPr>
            <w:tcW w:w="285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病故军人遗属</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2010" w:type="dxa"/>
            <w:tcBorders>
              <w:top w:val="single" w:color="000000" w:sz="6" w:space="0"/>
              <w:left w:val="single" w:color="000000" w:sz="6" w:space="0"/>
              <w:bottom w:val="single" w:color="000000" w:sz="6" w:space="0"/>
              <w:right w:val="single" w:color="000000" w:sz="6" w:space="0"/>
            </w:tcBorders>
            <w:shd w:val="clear" w:color="auto" w:fill="FFFFFF"/>
            <w:noWrap/>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21030</w:t>
            </w:r>
          </w:p>
        </w:tc>
        <w:tc>
          <w:tcPr>
            <w:tcW w:w="2205" w:type="dxa"/>
            <w:tcBorders>
              <w:top w:val="single" w:color="000000" w:sz="6" w:space="0"/>
              <w:left w:val="single" w:color="000000" w:sz="6" w:space="0"/>
              <w:bottom w:val="single" w:color="000000" w:sz="6" w:space="0"/>
              <w:right w:val="single" w:color="000000" w:sz="6" w:space="0"/>
            </w:tcBorders>
            <w:shd w:val="clear" w:color="auto" w:fill="FFFFFF"/>
            <w:noWrap/>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18050</w:t>
            </w:r>
          </w:p>
        </w:tc>
        <w:tc>
          <w:tcPr>
            <w:tcW w:w="2850" w:type="dxa"/>
            <w:tcBorders>
              <w:top w:val="single" w:color="000000" w:sz="6" w:space="0"/>
              <w:left w:val="single" w:color="000000" w:sz="6" w:space="0"/>
              <w:bottom w:val="single" w:color="000000" w:sz="6" w:space="0"/>
              <w:right w:val="single" w:color="000000" w:sz="6" w:space="0"/>
            </w:tcBorders>
            <w:shd w:val="clear" w:color="auto" w:fill="FFFFFF"/>
            <w:noWrap/>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16980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93"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附件3</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方正小标宋简体" w:hAnsi="方正小标宋简体" w:eastAsia="方正小标宋简体" w:cs="方正小标宋简体"/>
          <w:caps w:val="0"/>
          <w:color w:val="000000"/>
          <w:spacing w:val="0"/>
          <w:sz w:val="28"/>
          <w:szCs w:val="28"/>
        </w:rPr>
      </w:pPr>
      <w:r>
        <w:rPr>
          <w:rFonts w:hint="eastAsia" w:ascii="宋体" w:hAnsi="宋体" w:eastAsia="宋体" w:cs="宋体"/>
          <w:caps w:val="0"/>
          <w:color w:val="000000"/>
          <w:spacing w:val="0"/>
          <w:sz w:val="24"/>
          <w:szCs w:val="24"/>
          <w:bdr w:val="none" w:color="auto" w:sz="0" w:space="0"/>
          <w:shd w:val="clear" w:fill="FFFFFF"/>
        </w:rPr>
        <w:t>　</w:t>
      </w:r>
      <w:r>
        <w:rPr>
          <w:rFonts w:hint="eastAsia" w:ascii="方正小标宋简体" w:hAnsi="方正小标宋简体" w:eastAsia="方正小标宋简体" w:cs="方正小标宋简体"/>
          <w:caps w:val="0"/>
          <w:color w:val="000000"/>
          <w:spacing w:val="0"/>
          <w:sz w:val="28"/>
          <w:szCs w:val="28"/>
          <w:bdr w:val="none" w:color="auto" w:sz="0" w:space="0"/>
          <w:shd w:val="clear" w:fill="FFFFFF"/>
        </w:rPr>
        <w:t>　在乡退伍红军老战士、在乡西路军红军老战士、</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方正小标宋简体" w:hAnsi="方正小标宋简体" w:eastAsia="方正小标宋简体" w:cs="方正小标宋简体"/>
          <w:caps w:val="0"/>
          <w:color w:val="000000"/>
          <w:spacing w:val="0"/>
          <w:sz w:val="28"/>
          <w:szCs w:val="28"/>
        </w:rPr>
      </w:pPr>
      <w:r>
        <w:rPr>
          <w:rFonts w:hint="eastAsia" w:ascii="方正小标宋简体" w:hAnsi="方正小标宋简体" w:eastAsia="方正小标宋简体" w:cs="方正小标宋简体"/>
          <w:caps w:val="0"/>
          <w:color w:val="000000"/>
          <w:spacing w:val="0"/>
          <w:sz w:val="28"/>
          <w:szCs w:val="28"/>
          <w:bdr w:val="none" w:color="auto" w:sz="0" w:space="0"/>
          <w:shd w:val="clear" w:fill="FFFFFF"/>
        </w:rPr>
        <w:t>　　红军失散人员生活补助标准表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60" w:right="0" w:firstLine="0"/>
        <w:jc w:val="center"/>
        <w:rPr>
          <w:rFonts w:hint="eastAsia" w:ascii="方正小标宋简体" w:hAnsi="方正小标宋简体" w:eastAsia="方正小标宋简体" w:cs="方正小标宋简体"/>
          <w:caps w:val="0"/>
          <w:color w:val="000000"/>
          <w:spacing w:val="0"/>
          <w:sz w:val="28"/>
          <w:szCs w:val="28"/>
        </w:rPr>
      </w:pPr>
      <w:r>
        <w:rPr>
          <w:rFonts w:hint="eastAsia" w:ascii="方正小标宋简体" w:hAnsi="方正小标宋简体" w:eastAsia="方正小标宋简体" w:cs="方正小标宋简体"/>
          <w:caps w:val="0"/>
          <w:color w:val="000000"/>
          <w:spacing w:val="0"/>
          <w:sz w:val="28"/>
          <w:szCs w:val="28"/>
          <w:bdr w:val="none" w:color="auto" w:sz="0" w:space="0"/>
          <w:shd w:val="clear" w:fill="FFFFFF"/>
        </w:rPr>
        <w:t>　　（从2016年10月1日起执行）单位：元/年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宋体" w:hAnsi="宋体" w:eastAsia="宋体" w:cs="宋体"/>
          <w:caps w:val="0"/>
          <w:color w:val="000000"/>
          <w:spacing w:val="0"/>
          <w:sz w:val="24"/>
          <w:szCs w:val="24"/>
        </w:rPr>
      </w:pPr>
      <w:r>
        <w:rPr>
          <w:rFonts w:hint="eastAsia" w:ascii="宋体" w:hAnsi="宋体" w:eastAsia="宋体" w:cs="宋体"/>
          <w:caps w:val="0"/>
          <w:color w:val="000000"/>
          <w:spacing w:val="0"/>
          <w:sz w:val="24"/>
          <w:szCs w:val="24"/>
          <w:bdr w:val="none" w:color="auto" w:sz="0" w:space="0"/>
          <w:shd w:val="clear" w:fill="FFFFFF"/>
        </w:rPr>
        <w:t>　　</w:t>
      </w:r>
    </w:p>
    <w:tbl>
      <w:tblPr>
        <w:tblW w:w="9030"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035"/>
        <w:gridCol w:w="2656"/>
        <w:gridCol w:w="3339"/>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400" w:type="dxa"/>
            <w:tcBorders>
              <w:top w:val="single" w:color="000000" w:sz="6" w:space="0"/>
              <w:left w:val="single" w:color="000000" w:sz="6" w:space="0"/>
              <w:bottom w:val="single" w:color="000000" w:sz="6" w:space="0"/>
              <w:right w:val="single" w:color="000000" w:sz="6" w:space="0"/>
            </w:tcBorders>
            <w:shd w:val="clear" w:color="auto" w:fill="FFFFFF"/>
            <w:noWrap/>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在乡退伍红军老战士</w:t>
            </w:r>
          </w:p>
        </w:tc>
        <w:tc>
          <w:tcPr>
            <w:tcW w:w="2100" w:type="dxa"/>
            <w:tcBorders>
              <w:top w:val="single" w:color="000000" w:sz="6" w:space="0"/>
              <w:left w:val="single" w:color="000000" w:sz="6" w:space="0"/>
              <w:bottom w:val="single" w:color="000000" w:sz="6" w:space="0"/>
              <w:right w:val="single" w:color="000000" w:sz="6" w:space="0"/>
            </w:tcBorders>
            <w:shd w:val="clear" w:color="auto" w:fill="FFFFFF"/>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在乡西路军红军老战士</w:t>
            </w:r>
          </w:p>
        </w:tc>
        <w:tc>
          <w:tcPr>
            <w:tcW w:w="2640" w:type="dxa"/>
            <w:tcBorders>
              <w:top w:val="single" w:color="000000" w:sz="6" w:space="0"/>
              <w:left w:val="single" w:color="000000" w:sz="6" w:space="0"/>
              <w:bottom w:val="single" w:color="000000" w:sz="6" w:space="0"/>
              <w:right w:val="single" w:color="000000" w:sz="6" w:space="0"/>
            </w:tcBorders>
            <w:shd w:val="clear" w:color="auto" w:fill="FFFFFF"/>
            <w:noWrap/>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红军失散人员</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2400" w:type="dxa"/>
            <w:tcBorders>
              <w:top w:val="single" w:color="000000" w:sz="6" w:space="0"/>
              <w:left w:val="single" w:color="000000" w:sz="6" w:space="0"/>
              <w:bottom w:val="single" w:color="000000" w:sz="6" w:space="0"/>
              <w:right w:val="single" w:color="000000" w:sz="6" w:space="0"/>
            </w:tcBorders>
            <w:shd w:val="clear" w:color="auto" w:fill="FFFFFF"/>
            <w:noWrap/>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45930</w:t>
            </w:r>
          </w:p>
        </w:tc>
        <w:tc>
          <w:tcPr>
            <w:tcW w:w="2100" w:type="dxa"/>
            <w:tcBorders>
              <w:top w:val="single" w:color="000000" w:sz="6" w:space="0"/>
              <w:left w:val="single" w:color="000000" w:sz="6" w:space="0"/>
              <w:bottom w:val="single" w:color="000000" w:sz="6" w:space="0"/>
              <w:right w:val="single" w:color="000000" w:sz="6" w:space="0"/>
            </w:tcBorders>
            <w:shd w:val="clear" w:color="auto" w:fill="FFFFFF"/>
            <w:noWrap/>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45930</w:t>
            </w:r>
          </w:p>
        </w:tc>
        <w:tc>
          <w:tcPr>
            <w:tcW w:w="2640" w:type="dxa"/>
            <w:tcBorders>
              <w:top w:val="single" w:color="000000" w:sz="6" w:space="0"/>
              <w:left w:val="single" w:color="000000" w:sz="6" w:space="0"/>
              <w:bottom w:val="single" w:color="000000" w:sz="6" w:space="0"/>
              <w:right w:val="single" w:color="000000" w:sz="6" w:space="0"/>
            </w:tcBorders>
            <w:shd w:val="clear" w:color="auto" w:fill="FFFFFF"/>
            <w:noWrap/>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仿宋_GB2312" w:eastAsia="仿宋_GB2312" w:cs="仿宋_GB2312"/>
                <w:sz w:val="31"/>
                <w:szCs w:val="31"/>
              </w:rPr>
            </w:pPr>
            <w:r>
              <w:rPr>
                <w:rFonts w:hint="eastAsia" w:ascii="仿宋_GB2312" w:hAnsi="宋体" w:eastAsia="仿宋_GB2312" w:cs="仿宋_GB2312"/>
                <w:caps w:val="0"/>
                <w:color w:val="000000"/>
                <w:spacing w:val="0"/>
                <w:sz w:val="31"/>
                <w:szCs w:val="31"/>
                <w:u w:val="none"/>
                <w:bdr w:val="none" w:color="auto" w:sz="0" w:space="0"/>
              </w:rPr>
              <w:t>20720</w:t>
            </w:r>
          </w:p>
        </w:tc>
      </w:tr>
    </w:tbl>
    <w:p>
      <w:pPr>
        <w:keepNext w:val="0"/>
        <w:keepLines w:val="0"/>
        <w:widowControl/>
        <w:suppressLineNumbers w:val="0"/>
        <w:jc w:val="left"/>
      </w:pPr>
    </w:p>
    <w:p>
      <w:pPr>
        <w:pStyle w:val="4"/>
        <w:keepNext w:val="0"/>
        <w:keepLines w:val="0"/>
        <w:widowControl/>
        <w:suppressLineNumbers w:val="0"/>
        <w:jc w:val="left"/>
        <w:rPr>
          <w:rFonts w:hint="eastAsia" w:ascii="仿宋" w:hAnsi="仿宋" w:eastAsia="仿宋" w:cs="仿宋"/>
          <w:sz w:val="32"/>
          <w:szCs w:val="32"/>
        </w:rPr>
      </w:pPr>
    </w:p>
    <w:p>
      <w:pPr>
        <w:keepNext w:val="0"/>
        <w:keepLines w:val="0"/>
        <w:widowControl/>
        <w:suppressLineNumbers w:val="0"/>
        <w:jc w:val="left"/>
      </w:pPr>
    </w:p>
    <w:p>
      <w:pPr>
        <w:rPr>
          <w:rFonts w:hint="eastAsia"/>
          <w:lang w:val="en"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锐字云字库小标宋体1.0">
    <w:altName w:val="方正小标宋_GBK"/>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FF209F"/>
    <w:rsid w:val="DFFF20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50</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2022-04-08T09:22:00Z</dcterms:created>
  <dc:creator>greatwall</dc:creator>
  <cp:lastModifiedBy>greatwall</cp:lastModifiedBy>
  <dcterms:modified xsi:type="dcterms:W3CDTF">2022-04-08T10:14:38Z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