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color w:val="auto"/>
          <w:sz w:val="32"/>
          <w:szCs w:val="32"/>
        </w:rPr>
      </w:pPr>
      <w:r>
        <w:rPr>
          <w:rFonts w:hint="eastAsia" w:ascii="黑体" w:hAnsi="黑体" w:eastAsia="黑体" w:cs="黑体"/>
          <w:color w:val="auto"/>
          <w:sz w:val="32"/>
          <w:szCs w:val="32"/>
        </w:rPr>
        <w:t>附件</w:t>
      </w:r>
    </w:p>
    <w:p>
      <w:pPr>
        <w:spacing w:line="560" w:lineRule="exact"/>
        <w:ind w:firstLine="720" w:firstLineChars="200"/>
        <w:jc w:val="center"/>
        <w:rPr>
          <w:rFonts w:ascii="方正小标宋简体" w:hAnsi="方正小标宋简体" w:eastAsia="方正小标宋简体" w:cs="方正小标宋简体"/>
          <w:color w:val="auto"/>
          <w:sz w:val="36"/>
          <w:szCs w:val="36"/>
        </w:rPr>
      </w:pPr>
      <w:bookmarkStart w:id="0" w:name="_GoBack"/>
      <w:r>
        <w:rPr>
          <w:rFonts w:hint="eastAsia" w:ascii="方正小标宋简体" w:hAnsi="方正小标宋简体" w:eastAsia="方正小标宋简体" w:cs="方正小标宋简体"/>
          <w:color w:val="auto"/>
          <w:sz w:val="36"/>
          <w:szCs w:val="36"/>
        </w:rPr>
        <w:t>洛阳市民政局登记的慈善组织（基金会）2020年度年报年检工作须知</w:t>
      </w:r>
    </w:p>
    <w:bookmarkEnd w:id="0"/>
    <w:p>
      <w:pPr>
        <w:spacing w:line="560" w:lineRule="exact"/>
        <w:ind w:firstLine="720" w:firstLineChars="200"/>
        <w:jc w:val="center"/>
        <w:rPr>
          <w:rFonts w:ascii="方正小标宋简体" w:hAnsi="方正小标宋简体" w:eastAsia="方正小标宋简体" w:cs="方正小标宋简体"/>
          <w:color w:val="auto"/>
          <w:sz w:val="36"/>
          <w:szCs w:val="36"/>
        </w:rPr>
      </w:pP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2020年12月31日前登记或者认定为慈善组织的基金会、社会团体、社会服务机构，应当按照《中华人民共和国慈善法》的要求，报送2020年度工作报告（含财务会计报告），具有公开募捐资格的（包括慈善法颁布之前成立，虽认定为慈善组织但未领取公开募捐资格证书的公募基金会），还应当报送审计报告和专项信息审核报告。2020年12月31日前未认定为慈善组织的基金会，应当按照《基金会管理条例》的要求报送2020年度工作报告（含财务会计报告）、审计报告和专项信息审核报告，接受年度检查。2020年度工作报告格式文本从民政部门户网站（http://www.mca.gov.cn）“通知公告”栏目下载。</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慈善组织（基金会）应当在年报年检系统填写2020年度工作报告（含财务会计报告）。填写完成年度工作报告（含财务会计报告）后需打印成纸质文本，由法定代表人、监事签名，加盖本组织印章后送交业务主管单位初审，并于2021年3月31日前通过年报年检系统上传PDF格式文件，纸质材料一式二份报送至洛阳市民政局社会组织管理局以及慈善事业促进和社会工作科。慈善组织（基金会）依法应当由注册会计师事务所出具年度审计报告和年度专项信息审核报告的，应当按照中国注册会计师协会印发的《基金会财务报表审计指引》规定的格式出具，一并送业务主管单位初审后上传至年报年检系统。年报年检系统网址为（http://csmj.mca.gov.cn），已开放填报，如对填报系统有疑问，可通过登录界面所留联系方式咨询技术服务人员。</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我局在收到慈善组织（基金会）的年度工作报告（含财务会计报告）、审计报告和专项信息审核报告的同时，将按照上级部门要求及时在民政部门户网站（http://www.mca.gov.cn）“政务服务”栏目，及民政一体化政务服务平台（http://zwfw.mca.gov.cn）“便民服务”栏目公开上述所有材料，</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"http://www.mca.gov.cn），接受社会公众监督。"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接受社会公众监督。</w:t>
      </w:r>
      <w:r>
        <w:rPr>
          <w:rFonts w:hint="eastAsia" w:ascii="仿宋_GB2312" w:hAnsi="仿宋_GB2312" w:eastAsia="仿宋_GB2312" w:cs="仿宋_GB2312"/>
          <w:color w:val="auto"/>
          <w:sz w:val="32"/>
          <w:szCs w:val="32"/>
        </w:rPr>
        <w:fldChar w:fldCharType="end"/>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四、我局将对部分慈善组织（基金会）开展抽查审计或专项检查，具体要求另行通知。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五、我局对在2020年12月31日前未认定为慈善组织的基金会实施年度检查，出具年度检查结论。年度检查结论将在省民政厅网站（网址：http://www.henanmz.gov.cn）公布。</w:t>
      </w:r>
    </w:p>
    <w:p/>
    <w:sectPr>
      <w:footerReference r:id="rId3" w:type="default"/>
      <w:footerReference r:id="rId4" w:type="even"/>
      <w:pgSz w:w="11906" w:h="16838"/>
      <w:pgMar w:top="1701" w:right="1418" w:bottom="1701" w:left="1418" w:header="851" w:footer="1531" w:gutter="0"/>
      <w:cols w:space="720" w:num="1"/>
      <w:docGrid w:type="lines" w:linePitch="61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tabs>
        <w:tab w:val="left" w:pos="800"/>
      </w:tabs>
      <w:ind w:right="320" w:rightChars="100"/>
      <w:rPr>
        <w:rStyle w:val="6"/>
        <w:rFonts w:eastAsia="仿宋"/>
        <w:sz w:val="28"/>
        <w:szCs w:val="28"/>
      </w:rPr>
    </w:pPr>
    <w:r>
      <w:rPr>
        <w:rStyle w:val="6"/>
        <w:rFonts w:hint="eastAsia" w:eastAsia="仿宋"/>
        <w:sz w:val="28"/>
        <w:szCs w:val="28"/>
      </w:rPr>
      <w:t xml:space="preserve">  </w:t>
    </w:r>
    <w:r>
      <w:rPr>
        <w:rStyle w:val="6"/>
        <w:rFonts w:eastAsia="仿宋"/>
        <w:sz w:val="28"/>
        <w:szCs w:val="28"/>
      </w:rPr>
      <w:t>—</w:t>
    </w:r>
    <w:r>
      <w:rPr>
        <w:rStyle w:val="6"/>
        <w:rFonts w:hint="eastAsia" w:eastAsia="仿宋"/>
        <w:sz w:val="28"/>
        <w:szCs w:val="28"/>
      </w:rPr>
      <w:t xml:space="preserve"> </w:t>
    </w:r>
    <w:r>
      <w:rPr>
        <w:sz w:val="28"/>
        <w:szCs w:val="28"/>
      </w:rPr>
      <w:fldChar w:fldCharType="begin"/>
    </w:r>
    <w:r>
      <w:rPr>
        <w:rStyle w:val="6"/>
        <w:sz w:val="28"/>
        <w:szCs w:val="28"/>
      </w:rPr>
      <w:instrText xml:space="preserve">PAGE  </w:instrText>
    </w:r>
    <w:r>
      <w:rPr>
        <w:sz w:val="28"/>
        <w:szCs w:val="28"/>
      </w:rPr>
      <w:fldChar w:fldCharType="separate"/>
    </w:r>
    <w:r>
      <w:rPr>
        <w:rStyle w:val="6"/>
        <w:sz w:val="28"/>
        <w:szCs w:val="28"/>
      </w:rPr>
      <w:t>2</w:t>
    </w:r>
    <w:r>
      <w:rPr>
        <w:sz w:val="28"/>
        <w:szCs w:val="28"/>
      </w:rPr>
      <w:fldChar w:fldCharType="end"/>
    </w:r>
    <w:r>
      <w:rPr>
        <w:rStyle w:val="6"/>
        <w:rFonts w:hint="eastAsia"/>
        <w:sz w:val="28"/>
        <w:szCs w:val="28"/>
      </w:rPr>
      <w:t xml:space="preserve"> </w:t>
    </w:r>
    <w:r>
      <w:rPr>
        <w:rStyle w:val="6"/>
        <w:sz w:val="28"/>
        <w:szCs w:val="28"/>
      </w:rPr>
      <w:t>—　</w:t>
    </w:r>
  </w:p>
  <w:p>
    <w:pPr>
      <w:pStyle w:val="2"/>
      <w:wordWrap w:val="0"/>
      <w:ind w:right="360" w:firstLine="360"/>
      <w:jc w:val="right"/>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6"/>
      </w:rPr>
    </w:pPr>
    <w:r>
      <w:fldChar w:fldCharType="begin"/>
    </w:r>
    <w:r>
      <w:rPr>
        <w:rStyle w:val="6"/>
      </w:rPr>
      <w:instrText xml:space="preserve">PAGE  </w:instrText>
    </w:r>
    <w: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9317A8"/>
    <w:rsid w:val="52931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iPriority w:val="0"/>
    <w:pPr>
      <w:widowControl/>
      <w:jc w:val="left"/>
    </w:pPr>
    <w:rPr>
      <w:rFonts w:ascii="宋体" w:hAnsi="宋体" w:eastAsia="宋体" w:cs="宋体"/>
      <w:kern w:val="0"/>
      <w:sz w:val="24"/>
      <w:szCs w:val="24"/>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8E7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2021-03-15T06:48:00Z</dcterms:created>
  <dc:creator>梦随蝶舞</dc:creator>
  <cp:lastModifiedBy>梦随蝶舞</cp:lastModifiedBy>
  <dcterms:modified xsi:type="dcterms:W3CDTF">2021-03-15T06:49:25Z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