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2</w:t>
      </w:r>
    </w:p>
    <w:p>
      <w:pPr>
        <w:rPr>
          <w:rFonts w:ascii="仿宋" w:hAnsi="仿宋" w:eastAsia="仿宋"/>
          <w:kern w:val="1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新宋体" w:hAnsi="新宋体" w:eastAsia="新宋体" w:cs="新宋体"/>
          <w:sz w:val="44"/>
          <w:szCs w:val="44"/>
        </w:rPr>
      </w:pPr>
      <w:bookmarkStart w:id="0" w:name="_GoBack"/>
      <w:r>
        <w:rPr>
          <w:rFonts w:hint="eastAsia" w:ascii="新宋体" w:hAnsi="新宋体" w:eastAsia="新宋体" w:cs="新宋体"/>
          <w:sz w:val="44"/>
          <w:szCs w:val="44"/>
        </w:rPr>
        <w:t>关于选派党建指导员的函</w:t>
      </w:r>
    </w:p>
    <w:bookmarkEnd w:id="0"/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根据中央办公厅《关于加强社会组织党的建设工作的意见(试行)》（中办发〔</w:t>
      </w:r>
      <w:r>
        <w:rPr>
          <w:rFonts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</w:rPr>
        <w:t>5〕51号）精神，为了方便工作开展，促进党的工作在社会组织中的贯彻落实，经研究，我组织决定：委派正式党员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同志作为你组织的党建指导员，负责你组织党的建设工作，组织开展党的工作。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党建指导员情况: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姓名:                          年龄: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单位:                          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党内职务: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中共洛阳市        委员会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   月   日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kern w:val="1"/>
          <w:sz w:val="32"/>
          <w:szCs w:val="32"/>
        </w:rPr>
      </w:pPr>
    </w:p>
    <w:p/>
    <w:sectPr>
      <w:footerReference r:id="rId3" w:type="default"/>
      <w:pgSz w:w="11906" w:h="16838"/>
      <w:pgMar w:top="1361" w:right="1797" w:bottom="397" w:left="1797" w:header="851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A5379"/>
    <w:rsid w:val="4BCA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2021-02-26T08:38:00Z</dcterms:created>
  <dc:creator>梦随蝶舞</dc:creator>
  <cp:lastModifiedBy>梦随蝶舞</cp:lastModifiedBy>
  <dcterms:modified xsi:type="dcterms:W3CDTF">2021-02-26T08:38:39Z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