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楷体_GB2312" w:hAnsi="楷体_GB2312" w:eastAsia="楷体_GB2312" w:cs="楷体_GB2312"/>
          <w:b/>
          <w:bCs/>
          <w:sz w:val="44"/>
          <w:szCs w:val="44"/>
        </w:rPr>
      </w:pPr>
      <w:bookmarkStart w:id="0" w:name="_GoBack"/>
      <w:r>
        <w:rPr>
          <w:rFonts w:hint="eastAsia" w:ascii="楷体_GB2312" w:hAnsi="楷体_GB2312" w:eastAsia="楷体_GB2312" w:cs="楷体_GB2312"/>
          <w:b/>
          <w:bCs/>
          <w:sz w:val="44"/>
          <w:szCs w:val="44"/>
        </w:rPr>
        <w:t>推荐单位</w:t>
      </w:r>
      <w:r>
        <w:rPr>
          <w:rFonts w:hint="default" w:ascii="楷体_GB2312" w:hAnsi="楷体_GB2312" w:eastAsia="楷体_GB2312" w:cs="楷体_GB2312"/>
          <w:b/>
          <w:bCs/>
          <w:sz w:val="44"/>
          <w:szCs w:val="44"/>
        </w:rPr>
        <w:t>评语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0" w:firstLineChars="200"/>
        <w:textAlignment w:val="auto"/>
        <w:rPr>
          <w:rStyle w:val="4"/>
          <w:rFonts w:hint="eastAsia" w:ascii="楷体_GB2312" w:hAnsi="楷体_GB2312" w:eastAsia="楷体_GB2312" w:cs="楷体_GB2312"/>
          <w:b w:val="0"/>
          <w:bCs/>
          <w:i w:val="0"/>
          <w:caps w:val="0"/>
          <w:color w:val="333333"/>
          <w:spacing w:val="0"/>
          <w:sz w:val="28"/>
          <w:szCs w:val="28"/>
          <w:shd w:val="clear" w:fill="FFFFFF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0" w:firstLineChars="200"/>
        <w:textAlignment w:val="auto"/>
        <w:rPr>
          <w:rStyle w:val="4"/>
          <w:rFonts w:hint="eastAsia" w:ascii="楷体_GB2312" w:hAnsi="楷体_GB2312" w:eastAsia="楷体_GB2312" w:cs="楷体_GB2312"/>
          <w:b w:val="0"/>
          <w:bCs/>
          <w:i w:val="0"/>
          <w:caps w:val="0"/>
          <w:color w:val="333333"/>
          <w:spacing w:val="0"/>
          <w:sz w:val="28"/>
          <w:szCs w:val="28"/>
          <w:shd w:val="clear" w:fill="FFFFFF"/>
        </w:rPr>
      </w:pPr>
      <w:r>
        <w:rPr>
          <w:rStyle w:val="4"/>
          <w:rFonts w:hint="eastAsia" w:ascii="楷体_GB2312" w:hAnsi="楷体_GB2312" w:eastAsia="楷体_GB2312" w:cs="楷体_GB2312"/>
          <w:b w:val="0"/>
          <w:bCs/>
          <w:i w:val="0"/>
          <w:caps w:val="0"/>
          <w:color w:val="333333"/>
          <w:spacing w:val="0"/>
          <w:sz w:val="28"/>
          <w:szCs w:val="28"/>
          <w:shd w:val="clear" w:fill="FFFFFF"/>
        </w:rPr>
        <w:t>洛阳凯瑞企业集团成立三十四年来，从机械加工入行，现已发展成为一家集房地产开发、酒店、金融服务、商贸商业管理、物业管理服务等多行业为一体的集团化公司。公司扎根洛龙，回报社会，凯瑞集团贡献税收、创造财富、积极投身慈善公益和脱贫攻坚，源于其董事长王新立的责任担当和家国情怀，从帮助涧西区委建立教育基金，到帮助孤残儿童改善生活条件，从慰问抗洪英雄，宣传英雄事迹，到捐助汶川地震灾区，援助受灾群众，再到抗击新冠疫情捐款捐物，三十四年的企业发展路，也是三十四年凯瑞公益之路，多年来，凯瑞集团累计投入一千余万元，援助受灾地区，帮助困难学生，回馈社会大众，保持一颗红心，哪里有需要，哪里就有凯瑞人的身影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0" w:firstLineChars="200"/>
        <w:textAlignment w:val="auto"/>
        <w:rPr>
          <w:rStyle w:val="4"/>
          <w:rFonts w:hint="eastAsia" w:ascii="楷体_GB2312" w:hAnsi="楷体_GB2312" w:eastAsia="楷体_GB2312" w:cs="楷体_GB2312"/>
          <w:b w:val="0"/>
          <w:bCs/>
          <w:i w:val="0"/>
          <w:caps w:val="0"/>
          <w:color w:val="333333"/>
          <w:spacing w:val="0"/>
          <w:sz w:val="28"/>
          <w:szCs w:val="28"/>
          <w:shd w:val="clear" w:fill="FFFFFF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0" w:firstLineChars="200"/>
        <w:textAlignment w:val="auto"/>
        <w:rPr>
          <w:rStyle w:val="4"/>
          <w:rFonts w:hint="eastAsia" w:ascii="楷体_GB2312" w:hAnsi="楷体_GB2312" w:eastAsia="楷体_GB2312" w:cs="楷体_GB2312"/>
          <w:b w:val="0"/>
          <w:bCs/>
          <w:i w:val="0"/>
          <w:caps w:val="0"/>
          <w:color w:val="333333"/>
          <w:spacing w:val="0"/>
          <w:sz w:val="28"/>
          <w:szCs w:val="28"/>
          <w:shd w:val="clear" w:fill="FFFFFF"/>
        </w:rPr>
      </w:pPr>
      <w:r>
        <w:rPr>
          <w:rStyle w:val="4"/>
          <w:rFonts w:hint="eastAsia" w:ascii="楷体_GB2312" w:hAnsi="楷体_GB2312" w:eastAsia="楷体_GB2312" w:cs="楷体_GB2312"/>
          <w:b w:val="0"/>
          <w:bCs/>
          <w:i w:val="0"/>
          <w:caps w:val="0"/>
          <w:color w:val="333333"/>
          <w:spacing w:val="0"/>
          <w:sz w:val="28"/>
          <w:szCs w:val="28"/>
          <w:shd w:val="clear" w:fill="FFFFFF"/>
        </w:rPr>
        <w:t xml:space="preserve"> 凯瑞回报给社会的不仅仅是爱心助学、脱贫攻坚，还有对税收的贡献。近十年来，凯瑞年均纳税额一亿余元。凯瑞税收用于河洛大地建设，洛阳各级政府也大力支持凯瑞企业发展。如今，公益事业已经成为公司企业文化的重要载体，集团秉承“爱心不分时间，慈善不分地域，公益没有终结”的理念，在以饱满的热情致力于企业高质量发展的同时，也时刻牢记肩负的社会责任，继续秉承“红船精神”内涵，投身于公益事业，为社会大众传递温暖和力量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0803ED"/>
    <w:rsid w:val="2A080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8E7CC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2021-01-17T06:29:00Z</dcterms:created>
  <dc:creator>梦随蝶舞</dc:creator>
  <cp:lastModifiedBy>梦随蝶舞</cp:lastModifiedBy>
  <dcterms:modified xsi:type="dcterms:W3CDTF">2021-01-17T06:31:27Z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