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sz w:val="44"/>
          <w:szCs w:val="44"/>
        </w:rPr>
      </w:pPr>
      <w:bookmarkStart w:id="0" w:name="_GoBack"/>
      <w:r>
        <w:rPr>
          <w:rFonts w:hint="eastAsia" w:ascii="楷体_GB2312" w:hAnsi="楷体_GB2312" w:eastAsia="楷体_GB2312" w:cs="楷体_GB2312"/>
          <w:b/>
          <w:bCs/>
          <w:sz w:val="44"/>
          <w:szCs w:val="44"/>
        </w:rPr>
        <w:t>主要贡献事迹及近三年内所获荣誉</w:t>
      </w:r>
    </w:p>
    <w:bookmarkEnd w:id="0"/>
    <w:p>
      <w:pPr>
        <w:keepNext w:val="0"/>
        <w:keepLines w:val="0"/>
        <w:pageBreakBefore w:val="0"/>
        <w:widowControl w:val="0"/>
        <w:kinsoku/>
        <w:wordWrap/>
        <w:overflowPunct/>
        <w:topLinePunct w:val="0"/>
        <w:autoSpaceDE/>
        <w:autoSpaceDN/>
        <w:bidi w:val="0"/>
        <w:adjustRightInd/>
        <w:snapToGrid/>
        <w:spacing w:line="600" w:lineRule="atLeast"/>
        <w:ind w:firstLine="560" w:firstLineChars="200"/>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600" w:lineRule="atLeas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2020年1月，新型冠状病毒肺炎疫情发生以来，在党中央的决策部署下，全国上下同心协力抗击疫情，洛阳凯瑞企业集团有限公司心系疫情，迅速响应，第一时间组织开展驰援工作，积极参与抗击疫情。2月4日集团派出党员代表前往洛阳市新区三院向抗疫一线的医护人员捐赠蔬菜1000斤、水果1000斤；2月7日集团向洛阳市红十字会捐款人民币1000万元，用于洛阳市新型冠状病毒防控应急救治中心建设；2月16日集团物业公司向所辖小区居住业主每户捐赠蔬菜大礼包；2月21日集团通过市红十字会向我市6家救治医院定向捐赠7万元物资；2月28日经前期辗转协调，集团从海外筹集到10000只医用口罩，通过洛龙区政府捐赠给区党政机关工作人员以及4家抗疫医疗机构医护人员。</w:t>
      </w:r>
    </w:p>
    <w:p>
      <w:pPr>
        <w:keepNext w:val="0"/>
        <w:keepLines w:val="0"/>
        <w:pageBreakBefore w:val="0"/>
        <w:widowControl w:val="0"/>
        <w:kinsoku/>
        <w:wordWrap/>
        <w:overflowPunct/>
        <w:topLinePunct w:val="0"/>
        <w:autoSpaceDE/>
        <w:autoSpaceDN/>
        <w:bidi w:val="0"/>
        <w:adjustRightInd/>
        <w:snapToGrid/>
        <w:spacing w:line="600" w:lineRule="atLeast"/>
        <w:ind w:firstLine="560" w:firstLineChars="200"/>
        <w:textAlignment w:val="auto"/>
        <w:rPr>
          <w:rFonts w:hint="eastAsia" w:ascii="仿宋_GB2312" w:hAnsi="仿宋_GB2312" w:eastAsia="仿宋_GB2312" w:cs="仿宋_GB2312"/>
          <w:sz w:val="28"/>
          <w:szCs w:val="28"/>
        </w:rPr>
      </w:pPr>
    </w:p>
    <w:p>
      <w:pPr>
        <w:keepNext w:val="0"/>
        <w:keepLines w:val="0"/>
        <w:pageBreakBefore w:val="0"/>
        <w:widowControl w:val="0"/>
        <w:kinsoku/>
        <w:wordWrap/>
        <w:overflowPunct/>
        <w:topLinePunct w:val="0"/>
        <w:autoSpaceDE/>
        <w:autoSpaceDN/>
        <w:bidi w:val="0"/>
        <w:adjustRightInd/>
        <w:snapToGrid/>
        <w:spacing w:line="600" w:lineRule="atLeas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多年来，集团一直深入贫困地区进行帮扶活动，多次到学府街道办、洛宁县、嵩县、伊川山区进行贫困生助学及贫困学校建设，帮助解决贫困学生上学困难、学校教学办公条件恶劣等问题，2018年6月集团与嵩县于沟结对帮扶以来，建立爱心超市，多次组织集团党员与员工开展脱贫攻坚帮扶活动，为贫困生捐赠助学金、为学校捐赠办公设备，累计数十万元。公司党支部被洛阳市委组织部于2020年3月6日首批表彰为新冠肺炎疫情防控工作表现突出基层党组织。</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方正粗黑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2D2A24"/>
    <w:rsid w:val="012D2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8E7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2021-01-17T06:27:00Z</dcterms:created>
  <dc:creator>梦随蝶舞</dc:creator>
  <cp:lastModifiedBy>梦随蝶舞</cp:lastModifiedBy>
  <dcterms:modified xsi:type="dcterms:W3CDTF">2021-01-17T06:31:04Z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