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44"/>
          <w:sz w:val="44"/>
          <w:szCs w:val="24"/>
          <w:lang w:val="en-US" w:eastAsia="zh-CN" w:bidi="ar-SA"/>
        </w:rPr>
        <w:t>宜阳县开展2024年文化科技卫生“三下乡”集中示范服务活动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为认真学习贯彻党的二十大精神，着力推动文化科技卫生“三下乡”活动不断向纵深发展，让活动成果更多、更好、更持久地惠及广大人民群众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3月11日上午，宜阳县在灵山寺游客服务中心组织开展了文化、科技、卫生“三下乡”集中示范服务活动。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901440" cy="5205095"/>
            <wp:effectExtent l="0" t="0" r="3810" b="14605"/>
            <wp:docPr id="1" name="图片 1" descr="微信图片_20240311114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11140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现场，由宜阳县宣传部牵头，县文广旅、科工、科协、卫健委、妇联、文联、民政等多个单位在灵山游客服务中心搭建起临时咨询台，开展惠民政策、医疗服务、科学种植、养殖等知识的宣传咨询活动，科工局结合实际情况，向当地群众发放各类宣传页500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份，科普宣传书400本，引导群众进一步提高科学文化素养，营造了浓厚的宣传氛围。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031111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11114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下乡”活动的开展，不仅为广大群众带来实用的科技知识，喜闻乐见的文化活动，健康有益的卫生知识，更能够给予广大农村群众精神上的巨大鼓舞，使他们体验到党的关怀和温暖，使“三下乡”活动更好地服务于全县广大农民群众的生产生活，缩小城乡差距，全面推进乡村振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jFlYzk2NmU1NzMwMTMwNmYzN2NiZjQ3NTA2ZDEifQ=="/>
  </w:docVars>
  <w:rsids>
    <w:rsidRoot w:val="666763B3"/>
    <w:rsid w:val="00847367"/>
    <w:rsid w:val="0EA55D13"/>
    <w:rsid w:val="136F3461"/>
    <w:rsid w:val="1DD11BE5"/>
    <w:rsid w:val="5143728E"/>
    <w:rsid w:val="666763B3"/>
    <w:rsid w:val="701A2CDF"/>
    <w:rsid w:val="714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qFormat/>
    <w:uiPriority w:val="39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2023-12-07T07:48:00Z</dcterms:created>
  <dc:creator>腐草之光</dc:creator>
  <cp:lastModifiedBy>梦幻下午茶</cp:lastModifiedBy>
  <dcterms:modified xsi:type="dcterms:W3CDTF">2024-03-12T01:07:29Z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03636676F7924520ABADEBF044D642C8_13</vt:lpwstr>
  </property>
</Properties>
</file>