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left"/>
        <w:textAlignment w:val="auto"/>
        <w:rPr>
          <w:rFonts w:hint="eastAsia" w:ascii="黑体" w:eastAsia="黑体"/>
          <w:color w:val="auto"/>
          <w:spacing w:val="0"/>
          <w:w w:val="100"/>
          <w:sz w:val="32"/>
          <w:szCs w:val="32"/>
          <w:lang w:eastAsia="zh-CN"/>
        </w:rPr>
      </w:pPr>
      <w:r>
        <w:rPr>
          <w:rFonts w:hint="eastAsia" w:ascii="黑体" w:eastAsia="黑体"/>
          <w:color w:val="auto"/>
          <w:spacing w:val="0"/>
          <w:w w:val="100"/>
          <w:sz w:val="32"/>
          <w:szCs w:val="32"/>
        </w:rPr>
        <w:t>附件</w:t>
      </w:r>
      <w:r>
        <w:rPr>
          <w:rFonts w:ascii="黑体" w:eastAsia="黑体"/>
          <w:color w:val="auto"/>
          <w:spacing w:val="0"/>
          <w:w w:val="100"/>
          <w:sz w:val="32"/>
          <w:szCs w:val="32"/>
        </w:rPr>
        <w:t>1</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color w:val="auto"/>
          <w:spacing w:val="0"/>
          <w:w w:val="100"/>
          <w:sz w:val="44"/>
          <w:szCs w:val="44"/>
        </w:rPr>
      </w:pPr>
      <w:r>
        <w:rPr>
          <w:rFonts w:hint="eastAsia" w:ascii="方正小标宋_GBK" w:hAnsi="方正小标宋_GBK" w:eastAsia="方正小标宋_GBK" w:cs="方正小标宋_GBK"/>
          <w:b w:val="0"/>
          <w:bCs/>
          <w:color w:val="auto"/>
          <w:spacing w:val="0"/>
          <w:w w:val="100"/>
          <w:sz w:val="44"/>
          <w:szCs w:val="44"/>
          <w:lang w:val="en-US" w:eastAsia="zh-CN"/>
        </w:rPr>
        <w:t>洛阳</w:t>
      </w:r>
      <w:r>
        <w:rPr>
          <w:rFonts w:hint="eastAsia" w:ascii="方正小标宋_GBK" w:hAnsi="方正小标宋_GBK" w:eastAsia="方正小标宋_GBK" w:cs="方正小标宋_GBK"/>
          <w:b w:val="0"/>
          <w:bCs/>
          <w:color w:val="auto"/>
          <w:spacing w:val="0"/>
          <w:w w:val="100"/>
          <w:sz w:val="44"/>
          <w:szCs w:val="44"/>
          <w:lang w:eastAsia="zh-CN"/>
        </w:rPr>
        <w:t>市2024年“市培计划”外出跟岗</w:t>
      </w:r>
      <w:r>
        <w:rPr>
          <w:rFonts w:hint="eastAsia" w:ascii="方正小标宋_GBK" w:hAnsi="方正小标宋_GBK" w:eastAsia="方正小标宋_GBK" w:cs="方正小标宋_GBK"/>
          <w:b w:val="0"/>
          <w:bCs/>
          <w:color w:val="auto"/>
          <w:spacing w:val="0"/>
          <w:w w:val="100"/>
          <w:sz w:val="44"/>
          <w:szCs w:val="44"/>
        </w:rPr>
        <w:t>项目设置情况一览表</w:t>
      </w:r>
    </w:p>
    <w:p>
      <w:pPr>
        <w:bidi w:val="0"/>
        <w:rPr>
          <w:rFonts w:hint="eastAsia"/>
          <w:color w:val="auto"/>
        </w:rPr>
      </w:pPr>
    </w:p>
    <w:tbl>
      <w:tblPr>
        <w:tblStyle w:val="13"/>
        <w:tblW w:w="14130" w:type="dxa"/>
        <w:tblInd w:w="-4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5363"/>
        <w:gridCol w:w="2384"/>
        <w:gridCol w:w="1380"/>
        <w:gridCol w:w="1223"/>
        <w:gridCol w:w="945"/>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35" w:type="dxa"/>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黑体" w:hAnsi="黑体" w:eastAsia="黑体" w:cs="黑体"/>
                <w:b w:val="0"/>
                <w:bCs w:val="0"/>
                <w:color w:val="auto"/>
                <w:spacing w:val="0"/>
                <w:w w:val="100"/>
                <w:kern w:val="0"/>
                <w:sz w:val="24"/>
                <w:szCs w:val="24"/>
                <w:lang w:eastAsia="zh-CN"/>
              </w:rPr>
            </w:pPr>
            <w:r>
              <w:rPr>
                <w:rFonts w:hint="eastAsia" w:ascii="黑体" w:hAnsi="黑体" w:eastAsia="黑体" w:cs="黑体"/>
                <w:b w:val="0"/>
                <w:bCs w:val="0"/>
                <w:color w:val="auto"/>
                <w:spacing w:val="0"/>
                <w:w w:val="100"/>
                <w:kern w:val="0"/>
                <w:sz w:val="24"/>
                <w:szCs w:val="24"/>
                <w:lang w:eastAsia="zh-CN"/>
              </w:rPr>
              <w:t>序号</w:t>
            </w:r>
          </w:p>
        </w:tc>
        <w:tc>
          <w:tcPr>
            <w:tcW w:w="5363"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黑体" w:hAnsi="黑体" w:eastAsia="黑体" w:cs="黑体"/>
                <w:b w:val="0"/>
                <w:bCs w:val="0"/>
                <w:color w:val="auto"/>
                <w:spacing w:val="0"/>
                <w:w w:val="100"/>
                <w:kern w:val="0"/>
                <w:sz w:val="24"/>
                <w:szCs w:val="24"/>
              </w:rPr>
            </w:pPr>
            <w:r>
              <w:rPr>
                <w:rFonts w:hint="eastAsia" w:ascii="黑体" w:hAnsi="黑体" w:eastAsia="黑体" w:cs="黑体"/>
                <w:b w:val="0"/>
                <w:bCs w:val="0"/>
                <w:color w:val="auto"/>
                <w:spacing w:val="0"/>
                <w:w w:val="100"/>
                <w:kern w:val="0"/>
                <w:sz w:val="24"/>
                <w:szCs w:val="24"/>
                <w:lang w:eastAsia="zh-CN"/>
              </w:rPr>
              <w:t>子</w:t>
            </w:r>
            <w:r>
              <w:rPr>
                <w:rFonts w:hint="eastAsia" w:ascii="黑体" w:hAnsi="黑体" w:eastAsia="黑体" w:cs="黑体"/>
                <w:b w:val="0"/>
                <w:bCs w:val="0"/>
                <w:color w:val="auto"/>
                <w:spacing w:val="0"/>
                <w:w w:val="100"/>
                <w:kern w:val="0"/>
                <w:sz w:val="24"/>
                <w:szCs w:val="24"/>
              </w:rPr>
              <w:t>项目名称</w:t>
            </w:r>
          </w:p>
        </w:tc>
        <w:tc>
          <w:tcPr>
            <w:tcW w:w="2384"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黑体" w:hAnsi="黑体" w:eastAsia="黑体" w:cs="黑体"/>
                <w:b w:val="0"/>
                <w:bCs w:val="0"/>
                <w:color w:val="auto"/>
                <w:spacing w:val="0"/>
                <w:w w:val="100"/>
                <w:kern w:val="0"/>
                <w:sz w:val="24"/>
                <w:szCs w:val="24"/>
              </w:rPr>
            </w:pPr>
            <w:r>
              <w:rPr>
                <w:rFonts w:hint="eastAsia" w:ascii="黑体" w:hAnsi="黑体" w:eastAsia="黑体" w:cs="黑体"/>
                <w:b w:val="0"/>
                <w:bCs w:val="0"/>
                <w:color w:val="auto"/>
                <w:spacing w:val="0"/>
                <w:w w:val="100"/>
                <w:kern w:val="0"/>
                <w:sz w:val="24"/>
                <w:szCs w:val="24"/>
              </w:rPr>
              <w:t>培训对象</w:t>
            </w:r>
          </w:p>
        </w:tc>
        <w:tc>
          <w:tcPr>
            <w:tcW w:w="13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黑体" w:hAnsi="黑体" w:eastAsia="黑体" w:cs="黑体"/>
                <w:b w:val="0"/>
                <w:bCs w:val="0"/>
                <w:color w:val="auto"/>
                <w:spacing w:val="0"/>
                <w:w w:val="100"/>
                <w:kern w:val="0"/>
                <w:sz w:val="24"/>
                <w:szCs w:val="24"/>
              </w:rPr>
            </w:pPr>
            <w:r>
              <w:rPr>
                <w:rFonts w:hint="eastAsia" w:ascii="黑体" w:hAnsi="黑体" w:eastAsia="黑体" w:cs="黑体"/>
                <w:b w:val="0"/>
                <w:bCs w:val="0"/>
                <w:color w:val="auto"/>
                <w:spacing w:val="0"/>
                <w:w w:val="100"/>
                <w:kern w:val="0"/>
                <w:sz w:val="24"/>
                <w:szCs w:val="24"/>
              </w:rPr>
              <w:t>培训</w:t>
            </w:r>
          </w:p>
          <w:p>
            <w:pPr>
              <w:widowControl/>
              <w:spacing w:line="360" w:lineRule="exact"/>
              <w:jc w:val="center"/>
              <w:rPr>
                <w:rFonts w:hint="eastAsia" w:ascii="黑体" w:hAnsi="黑体" w:eastAsia="黑体" w:cs="黑体"/>
                <w:b w:val="0"/>
                <w:bCs w:val="0"/>
                <w:color w:val="auto"/>
                <w:spacing w:val="0"/>
                <w:w w:val="100"/>
                <w:kern w:val="0"/>
                <w:sz w:val="24"/>
                <w:szCs w:val="24"/>
              </w:rPr>
            </w:pPr>
            <w:r>
              <w:rPr>
                <w:rFonts w:hint="eastAsia" w:ascii="黑体" w:hAnsi="黑体" w:eastAsia="黑体" w:cs="黑体"/>
                <w:b w:val="0"/>
                <w:bCs w:val="0"/>
                <w:color w:val="auto"/>
                <w:spacing w:val="0"/>
                <w:w w:val="100"/>
                <w:kern w:val="0"/>
                <w:sz w:val="24"/>
                <w:szCs w:val="24"/>
              </w:rPr>
              <w:t>方式</w:t>
            </w:r>
          </w:p>
        </w:tc>
        <w:tc>
          <w:tcPr>
            <w:tcW w:w="1223" w:type="dxa"/>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黑体" w:hAnsi="黑体" w:eastAsia="黑体" w:cs="黑体"/>
                <w:b w:val="0"/>
                <w:bCs w:val="0"/>
                <w:color w:val="auto"/>
                <w:spacing w:val="0"/>
                <w:w w:val="100"/>
                <w:kern w:val="0"/>
                <w:sz w:val="24"/>
                <w:szCs w:val="24"/>
              </w:rPr>
            </w:pPr>
            <w:r>
              <w:rPr>
                <w:rFonts w:hint="eastAsia" w:ascii="黑体" w:hAnsi="黑体" w:eastAsia="黑体" w:cs="黑体"/>
                <w:b w:val="0"/>
                <w:bCs w:val="0"/>
                <w:color w:val="auto"/>
                <w:spacing w:val="0"/>
                <w:w w:val="100"/>
                <w:kern w:val="0"/>
                <w:sz w:val="24"/>
                <w:szCs w:val="24"/>
              </w:rPr>
              <w:t>培训</w:t>
            </w:r>
          </w:p>
          <w:p>
            <w:pPr>
              <w:widowControl/>
              <w:spacing w:line="360" w:lineRule="exact"/>
              <w:jc w:val="center"/>
              <w:rPr>
                <w:rFonts w:hint="eastAsia" w:ascii="黑体" w:hAnsi="黑体" w:eastAsia="黑体" w:cs="黑体"/>
                <w:b w:val="0"/>
                <w:bCs w:val="0"/>
                <w:color w:val="auto"/>
                <w:spacing w:val="0"/>
                <w:w w:val="100"/>
                <w:kern w:val="0"/>
                <w:sz w:val="24"/>
                <w:szCs w:val="24"/>
              </w:rPr>
            </w:pPr>
            <w:r>
              <w:rPr>
                <w:rFonts w:hint="eastAsia" w:ascii="黑体" w:hAnsi="黑体" w:eastAsia="黑体" w:cs="黑体"/>
                <w:b w:val="0"/>
                <w:bCs w:val="0"/>
                <w:color w:val="auto"/>
                <w:spacing w:val="0"/>
                <w:w w:val="100"/>
                <w:kern w:val="0"/>
                <w:sz w:val="24"/>
                <w:szCs w:val="24"/>
              </w:rPr>
              <w:t>时间</w:t>
            </w:r>
          </w:p>
        </w:tc>
        <w:tc>
          <w:tcPr>
            <w:tcW w:w="945" w:type="dxa"/>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黑体" w:hAnsi="黑体" w:eastAsia="黑体" w:cs="黑体"/>
                <w:b w:val="0"/>
                <w:bCs w:val="0"/>
                <w:color w:val="auto"/>
                <w:spacing w:val="0"/>
                <w:w w:val="100"/>
                <w:kern w:val="0"/>
                <w:sz w:val="24"/>
                <w:szCs w:val="24"/>
                <w:lang w:eastAsia="zh-CN"/>
              </w:rPr>
            </w:pPr>
            <w:r>
              <w:rPr>
                <w:rFonts w:hint="eastAsia" w:ascii="黑体" w:hAnsi="黑体" w:eastAsia="黑体" w:cs="黑体"/>
                <w:b w:val="0"/>
                <w:bCs w:val="0"/>
                <w:color w:val="auto"/>
                <w:spacing w:val="0"/>
                <w:w w:val="100"/>
                <w:kern w:val="0"/>
                <w:sz w:val="24"/>
                <w:szCs w:val="24"/>
                <w:lang w:eastAsia="zh-CN"/>
              </w:rPr>
              <w:t>培训</w:t>
            </w:r>
          </w:p>
          <w:p>
            <w:pPr>
              <w:widowControl/>
              <w:spacing w:line="360" w:lineRule="exact"/>
              <w:jc w:val="center"/>
              <w:rPr>
                <w:rFonts w:hint="eastAsia" w:ascii="黑体" w:hAnsi="黑体" w:eastAsia="黑体" w:cs="黑体"/>
                <w:b w:val="0"/>
                <w:bCs w:val="0"/>
                <w:color w:val="auto"/>
                <w:spacing w:val="0"/>
                <w:w w:val="100"/>
                <w:kern w:val="0"/>
                <w:sz w:val="24"/>
                <w:szCs w:val="24"/>
                <w:lang w:eastAsia="zh-CN"/>
              </w:rPr>
            </w:pPr>
            <w:r>
              <w:rPr>
                <w:rFonts w:hint="eastAsia" w:ascii="黑体" w:hAnsi="黑体" w:eastAsia="黑体" w:cs="黑体"/>
                <w:b w:val="0"/>
                <w:bCs w:val="0"/>
                <w:color w:val="auto"/>
                <w:spacing w:val="0"/>
                <w:w w:val="100"/>
                <w:kern w:val="0"/>
                <w:sz w:val="24"/>
                <w:szCs w:val="24"/>
                <w:lang w:eastAsia="zh-CN"/>
              </w:rPr>
              <w:t>人数</w:t>
            </w:r>
          </w:p>
        </w:tc>
        <w:tc>
          <w:tcPr>
            <w:tcW w:w="1800" w:type="dxa"/>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黑体" w:hAnsi="黑体" w:eastAsia="黑体" w:cs="黑体"/>
                <w:b w:val="0"/>
                <w:bCs w:val="0"/>
                <w:color w:val="auto"/>
                <w:spacing w:val="0"/>
                <w:w w:val="100"/>
                <w:kern w:val="0"/>
                <w:sz w:val="24"/>
                <w:szCs w:val="24"/>
                <w:lang w:eastAsia="zh-CN"/>
              </w:rPr>
            </w:pPr>
            <w:r>
              <w:rPr>
                <w:rFonts w:hint="eastAsia" w:ascii="黑体" w:hAnsi="黑体" w:eastAsia="黑体" w:cs="黑体"/>
                <w:b w:val="0"/>
                <w:bCs w:val="0"/>
                <w:color w:val="auto"/>
                <w:spacing w:val="0"/>
                <w:w w:val="100"/>
                <w:kern w:val="0"/>
                <w:sz w:val="24"/>
                <w:szCs w:val="24"/>
                <w:lang w:eastAsia="zh-CN"/>
              </w:rPr>
              <w:t>经费标准（元</w:t>
            </w:r>
            <w:bookmarkStart w:id="0" w:name="_GoBack"/>
            <w:bookmarkEnd w:id="0"/>
            <w:r>
              <w:rPr>
                <w:rFonts w:hint="eastAsia" w:ascii="黑体" w:hAnsi="黑体" w:eastAsia="黑体" w:cs="黑体"/>
                <w:b w:val="0"/>
                <w:bCs w:val="0"/>
                <w:color w:val="auto"/>
                <w:spacing w:val="0"/>
                <w:w w:val="100"/>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035" w:type="dxa"/>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项目1</w:t>
            </w:r>
          </w:p>
        </w:tc>
        <w:tc>
          <w:tcPr>
            <w:tcW w:w="5363" w:type="dxa"/>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市级骨干教师培训项目</w:t>
            </w:r>
          </w:p>
        </w:tc>
        <w:tc>
          <w:tcPr>
            <w:tcW w:w="2384" w:type="dxa"/>
            <w:tcBorders>
              <w:left w:val="single" w:color="auto" w:sz="4" w:space="0"/>
              <w:right w:val="single" w:color="auto" w:sz="4" w:space="0"/>
            </w:tcBorders>
            <w:noWrap w:val="0"/>
            <w:vAlign w:val="center"/>
          </w:tcPr>
          <w:p>
            <w:pPr>
              <w:spacing w:line="400" w:lineRule="exact"/>
              <w:jc w:val="center"/>
              <w:rPr>
                <w:rFonts w:hint="default"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市级骨干教师培养对象（高中110人、义务教育110人）</w:t>
            </w:r>
          </w:p>
        </w:tc>
        <w:tc>
          <w:tcPr>
            <w:tcW w:w="1380" w:type="dxa"/>
            <w:vMerge w:val="restart"/>
            <w:tcBorders>
              <w:top w:val="single" w:color="auto" w:sz="4" w:space="0"/>
              <w:left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跟岗实践10天+名师送教10次</w:t>
            </w:r>
          </w:p>
        </w:tc>
        <w:tc>
          <w:tcPr>
            <w:tcW w:w="1223" w:type="dxa"/>
            <w:vMerge w:val="restart"/>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2024年9-12月</w:t>
            </w:r>
          </w:p>
        </w:tc>
        <w:tc>
          <w:tcPr>
            <w:tcW w:w="945" w:type="dxa"/>
            <w:tcBorders>
              <w:left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color w:val="auto"/>
                <w:spacing w:val="0"/>
                <w:w w:val="100"/>
                <w:sz w:val="21"/>
                <w:szCs w:val="21"/>
                <w:lang w:val="en-US" w:eastAsia="zh-CN"/>
              </w:rPr>
            </w:pPr>
            <w:r>
              <w:rPr>
                <w:rFonts w:hint="eastAsia" w:ascii="仿宋_GB2312" w:hAnsi="仿宋_GB2312" w:eastAsia="仿宋_GB2312" w:cs="仿宋_GB2312"/>
                <w:color w:val="auto"/>
                <w:spacing w:val="0"/>
                <w:w w:val="100"/>
                <w:sz w:val="21"/>
                <w:szCs w:val="21"/>
                <w:lang w:val="en-US" w:eastAsia="zh-CN"/>
              </w:rPr>
              <w:t>220人</w:t>
            </w:r>
          </w:p>
        </w:tc>
        <w:tc>
          <w:tcPr>
            <w:tcW w:w="1800" w:type="dxa"/>
            <w:tcBorders>
              <w:left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color w:val="auto"/>
                <w:spacing w:val="0"/>
                <w:w w:val="100"/>
                <w:sz w:val="21"/>
                <w:szCs w:val="21"/>
                <w:lang w:val="en-US" w:eastAsia="zh-CN"/>
              </w:rPr>
            </w:pPr>
            <w:r>
              <w:rPr>
                <w:rFonts w:hint="eastAsia" w:ascii="仿宋_GB2312" w:hAnsi="仿宋_GB2312" w:eastAsia="仿宋_GB2312" w:cs="仿宋_GB2312"/>
                <w:color w:val="auto"/>
                <w:spacing w:val="0"/>
                <w:w w:val="100"/>
                <w:sz w:val="21"/>
                <w:szCs w:val="21"/>
                <w:lang w:val="en-US" w:eastAsia="zh-CN"/>
              </w:rPr>
              <w:t>117万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035" w:type="dxa"/>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项目2</w:t>
            </w:r>
          </w:p>
        </w:tc>
        <w:tc>
          <w:tcPr>
            <w:tcW w:w="5363" w:type="dxa"/>
            <w:tcBorders>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高中新高考培训项目</w:t>
            </w:r>
          </w:p>
        </w:tc>
        <w:tc>
          <w:tcPr>
            <w:tcW w:w="2384" w:type="dxa"/>
            <w:tcBorders>
              <w:left w:val="single" w:color="auto" w:sz="4" w:space="0"/>
              <w:right w:val="single" w:color="auto" w:sz="4" w:space="0"/>
            </w:tcBorders>
            <w:noWrap w:val="0"/>
            <w:vAlign w:val="center"/>
          </w:tcPr>
          <w:p>
            <w:pPr>
              <w:spacing w:line="400" w:lineRule="exact"/>
              <w:jc w:val="center"/>
              <w:rPr>
                <w:rFonts w:hint="default"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高中学校校级领导、学科骨干、班主任</w:t>
            </w:r>
          </w:p>
        </w:tc>
        <w:tc>
          <w:tcPr>
            <w:tcW w:w="1380" w:type="dxa"/>
            <w:vMerge w:val="continue"/>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rPr>
            </w:pPr>
          </w:p>
        </w:tc>
        <w:tc>
          <w:tcPr>
            <w:tcW w:w="1223" w:type="dxa"/>
            <w:vMerge w:val="continue"/>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rPr>
            </w:pPr>
          </w:p>
        </w:tc>
        <w:tc>
          <w:tcPr>
            <w:tcW w:w="945" w:type="dxa"/>
            <w:tcBorders>
              <w:left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220人</w:t>
            </w:r>
          </w:p>
        </w:tc>
        <w:tc>
          <w:tcPr>
            <w:tcW w:w="1800" w:type="dxa"/>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rPr>
            </w:pPr>
            <w:r>
              <w:rPr>
                <w:rFonts w:hint="eastAsia" w:ascii="仿宋_GB2312" w:hAnsi="仿宋_GB2312" w:eastAsia="仿宋_GB2312" w:cs="仿宋_GB2312"/>
                <w:color w:val="auto"/>
                <w:spacing w:val="0"/>
                <w:w w:val="100"/>
                <w:sz w:val="21"/>
                <w:szCs w:val="21"/>
                <w:lang w:val="en-US" w:eastAsia="zh-CN"/>
              </w:rPr>
              <w:t>117万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035" w:type="dxa"/>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项目3</w:t>
            </w:r>
          </w:p>
        </w:tc>
        <w:tc>
          <w:tcPr>
            <w:tcW w:w="5363"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义务教育新课程培训项目</w:t>
            </w:r>
          </w:p>
        </w:tc>
        <w:tc>
          <w:tcPr>
            <w:tcW w:w="2384" w:type="dxa"/>
            <w:tcBorders>
              <w:left w:val="single" w:color="auto" w:sz="4" w:space="0"/>
              <w:right w:val="single" w:color="auto" w:sz="4" w:space="0"/>
            </w:tcBorders>
            <w:noWrap w:val="0"/>
            <w:vAlign w:val="center"/>
          </w:tcPr>
          <w:p>
            <w:pPr>
              <w:widowControl/>
              <w:snapToGrid w:val="0"/>
              <w:spacing w:line="360" w:lineRule="exact"/>
              <w:jc w:val="center"/>
              <w:rPr>
                <w:rFonts w:hint="default"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各县区义务教育教研员、学科骨干教师、班主任</w:t>
            </w:r>
          </w:p>
        </w:tc>
        <w:tc>
          <w:tcPr>
            <w:tcW w:w="1380" w:type="dxa"/>
            <w:vMerge w:val="continue"/>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rPr>
            </w:pPr>
          </w:p>
        </w:tc>
        <w:tc>
          <w:tcPr>
            <w:tcW w:w="1223" w:type="dxa"/>
            <w:vMerge w:val="continue"/>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rPr>
            </w:pPr>
          </w:p>
        </w:tc>
        <w:tc>
          <w:tcPr>
            <w:tcW w:w="945" w:type="dxa"/>
            <w:tcBorders>
              <w:left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110人</w:t>
            </w:r>
          </w:p>
        </w:tc>
        <w:tc>
          <w:tcPr>
            <w:tcW w:w="1800" w:type="dxa"/>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rPr>
            </w:pPr>
            <w:r>
              <w:rPr>
                <w:rFonts w:hint="eastAsia" w:ascii="仿宋_GB2312" w:hAnsi="仿宋_GB2312" w:eastAsia="仿宋_GB2312" w:cs="仿宋_GB2312"/>
                <w:color w:val="auto"/>
                <w:spacing w:val="0"/>
                <w:w w:val="100"/>
                <w:sz w:val="21"/>
                <w:szCs w:val="21"/>
                <w:lang w:val="en-US" w:eastAsia="zh-CN"/>
              </w:rPr>
              <w:t>58万</w:t>
            </w:r>
          </w:p>
        </w:tc>
      </w:tr>
    </w:tbl>
    <w:p>
      <w:pPr>
        <w:jc w:val="left"/>
        <w:rPr>
          <w:rFonts w:hint="eastAsia" w:ascii="仿宋_GB2312" w:hAnsi="仿宋_GB2312" w:eastAsia="仿宋_GB2312" w:cs="仿宋_GB2312"/>
          <w:color w:val="auto"/>
          <w:spacing w:val="0"/>
          <w:w w:val="100"/>
          <w:sz w:val="32"/>
          <w:szCs w:val="32"/>
        </w:rPr>
        <w:sectPr>
          <w:footerReference r:id="rId3" w:type="default"/>
          <w:pgSz w:w="16838" w:h="11906" w:orient="landscape"/>
          <w:pgMar w:top="1587" w:right="2098" w:bottom="1474" w:left="1984" w:header="851" w:footer="992" w:gutter="0"/>
          <w:pgNumType w:fmt="numberInDash"/>
          <w:cols w:space="0" w:num="1"/>
          <w:rtlGutter w:val="0"/>
          <w:docGrid w:type="lines" w:linePitch="579" w:charSpace="0"/>
        </w:sectPr>
      </w:pPr>
    </w:p>
    <w:p>
      <w:pPr>
        <w:jc w:val="left"/>
        <w:rPr>
          <w:rFonts w:hint="eastAsia" w:ascii="黑体" w:hAnsi="黑体" w:eastAsia="黑体" w:cs="黑体"/>
          <w:color w:val="auto"/>
          <w:spacing w:val="0"/>
          <w:w w:val="100"/>
          <w:kern w:val="0"/>
          <w:sz w:val="32"/>
          <w:szCs w:val="32"/>
          <w:highlight w:val="none"/>
          <w:lang w:val="en-US" w:eastAsia="zh-CN"/>
        </w:rPr>
      </w:pPr>
      <w:r>
        <w:rPr>
          <w:rFonts w:hint="eastAsia" w:ascii="黑体" w:hAnsi="黑体" w:eastAsia="黑体" w:cs="黑体"/>
          <w:color w:val="auto"/>
          <w:spacing w:val="0"/>
          <w:w w:val="100"/>
          <w:kern w:val="0"/>
          <w:sz w:val="32"/>
          <w:szCs w:val="32"/>
          <w:highlight w:val="none"/>
          <w:lang w:eastAsia="zh-CN"/>
        </w:rPr>
        <w:t>附件</w:t>
      </w:r>
      <w:r>
        <w:rPr>
          <w:rFonts w:hint="eastAsia" w:ascii="黑体" w:hAnsi="黑体" w:eastAsia="黑体" w:cs="黑体"/>
          <w:color w:val="auto"/>
          <w:spacing w:val="0"/>
          <w:w w:val="100"/>
          <w:kern w:val="0"/>
          <w:sz w:val="32"/>
          <w:szCs w:val="32"/>
          <w:highlight w:val="none"/>
          <w:lang w:val="en-US" w:eastAsia="zh-CN"/>
        </w:rPr>
        <w:t>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color w:val="auto"/>
          <w:spacing w:val="0"/>
          <w:w w:val="100"/>
          <w:sz w:val="44"/>
          <w:szCs w:val="44"/>
          <w:lang w:eastAsia="zh-CN"/>
        </w:rPr>
      </w:pPr>
      <w:r>
        <w:rPr>
          <w:rFonts w:hint="eastAsia" w:ascii="方正小标宋_GBK" w:hAnsi="方正小标宋_GBK" w:eastAsia="方正小标宋_GBK" w:cs="方正小标宋_GBK"/>
          <w:b w:val="0"/>
          <w:bCs/>
          <w:color w:val="auto"/>
          <w:spacing w:val="0"/>
          <w:w w:val="100"/>
          <w:sz w:val="44"/>
          <w:szCs w:val="44"/>
          <w:lang w:val="en-US" w:eastAsia="zh-CN"/>
        </w:rPr>
        <w:t>洛阳</w:t>
      </w:r>
      <w:r>
        <w:rPr>
          <w:rFonts w:hint="default" w:ascii="方正小标宋_GBK" w:hAnsi="方正小标宋_GBK" w:eastAsia="方正小标宋_GBK" w:cs="方正小标宋_GBK"/>
          <w:b w:val="0"/>
          <w:bCs/>
          <w:color w:val="auto"/>
          <w:spacing w:val="0"/>
          <w:w w:val="100"/>
          <w:sz w:val="44"/>
          <w:szCs w:val="44"/>
          <w:lang w:eastAsia="zh-CN"/>
        </w:rPr>
        <w:t>市</w:t>
      </w:r>
      <w:r>
        <w:rPr>
          <w:rFonts w:hint="eastAsia" w:ascii="方正小标宋_GBK" w:hAnsi="方正小标宋_GBK" w:eastAsia="方正小标宋_GBK" w:cs="方正小标宋_GBK"/>
          <w:b w:val="0"/>
          <w:bCs/>
          <w:color w:val="auto"/>
          <w:spacing w:val="0"/>
          <w:w w:val="100"/>
          <w:sz w:val="44"/>
          <w:szCs w:val="44"/>
          <w:lang w:val="en-US" w:eastAsia="zh-CN"/>
        </w:rPr>
        <w:t>2024年“市培计划”外出跟岗</w:t>
      </w:r>
      <w:r>
        <w:rPr>
          <w:rFonts w:hint="eastAsia" w:ascii="方正小标宋_GBK" w:hAnsi="方正小标宋_GBK" w:eastAsia="方正小标宋_GBK" w:cs="方正小标宋_GBK"/>
          <w:b w:val="0"/>
          <w:bCs/>
          <w:color w:val="auto"/>
          <w:spacing w:val="0"/>
          <w:w w:val="100"/>
          <w:sz w:val="44"/>
          <w:szCs w:val="44"/>
          <w:lang w:eastAsia="zh-CN"/>
        </w:rPr>
        <w:t>项目</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color w:val="auto"/>
          <w:spacing w:val="0"/>
          <w:w w:val="100"/>
          <w:sz w:val="44"/>
          <w:szCs w:val="44"/>
          <w:lang w:eastAsia="zh-CN"/>
        </w:rPr>
      </w:pPr>
      <w:r>
        <w:rPr>
          <w:rFonts w:hint="eastAsia" w:ascii="方正小标宋_GBK" w:hAnsi="方正小标宋_GBK" w:eastAsia="方正小标宋_GBK" w:cs="方正小标宋_GBK"/>
          <w:b w:val="0"/>
          <w:bCs/>
          <w:color w:val="auto"/>
          <w:spacing w:val="0"/>
          <w:w w:val="100"/>
          <w:sz w:val="44"/>
          <w:szCs w:val="44"/>
          <w:lang w:eastAsia="zh-CN"/>
        </w:rPr>
        <w:t>申报指南</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洛阳市2024年“市培计划”外出跟岗项目共设置3个子项目，申报单位可按子项目分类别申报。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黑体" w:hAnsi="黑体" w:eastAsia="黑体" w:cs="黑体"/>
          <w:b w:val="0"/>
          <w:bCs w:val="0"/>
          <w:color w:val="auto"/>
          <w:spacing w:val="0"/>
          <w:w w:val="100"/>
          <w:sz w:val="32"/>
          <w:szCs w:val="32"/>
          <w:highlight w:val="none"/>
          <w:lang w:val="en-US" w:eastAsia="zh-CN"/>
        </w:rPr>
      </w:pPr>
      <w:r>
        <w:rPr>
          <w:rFonts w:hint="eastAsia" w:ascii="黑体" w:hAnsi="黑体" w:eastAsia="黑体" w:cs="黑体"/>
          <w:color w:val="auto"/>
          <w:spacing w:val="0"/>
          <w:w w:val="100"/>
          <w:sz w:val="32"/>
          <w:szCs w:val="32"/>
          <w:highlight w:val="none"/>
          <w:lang w:val="en-US" w:eastAsia="zh-CN"/>
        </w:rPr>
        <w:t>一、</w:t>
      </w:r>
      <w:r>
        <w:rPr>
          <w:rFonts w:hint="eastAsia" w:ascii="黑体" w:hAnsi="黑体" w:eastAsia="黑体" w:cs="黑体"/>
          <w:b w:val="0"/>
          <w:bCs w:val="0"/>
          <w:color w:val="auto"/>
          <w:spacing w:val="0"/>
          <w:w w:val="100"/>
          <w:sz w:val="32"/>
          <w:szCs w:val="32"/>
          <w:highlight w:val="none"/>
          <w:lang w:val="en-US" w:eastAsia="zh-CN"/>
        </w:rPr>
        <w:t>2024年“市培计划”项目</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firstLine="640" w:firstLineChars="200"/>
        <w:jc w:val="both"/>
        <w:textAlignment w:val="auto"/>
        <w:outlineLvl w:val="9"/>
        <w:rPr>
          <w:rFonts w:hint="eastAsia" w:ascii="楷体" w:hAnsi="楷体" w:eastAsia="楷体" w:cs="楷体"/>
          <w:b w:val="0"/>
          <w:bCs w:val="0"/>
          <w:color w:val="auto"/>
          <w:spacing w:val="0"/>
          <w:w w:val="100"/>
          <w:kern w:val="2"/>
          <w:sz w:val="32"/>
          <w:szCs w:val="32"/>
          <w:highlight w:val="none"/>
          <w:lang w:val="en-US" w:eastAsia="zh-CN" w:bidi="ar-SA"/>
        </w:rPr>
      </w:pPr>
      <w:r>
        <w:rPr>
          <w:rFonts w:hint="eastAsia" w:ascii="楷体" w:hAnsi="楷体" w:eastAsia="楷体" w:cs="楷体"/>
          <w:b w:val="0"/>
          <w:bCs w:val="0"/>
          <w:color w:val="auto"/>
          <w:spacing w:val="0"/>
          <w:w w:val="100"/>
          <w:kern w:val="2"/>
          <w:sz w:val="32"/>
          <w:szCs w:val="32"/>
          <w:highlight w:val="none"/>
          <w:lang w:val="en-US" w:eastAsia="zh-CN" w:bidi="ar-SA"/>
        </w:rPr>
        <w:t>（一）市级骨干教师培训项目</w:t>
      </w:r>
    </w:p>
    <w:p>
      <w:pPr>
        <w:pStyle w:val="17"/>
        <w:keepNext w:val="0"/>
        <w:keepLines w:val="0"/>
        <w:pageBreakBefore w:val="0"/>
        <w:widowControl w:val="0"/>
        <w:kinsoku/>
        <w:wordWrap/>
        <w:overflowPunct/>
        <w:topLinePunct w:val="0"/>
        <w:autoSpaceDE/>
        <w:autoSpaceDN/>
        <w:bidi w:val="0"/>
        <w:spacing w:line="540" w:lineRule="exact"/>
        <w:ind w:left="0" w:leftChars="0" w:firstLine="640" w:firstLineChars="200"/>
        <w:textAlignment w:val="auto"/>
        <w:rPr>
          <w:rFonts w:hint="eastAsia" w:ascii="仿宋_GB2312" w:hAnsi="仿宋_GB2312" w:eastAsia="仿宋_GB2312" w:cs="仿宋_GB2312"/>
          <w:b w:val="0"/>
          <w:bCs w:val="0"/>
          <w:color w:val="auto"/>
          <w:spacing w:val="0"/>
          <w:w w:val="100"/>
          <w:sz w:val="32"/>
          <w:szCs w:val="32"/>
          <w:highlight w:val="none"/>
          <w:lang w:val="en-US" w:eastAsia="zh-CN"/>
        </w:rPr>
      </w:pPr>
      <w:r>
        <w:rPr>
          <w:rFonts w:hint="eastAsia" w:ascii="仿宋_GB2312" w:hAnsi="仿宋_GB2312" w:eastAsia="仿宋_GB2312" w:cs="仿宋_GB2312"/>
          <w:b w:val="0"/>
          <w:bCs w:val="0"/>
          <w:color w:val="auto"/>
          <w:spacing w:val="0"/>
          <w:w w:val="100"/>
          <w:sz w:val="32"/>
          <w:szCs w:val="32"/>
          <w:highlight w:val="none"/>
          <w:lang w:val="en-US" w:eastAsia="zh-CN"/>
        </w:rPr>
        <w:t>培训目标：</w:t>
      </w:r>
      <w:r>
        <w:rPr>
          <w:rFonts w:hint="eastAsia" w:ascii="仿宋_GB2312" w:hAnsi="Times New Roman" w:eastAsia="仿宋_GB2312" w:cs="Times New Roman"/>
          <w:color w:val="auto"/>
          <w:sz w:val="32"/>
          <w:szCs w:val="32"/>
          <w:lang w:val="en-US" w:eastAsia="zh-CN"/>
        </w:rPr>
        <w:t>通过跟岗实践和名师送教，切实</w:t>
      </w:r>
      <w:r>
        <w:rPr>
          <w:rFonts w:hint="eastAsia" w:ascii="仿宋_GB2312" w:hAnsi="仿宋_GB2312" w:eastAsia="仿宋_GB2312" w:cs="仿宋_GB2312"/>
          <w:b w:val="0"/>
          <w:bCs w:val="0"/>
          <w:color w:val="auto"/>
          <w:spacing w:val="0"/>
          <w:w w:val="100"/>
          <w:sz w:val="32"/>
          <w:szCs w:val="32"/>
          <w:highlight w:val="none"/>
          <w:lang w:val="en-US" w:eastAsia="zh-CN"/>
        </w:rPr>
        <w:t>提高本年度拟培育学科骨干教师综合素质，重点围绕思想政治与师德修养、教学创新与学生发展、数字素养与学科融合创新、校本研修与教育科研等四个维度，理论与实践相结合设置培训课程，</w:t>
      </w:r>
      <w:r>
        <w:rPr>
          <w:rFonts w:hint="eastAsia" w:ascii="仿宋_GB2312" w:hAnsi="Times New Roman" w:eastAsia="仿宋_GB2312" w:cs="Times New Roman"/>
          <w:color w:val="auto"/>
          <w:sz w:val="32"/>
          <w:szCs w:val="32"/>
          <w:lang w:val="en-US" w:eastAsia="zh-CN"/>
        </w:rPr>
        <w:t>使骨干教师在师德修养、专业理念、业务水平、教育科研等各方面得到显著提升，更好发挥在本学科中的辐射和引领作用</w:t>
      </w:r>
      <w:r>
        <w:rPr>
          <w:rFonts w:hint="eastAsia" w:ascii="仿宋_GB2312" w:hAnsi="仿宋_GB2312" w:eastAsia="仿宋_GB2312" w:cs="仿宋_GB2312"/>
          <w:b w:val="0"/>
          <w:bCs w:val="0"/>
          <w:color w:val="auto"/>
          <w:spacing w:val="0"/>
          <w:w w:val="10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b w:val="0"/>
          <w:bCs w:val="0"/>
          <w:color w:val="auto"/>
          <w:spacing w:val="0"/>
          <w:w w:val="100"/>
          <w:sz w:val="32"/>
          <w:szCs w:val="32"/>
          <w:highlight w:val="none"/>
          <w:lang w:val="en-US" w:eastAsia="zh-CN"/>
        </w:rPr>
        <w:t>培训对象：</w:t>
      </w:r>
      <w:r>
        <w:rPr>
          <w:rFonts w:hint="eastAsia" w:ascii="仿宋_GB2312" w:hAnsi="仿宋_GB2312" w:eastAsia="仿宋_GB2312" w:cs="仿宋_GB2312"/>
          <w:color w:val="auto"/>
          <w:spacing w:val="0"/>
          <w:w w:val="100"/>
          <w:sz w:val="32"/>
          <w:szCs w:val="32"/>
          <w:highlight w:val="none"/>
          <w:lang w:val="en-US" w:eastAsia="zh-CN"/>
        </w:rPr>
        <w:t>高中阶段和义务教育阶段教师（各学段学科数量按照洛阳市2024年度骨干教师培养规划执行）</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培训人数：220人（高中110人，义务教育110人）。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培训形式：跟岗实践+名师送教等研修形式。</w:t>
      </w:r>
    </w:p>
    <w:p>
      <w:pPr>
        <w:pStyle w:val="2"/>
        <w:keepNext w:val="0"/>
        <w:keepLines w:val="0"/>
        <w:pageBreakBefore w:val="0"/>
        <w:widowControl w:val="0"/>
        <w:kinsoku/>
        <w:wordWrap/>
        <w:overflowPunct/>
        <w:topLinePunct w:val="0"/>
        <w:autoSpaceDE/>
        <w:autoSpaceDN/>
        <w:bidi w:val="0"/>
        <w:adjustRightInd/>
        <w:snapToGrid/>
        <w:spacing w:before="0"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培训安排：培训分两期进行，高中一期、义务教育一期。</w:t>
      </w:r>
    </w:p>
    <w:p>
      <w:pPr>
        <w:pStyle w:val="2"/>
        <w:keepNext w:val="0"/>
        <w:keepLines w:val="0"/>
        <w:pageBreakBefore w:val="0"/>
        <w:widowControl w:val="0"/>
        <w:kinsoku/>
        <w:wordWrap/>
        <w:overflowPunct/>
        <w:topLinePunct w:val="0"/>
        <w:autoSpaceDE/>
        <w:autoSpaceDN/>
        <w:bidi w:val="0"/>
        <w:adjustRightInd/>
        <w:snapToGrid/>
        <w:spacing w:before="0"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跟岗实践分2批进行，每批10天；返岗后进行名家送教10次，1次1天，分学科进行，原则上11月底前完成。</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highlight w:val="none"/>
          <w:lang w:eastAsia="zh-CN"/>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培训地点：国内教育发达地区如潍坊、南通、长沙、武汉、温州等城市。</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lang w:val="en-US" w:eastAsia="zh-CN" w:bidi="ar-SA"/>
        </w:rPr>
      </w:pPr>
      <w:r>
        <w:rPr>
          <w:rFonts w:hint="eastAsia" w:ascii="仿宋_GB2312" w:hAnsi="仿宋_GB2312" w:eastAsia="仿宋_GB2312" w:cs="仿宋_GB2312"/>
          <w:b w:val="0"/>
          <w:bCs w:val="0"/>
          <w:color w:val="auto"/>
          <w:spacing w:val="0"/>
          <w:w w:val="100"/>
          <w:kern w:val="2"/>
          <w:sz w:val="32"/>
          <w:szCs w:val="32"/>
          <w:lang w:val="en-US" w:eastAsia="zh-CN" w:bidi="ar-SA"/>
        </w:rPr>
        <w:t>跟岗研修内容：学习名校新高考和义务教育核心素养背景下的课程建设，课堂教学改进，走班选课规划与实施，学生综合素质评价的实施，学习名师的课堂教学实施，解读名师教学理念，观摩名师课堂，与名师交流对话教学困惑，制定新观念下的教学改革实验计划等相关内容。</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rPr>
      </w:pPr>
      <w:r>
        <w:rPr>
          <w:rFonts w:hint="eastAsia" w:ascii="仿宋_GB2312" w:hAnsi="仿宋_GB2312" w:eastAsia="仿宋_GB2312" w:cs="仿宋_GB2312"/>
          <w:b w:val="0"/>
          <w:bCs w:val="0"/>
          <w:color w:val="auto"/>
          <w:spacing w:val="0"/>
          <w:w w:val="100"/>
          <w:kern w:val="2"/>
          <w:sz w:val="32"/>
          <w:szCs w:val="32"/>
          <w:lang w:val="en-US" w:eastAsia="zh-CN" w:bidi="ar-SA"/>
        </w:rPr>
        <w:t>名家送教：学科名家的示范课、教学设计以及专题讲座。</w:t>
      </w:r>
    </w:p>
    <w:p>
      <w:pPr>
        <w:pStyle w:val="17"/>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kern w:val="2"/>
          <w:sz w:val="32"/>
          <w:szCs w:val="32"/>
          <w:highlight w:val="none"/>
          <w:lang w:val="en-US" w:eastAsia="zh-CN" w:bidi="ar-SA"/>
        </w:rPr>
      </w:pPr>
      <w:r>
        <w:rPr>
          <w:rFonts w:hint="eastAsia" w:ascii="仿宋_GB2312" w:hAnsi="仿宋_GB2312" w:eastAsia="仿宋_GB2312" w:cs="仿宋_GB2312"/>
          <w:color w:val="auto"/>
          <w:spacing w:val="0"/>
          <w:w w:val="100"/>
          <w:kern w:val="2"/>
          <w:sz w:val="32"/>
          <w:szCs w:val="32"/>
          <w:highlight w:val="none"/>
          <w:lang w:val="en-US" w:eastAsia="zh-CN" w:bidi="ar-SA"/>
        </w:rPr>
        <w:t>经费预算：</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color w:val="auto"/>
          <w:spacing w:val="0"/>
          <w:w w:val="100"/>
          <w:sz w:val="32"/>
          <w:szCs w:val="32"/>
          <w:lang w:val="en-US" w:eastAsia="zh-CN"/>
        </w:rPr>
        <w:t>1.跟岗实践：220人×500元/人/天×10天=1100000元；</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color w:val="auto"/>
          <w:spacing w:val="0"/>
          <w:w w:val="100"/>
          <w:sz w:val="32"/>
          <w:szCs w:val="32"/>
          <w:lang w:val="en-US" w:eastAsia="zh-CN"/>
        </w:rPr>
        <w:t>2.名家送教：7000元/次×10次=70000元；</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color w:val="auto"/>
          <w:spacing w:val="0"/>
          <w:w w:val="100"/>
          <w:sz w:val="32"/>
          <w:szCs w:val="32"/>
          <w:lang w:eastAsia="zh-CN"/>
        </w:rPr>
        <w:t>合计：</w:t>
      </w:r>
      <w:r>
        <w:rPr>
          <w:rFonts w:hint="eastAsia" w:ascii="仿宋_GB2312" w:hAnsi="仿宋_GB2312" w:eastAsia="仿宋_GB2312" w:cs="仿宋_GB2312"/>
          <w:color w:val="auto"/>
          <w:spacing w:val="0"/>
          <w:w w:val="100"/>
          <w:sz w:val="32"/>
          <w:szCs w:val="32"/>
          <w:lang w:val="en-US" w:eastAsia="zh-CN"/>
        </w:rPr>
        <w:t>1170000元。</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color w:val="auto"/>
          <w:spacing w:val="0"/>
          <w:w w:val="100"/>
          <w:sz w:val="32"/>
          <w:szCs w:val="32"/>
          <w:lang w:val="en-US" w:eastAsia="zh-CN"/>
        </w:rPr>
        <w:t>费用说明：经费预算参照省外地市培训费平均费用标准预估，具体结算时须按照培训地所属市（区）市级培训费标准执行。</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firstLine="640" w:firstLineChars="200"/>
        <w:jc w:val="both"/>
        <w:textAlignment w:val="auto"/>
        <w:outlineLvl w:val="9"/>
        <w:rPr>
          <w:rFonts w:hint="eastAsia" w:ascii="楷体" w:hAnsi="楷体" w:eastAsia="楷体" w:cs="楷体"/>
          <w:b w:val="0"/>
          <w:bCs w:val="0"/>
          <w:color w:val="auto"/>
          <w:spacing w:val="0"/>
          <w:w w:val="100"/>
          <w:sz w:val="32"/>
          <w:szCs w:val="32"/>
          <w:lang w:val="en-US" w:eastAsia="zh-CN"/>
        </w:rPr>
      </w:pPr>
      <w:r>
        <w:rPr>
          <w:rFonts w:hint="eastAsia" w:ascii="楷体" w:hAnsi="楷体" w:eastAsia="楷体" w:cs="楷体"/>
          <w:b w:val="0"/>
          <w:bCs w:val="0"/>
          <w:color w:val="auto"/>
          <w:spacing w:val="0"/>
          <w:w w:val="100"/>
          <w:kern w:val="2"/>
          <w:sz w:val="32"/>
          <w:szCs w:val="32"/>
          <w:highlight w:val="none"/>
          <w:lang w:val="en-US" w:eastAsia="zh-CN" w:bidi="ar-SA"/>
        </w:rPr>
        <w:t>（二）</w:t>
      </w:r>
      <w:r>
        <w:rPr>
          <w:rFonts w:hint="eastAsia" w:ascii="仿宋_GB2312" w:hAnsi="仿宋_GB2312" w:eastAsia="仿宋_GB2312" w:cs="仿宋_GB2312"/>
          <w:color w:val="auto"/>
          <w:spacing w:val="0"/>
          <w:w w:val="100"/>
          <w:kern w:val="2"/>
          <w:sz w:val="32"/>
          <w:szCs w:val="32"/>
          <w:highlight w:val="none"/>
          <w:lang w:val="en-US" w:eastAsia="zh-CN" w:bidi="ar-SA"/>
        </w:rPr>
        <w:t>高中新高考培训项目</w:t>
      </w:r>
    </w:p>
    <w:p>
      <w:pPr>
        <w:pStyle w:val="17"/>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培训目标：通过跟岗实践，充分认识并理解新高考改革目标的新思路、新特点及高中课堂面临的新挑战，全面提升高中学校适应新高考改革后的教育管理和课堂教学实践能力。帮助高中教师转变教学观念与行为，深入理解新高考改革的政策要点和实质要求，掌握新高考改革背景下高中课堂教学创新策略、高考命题与复习指导、学生走班选课、生涯规划辅导应对等，切实将新理念转化为教育教学实践，推动新课标在课堂教学中落地生根。</w:t>
      </w:r>
    </w:p>
    <w:p>
      <w:pPr>
        <w:pStyle w:val="17"/>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培训对象：高中学校领导、学科骨干教师及班主任。</w:t>
      </w:r>
    </w:p>
    <w:p>
      <w:pPr>
        <w:pStyle w:val="17"/>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培训人数：220人（市直110人，县区110人）。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培训形式：跟岗实践+名家讲座等研修形式。</w:t>
      </w:r>
    </w:p>
    <w:p>
      <w:pPr>
        <w:pStyle w:val="2"/>
        <w:keepNext w:val="0"/>
        <w:keepLines w:val="0"/>
        <w:pageBreakBefore w:val="0"/>
        <w:widowControl w:val="0"/>
        <w:kinsoku/>
        <w:wordWrap/>
        <w:overflowPunct/>
        <w:topLinePunct w:val="0"/>
        <w:autoSpaceDE/>
        <w:autoSpaceDN/>
        <w:bidi w:val="0"/>
        <w:adjustRightInd/>
        <w:snapToGrid/>
        <w:spacing w:before="0"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培训安排：跟岗实践分2批进行，每批10天；返岗后进行名家送教10次，1次1天，分学科进行，原则上11月底前完成。</w:t>
      </w:r>
    </w:p>
    <w:p>
      <w:pPr>
        <w:pStyle w:val="2"/>
        <w:keepNext w:val="0"/>
        <w:keepLines w:val="0"/>
        <w:pageBreakBefore w:val="0"/>
        <w:widowControl w:val="0"/>
        <w:kinsoku/>
        <w:wordWrap/>
        <w:overflowPunct/>
        <w:topLinePunct w:val="0"/>
        <w:autoSpaceDE/>
        <w:autoSpaceDN/>
        <w:bidi w:val="0"/>
        <w:adjustRightInd/>
        <w:snapToGrid/>
        <w:spacing w:before="0"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培训地点：国内教育发达地区如潍坊、南通、长沙、武汉、温州等城市。</w:t>
      </w:r>
    </w:p>
    <w:p>
      <w:pPr>
        <w:pStyle w:val="6"/>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lang w:val="en-US" w:eastAsia="zh-CN" w:bidi="ar-SA"/>
        </w:rPr>
        <w:t>跟岗研修内容：</w:t>
      </w:r>
      <w:r>
        <w:rPr>
          <w:rFonts w:hint="eastAsia" w:ascii="仿宋_GB2312" w:hAnsi="仿宋_GB2312" w:eastAsia="仿宋_GB2312" w:cs="仿宋_GB2312"/>
          <w:b w:val="0"/>
          <w:bCs w:val="0"/>
          <w:color w:val="auto"/>
          <w:spacing w:val="0"/>
          <w:w w:val="100"/>
          <w:kern w:val="2"/>
          <w:sz w:val="32"/>
          <w:szCs w:val="32"/>
          <w:highlight w:val="none"/>
          <w:lang w:val="en-US" w:eastAsia="zh-CN" w:bidi="ar-SA"/>
        </w:rPr>
        <w:t>新课标具体内容与要求，各学科核心素养、名师新课标理念下课堂教学观摩，名师教学理念解读，名师面对面交流教学困惑，教学改革实验计划确立、如何应对新高考</w:t>
      </w:r>
      <w:r>
        <w:rPr>
          <w:rFonts w:hint="eastAsia" w:ascii="仿宋_GB2312" w:hAnsi="仿宋_GB2312" w:eastAsia="仿宋_GB2312" w:cs="仿宋_GB2312"/>
          <w:b w:val="0"/>
          <w:bCs w:val="0"/>
          <w:color w:val="auto"/>
          <w:spacing w:val="0"/>
          <w:w w:val="100"/>
          <w:kern w:val="2"/>
          <w:sz w:val="32"/>
          <w:szCs w:val="32"/>
          <w:lang w:val="en-US" w:eastAsia="zh-CN" w:bidi="ar-SA"/>
        </w:rPr>
        <w:t>等相关内容</w:t>
      </w:r>
      <w:r>
        <w:rPr>
          <w:rFonts w:hint="eastAsia" w:ascii="仿宋_GB2312" w:hAnsi="仿宋_GB2312" w:eastAsia="仿宋_GB2312" w:cs="仿宋_GB2312"/>
          <w:b w:val="0"/>
          <w:bCs w:val="0"/>
          <w:color w:val="auto"/>
          <w:spacing w:val="0"/>
          <w:w w:val="100"/>
          <w:kern w:val="2"/>
          <w:sz w:val="32"/>
          <w:szCs w:val="32"/>
          <w:highlight w:val="none"/>
          <w:lang w:val="en-US" w:eastAsia="zh-CN" w:bidi="ar-SA"/>
        </w:rPr>
        <w:t>。</w:t>
      </w:r>
    </w:p>
    <w:p>
      <w:pPr>
        <w:pStyle w:val="6"/>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名家送教：</w:t>
      </w:r>
      <w:r>
        <w:rPr>
          <w:rFonts w:hint="eastAsia" w:ascii="仿宋_GB2312" w:hAnsi="仿宋_GB2312" w:eastAsia="仿宋_GB2312" w:cs="仿宋_GB2312"/>
          <w:b w:val="0"/>
          <w:bCs w:val="0"/>
          <w:color w:val="auto"/>
          <w:spacing w:val="0"/>
          <w:w w:val="100"/>
          <w:kern w:val="2"/>
          <w:sz w:val="32"/>
          <w:szCs w:val="32"/>
          <w:lang w:val="en-US" w:eastAsia="zh-CN" w:bidi="ar-SA"/>
        </w:rPr>
        <w:t>学科名家的示范课、教学设计以及专题讲座。</w:t>
      </w:r>
    </w:p>
    <w:p>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textAlignment w:val="auto"/>
        <w:rPr>
          <w:rFonts w:hint="eastAsia" w:ascii="仿宋_GB2312" w:hAnsi="仿宋_GB2312" w:eastAsia="仿宋_GB2312" w:cs="仿宋_GB2312"/>
          <w:color w:val="auto"/>
          <w:spacing w:val="0"/>
          <w:w w:val="100"/>
          <w:sz w:val="32"/>
          <w:szCs w:val="32"/>
          <w:highlight w:val="none"/>
          <w:lang w:val="en" w:eastAsia="zh-CN"/>
        </w:rPr>
      </w:pPr>
      <w:r>
        <w:rPr>
          <w:rFonts w:hint="eastAsia" w:ascii="仿宋_GB2312" w:hAnsi="仿宋_GB2312" w:eastAsia="仿宋_GB2312" w:cs="仿宋_GB2312"/>
          <w:color w:val="auto"/>
          <w:spacing w:val="0"/>
          <w:w w:val="100"/>
          <w:sz w:val="32"/>
          <w:szCs w:val="32"/>
          <w:highlight w:val="none"/>
          <w:lang w:val="en" w:eastAsia="zh-CN"/>
        </w:rPr>
        <w:t>经费预算：</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color w:val="auto"/>
          <w:spacing w:val="0"/>
          <w:w w:val="100"/>
          <w:sz w:val="32"/>
          <w:szCs w:val="32"/>
          <w:lang w:val="en-US" w:eastAsia="zh-CN"/>
        </w:rPr>
        <w:t>1.跟岗实践：220人×500元/人/天×10天=1100000元；</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color w:val="auto"/>
          <w:spacing w:val="0"/>
          <w:w w:val="100"/>
          <w:sz w:val="32"/>
          <w:szCs w:val="32"/>
          <w:lang w:val="en-US" w:eastAsia="zh-CN"/>
        </w:rPr>
        <w:t>2.名家送教：7000元/次×10次=70000元；</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color w:val="auto"/>
          <w:spacing w:val="0"/>
          <w:w w:val="100"/>
          <w:sz w:val="32"/>
          <w:szCs w:val="32"/>
          <w:lang w:eastAsia="zh-CN"/>
        </w:rPr>
        <w:t>合计：</w:t>
      </w:r>
      <w:r>
        <w:rPr>
          <w:rFonts w:hint="eastAsia" w:ascii="仿宋_GB2312" w:hAnsi="仿宋_GB2312" w:eastAsia="仿宋_GB2312" w:cs="仿宋_GB2312"/>
          <w:color w:val="auto"/>
          <w:spacing w:val="0"/>
          <w:w w:val="100"/>
          <w:sz w:val="32"/>
          <w:szCs w:val="32"/>
          <w:lang w:val="en-US" w:eastAsia="zh-CN"/>
        </w:rPr>
        <w:t>1170000元。</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color w:val="auto"/>
          <w:spacing w:val="0"/>
          <w:w w:val="100"/>
          <w:sz w:val="32"/>
          <w:szCs w:val="32"/>
          <w:lang w:val="en-US" w:eastAsia="zh-CN"/>
        </w:rPr>
        <w:t>费用说明：经费预算参照省外地市培训费平均费用标准预估，具体结算时须按照培训地所属市（区）市级培训费标准执行。</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firstLine="640" w:firstLineChars="200"/>
        <w:jc w:val="both"/>
        <w:textAlignment w:val="auto"/>
        <w:outlineLvl w:val="9"/>
        <w:rPr>
          <w:rFonts w:hint="eastAsia" w:ascii="楷体" w:hAnsi="楷体" w:eastAsia="楷体" w:cs="楷体"/>
          <w:b w:val="0"/>
          <w:bCs w:val="0"/>
          <w:color w:val="auto"/>
          <w:spacing w:val="0"/>
          <w:w w:val="100"/>
          <w:sz w:val="32"/>
          <w:szCs w:val="32"/>
          <w:lang w:val="en-US" w:eastAsia="zh-CN"/>
        </w:rPr>
      </w:pPr>
      <w:r>
        <w:rPr>
          <w:rFonts w:hint="eastAsia" w:ascii="楷体" w:hAnsi="楷体" w:eastAsia="楷体" w:cs="楷体"/>
          <w:b w:val="0"/>
          <w:bCs w:val="0"/>
          <w:color w:val="auto"/>
          <w:spacing w:val="0"/>
          <w:w w:val="100"/>
          <w:kern w:val="2"/>
          <w:sz w:val="32"/>
          <w:szCs w:val="32"/>
          <w:highlight w:val="none"/>
          <w:lang w:val="en-US" w:eastAsia="zh-CN" w:bidi="ar-SA"/>
        </w:rPr>
        <w:t>（三）</w:t>
      </w:r>
      <w:r>
        <w:rPr>
          <w:rFonts w:hint="eastAsia" w:ascii="楷体" w:hAnsi="楷体" w:eastAsia="楷体" w:cs="楷体"/>
          <w:b w:val="0"/>
          <w:bCs w:val="0"/>
          <w:color w:val="auto"/>
          <w:spacing w:val="0"/>
          <w:w w:val="100"/>
          <w:sz w:val="32"/>
          <w:szCs w:val="32"/>
          <w:highlight w:val="none"/>
          <w:lang w:val="en-US" w:eastAsia="zh-CN"/>
        </w:rPr>
        <w:t>义务教育新课程培训项目</w:t>
      </w:r>
    </w:p>
    <w:p>
      <w:pPr>
        <w:pStyle w:val="6"/>
        <w:ind w:firstLine="640" w:firstLineChars="200"/>
        <w:rPr>
          <w:rFonts w:hint="eastAsia" w:ascii="仿宋_GB2312" w:hAnsi="仿宋_GB2312" w:eastAsia="仿宋_GB2312" w:cs="仿宋_GB2312"/>
          <w:color w:val="auto"/>
          <w:spacing w:val="0"/>
          <w:w w:val="100"/>
          <w:kern w:val="2"/>
          <w:sz w:val="32"/>
          <w:szCs w:val="32"/>
          <w:lang w:val="en-US" w:eastAsia="zh-CN" w:bidi="ar-SA"/>
        </w:rPr>
      </w:pPr>
      <w:r>
        <w:rPr>
          <w:rFonts w:hint="eastAsia" w:ascii="仿宋_GB2312" w:hAnsi="仿宋_GB2312" w:eastAsia="仿宋_GB2312" w:cs="仿宋_GB2312"/>
          <w:color w:val="auto"/>
          <w:spacing w:val="0"/>
          <w:w w:val="100"/>
          <w:kern w:val="2"/>
          <w:sz w:val="32"/>
          <w:szCs w:val="32"/>
          <w:highlight w:val="none"/>
          <w:lang w:val="en-US" w:eastAsia="zh-CN" w:bidi="ar-SA"/>
        </w:rPr>
        <w:t>培训目标：</w:t>
      </w:r>
      <w:r>
        <w:rPr>
          <w:rFonts w:hint="eastAsia" w:ascii="仿宋_GB2312" w:hAnsi="仿宋_GB2312" w:eastAsia="仿宋_GB2312" w:cs="仿宋_GB2312"/>
          <w:color w:val="auto"/>
          <w:spacing w:val="0"/>
          <w:w w:val="100"/>
          <w:sz w:val="32"/>
          <w:szCs w:val="32"/>
          <w:highlight w:val="none"/>
          <w:lang w:val="en-US" w:eastAsia="zh-CN"/>
        </w:rPr>
        <w:t>通过专业引领，准确把握新修订</w:t>
      </w:r>
      <w:r>
        <w:rPr>
          <w:rFonts w:hint="eastAsia" w:ascii="仿宋_GB2312" w:hAnsi="仿宋_GB2312" w:eastAsia="仿宋_GB2312" w:cs="仿宋_GB2312"/>
          <w:color w:val="auto"/>
          <w:spacing w:val="0"/>
          <w:w w:val="100"/>
          <w:kern w:val="2"/>
          <w:sz w:val="32"/>
          <w:szCs w:val="32"/>
          <w:highlight w:val="none"/>
          <w:lang w:val="en-US" w:eastAsia="zh-CN" w:bidi="ar-SA"/>
        </w:rPr>
        <w:t>《义务教育课程方案和课程标准（2023年版）》的基本内容，</w:t>
      </w:r>
      <w:r>
        <w:rPr>
          <w:rFonts w:hint="eastAsia" w:ascii="仿宋_GB2312" w:hAnsi="仿宋_GB2312" w:eastAsia="仿宋_GB2312" w:cs="仿宋_GB2312"/>
          <w:color w:val="auto"/>
          <w:spacing w:val="0"/>
          <w:w w:val="100"/>
          <w:kern w:val="2"/>
          <w:sz w:val="32"/>
          <w:szCs w:val="32"/>
          <w:lang w:val="en-US" w:eastAsia="zh-CN" w:bidi="ar-SA"/>
        </w:rPr>
        <w:t>明确新课标核心素养内涵及其在教学中的落实方法进一步厘清教材的教学内容及要求，形成新课标理念下教学改进基本策略，并能迁移运用到日常教学中，提高依据课程标准进行育人的能力。</w:t>
      </w:r>
    </w:p>
    <w:p>
      <w:pPr>
        <w:pStyle w:val="2"/>
        <w:keepNext w:val="0"/>
        <w:keepLines w:val="0"/>
        <w:pageBreakBefore w:val="0"/>
        <w:widowControl w:val="0"/>
        <w:kinsoku/>
        <w:wordWrap/>
        <w:overflowPunct/>
        <w:topLinePunct w:val="0"/>
        <w:autoSpaceDE/>
        <w:autoSpaceDN/>
        <w:bidi w:val="0"/>
        <w:adjustRightInd/>
        <w:snapToGrid/>
        <w:spacing w:before="0"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培训对象：各县区义务教育教研员及学科骨干教师、班主任</w:t>
      </w:r>
    </w:p>
    <w:p>
      <w:pPr>
        <w:pStyle w:val="2"/>
        <w:keepNext w:val="0"/>
        <w:keepLines w:val="0"/>
        <w:pageBreakBefore w:val="0"/>
        <w:widowControl w:val="0"/>
        <w:kinsoku/>
        <w:wordWrap/>
        <w:overflowPunct/>
        <w:topLinePunct w:val="0"/>
        <w:autoSpaceDE/>
        <w:autoSpaceDN/>
        <w:bidi w:val="0"/>
        <w:adjustRightInd/>
        <w:snapToGrid/>
        <w:spacing w:before="0"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培训人数：110人。</w:t>
      </w:r>
    </w:p>
    <w:p>
      <w:pPr>
        <w:pStyle w:val="2"/>
        <w:keepNext w:val="0"/>
        <w:keepLines w:val="0"/>
        <w:pageBreakBefore w:val="0"/>
        <w:widowControl w:val="0"/>
        <w:kinsoku/>
        <w:wordWrap/>
        <w:overflowPunct/>
        <w:topLinePunct w:val="0"/>
        <w:autoSpaceDE/>
        <w:autoSpaceDN/>
        <w:bidi w:val="0"/>
        <w:adjustRightInd/>
        <w:snapToGrid/>
        <w:spacing w:before="0"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培训形式：跟岗实践+名家讲座等研修形式。</w:t>
      </w:r>
    </w:p>
    <w:p>
      <w:pPr>
        <w:pStyle w:val="2"/>
        <w:keepNext w:val="0"/>
        <w:keepLines w:val="0"/>
        <w:pageBreakBefore w:val="0"/>
        <w:widowControl w:val="0"/>
        <w:kinsoku/>
        <w:wordWrap/>
        <w:overflowPunct/>
        <w:topLinePunct w:val="0"/>
        <w:autoSpaceDE/>
        <w:autoSpaceDN/>
        <w:bidi w:val="0"/>
        <w:adjustRightInd/>
        <w:snapToGrid/>
        <w:spacing w:before="0"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培训安排：跟岗实践分２批进行，每批10天；名家送教10次，1次1天，分学科进行，原则上11月底前完成。</w:t>
      </w:r>
    </w:p>
    <w:p>
      <w:pPr>
        <w:pStyle w:val="2"/>
        <w:keepNext w:val="0"/>
        <w:keepLines w:val="0"/>
        <w:pageBreakBefore w:val="0"/>
        <w:widowControl w:val="0"/>
        <w:kinsoku/>
        <w:wordWrap/>
        <w:overflowPunct/>
        <w:topLinePunct w:val="0"/>
        <w:autoSpaceDE/>
        <w:autoSpaceDN/>
        <w:bidi w:val="0"/>
        <w:adjustRightInd/>
        <w:snapToGrid/>
        <w:spacing w:before="0"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培训地点：国内教育发达地区如潍坊、南通、长沙、武汉、南京等城市。</w:t>
      </w:r>
    </w:p>
    <w:p>
      <w:pPr>
        <w:pStyle w:val="6"/>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textAlignment w:val="auto"/>
        <w:rPr>
          <w:rFonts w:hint="eastAsia" w:ascii="仿宋_GB2312" w:hAnsi="仿宋_GB2312" w:eastAsia="仿宋_GB2312" w:cs="仿宋_GB2312"/>
          <w:b w:val="0"/>
          <w:bCs w:val="0"/>
          <w:strike/>
          <w:dstrike w:val="0"/>
          <w:color w:val="auto"/>
          <w:spacing w:val="0"/>
          <w:w w:val="100"/>
          <w:kern w:val="2"/>
          <w:sz w:val="32"/>
          <w:szCs w:val="32"/>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跟岗研修内容：义务教育新课标具体内容与要求，基于核心素养的单元教学设计，分类作业设计与实施，名师新课标理念下课堂教学观摩，名师教学理念解读，名师面对面交流教学困惑，教学改革实验计划确立</w:t>
      </w:r>
      <w:r>
        <w:rPr>
          <w:rFonts w:hint="eastAsia" w:ascii="仿宋_GB2312" w:hAnsi="仿宋_GB2312" w:eastAsia="仿宋_GB2312" w:cs="仿宋_GB2312"/>
          <w:b w:val="0"/>
          <w:bCs w:val="0"/>
          <w:color w:val="auto"/>
          <w:spacing w:val="0"/>
          <w:w w:val="100"/>
          <w:kern w:val="2"/>
          <w:sz w:val="32"/>
          <w:szCs w:val="32"/>
          <w:lang w:val="en-US" w:eastAsia="zh-CN" w:bidi="ar-SA"/>
        </w:rPr>
        <w:t>等相关内容</w:t>
      </w:r>
      <w:r>
        <w:rPr>
          <w:rFonts w:hint="eastAsia" w:ascii="仿宋_GB2312" w:hAnsi="仿宋_GB2312" w:eastAsia="仿宋_GB2312" w:cs="仿宋_GB2312"/>
          <w:b w:val="0"/>
          <w:bCs w:val="0"/>
          <w:color w:val="auto"/>
          <w:spacing w:val="0"/>
          <w:w w:val="1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lang w:val="en-US" w:eastAsia="zh-CN" w:bidi="ar-SA"/>
        </w:rPr>
        <w:t>名家送教：学科名家的示范课、教学设计以及专题讲座。</w:t>
      </w:r>
    </w:p>
    <w:p>
      <w:pPr>
        <w:pStyle w:val="17"/>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kern w:val="2"/>
          <w:sz w:val="32"/>
          <w:szCs w:val="32"/>
          <w:highlight w:val="none"/>
          <w:lang w:val="en-US" w:eastAsia="zh-CN" w:bidi="ar-SA"/>
        </w:rPr>
      </w:pPr>
      <w:r>
        <w:rPr>
          <w:rFonts w:hint="eastAsia" w:ascii="仿宋_GB2312" w:hAnsi="仿宋_GB2312" w:eastAsia="仿宋_GB2312" w:cs="仿宋_GB2312"/>
          <w:color w:val="auto"/>
          <w:spacing w:val="0"/>
          <w:w w:val="100"/>
          <w:kern w:val="2"/>
          <w:sz w:val="32"/>
          <w:szCs w:val="32"/>
          <w:highlight w:val="none"/>
          <w:lang w:val="en-US" w:eastAsia="zh-CN" w:bidi="ar-SA"/>
        </w:rPr>
        <w:t>经费预算：</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color w:val="auto"/>
          <w:spacing w:val="0"/>
          <w:w w:val="100"/>
          <w:sz w:val="32"/>
          <w:szCs w:val="32"/>
          <w:lang w:val="en-US" w:eastAsia="zh-CN"/>
        </w:rPr>
        <w:t>1.跟岗实践：110人×500元/人/天×10天=550000元</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color w:val="auto"/>
          <w:spacing w:val="0"/>
          <w:w w:val="100"/>
          <w:sz w:val="32"/>
          <w:szCs w:val="32"/>
          <w:lang w:val="en-US" w:eastAsia="zh-CN"/>
        </w:rPr>
        <w:t>2.名家送教：3000元/次×10次=30000元</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color w:val="auto"/>
          <w:spacing w:val="0"/>
          <w:w w:val="100"/>
          <w:sz w:val="32"/>
          <w:szCs w:val="32"/>
          <w:lang w:eastAsia="zh-CN"/>
        </w:rPr>
        <w:t>合计：</w:t>
      </w:r>
      <w:r>
        <w:rPr>
          <w:rFonts w:hint="eastAsia" w:ascii="仿宋_GB2312" w:hAnsi="仿宋_GB2312" w:eastAsia="仿宋_GB2312" w:cs="仿宋_GB2312"/>
          <w:color w:val="auto"/>
          <w:spacing w:val="0"/>
          <w:w w:val="100"/>
          <w:sz w:val="32"/>
          <w:szCs w:val="32"/>
          <w:lang w:val="en-US" w:eastAsia="zh-CN"/>
        </w:rPr>
        <w:t>580000元</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color w:val="auto"/>
          <w:spacing w:val="0"/>
          <w:w w:val="100"/>
          <w:sz w:val="32"/>
          <w:szCs w:val="32"/>
          <w:lang w:val="en-US" w:eastAsia="zh-CN"/>
        </w:rPr>
        <w:t>费用说明：经费预算参照省外地市培训费平均费用标准预估，具体结算时须按照培训地所属市（区）市级培训费标准执行。</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黑体" w:hAnsi="黑体" w:eastAsia="黑体" w:cs="黑体"/>
          <w:color w:val="auto"/>
          <w:spacing w:val="0"/>
          <w:w w:val="100"/>
          <w:sz w:val="32"/>
          <w:szCs w:val="32"/>
          <w:highlight w:val="none"/>
          <w:lang w:val="en-US" w:eastAsia="zh-CN"/>
        </w:rPr>
      </w:pPr>
      <w:r>
        <w:rPr>
          <w:rFonts w:hint="eastAsia" w:ascii="黑体" w:hAnsi="黑体" w:eastAsia="黑体" w:cs="黑体"/>
          <w:color w:val="auto"/>
          <w:spacing w:val="0"/>
          <w:w w:val="100"/>
          <w:sz w:val="32"/>
          <w:szCs w:val="32"/>
          <w:highlight w:val="none"/>
          <w:lang w:val="en-US" w:eastAsia="zh-CN"/>
        </w:rPr>
        <w:t>相关要求</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承办单位要采取“走出去”与“请进来”相结合，通过跟岗实践和名师送教的方式，全面提升教师教育教学技能、课堂教学能力，促进教师专业发展，加强我市教师队伍梯队攀升体系建设。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trike w:val="0"/>
          <w:dstrike w:val="0"/>
          <w:color w:val="auto"/>
          <w:spacing w:val="0"/>
          <w:w w:val="100"/>
          <w:sz w:val="32"/>
          <w:szCs w:val="32"/>
          <w:highlight w:val="none"/>
          <w:lang w:val="en-US" w:eastAsia="zh-CN"/>
        </w:rPr>
      </w:pPr>
      <w:r>
        <w:rPr>
          <w:rFonts w:hint="eastAsia" w:ascii="仿宋_GB2312" w:hAnsi="仿宋_GB2312" w:eastAsia="仿宋_GB2312" w:cs="仿宋_GB2312"/>
          <w:strike w:val="0"/>
          <w:dstrike w:val="0"/>
          <w:color w:val="auto"/>
          <w:spacing w:val="0"/>
          <w:w w:val="100"/>
          <w:sz w:val="32"/>
          <w:szCs w:val="32"/>
          <w:highlight w:val="none"/>
          <w:lang w:val="en-US" w:eastAsia="zh-CN"/>
        </w:rPr>
        <w:t>1.申报单位务必按照遴选通告的相关要求，在规定的时间内提交</w:t>
      </w:r>
      <w:r>
        <w:rPr>
          <w:rFonts w:hint="eastAsia" w:ascii="仿宋_GB2312" w:hAnsi="仿宋_GB2312" w:eastAsia="仿宋_GB2312" w:cs="仿宋_GB2312"/>
          <w:color w:val="auto"/>
          <w:spacing w:val="0"/>
          <w:w w:val="100"/>
          <w:sz w:val="32"/>
          <w:szCs w:val="32"/>
          <w:highlight w:val="none"/>
          <w:lang w:val="en-US" w:eastAsia="zh-CN"/>
        </w:rPr>
        <w:t>《项目申报书》、项目实施方案以及相关佐证资料</w:t>
      </w:r>
      <w:r>
        <w:rPr>
          <w:rFonts w:hint="eastAsia" w:ascii="仿宋_GB2312" w:hAnsi="仿宋_GB2312" w:eastAsia="仿宋_GB2312" w:cs="仿宋_GB2312"/>
          <w:strike w:val="0"/>
          <w:dstrike w:val="0"/>
          <w:color w:val="auto"/>
          <w:spacing w:val="0"/>
          <w:w w:val="100"/>
          <w:sz w:val="32"/>
          <w:szCs w:val="32"/>
          <w:highlight w:val="none"/>
          <w:lang w:val="en-US" w:eastAsia="zh-CN"/>
        </w:rPr>
        <w:t>，逾期不再接收申报材料。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trike w:val="0"/>
          <w:dstrike w:val="0"/>
          <w:color w:val="auto"/>
          <w:spacing w:val="0"/>
          <w:w w:val="100"/>
          <w:sz w:val="32"/>
          <w:szCs w:val="32"/>
          <w:highlight w:val="none"/>
          <w:lang w:val="en-US" w:eastAsia="zh-CN"/>
        </w:rPr>
      </w:pPr>
      <w:r>
        <w:rPr>
          <w:rFonts w:hint="eastAsia" w:ascii="仿宋_GB2312" w:hAnsi="仿宋_GB2312" w:eastAsia="仿宋_GB2312" w:cs="仿宋_GB2312"/>
          <w:strike w:val="0"/>
          <w:dstrike w:val="0"/>
          <w:color w:val="auto"/>
          <w:spacing w:val="0"/>
          <w:w w:val="100"/>
          <w:sz w:val="32"/>
          <w:szCs w:val="32"/>
          <w:highlight w:val="none"/>
          <w:lang w:val="en-US" w:eastAsia="zh-CN"/>
        </w:rPr>
        <w:t>2.申报单位需提供所承办“国培计划”“省培计划”或“市培计划”等项目委托单位出具的项目年度绩效考评报告或有效证明。不按要求提供的视为不具备项目申报资质。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trike w:val="0"/>
          <w:dstrike w:val="0"/>
          <w:color w:val="auto"/>
          <w:spacing w:val="0"/>
          <w:w w:val="100"/>
          <w:sz w:val="32"/>
          <w:szCs w:val="32"/>
          <w:highlight w:val="none"/>
          <w:lang w:val="en-US" w:eastAsia="zh-CN"/>
        </w:rPr>
      </w:pPr>
      <w:r>
        <w:rPr>
          <w:rFonts w:hint="eastAsia" w:ascii="仿宋_GB2312" w:hAnsi="仿宋_GB2312" w:eastAsia="仿宋_GB2312" w:cs="仿宋_GB2312"/>
          <w:strike w:val="0"/>
          <w:dstrike w:val="0"/>
          <w:color w:val="auto"/>
          <w:spacing w:val="0"/>
          <w:w w:val="100"/>
          <w:sz w:val="32"/>
          <w:szCs w:val="32"/>
          <w:highlight w:val="none"/>
          <w:lang w:val="en-US" w:eastAsia="zh-CN"/>
        </w:rPr>
        <w:t>3.申报项目正式评审前将按相关规定开展申报资质评审，符合申报资质要求的申报单位方可进入正式评审环节。不符合资质申报要求的申报单位，纸质申报材料不再退回。</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strike w:val="0"/>
          <w:dstrike w:val="0"/>
          <w:color w:val="auto"/>
          <w:spacing w:val="0"/>
          <w:w w:val="100"/>
          <w:sz w:val="32"/>
          <w:szCs w:val="32"/>
          <w:highlight w:val="none"/>
          <w:lang w:val="en-US" w:eastAsia="zh-CN"/>
        </w:rPr>
        <w:t>4.</w:t>
      </w:r>
      <w:r>
        <w:rPr>
          <w:rFonts w:hint="eastAsia" w:ascii="仿宋_GB2312" w:hAnsi="仿宋_GB2312" w:eastAsia="仿宋_GB2312" w:cs="仿宋_GB2312"/>
          <w:color w:val="auto"/>
          <w:spacing w:val="0"/>
          <w:w w:val="100"/>
          <w:sz w:val="32"/>
          <w:szCs w:val="32"/>
          <w:highlight w:val="none"/>
          <w:lang w:val="en-US" w:eastAsia="zh-CN"/>
        </w:rPr>
        <w:t>为确保培训质量，各申报单位项目的申报数量不限，但子项目1和2承担数量仅限1个，如出现重复，依据项目排序依次确定承训单位。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trike w:val="0"/>
          <w:dstrike w:val="0"/>
          <w:color w:val="auto"/>
          <w:spacing w:val="0"/>
          <w:w w:val="100"/>
          <w:sz w:val="32"/>
          <w:szCs w:val="32"/>
          <w:highlight w:val="none"/>
          <w:lang w:val="en-US" w:eastAsia="zh-CN"/>
        </w:rPr>
      </w:pPr>
      <w:r>
        <w:rPr>
          <w:rFonts w:hint="eastAsia" w:ascii="仿宋_GB2312" w:hAnsi="仿宋_GB2312" w:eastAsia="仿宋_GB2312" w:cs="仿宋_GB2312"/>
          <w:strike w:val="0"/>
          <w:dstrike w:val="0"/>
          <w:color w:val="auto"/>
          <w:spacing w:val="0"/>
          <w:w w:val="100"/>
          <w:sz w:val="32"/>
          <w:szCs w:val="32"/>
          <w:highlight w:val="none"/>
          <w:lang w:val="en-US" w:eastAsia="zh-CN"/>
        </w:rPr>
        <w:t>5.不接受两个及以上单位联合申报一个项目。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黑体" w:hAnsi="黑体" w:eastAsia="黑体" w:cs="黑体"/>
          <w:strike w:val="0"/>
          <w:dstrike w:val="0"/>
          <w:color w:val="auto"/>
          <w:spacing w:val="0"/>
          <w:w w:val="100"/>
          <w:sz w:val="32"/>
          <w:szCs w:val="32"/>
          <w:highlight w:val="none"/>
          <w:lang w:val="en-US" w:eastAsia="zh-CN"/>
        </w:rPr>
      </w:pPr>
      <w:r>
        <w:rPr>
          <w:rFonts w:hint="eastAsia" w:ascii="黑体" w:hAnsi="黑体" w:eastAsia="黑体" w:cs="黑体"/>
          <w:strike w:val="0"/>
          <w:dstrike w:val="0"/>
          <w:color w:val="auto"/>
          <w:spacing w:val="0"/>
          <w:w w:val="100"/>
          <w:sz w:val="32"/>
          <w:szCs w:val="32"/>
          <w:highlight w:val="none"/>
          <w:lang w:val="en-US" w:eastAsia="zh-CN"/>
        </w:rPr>
        <w:t>三、其他事项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trike w:val="0"/>
          <w:dstrike w:val="0"/>
          <w:color w:val="auto"/>
          <w:spacing w:val="0"/>
          <w:w w:val="100"/>
          <w:sz w:val="32"/>
          <w:szCs w:val="32"/>
          <w:highlight w:val="none"/>
          <w:lang w:val="en-US" w:eastAsia="zh-CN"/>
        </w:rPr>
      </w:pPr>
      <w:r>
        <w:rPr>
          <w:rFonts w:hint="eastAsia" w:ascii="仿宋_GB2312" w:hAnsi="仿宋_GB2312" w:eastAsia="仿宋_GB2312" w:cs="仿宋_GB2312"/>
          <w:strike w:val="0"/>
          <w:dstrike w:val="0"/>
          <w:color w:val="auto"/>
          <w:spacing w:val="0"/>
          <w:w w:val="100"/>
          <w:sz w:val="32"/>
          <w:szCs w:val="32"/>
          <w:highlight w:val="none"/>
          <w:lang w:val="en-US" w:eastAsia="zh-CN"/>
        </w:rPr>
        <w:t>1.洛阳市教育局将根据项目申报的具体情况，制定评审方案和评审流程，具体评选时间、地点等详情将另行通知，凡不符合申报资质的单位不再单独通知。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trike w:val="0"/>
          <w:dstrike w:val="0"/>
          <w:color w:val="auto"/>
          <w:spacing w:val="0"/>
          <w:w w:val="100"/>
          <w:sz w:val="32"/>
          <w:szCs w:val="32"/>
          <w:highlight w:val="none"/>
          <w:lang w:val="en-US" w:eastAsia="zh-CN"/>
        </w:rPr>
      </w:pPr>
      <w:r>
        <w:rPr>
          <w:rFonts w:hint="eastAsia" w:ascii="仿宋_GB2312" w:hAnsi="仿宋_GB2312" w:eastAsia="仿宋_GB2312" w:cs="仿宋_GB2312"/>
          <w:strike w:val="0"/>
          <w:dstrike w:val="0"/>
          <w:color w:val="auto"/>
          <w:spacing w:val="0"/>
          <w:w w:val="100"/>
          <w:sz w:val="32"/>
          <w:szCs w:val="32"/>
          <w:highlight w:val="none"/>
          <w:lang w:val="en-US" w:eastAsia="zh-CN"/>
        </w:rPr>
        <w:t>2.评审结果将在洛阳市教育局官方网站公示，敬请关注。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rPr>
      </w:pPr>
      <w:r>
        <w:rPr>
          <w:rFonts w:hint="eastAsia" w:ascii="仿宋_GB2312" w:hAnsi="仿宋_GB2312" w:eastAsia="仿宋_GB2312" w:cs="仿宋_GB2312"/>
          <w:strike w:val="0"/>
          <w:dstrike w:val="0"/>
          <w:color w:val="auto"/>
          <w:spacing w:val="0"/>
          <w:w w:val="100"/>
          <w:sz w:val="32"/>
          <w:szCs w:val="32"/>
          <w:highlight w:val="none"/>
          <w:lang w:val="en-US" w:eastAsia="zh-CN"/>
        </w:rPr>
        <w:t>3.相关解释权归洛阳市教育局。</w:t>
      </w:r>
    </w:p>
    <w:p>
      <w:pPr>
        <w:rPr>
          <w:rFonts w:hint="eastAsia" w:ascii="仿宋_GB2312" w:hAnsi="仿宋_GB2312" w:eastAsia="仿宋_GB2312" w:cs="仿宋_GB2312"/>
          <w:color w:val="auto"/>
          <w:spacing w:val="0"/>
          <w:w w:val="100"/>
          <w:sz w:val="32"/>
          <w:szCs w:val="32"/>
        </w:rPr>
      </w:pPr>
      <w:r>
        <w:rPr>
          <w:rFonts w:hint="eastAsia" w:ascii="仿宋_GB2312" w:hAnsi="仿宋_GB2312" w:eastAsia="仿宋_GB2312" w:cs="仿宋_GB2312"/>
          <w:color w:val="auto"/>
          <w:spacing w:val="0"/>
          <w:w w:val="100"/>
          <w:sz w:val="32"/>
          <w:szCs w:val="32"/>
        </w:rPr>
        <w:br w:type="page"/>
      </w: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pacing w:val="0"/>
          <w:w w:val="100"/>
          <w:kern w:val="0"/>
          <w:sz w:val="32"/>
          <w:szCs w:val="32"/>
          <w:lang w:val="en-US"/>
        </w:rPr>
      </w:pPr>
      <w:r>
        <w:rPr>
          <w:rFonts w:hint="eastAsia" w:ascii="黑体" w:hAnsi="黑体" w:eastAsia="黑体" w:cs="黑体"/>
          <w:color w:val="auto"/>
          <w:spacing w:val="0"/>
          <w:w w:val="100"/>
          <w:sz w:val="32"/>
          <w:szCs w:val="32"/>
        </w:rPr>
        <w:t>附件</w:t>
      </w:r>
      <w:r>
        <w:rPr>
          <w:rFonts w:hint="eastAsia" w:ascii="黑体" w:hAnsi="黑体" w:eastAsia="黑体" w:cs="黑体"/>
          <w:color w:val="auto"/>
          <w:spacing w:val="0"/>
          <w:w w:val="100"/>
          <w:sz w:val="32"/>
          <w:szCs w:val="32"/>
          <w:lang w:val="en-US" w:eastAsia="zh-CN"/>
        </w:rPr>
        <w:t>3</w:t>
      </w:r>
    </w:p>
    <w:p>
      <w:pPr>
        <w:widowControl/>
        <w:spacing w:line="520" w:lineRule="atLeast"/>
        <w:jc w:val="center"/>
        <w:rPr>
          <w:rFonts w:ascii="方正小标宋简体" w:eastAsia="方正小标宋简体" w:cs="Times New Roman"/>
          <w:color w:val="auto"/>
          <w:spacing w:val="-20"/>
          <w:w w:val="100"/>
          <w:kern w:val="0"/>
          <w:sz w:val="50"/>
          <w:szCs w:val="50"/>
          <w:highlight w:val="none"/>
        </w:rPr>
      </w:pPr>
      <w:r>
        <w:rPr>
          <w:rFonts w:hint="eastAsia" w:ascii="方正小标宋简体" w:hAnsi="华文中宋" w:eastAsia="方正小标宋简体" w:cs="方正小标宋简体"/>
          <w:color w:val="auto"/>
          <w:spacing w:val="-20"/>
          <w:w w:val="100"/>
          <w:kern w:val="0"/>
          <w:sz w:val="50"/>
          <w:szCs w:val="50"/>
          <w:highlight w:val="none"/>
          <w:lang w:val="en-US" w:eastAsia="zh-CN"/>
        </w:rPr>
        <w:t>洛阳</w:t>
      </w:r>
      <w:r>
        <w:rPr>
          <w:rFonts w:hint="default" w:ascii="方正小标宋简体" w:hAnsi="华文中宋" w:eastAsia="方正小标宋简体" w:cs="方正小标宋简体"/>
          <w:color w:val="auto"/>
          <w:spacing w:val="-20"/>
          <w:w w:val="100"/>
          <w:kern w:val="0"/>
          <w:sz w:val="50"/>
          <w:szCs w:val="50"/>
          <w:highlight w:val="none"/>
          <w:lang w:eastAsia="zh-CN"/>
        </w:rPr>
        <w:t>市</w:t>
      </w:r>
      <w:r>
        <w:rPr>
          <w:rFonts w:hint="eastAsia" w:ascii="方正小标宋简体" w:hAnsi="华文中宋" w:eastAsia="方正小标宋简体" w:cs="方正小标宋简体"/>
          <w:color w:val="auto"/>
          <w:spacing w:val="-20"/>
          <w:w w:val="100"/>
          <w:kern w:val="0"/>
          <w:sz w:val="50"/>
          <w:szCs w:val="50"/>
          <w:highlight w:val="none"/>
          <w:lang w:val="en-US" w:eastAsia="zh-CN"/>
        </w:rPr>
        <w:t>2024年“市培计划”外出跟岗</w:t>
      </w:r>
      <w:r>
        <w:rPr>
          <w:rFonts w:hint="eastAsia" w:ascii="方正小标宋简体" w:hAnsi="华文中宋" w:eastAsia="方正小标宋简体" w:cs="方正小标宋简体"/>
          <w:color w:val="auto"/>
          <w:spacing w:val="-20"/>
          <w:w w:val="100"/>
          <w:kern w:val="0"/>
          <w:sz w:val="50"/>
          <w:szCs w:val="50"/>
          <w:highlight w:val="none"/>
        </w:rPr>
        <w:t>项目</w:t>
      </w:r>
    </w:p>
    <w:p>
      <w:pPr>
        <w:widowControl/>
        <w:spacing w:line="520" w:lineRule="atLeast"/>
        <w:jc w:val="both"/>
        <w:rPr>
          <w:rFonts w:hint="eastAsia" w:ascii="方正小标宋简体" w:eastAsia="方正小标宋简体" w:cs="方正小标宋简体"/>
          <w:color w:val="auto"/>
          <w:spacing w:val="0"/>
          <w:w w:val="100"/>
          <w:kern w:val="0"/>
          <w:sz w:val="70"/>
          <w:szCs w:val="70"/>
        </w:rPr>
      </w:pPr>
    </w:p>
    <w:p>
      <w:pPr>
        <w:widowControl/>
        <w:spacing w:line="520" w:lineRule="atLeast"/>
        <w:jc w:val="center"/>
        <w:rPr>
          <w:rFonts w:ascii="方正小标宋简体" w:eastAsia="方正小标宋简体" w:cs="Times New Roman"/>
          <w:color w:val="auto"/>
          <w:spacing w:val="0"/>
          <w:w w:val="100"/>
          <w:kern w:val="0"/>
          <w:sz w:val="70"/>
          <w:szCs w:val="70"/>
        </w:rPr>
      </w:pPr>
      <w:r>
        <w:rPr>
          <w:rFonts w:hint="eastAsia" w:ascii="方正小标宋简体" w:eastAsia="方正小标宋简体" w:cs="方正小标宋简体"/>
          <w:color w:val="auto"/>
          <w:spacing w:val="0"/>
          <w:w w:val="100"/>
          <w:kern w:val="0"/>
          <w:sz w:val="70"/>
          <w:szCs w:val="70"/>
        </w:rPr>
        <w:t>申报书</w:t>
      </w:r>
    </w:p>
    <w:p>
      <w:pPr>
        <w:pStyle w:val="17"/>
        <w:rPr>
          <w:color w:val="auto"/>
          <w:spacing w:val="0"/>
          <w:w w:val="100"/>
        </w:rPr>
      </w:pPr>
    </w:p>
    <w:p>
      <w:pPr>
        <w:widowControl/>
        <w:spacing w:line="520" w:lineRule="atLeast"/>
        <w:rPr>
          <w:rFonts w:ascii="黑体" w:hAnsi="华文楷体" w:eastAsia="黑体" w:cs="Times New Roman"/>
          <w:color w:val="auto"/>
          <w:spacing w:val="0"/>
          <w:w w:val="100"/>
          <w:kern w:val="0"/>
          <w:sz w:val="44"/>
          <w:szCs w:val="44"/>
        </w:rPr>
      </w:pPr>
    </w:p>
    <w:p>
      <w:pPr>
        <w:rPr>
          <w:color w:val="auto"/>
          <w:spacing w:val="0"/>
          <w:w w:val="100"/>
        </w:rPr>
      </w:pPr>
    </w:p>
    <w:p>
      <w:pPr>
        <w:widowControl/>
        <w:spacing w:line="360" w:lineRule="auto"/>
        <w:ind w:firstLine="641"/>
        <w:rPr>
          <w:rFonts w:hint="default" w:ascii="黑体" w:eastAsia="黑体" w:cs="Times New Roman"/>
          <w:color w:val="auto"/>
          <w:spacing w:val="0"/>
          <w:w w:val="100"/>
          <w:kern w:val="0"/>
          <w:sz w:val="32"/>
          <w:szCs w:val="32"/>
          <w:u w:val="single"/>
          <w:lang w:val="en-US"/>
        </w:rPr>
      </w:pPr>
      <w:r>
        <w:rPr>
          <w:rFonts w:hint="eastAsia" w:ascii="黑体" w:hAnsi="宋体" w:eastAsia="黑体"/>
          <w:color w:val="auto"/>
          <w:spacing w:val="0"/>
          <w:w w:val="100"/>
          <w:sz w:val="32"/>
          <w:szCs w:val="32"/>
        </w:rPr>
        <w:t>申报单位（公章）：</w:t>
      </w:r>
      <w:r>
        <w:rPr>
          <w:rFonts w:hint="eastAsia" w:ascii="黑体" w:hAnsi="宋体" w:eastAsia="黑体"/>
          <w:color w:val="auto"/>
          <w:spacing w:val="0"/>
          <w:w w:val="100"/>
          <w:sz w:val="32"/>
          <w:szCs w:val="32"/>
          <w:lang w:val="en-US" w:eastAsia="zh-CN"/>
        </w:rPr>
        <w:t>________________________</w:t>
      </w:r>
    </w:p>
    <w:p>
      <w:pPr>
        <w:widowControl/>
        <w:spacing w:line="360" w:lineRule="auto"/>
        <w:ind w:firstLine="641"/>
        <w:rPr>
          <w:rFonts w:hint="default" w:ascii="黑体" w:eastAsia="黑体" w:cs="Times New Roman"/>
          <w:color w:val="auto"/>
          <w:spacing w:val="0"/>
          <w:w w:val="100"/>
          <w:kern w:val="0"/>
          <w:sz w:val="32"/>
          <w:szCs w:val="32"/>
          <w:u w:val="single"/>
          <w:lang w:val="en-US"/>
        </w:rPr>
      </w:pPr>
      <w:r>
        <w:rPr>
          <w:rFonts w:hint="eastAsia" w:ascii="黑体" w:hAnsi="宋体" w:eastAsia="黑体"/>
          <w:snapToGrid w:val="0"/>
          <w:color w:val="auto"/>
          <w:spacing w:val="51"/>
          <w:w w:val="100"/>
          <w:kern w:val="0"/>
          <w:sz w:val="32"/>
          <w:szCs w:val="32"/>
        </w:rPr>
        <w:t>申报项目</w:t>
      </w:r>
      <w:r>
        <w:rPr>
          <w:rFonts w:hint="eastAsia" w:ascii="黑体" w:hAnsi="宋体" w:eastAsia="黑体"/>
          <w:snapToGrid w:val="0"/>
          <w:color w:val="auto"/>
          <w:spacing w:val="51"/>
          <w:w w:val="100"/>
          <w:kern w:val="0"/>
          <w:sz w:val="32"/>
          <w:szCs w:val="32"/>
          <w:lang w:eastAsia="zh-CN"/>
        </w:rPr>
        <w:t>名称</w:t>
      </w:r>
      <w:r>
        <w:rPr>
          <w:rFonts w:hint="eastAsia" w:ascii="黑体" w:hAnsi="宋体" w:eastAsia="黑体"/>
          <w:color w:val="auto"/>
          <w:spacing w:val="0"/>
          <w:w w:val="100"/>
          <w:sz w:val="32"/>
          <w:szCs w:val="32"/>
          <w:lang w:eastAsia="zh-CN"/>
        </w:rPr>
        <w:t>：</w:t>
      </w:r>
      <w:r>
        <w:rPr>
          <w:rFonts w:hint="eastAsia" w:ascii="黑体" w:hAnsi="宋体" w:eastAsia="黑体"/>
          <w:color w:val="auto"/>
          <w:spacing w:val="0"/>
          <w:w w:val="100"/>
          <w:sz w:val="32"/>
          <w:szCs w:val="32"/>
          <w:lang w:val="en-US" w:eastAsia="zh-CN"/>
        </w:rPr>
        <w:t>________________________</w:t>
      </w:r>
    </w:p>
    <w:p>
      <w:pPr>
        <w:widowControl/>
        <w:spacing w:line="360" w:lineRule="auto"/>
        <w:ind w:firstLine="641"/>
        <w:rPr>
          <w:rFonts w:hint="default" w:ascii="黑体" w:eastAsia="黑体" w:cs="Times New Roman"/>
          <w:color w:val="auto"/>
          <w:spacing w:val="0"/>
          <w:w w:val="100"/>
          <w:kern w:val="0"/>
          <w:sz w:val="32"/>
          <w:szCs w:val="32"/>
          <w:u w:val="single"/>
          <w:lang w:val="en-US"/>
        </w:rPr>
      </w:pPr>
      <w:r>
        <w:rPr>
          <w:rFonts w:hint="eastAsia" w:ascii="黑体" w:eastAsia="黑体" w:cs="黑体"/>
          <w:snapToGrid w:val="0"/>
          <w:color w:val="auto"/>
          <w:spacing w:val="96"/>
          <w:w w:val="100"/>
          <w:kern w:val="0"/>
          <w:sz w:val="32"/>
          <w:szCs w:val="32"/>
        </w:rPr>
        <w:t>具体负责人</w:t>
      </w:r>
      <w:r>
        <w:rPr>
          <w:rFonts w:hint="eastAsia" w:ascii="黑体" w:eastAsia="黑体" w:cs="黑体"/>
          <w:color w:val="auto"/>
          <w:spacing w:val="0"/>
          <w:w w:val="100"/>
          <w:kern w:val="0"/>
          <w:sz w:val="32"/>
          <w:szCs w:val="32"/>
        </w:rPr>
        <w:t>：</w:t>
      </w:r>
      <w:r>
        <w:rPr>
          <w:rFonts w:hint="eastAsia" w:ascii="黑体" w:hAnsi="宋体" w:eastAsia="黑体"/>
          <w:color w:val="auto"/>
          <w:spacing w:val="0"/>
          <w:w w:val="100"/>
          <w:sz w:val="32"/>
          <w:szCs w:val="32"/>
          <w:lang w:val="en-US" w:eastAsia="zh-CN"/>
        </w:rPr>
        <w:t>________________________</w:t>
      </w:r>
    </w:p>
    <w:p>
      <w:pPr>
        <w:widowControl/>
        <w:spacing w:line="360" w:lineRule="auto"/>
        <w:ind w:firstLine="641"/>
        <w:rPr>
          <w:rFonts w:hint="default" w:ascii="黑体" w:eastAsia="黑体" w:cs="Times New Roman"/>
          <w:color w:val="auto"/>
          <w:spacing w:val="0"/>
          <w:w w:val="100"/>
          <w:kern w:val="0"/>
          <w:sz w:val="32"/>
          <w:szCs w:val="32"/>
          <w:u w:val="single"/>
          <w:lang w:val="en-US"/>
        </w:rPr>
      </w:pPr>
      <w:r>
        <w:rPr>
          <w:rFonts w:hint="eastAsia" w:ascii="黑体" w:eastAsia="黑体" w:cs="黑体"/>
          <w:snapToGrid w:val="0"/>
          <w:color w:val="auto"/>
          <w:spacing w:val="159"/>
          <w:w w:val="100"/>
          <w:kern w:val="0"/>
          <w:sz w:val="32"/>
          <w:szCs w:val="32"/>
        </w:rPr>
        <w:t>联系电话</w:t>
      </w:r>
      <w:r>
        <w:rPr>
          <w:rFonts w:hint="eastAsia" w:ascii="黑体" w:eastAsia="黑体" w:cs="黑体"/>
          <w:color w:val="auto"/>
          <w:spacing w:val="0"/>
          <w:w w:val="100"/>
          <w:kern w:val="0"/>
          <w:sz w:val="32"/>
          <w:szCs w:val="32"/>
        </w:rPr>
        <w:t>：</w:t>
      </w:r>
      <w:r>
        <w:rPr>
          <w:rFonts w:hint="eastAsia" w:ascii="黑体" w:hAnsi="宋体" w:eastAsia="黑体"/>
          <w:color w:val="auto"/>
          <w:spacing w:val="0"/>
          <w:w w:val="100"/>
          <w:sz w:val="32"/>
          <w:szCs w:val="32"/>
          <w:lang w:val="en-US" w:eastAsia="zh-CN"/>
        </w:rPr>
        <w:t>________________________</w:t>
      </w:r>
    </w:p>
    <w:p>
      <w:pPr>
        <w:widowControl/>
        <w:spacing w:line="360" w:lineRule="auto"/>
        <w:ind w:firstLine="640"/>
        <w:rPr>
          <w:rFonts w:hint="default" w:ascii="黑体" w:eastAsia="黑体" w:cs="黑体"/>
          <w:color w:val="auto"/>
          <w:spacing w:val="0"/>
          <w:w w:val="100"/>
          <w:kern w:val="0"/>
          <w:sz w:val="32"/>
          <w:szCs w:val="32"/>
          <w:u w:val="single" w:color="auto"/>
          <w:lang w:val="en-US"/>
        </w:rPr>
      </w:pPr>
    </w:p>
    <w:p>
      <w:pPr>
        <w:rPr>
          <w:color w:val="auto"/>
          <w:spacing w:val="0"/>
          <w:w w:val="100"/>
        </w:rPr>
      </w:pPr>
    </w:p>
    <w:p>
      <w:pPr>
        <w:widowControl/>
        <w:spacing w:line="600" w:lineRule="exact"/>
        <w:ind w:firstLine="640"/>
        <w:jc w:val="center"/>
        <w:rPr>
          <w:rFonts w:hint="eastAsia" w:ascii="黑体" w:hAnsi="宋体" w:eastAsia="黑体" w:cs="黑体"/>
          <w:color w:val="auto"/>
          <w:spacing w:val="0"/>
          <w:w w:val="100"/>
          <w:kern w:val="0"/>
          <w:sz w:val="32"/>
          <w:szCs w:val="32"/>
          <w:highlight w:val="none"/>
          <w:lang w:val="en-US" w:eastAsia="zh-CN"/>
        </w:rPr>
      </w:pPr>
    </w:p>
    <w:p>
      <w:pPr>
        <w:keepNext w:val="0"/>
        <w:keepLines w:val="0"/>
        <w:pageBreakBefore w:val="0"/>
        <w:widowControl/>
        <w:kinsoku/>
        <w:wordWrap/>
        <w:overflowPunct/>
        <w:topLinePunct w:val="0"/>
        <w:autoSpaceDE/>
        <w:autoSpaceDN/>
        <w:bidi w:val="0"/>
        <w:adjustRightInd/>
        <w:snapToGrid/>
        <w:spacing w:line="600" w:lineRule="exact"/>
        <w:ind w:firstLine="0"/>
        <w:jc w:val="center"/>
        <w:textAlignment w:val="auto"/>
        <w:rPr>
          <w:rFonts w:hint="default" w:ascii="黑体" w:hAnsi="宋体" w:eastAsia="黑体" w:cs="Times New Roman"/>
          <w:color w:val="auto"/>
          <w:spacing w:val="0"/>
          <w:w w:val="100"/>
          <w:kern w:val="0"/>
          <w:sz w:val="32"/>
          <w:szCs w:val="32"/>
          <w:lang w:val="en-US" w:eastAsia="zh-CN"/>
        </w:rPr>
      </w:pPr>
      <w:r>
        <w:rPr>
          <w:rFonts w:hint="eastAsia" w:ascii="黑体" w:hAnsi="宋体" w:eastAsia="黑体" w:cs="黑体"/>
          <w:color w:val="auto"/>
          <w:spacing w:val="0"/>
          <w:w w:val="100"/>
          <w:kern w:val="0"/>
          <w:sz w:val="32"/>
          <w:szCs w:val="32"/>
          <w:highlight w:val="none"/>
          <w:lang w:val="en-US" w:eastAsia="zh-CN"/>
        </w:rPr>
        <w:t>洛阳</w:t>
      </w:r>
      <w:r>
        <w:rPr>
          <w:rFonts w:hint="eastAsia" w:ascii="黑体" w:hAnsi="宋体" w:eastAsia="黑体" w:cs="黑体"/>
          <w:color w:val="auto"/>
          <w:spacing w:val="0"/>
          <w:w w:val="100"/>
          <w:kern w:val="0"/>
          <w:sz w:val="32"/>
          <w:szCs w:val="32"/>
          <w:highlight w:val="none"/>
        </w:rPr>
        <w:t>市</w:t>
      </w:r>
      <w:r>
        <w:rPr>
          <w:rFonts w:hint="eastAsia" w:ascii="黑体" w:hAnsi="宋体" w:eastAsia="黑体" w:cs="黑体"/>
          <w:color w:val="auto"/>
          <w:spacing w:val="0"/>
          <w:w w:val="100"/>
          <w:kern w:val="0"/>
          <w:sz w:val="32"/>
          <w:szCs w:val="32"/>
          <w:lang w:val="en-US" w:eastAsia="zh-CN"/>
        </w:rPr>
        <w:t>教育局</w:t>
      </w:r>
    </w:p>
    <w:p>
      <w:pPr>
        <w:keepNext w:val="0"/>
        <w:keepLines w:val="0"/>
        <w:pageBreakBefore w:val="0"/>
        <w:widowControl/>
        <w:kinsoku/>
        <w:wordWrap/>
        <w:overflowPunct/>
        <w:topLinePunct w:val="0"/>
        <w:autoSpaceDE/>
        <w:autoSpaceDN/>
        <w:bidi w:val="0"/>
        <w:adjustRightInd/>
        <w:snapToGrid/>
        <w:spacing w:line="600" w:lineRule="exact"/>
        <w:ind w:firstLine="0"/>
        <w:jc w:val="center"/>
        <w:textAlignment w:val="auto"/>
        <w:rPr>
          <w:rFonts w:hint="eastAsia" w:ascii="黑体" w:hAnsi="黑体" w:eastAsia="黑体" w:cs="黑体"/>
          <w:b w:val="0"/>
          <w:bCs/>
          <w:color w:val="auto"/>
          <w:spacing w:val="0"/>
          <w:w w:val="100"/>
          <w:sz w:val="32"/>
          <w:szCs w:val="32"/>
          <w:lang w:eastAsia="zh-CN"/>
        </w:rPr>
      </w:pPr>
      <w:r>
        <w:rPr>
          <w:rFonts w:hint="eastAsia" w:ascii="黑体" w:hAnsi="宋体" w:eastAsia="黑体" w:cs="黑体"/>
          <w:color w:val="auto"/>
          <w:spacing w:val="0"/>
          <w:w w:val="100"/>
          <w:kern w:val="0"/>
          <w:sz w:val="32"/>
          <w:szCs w:val="32"/>
        </w:rPr>
        <w:t>二〇</w:t>
      </w:r>
      <w:r>
        <w:rPr>
          <w:rFonts w:hint="eastAsia" w:ascii="黑体" w:hAnsi="宋体" w:eastAsia="黑体" w:cs="黑体"/>
          <w:color w:val="auto"/>
          <w:spacing w:val="0"/>
          <w:w w:val="100"/>
          <w:kern w:val="0"/>
          <w:sz w:val="32"/>
          <w:szCs w:val="32"/>
          <w:lang w:eastAsia="zh-CN"/>
        </w:rPr>
        <w:t>二</w:t>
      </w:r>
      <w:r>
        <w:rPr>
          <w:rFonts w:hint="eastAsia" w:ascii="黑体" w:hAnsi="宋体" w:eastAsia="黑体" w:cs="黑体"/>
          <w:color w:val="auto"/>
          <w:spacing w:val="0"/>
          <w:w w:val="100"/>
          <w:kern w:val="0"/>
          <w:sz w:val="32"/>
          <w:szCs w:val="32"/>
          <w:lang w:val="en-US" w:eastAsia="zh-CN"/>
        </w:rPr>
        <w:t>四</w:t>
      </w:r>
      <w:r>
        <w:rPr>
          <w:rFonts w:hint="eastAsia" w:ascii="黑体" w:hAnsi="宋体" w:eastAsia="黑体" w:cs="黑体"/>
          <w:color w:val="auto"/>
          <w:spacing w:val="0"/>
          <w:w w:val="100"/>
          <w:kern w:val="0"/>
          <w:sz w:val="32"/>
          <w:szCs w:val="32"/>
        </w:rPr>
        <w:t>年</w:t>
      </w:r>
      <w:r>
        <w:rPr>
          <w:rFonts w:hint="eastAsia" w:ascii="黑体" w:hAnsi="宋体" w:eastAsia="黑体" w:cs="黑体"/>
          <w:color w:val="auto"/>
          <w:spacing w:val="0"/>
          <w:w w:val="100"/>
          <w:kern w:val="0"/>
          <w:sz w:val="32"/>
          <w:szCs w:val="32"/>
          <w:lang w:val="en-US" w:eastAsia="zh-CN"/>
        </w:rPr>
        <w:t>七</w:t>
      </w:r>
      <w:r>
        <w:rPr>
          <w:rFonts w:hint="eastAsia" w:ascii="黑体" w:hAnsi="宋体" w:eastAsia="黑体" w:cs="黑体"/>
          <w:color w:val="auto"/>
          <w:spacing w:val="0"/>
          <w:w w:val="100"/>
          <w:kern w:val="0"/>
          <w:sz w:val="32"/>
          <w:szCs w:val="32"/>
          <w:lang w:eastAsia="zh-CN"/>
        </w:rPr>
        <w:t>月</w:t>
      </w:r>
    </w:p>
    <w:p>
      <w:pPr>
        <w:rPr>
          <w:rFonts w:hint="eastAsia" w:ascii="黑体" w:hAnsi="黑体" w:eastAsia="黑体" w:cs="黑体"/>
          <w:b w:val="0"/>
          <w:bCs/>
          <w:color w:val="auto"/>
          <w:spacing w:val="0"/>
          <w:w w:val="100"/>
          <w:sz w:val="32"/>
          <w:szCs w:val="32"/>
          <w:lang w:eastAsia="zh-CN"/>
        </w:rPr>
      </w:pPr>
      <w:r>
        <w:rPr>
          <w:rFonts w:hint="eastAsia" w:ascii="黑体" w:hAnsi="黑体" w:eastAsia="黑体" w:cs="黑体"/>
          <w:b w:val="0"/>
          <w:bCs/>
          <w:color w:val="auto"/>
          <w:spacing w:val="0"/>
          <w:w w:val="100"/>
          <w:sz w:val="32"/>
          <w:szCs w:val="32"/>
          <w:lang w:eastAsia="zh-CN"/>
        </w:rPr>
        <w:t>一、基本情况</w:t>
      </w:r>
    </w:p>
    <w:tbl>
      <w:tblPr>
        <w:tblStyle w:val="13"/>
        <w:tblW w:w="88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0"/>
        <w:gridCol w:w="51"/>
        <w:gridCol w:w="54"/>
        <w:gridCol w:w="195"/>
        <w:gridCol w:w="50"/>
        <w:gridCol w:w="913"/>
        <w:gridCol w:w="283"/>
        <w:gridCol w:w="39"/>
        <w:gridCol w:w="275"/>
        <w:gridCol w:w="606"/>
        <w:gridCol w:w="371"/>
        <w:gridCol w:w="173"/>
        <w:gridCol w:w="84"/>
        <w:gridCol w:w="276"/>
        <w:gridCol w:w="258"/>
        <w:gridCol w:w="237"/>
        <w:gridCol w:w="143"/>
        <w:gridCol w:w="115"/>
        <w:gridCol w:w="591"/>
        <w:gridCol w:w="166"/>
        <w:gridCol w:w="187"/>
        <w:gridCol w:w="437"/>
        <w:gridCol w:w="150"/>
        <w:gridCol w:w="736"/>
        <w:gridCol w:w="93"/>
        <w:gridCol w:w="12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423"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b/>
                <w:bCs/>
                <w:color w:val="auto"/>
                <w:spacing w:val="0"/>
                <w:w w:val="100"/>
                <w:kern w:val="0"/>
                <w:sz w:val="24"/>
              </w:rPr>
              <w:t>单位名称</w:t>
            </w:r>
          </w:p>
        </w:tc>
        <w:tc>
          <w:tcPr>
            <w:tcW w:w="6464" w:type="dxa"/>
            <w:gridSpan w:val="20"/>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423"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通讯地址</w:t>
            </w:r>
          </w:p>
        </w:tc>
        <w:tc>
          <w:tcPr>
            <w:tcW w:w="3451" w:type="dxa"/>
            <w:gridSpan w:val="13"/>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79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邮编</w:t>
            </w:r>
          </w:p>
        </w:tc>
        <w:tc>
          <w:tcPr>
            <w:tcW w:w="222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60" w:type="dxa"/>
            <w:vMerge w:val="restart"/>
            <w:tcBorders>
              <w:top w:val="single" w:color="auto" w:sz="4" w:space="0"/>
              <w:left w:val="single" w:color="auto" w:sz="4" w:space="0"/>
              <w:bottom w:val="nil"/>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单位</w:t>
            </w:r>
          </w:p>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负责人</w:t>
            </w:r>
          </w:p>
        </w:tc>
        <w:tc>
          <w:tcPr>
            <w:tcW w:w="1263"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姓名</w:t>
            </w:r>
          </w:p>
        </w:tc>
        <w:tc>
          <w:tcPr>
            <w:tcW w:w="1574"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791"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职务</w:t>
            </w:r>
          </w:p>
        </w:tc>
        <w:tc>
          <w:tcPr>
            <w:tcW w:w="1086"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79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职称</w:t>
            </w:r>
          </w:p>
        </w:tc>
        <w:tc>
          <w:tcPr>
            <w:tcW w:w="222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6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仿宋_GB2312" w:hAnsi="仿宋_GB2312" w:eastAsia="仿宋_GB2312" w:cs="仿宋_GB2312"/>
                <w:color w:val="auto"/>
                <w:spacing w:val="0"/>
                <w:w w:val="100"/>
                <w:kern w:val="0"/>
                <w:sz w:val="24"/>
              </w:rPr>
            </w:pPr>
          </w:p>
        </w:tc>
        <w:tc>
          <w:tcPr>
            <w:tcW w:w="1263" w:type="dxa"/>
            <w:gridSpan w:val="5"/>
            <w:tcBorders>
              <w:top w:val="single" w:color="auto" w:sz="4" w:space="0"/>
              <w:left w:val="single" w:color="auto" w:sz="4" w:space="0"/>
              <w:bottom w:val="nil"/>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联系电话</w:t>
            </w:r>
          </w:p>
        </w:tc>
        <w:tc>
          <w:tcPr>
            <w:tcW w:w="1574" w:type="dxa"/>
            <w:gridSpan w:val="5"/>
            <w:tcBorders>
              <w:top w:val="single" w:color="auto" w:sz="4" w:space="0"/>
              <w:left w:val="single" w:color="auto" w:sz="4" w:space="0"/>
              <w:bottom w:val="nil"/>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791" w:type="dxa"/>
            <w:gridSpan w:val="4"/>
            <w:tcBorders>
              <w:top w:val="single" w:color="auto" w:sz="4" w:space="0"/>
              <w:left w:val="single" w:color="auto" w:sz="4" w:space="0"/>
              <w:bottom w:val="nil"/>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手机</w:t>
            </w:r>
          </w:p>
        </w:tc>
        <w:tc>
          <w:tcPr>
            <w:tcW w:w="1086"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79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邮箱</w:t>
            </w:r>
          </w:p>
        </w:tc>
        <w:tc>
          <w:tcPr>
            <w:tcW w:w="222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2423"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b/>
                <w:bCs/>
                <w:color w:val="auto"/>
                <w:spacing w:val="0"/>
                <w:w w:val="100"/>
                <w:kern w:val="0"/>
                <w:sz w:val="24"/>
              </w:rPr>
              <w:t>项目执行部门名称</w:t>
            </w:r>
          </w:p>
        </w:tc>
        <w:tc>
          <w:tcPr>
            <w:tcW w:w="6464" w:type="dxa"/>
            <w:gridSpan w:val="20"/>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2423"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通讯地址</w:t>
            </w:r>
          </w:p>
        </w:tc>
        <w:tc>
          <w:tcPr>
            <w:tcW w:w="4391" w:type="dxa"/>
            <w:gridSpan w:val="17"/>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829"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邮编</w:t>
            </w:r>
          </w:p>
        </w:tc>
        <w:tc>
          <w:tcPr>
            <w:tcW w:w="1244" w:type="dxa"/>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21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部门</w:t>
            </w:r>
          </w:p>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负责人</w:t>
            </w:r>
          </w:p>
        </w:tc>
        <w:tc>
          <w:tcPr>
            <w:tcW w:w="1212"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姓名</w:t>
            </w:r>
          </w:p>
        </w:tc>
        <w:tc>
          <w:tcPr>
            <w:tcW w:w="1831" w:type="dxa"/>
            <w:gridSpan w:val="7"/>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914" w:type="dxa"/>
            <w:gridSpan w:val="4"/>
            <w:tcBorders>
              <w:top w:val="single" w:color="auto" w:sz="4" w:space="0"/>
              <w:left w:val="single" w:color="auto" w:sz="4" w:space="0"/>
              <w:bottom w:val="nil"/>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职务</w:t>
            </w:r>
          </w:p>
        </w:tc>
        <w:tc>
          <w:tcPr>
            <w:tcW w:w="1646" w:type="dxa"/>
            <w:gridSpan w:val="6"/>
            <w:tcBorders>
              <w:top w:val="single" w:color="auto" w:sz="4" w:space="0"/>
              <w:left w:val="single" w:color="auto" w:sz="4" w:space="0"/>
              <w:bottom w:val="nil"/>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829" w:type="dxa"/>
            <w:gridSpan w:val="2"/>
            <w:tcBorders>
              <w:top w:val="single" w:color="auto" w:sz="4" w:space="0"/>
              <w:left w:val="single" w:color="auto" w:sz="4" w:space="0"/>
              <w:bottom w:val="nil"/>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职称</w:t>
            </w:r>
          </w:p>
        </w:tc>
        <w:tc>
          <w:tcPr>
            <w:tcW w:w="1244" w:type="dxa"/>
            <w:tcBorders>
              <w:top w:val="single" w:color="auto" w:sz="4" w:space="0"/>
              <w:left w:val="single" w:color="auto" w:sz="4" w:space="0"/>
              <w:bottom w:val="nil"/>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21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color w:val="auto"/>
                <w:spacing w:val="0"/>
                <w:w w:val="100"/>
                <w:kern w:val="0"/>
                <w:sz w:val="24"/>
              </w:rPr>
            </w:pPr>
          </w:p>
        </w:tc>
        <w:tc>
          <w:tcPr>
            <w:tcW w:w="1212"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联系电话</w:t>
            </w:r>
          </w:p>
        </w:tc>
        <w:tc>
          <w:tcPr>
            <w:tcW w:w="1831" w:type="dxa"/>
            <w:gridSpan w:val="7"/>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914"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手机</w:t>
            </w:r>
          </w:p>
        </w:tc>
        <w:tc>
          <w:tcPr>
            <w:tcW w:w="1646"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829"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邮箱</w:t>
            </w:r>
          </w:p>
        </w:tc>
        <w:tc>
          <w:tcPr>
            <w:tcW w:w="1244" w:type="dxa"/>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8" w:hRule="atLeast"/>
          <w:jc w:val="center"/>
        </w:trPr>
        <w:tc>
          <w:tcPr>
            <w:tcW w:w="8887" w:type="dxa"/>
            <w:gridSpan w:val="26"/>
            <w:tcBorders>
              <w:top w:val="single" w:color="auto" w:sz="4" w:space="0"/>
              <w:left w:val="single" w:color="auto" w:sz="4" w:space="0"/>
              <w:bottom w:val="single" w:color="auto" w:sz="4" w:space="0"/>
              <w:right w:val="single" w:color="auto" w:sz="4" w:space="0"/>
            </w:tcBorders>
            <w:noWrap w:val="0"/>
            <w:vAlign w:val="center"/>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b/>
                <w:bCs/>
                <w:color w:val="auto"/>
                <w:spacing w:val="0"/>
                <w:w w:val="100"/>
                <w:sz w:val="24"/>
              </w:rPr>
              <w:t>相关项目经验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项目名称</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级别</w:t>
            </w: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实施起止</w:t>
            </w:r>
          </w:p>
          <w:p>
            <w:pPr>
              <w:widowControl/>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日期</w:t>
            </w: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培训对象</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人数</w:t>
            </w: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培训时长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887" w:type="dxa"/>
            <w:gridSpan w:val="26"/>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b/>
                <w:bCs/>
                <w:color w:val="auto"/>
                <w:spacing w:val="0"/>
                <w:w w:val="100"/>
                <w:kern w:val="0"/>
                <w:sz w:val="24"/>
              </w:rPr>
              <w:t>培训项目管理团队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姓名</w:t>
            </w: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年龄</w:t>
            </w: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学历</w:t>
            </w: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专业</w:t>
            </w: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工作分工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w:t>
            </w: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887" w:type="dxa"/>
            <w:gridSpan w:val="26"/>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b/>
                <w:bCs/>
                <w:color w:val="auto"/>
                <w:spacing w:val="0"/>
                <w:w w:val="100"/>
                <w:kern w:val="0"/>
                <w:sz w:val="24"/>
              </w:rPr>
              <w:t>技术服务团队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kern w:val="0"/>
                <w:sz w:val="24"/>
              </w:rPr>
              <w:t>姓名</w:t>
            </w: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年龄</w:t>
            </w: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学历</w:t>
            </w: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专业</w:t>
            </w: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工作分工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b/>
                <w:color w:val="auto"/>
                <w:spacing w:val="0"/>
                <w:w w:val="100"/>
                <w:sz w:val="24"/>
              </w:rPr>
              <w:t>……</w:t>
            </w: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8887" w:type="dxa"/>
            <w:gridSpan w:val="2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r>
              <w:rPr>
                <w:rFonts w:hint="eastAsia" w:ascii="仿宋_GB2312" w:hAnsi="仿宋_GB2312" w:eastAsia="仿宋_GB2312" w:cs="仿宋_GB2312"/>
                <w:b/>
                <w:bCs/>
                <w:color w:val="auto"/>
                <w:spacing w:val="0"/>
                <w:w w:val="100"/>
                <w:sz w:val="24"/>
              </w:rPr>
              <w:t>首席专家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姓名</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职务</w:t>
            </w: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职称</w:t>
            </w: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单位</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研究专长</w:t>
            </w:r>
          </w:p>
        </w:tc>
        <w:tc>
          <w:tcPr>
            <w:tcW w:w="4357" w:type="dxa"/>
            <w:gridSpan w:val="12"/>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电话</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手机</w:t>
            </w: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邮箱</w:t>
            </w: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8887" w:type="dxa"/>
            <w:gridSpan w:val="26"/>
            <w:noWrap w:val="0"/>
            <w:vAlign w:val="center"/>
          </w:tcPr>
          <w:p>
            <w:pPr>
              <w:spacing w:before="62" w:after="62"/>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专家团队</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姓名</w:t>
            </w: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职务</w:t>
            </w:r>
            <w:r>
              <w:rPr>
                <w:rFonts w:ascii="仿宋_GB2312" w:hAnsi="仿宋_GB2312" w:eastAsia="仿宋_GB2312" w:cs="仿宋_GB2312"/>
                <w:color w:val="auto"/>
                <w:spacing w:val="0"/>
                <w:w w:val="100"/>
                <w:sz w:val="24"/>
              </w:rPr>
              <w:t>/</w:t>
            </w:r>
            <w:r>
              <w:rPr>
                <w:rFonts w:hint="eastAsia" w:ascii="仿宋_GB2312" w:hAnsi="仿宋_GB2312" w:eastAsia="仿宋_GB2312" w:cs="仿宋_GB2312"/>
                <w:color w:val="auto"/>
                <w:spacing w:val="0"/>
                <w:w w:val="100"/>
                <w:sz w:val="24"/>
              </w:rPr>
              <w:t>职称</w:t>
            </w: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学科（领域）</w:t>
            </w: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专业</w:t>
            </w: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工作单位</w:t>
            </w: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研究专长</w:t>
            </w:r>
          </w:p>
        </w:tc>
        <w:tc>
          <w:tcPr>
            <w:tcW w:w="1337" w:type="dxa"/>
            <w:gridSpan w:val="2"/>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是否为一线教师教研员</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noWrap w:val="0"/>
            <w:vAlign w:val="center"/>
          </w:tcPr>
          <w:p>
            <w:pPr>
              <w:spacing w:before="62" w:after="62"/>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noWrap w:val="0"/>
            <w:vAlign w:val="center"/>
          </w:tcPr>
          <w:p>
            <w:pPr>
              <w:spacing w:before="62" w:after="62"/>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noWrap w:val="0"/>
            <w:vAlign w:val="center"/>
          </w:tcPr>
          <w:p>
            <w:pPr>
              <w:spacing w:before="62" w:after="62"/>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noWrap w:val="0"/>
            <w:vAlign w:val="center"/>
          </w:tcPr>
          <w:p>
            <w:pPr>
              <w:spacing w:before="62" w:after="62"/>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noWrap w:val="0"/>
            <w:vAlign w:val="center"/>
          </w:tcPr>
          <w:p>
            <w:pPr>
              <w:spacing w:before="62" w:after="62"/>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noWrap w:val="0"/>
            <w:vAlign w:val="center"/>
          </w:tcPr>
          <w:p>
            <w:pPr>
              <w:spacing w:before="62" w:after="62"/>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tcBorders>
              <w:bottom w:val="single" w:color="auto" w:sz="4" w:space="0"/>
            </w:tcBorders>
            <w:noWrap w:val="0"/>
            <w:vAlign w:val="center"/>
          </w:tcPr>
          <w:p>
            <w:pPr>
              <w:spacing w:before="62" w:after="62"/>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w:t>
            </w:r>
          </w:p>
        </w:tc>
        <w:tc>
          <w:tcPr>
            <w:tcW w:w="1480" w:type="dxa"/>
            <w:gridSpan w:val="5"/>
            <w:tcBorders>
              <w:bottom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bottom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bottom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bottom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tcBorders>
              <w:bottom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tcBorders>
              <w:bottom w:val="single" w:color="auto" w:sz="4" w:space="0"/>
            </w:tcBorders>
            <w:noWrap w:val="0"/>
            <w:vAlign w:val="center"/>
          </w:tcPr>
          <w:p>
            <w:pPr>
              <w:spacing w:before="62" w:after="62"/>
              <w:rPr>
                <w:rFonts w:ascii="仿宋_GB2312" w:hAnsi="仿宋_GB2312" w:eastAsia="仿宋_GB2312" w:cs="仿宋_GB2312"/>
                <w:color w:val="auto"/>
                <w:spacing w:val="0"/>
                <w:w w:val="100"/>
                <w:sz w:val="24"/>
              </w:rPr>
            </w:pPr>
          </w:p>
        </w:tc>
      </w:tr>
    </w:tbl>
    <w:p>
      <w:pPr>
        <w:rPr>
          <w:rFonts w:hint="eastAsia" w:ascii="黑体" w:hAnsi="黑体" w:eastAsia="黑体" w:cs="黑体"/>
          <w:b w:val="0"/>
          <w:bCs/>
          <w:color w:val="auto"/>
          <w:spacing w:val="0"/>
          <w:w w:val="100"/>
          <w:kern w:val="2"/>
          <w:sz w:val="32"/>
          <w:szCs w:val="32"/>
          <w:lang w:val="en-US" w:eastAsia="zh-CN" w:bidi="ar-SA"/>
        </w:rPr>
      </w:pPr>
      <w:r>
        <w:rPr>
          <w:rFonts w:hint="eastAsia"/>
          <w:color w:val="auto"/>
          <w:spacing w:val="0"/>
          <w:w w:val="100"/>
          <w:lang w:val="en-US" w:eastAsia="zh-CN"/>
        </w:rPr>
        <w:br w:type="page"/>
      </w:r>
      <w:r>
        <w:rPr>
          <w:rFonts w:hint="eastAsia" w:ascii="黑体" w:hAnsi="黑体" w:eastAsia="黑体" w:cs="黑体"/>
          <w:b w:val="0"/>
          <w:bCs/>
          <w:color w:val="auto"/>
          <w:spacing w:val="0"/>
          <w:w w:val="100"/>
          <w:kern w:val="2"/>
          <w:sz w:val="32"/>
          <w:szCs w:val="32"/>
          <w:lang w:val="en-US" w:eastAsia="zh-CN" w:bidi="ar-SA"/>
        </w:rPr>
        <w:t>二、网络研修支持服务能力</w:t>
      </w:r>
    </w:p>
    <w:tbl>
      <w:tblPr>
        <w:tblStyle w:val="13"/>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6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exact"/>
          <w:jc w:val="center"/>
        </w:trPr>
        <w:tc>
          <w:tcPr>
            <w:tcW w:w="3006" w:type="dxa"/>
            <w:noWrap w:val="0"/>
            <w:vAlign w:val="center"/>
          </w:tcPr>
          <w:p>
            <w:pPr>
              <w:tabs>
                <w:tab w:val="left" w:pos="840"/>
                <w:tab w:val="center" w:pos="1365"/>
              </w:tabs>
              <w:jc w:val="center"/>
              <w:rPr>
                <w:rFonts w:hint="eastAsia" w:ascii="黑体" w:hAnsi="黑体" w:eastAsia="黑体" w:cs="黑体"/>
                <w:b w:val="0"/>
                <w:bCs w:val="0"/>
                <w:color w:val="auto"/>
                <w:spacing w:val="0"/>
                <w:w w:val="100"/>
                <w:kern w:val="0"/>
                <w:sz w:val="24"/>
              </w:rPr>
            </w:pPr>
            <w:r>
              <w:rPr>
                <w:rFonts w:hint="eastAsia" w:ascii="黑体" w:hAnsi="黑体" w:eastAsia="黑体" w:cs="黑体"/>
                <w:b w:val="0"/>
                <w:bCs w:val="0"/>
                <w:color w:val="auto"/>
                <w:spacing w:val="0"/>
                <w:w w:val="100"/>
                <w:kern w:val="0"/>
                <w:sz w:val="24"/>
              </w:rPr>
              <w:t>指标</w:t>
            </w:r>
          </w:p>
        </w:tc>
        <w:tc>
          <w:tcPr>
            <w:tcW w:w="6051" w:type="dxa"/>
            <w:noWrap w:val="0"/>
            <w:vAlign w:val="center"/>
          </w:tcPr>
          <w:p>
            <w:pPr>
              <w:jc w:val="center"/>
              <w:rPr>
                <w:rFonts w:hint="eastAsia" w:ascii="黑体" w:hAnsi="黑体" w:eastAsia="黑体" w:cs="黑体"/>
                <w:b w:val="0"/>
                <w:bCs w:val="0"/>
                <w:color w:val="auto"/>
                <w:spacing w:val="0"/>
                <w:w w:val="100"/>
                <w:kern w:val="0"/>
                <w:sz w:val="24"/>
              </w:rPr>
            </w:pPr>
            <w:r>
              <w:rPr>
                <w:rFonts w:hint="eastAsia" w:ascii="黑体" w:hAnsi="黑体" w:eastAsia="黑体" w:cs="黑体"/>
                <w:b w:val="0"/>
                <w:bCs w:val="0"/>
                <w:color w:val="auto"/>
                <w:spacing w:val="0"/>
                <w:w w:val="100"/>
                <w:kern w:val="0"/>
                <w:sz w:val="24"/>
              </w:rPr>
              <w:t>说明</w:t>
            </w:r>
          </w:p>
          <w:p>
            <w:pPr>
              <w:jc w:val="center"/>
              <w:rPr>
                <w:rFonts w:hint="eastAsia" w:ascii="黑体" w:hAnsi="黑体" w:eastAsia="黑体" w:cs="黑体"/>
                <w:b w:val="0"/>
                <w:bCs w:val="0"/>
                <w:color w:val="auto"/>
                <w:spacing w:val="0"/>
                <w:w w:val="100"/>
                <w:kern w:val="0"/>
                <w:sz w:val="24"/>
              </w:rPr>
            </w:pPr>
            <w:r>
              <w:rPr>
                <w:rFonts w:hint="eastAsia" w:ascii="黑体" w:hAnsi="黑体" w:eastAsia="黑体" w:cs="黑体"/>
                <w:b w:val="0"/>
                <w:bCs w:val="0"/>
                <w:color w:val="auto"/>
                <w:spacing w:val="0"/>
                <w:w w:val="100"/>
                <w:kern w:val="0"/>
                <w:sz w:val="24"/>
              </w:rPr>
              <w:t>（填写数据须客观真实）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exact"/>
          <w:jc w:val="center"/>
        </w:trPr>
        <w:tc>
          <w:tcPr>
            <w:tcW w:w="3006" w:type="dxa"/>
            <w:noWrap w:val="0"/>
            <w:vAlign w:val="center"/>
          </w:tcPr>
          <w:p>
            <w:pPr>
              <w:jc w:val="center"/>
              <w:rPr>
                <w:rFonts w:ascii="仿宋_GB2312" w:hAnsi="仿宋_GB2312" w:eastAsia="仿宋_GB2312" w:cs="仿宋_GB2312"/>
                <w:color w:val="auto"/>
                <w:spacing w:val="0"/>
                <w:w w:val="100"/>
                <w:kern w:val="0"/>
                <w:sz w:val="24"/>
                <w:szCs w:val="24"/>
                <w:highlight w:val="none"/>
              </w:rPr>
            </w:pPr>
            <w:r>
              <w:rPr>
                <w:rFonts w:hint="eastAsia" w:ascii="仿宋_GB2312" w:hAnsi="仿宋_GB2312" w:eastAsia="仿宋_GB2312" w:cs="仿宋_GB2312"/>
                <w:color w:val="auto"/>
                <w:spacing w:val="0"/>
                <w:w w:val="100"/>
                <w:kern w:val="0"/>
                <w:sz w:val="24"/>
                <w:szCs w:val="24"/>
                <w:highlight w:val="none"/>
              </w:rPr>
              <w:t>公用</w:t>
            </w:r>
            <w:r>
              <w:rPr>
                <w:rFonts w:ascii="仿宋_GB2312" w:hAnsi="仿宋_GB2312" w:eastAsia="仿宋_GB2312" w:cs="仿宋_GB2312"/>
                <w:color w:val="auto"/>
                <w:spacing w:val="0"/>
                <w:w w:val="100"/>
                <w:kern w:val="0"/>
                <w:sz w:val="24"/>
                <w:szCs w:val="24"/>
                <w:highlight w:val="none"/>
              </w:rPr>
              <w:t>IP</w:t>
            </w:r>
            <w:r>
              <w:rPr>
                <w:rFonts w:hint="eastAsia" w:ascii="仿宋_GB2312" w:hAnsi="仿宋_GB2312" w:eastAsia="仿宋_GB2312" w:cs="仿宋_GB2312"/>
                <w:color w:val="auto"/>
                <w:spacing w:val="0"/>
                <w:w w:val="100"/>
                <w:kern w:val="0"/>
                <w:sz w:val="24"/>
                <w:szCs w:val="24"/>
                <w:highlight w:val="none"/>
              </w:rPr>
              <w:t>地址及域名</w:t>
            </w:r>
          </w:p>
        </w:tc>
        <w:tc>
          <w:tcPr>
            <w:tcW w:w="6051" w:type="dxa"/>
            <w:noWrap w:val="0"/>
            <w:vAlign w:val="center"/>
          </w:tcPr>
          <w:p>
            <w:pPr>
              <w:jc w:val="left"/>
              <w:rPr>
                <w:rFonts w:ascii="仿宋_GB2312" w:hAnsi="仿宋_GB2312" w:eastAsia="仿宋_GB2312" w:cs="仿宋_GB2312"/>
                <w:color w:val="auto"/>
                <w:spacing w:val="0"/>
                <w:w w:val="100"/>
                <w:kern w:val="0"/>
                <w:sz w:val="24"/>
                <w:szCs w:val="24"/>
              </w:rPr>
            </w:pPr>
            <w:r>
              <w:rPr>
                <w:rFonts w:hint="eastAsia" w:ascii="仿宋_GB2312" w:hAnsi="仿宋_GB2312" w:eastAsia="仿宋_GB2312" w:cs="仿宋_GB2312"/>
                <w:color w:val="auto"/>
                <w:spacing w:val="0"/>
                <w:w w:val="100"/>
                <w:kern w:val="0"/>
                <w:sz w:val="24"/>
                <w:szCs w:val="24"/>
              </w:rPr>
              <w:t>如果存在多个域名，请分别填写。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exact"/>
          <w:jc w:val="center"/>
        </w:trPr>
        <w:tc>
          <w:tcPr>
            <w:tcW w:w="3006" w:type="dxa"/>
            <w:noWrap w:val="0"/>
            <w:vAlign w:val="center"/>
          </w:tcPr>
          <w:p>
            <w:pPr>
              <w:jc w:val="center"/>
              <w:rPr>
                <w:rFonts w:ascii="仿宋_GB2312" w:hAnsi="仿宋_GB2312" w:eastAsia="仿宋_GB2312" w:cs="仿宋_GB2312"/>
                <w:color w:val="auto"/>
                <w:spacing w:val="0"/>
                <w:w w:val="100"/>
                <w:kern w:val="0"/>
                <w:sz w:val="24"/>
                <w:szCs w:val="24"/>
                <w:highlight w:val="none"/>
              </w:rPr>
            </w:pPr>
            <w:r>
              <w:rPr>
                <w:rFonts w:hint="eastAsia" w:ascii="仿宋_GB2312" w:hAnsi="仿宋_GB2312" w:eastAsia="仿宋_GB2312" w:cs="仿宋_GB2312"/>
                <w:color w:val="auto"/>
                <w:spacing w:val="0"/>
                <w:w w:val="100"/>
                <w:kern w:val="0"/>
                <w:sz w:val="24"/>
                <w:szCs w:val="24"/>
                <w:highlight w:val="none"/>
              </w:rPr>
              <w:t>个人空间、教师工作坊、社区管理员测试账号及密码</w:t>
            </w:r>
          </w:p>
        </w:tc>
        <w:tc>
          <w:tcPr>
            <w:tcW w:w="6051" w:type="dxa"/>
            <w:noWrap w:val="0"/>
            <w:vAlign w:val="center"/>
          </w:tcPr>
          <w:p>
            <w:pPr>
              <w:jc w:val="left"/>
              <w:rPr>
                <w:rFonts w:ascii="仿宋_GB2312" w:hAnsi="仿宋_GB2312" w:eastAsia="仿宋_GB2312" w:cs="仿宋_GB2312"/>
                <w:color w:val="auto"/>
                <w:spacing w:val="0"/>
                <w:w w:val="1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exact"/>
          <w:jc w:val="center"/>
        </w:trPr>
        <w:tc>
          <w:tcPr>
            <w:tcW w:w="3006" w:type="dxa"/>
            <w:noWrap w:val="0"/>
            <w:vAlign w:val="center"/>
          </w:tcPr>
          <w:p>
            <w:pPr>
              <w:spacing w:before="48" w:after="48"/>
              <w:jc w:val="center"/>
              <w:rPr>
                <w:rFonts w:ascii="仿宋_GB2312" w:hAnsi="仿宋_GB2312" w:eastAsia="仿宋_GB2312" w:cs="仿宋_GB2312"/>
                <w:color w:val="auto"/>
                <w:spacing w:val="0"/>
                <w:w w:val="100"/>
                <w:kern w:val="0"/>
                <w:sz w:val="24"/>
                <w:szCs w:val="24"/>
              </w:rPr>
            </w:pPr>
            <w:r>
              <w:rPr>
                <w:rFonts w:hint="eastAsia" w:ascii="仿宋_GB2312" w:hAnsi="仿宋_GB2312" w:eastAsia="仿宋_GB2312" w:cs="仿宋_GB2312"/>
                <w:color w:val="auto"/>
                <w:spacing w:val="0"/>
                <w:w w:val="100"/>
                <w:kern w:val="0"/>
                <w:sz w:val="24"/>
                <w:szCs w:val="24"/>
              </w:rPr>
              <w:t>网络研修社区功能</w:t>
            </w:r>
          </w:p>
        </w:tc>
        <w:tc>
          <w:tcPr>
            <w:tcW w:w="6051" w:type="dxa"/>
            <w:noWrap w:val="0"/>
            <w:vAlign w:val="center"/>
          </w:tcPr>
          <w:p>
            <w:pPr>
              <w:jc w:val="left"/>
              <w:rPr>
                <w:color w:val="auto"/>
                <w:spacing w:val="0"/>
                <w:w w:val="100"/>
                <w:sz w:val="24"/>
                <w:szCs w:val="24"/>
              </w:rPr>
            </w:pPr>
            <w:r>
              <w:rPr>
                <w:rFonts w:hint="eastAsia" w:ascii="仿宋_GB2312" w:hAnsi="仿宋_GB2312" w:eastAsia="仿宋_GB2312" w:cs="仿宋_GB2312"/>
                <w:color w:val="auto"/>
                <w:spacing w:val="0"/>
                <w:w w:val="100"/>
                <w:kern w:val="0"/>
                <w:sz w:val="24"/>
                <w:szCs w:val="24"/>
              </w:rPr>
              <w:t>请</w:t>
            </w:r>
            <w:r>
              <w:rPr>
                <w:rFonts w:hint="eastAsia" w:ascii="仿宋_GB2312" w:hAnsi="仿宋_GB2312" w:eastAsia="仿宋_GB2312" w:cs="仿宋_GB2312"/>
                <w:color w:val="auto"/>
                <w:spacing w:val="0"/>
                <w:w w:val="100"/>
                <w:kern w:val="0"/>
                <w:sz w:val="24"/>
                <w:szCs w:val="24"/>
                <w:lang w:eastAsia="zh-CN"/>
              </w:rPr>
              <w:t>简要</w:t>
            </w:r>
            <w:r>
              <w:rPr>
                <w:rFonts w:hint="eastAsia" w:ascii="仿宋_GB2312" w:hAnsi="仿宋_GB2312" w:eastAsia="仿宋_GB2312" w:cs="仿宋_GB2312"/>
                <w:color w:val="auto"/>
                <w:spacing w:val="0"/>
                <w:w w:val="100"/>
                <w:kern w:val="0"/>
                <w:sz w:val="24"/>
                <w:szCs w:val="24"/>
              </w:rPr>
              <w:t>说明“个人空间”、“教师工作坊”、“学校社区”和“区域社区”等具备的功能。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exact"/>
          <w:jc w:val="center"/>
        </w:trPr>
        <w:tc>
          <w:tcPr>
            <w:tcW w:w="3006" w:type="dxa"/>
            <w:noWrap w:val="0"/>
            <w:vAlign w:val="center"/>
          </w:tcPr>
          <w:p>
            <w:pPr>
              <w:widowControl/>
              <w:jc w:val="center"/>
              <w:rPr>
                <w:rFonts w:ascii="仿宋_GB2312" w:hAnsi="仿宋_GB2312" w:eastAsia="仿宋_GB2312" w:cs="仿宋_GB2312"/>
                <w:color w:val="auto"/>
                <w:spacing w:val="0"/>
                <w:w w:val="100"/>
                <w:kern w:val="0"/>
                <w:sz w:val="24"/>
                <w:szCs w:val="24"/>
              </w:rPr>
            </w:pPr>
            <w:r>
              <w:rPr>
                <w:rFonts w:hint="eastAsia" w:ascii="仿宋_GB2312" w:hAnsi="仿宋_GB2312" w:eastAsia="仿宋_GB2312" w:cs="仿宋_GB2312"/>
                <w:color w:val="auto"/>
                <w:spacing w:val="0"/>
                <w:w w:val="100"/>
                <w:kern w:val="0"/>
                <w:sz w:val="24"/>
                <w:szCs w:val="24"/>
              </w:rPr>
              <w:t>过程监控</w:t>
            </w:r>
          </w:p>
        </w:tc>
        <w:tc>
          <w:tcPr>
            <w:tcW w:w="6051" w:type="dxa"/>
            <w:noWrap w:val="0"/>
            <w:vAlign w:val="center"/>
          </w:tcPr>
          <w:p>
            <w:pPr>
              <w:jc w:val="left"/>
              <w:rPr>
                <w:rFonts w:ascii="仿宋_GB2312" w:hAnsi="仿宋_GB2312" w:eastAsia="仿宋_GB2312" w:cs="仿宋_GB2312"/>
                <w:color w:val="auto"/>
                <w:spacing w:val="0"/>
                <w:w w:val="100"/>
                <w:kern w:val="0"/>
                <w:sz w:val="24"/>
                <w:szCs w:val="24"/>
              </w:rPr>
            </w:pPr>
            <w:r>
              <w:rPr>
                <w:rFonts w:hint="eastAsia" w:ascii="仿宋_GB2312" w:hAnsi="仿宋_GB2312" w:eastAsia="仿宋_GB2312" w:cs="仿宋_GB2312"/>
                <w:color w:val="auto"/>
                <w:spacing w:val="0"/>
                <w:w w:val="100"/>
                <w:kern w:val="0"/>
                <w:sz w:val="24"/>
                <w:szCs w:val="24"/>
              </w:rPr>
              <w:t>为保证网络研修实施质量，采取的过程监控方法和措施。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3" w:hRule="exact"/>
          <w:jc w:val="center"/>
        </w:trPr>
        <w:tc>
          <w:tcPr>
            <w:tcW w:w="3006" w:type="dxa"/>
            <w:noWrap w:val="0"/>
            <w:vAlign w:val="center"/>
          </w:tcPr>
          <w:p>
            <w:pPr>
              <w:widowControl/>
              <w:jc w:val="center"/>
              <w:rPr>
                <w:rFonts w:ascii="仿宋_GB2312" w:hAnsi="仿宋_GB2312" w:eastAsia="仿宋_GB2312" w:cs="仿宋_GB2312"/>
                <w:color w:val="auto"/>
                <w:spacing w:val="0"/>
                <w:w w:val="100"/>
                <w:kern w:val="0"/>
                <w:sz w:val="24"/>
                <w:szCs w:val="24"/>
              </w:rPr>
            </w:pPr>
            <w:r>
              <w:rPr>
                <w:rFonts w:hint="eastAsia" w:ascii="仿宋_GB2312" w:hAnsi="仿宋_GB2312" w:eastAsia="仿宋_GB2312" w:cs="仿宋_GB2312"/>
                <w:color w:val="auto"/>
                <w:spacing w:val="0"/>
                <w:w w:val="100"/>
                <w:kern w:val="0"/>
                <w:sz w:val="24"/>
                <w:szCs w:val="24"/>
              </w:rPr>
              <w:t>危机应对</w:t>
            </w:r>
          </w:p>
        </w:tc>
        <w:tc>
          <w:tcPr>
            <w:tcW w:w="6051" w:type="dxa"/>
            <w:noWrap w:val="0"/>
            <w:vAlign w:val="center"/>
          </w:tcPr>
          <w:p>
            <w:pPr>
              <w:jc w:val="left"/>
              <w:rPr>
                <w:rFonts w:ascii="仿宋_GB2312" w:hAnsi="仿宋_GB2312" w:eastAsia="仿宋_GB2312" w:cs="仿宋_GB2312"/>
                <w:color w:val="auto"/>
                <w:spacing w:val="0"/>
                <w:w w:val="100"/>
                <w:kern w:val="0"/>
                <w:sz w:val="24"/>
                <w:szCs w:val="24"/>
              </w:rPr>
            </w:pPr>
            <w:r>
              <w:rPr>
                <w:rFonts w:hint="eastAsia" w:ascii="仿宋_GB2312" w:hAnsi="仿宋_GB2312" w:eastAsia="仿宋_GB2312" w:cs="仿宋_GB2312"/>
                <w:color w:val="auto"/>
                <w:spacing w:val="0"/>
                <w:w w:val="100"/>
                <w:kern w:val="0"/>
                <w:sz w:val="24"/>
                <w:szCs w:val="24"/>
              </w:rPr>
              <w:t>针对可能出现的硬件损坏、程序错误、黑客攻击及系统访问堵塞等突发情况，以及课程资源错误、不当言论等，采取的应对措施。</w:t>
            </w:r>
          </w:p>
        </w:tc>
      </w:tr>
    </w:tbl>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备注：外出跟岗项目网络研修支持服务能力不做硬性要求，网络平台可作为辅助工具。</w:t>
      </w:r>
    </w:p>
    <w:p>
      <w:pPr>
        <w:numPr>
          <w:ilvl w:val="0"/>
          <w:numId w:val="0"/>
        </w:numPr>
        <w:rPr>
          <w:rFonts w:hint="eastAsia" w:ascii="黑体" w:hAnsi="黑体" w:eastAsia="黑体" w:cs="黑体"/>
          <w:b w:val="0"/>
          <w:bCs/>
          <w:color w:val="auto"/>
          <w:spacing w:val="0"/>
          <w:w w:val="100"/>
          <w:kern w:val="2"/>
          <w:sz w:val="32"/>
          <w:szCs w:val="32"/>
          <w:lang w:val="en-US" w:eastAsia="zh-CN" w:bidi="ar-SA"/>
        </w:rPr>
      </w:pPr>
      <w:r>
        <w:rPr>
          <w:rFonts w:hint="eastAsia" w:ascii="黑体" w:hAnsi="黑体" w:eastAsia="黑体" w:cs="黑体"/>
          <w:b w:val="0"/>
          <w:bCs/>
          <w:color w:val="auto"/>
          <w:spacing w:val="0"/>
          <w:w w:val="100"/>
          <w:kern w:val="2"/>
          <w:sz w:val="32"/>
          <w:szCs w:val="32"/>
          <w:lang w:val="en-US" w:eastAsia="zh-CN" w:bidi="ar-SA"/>
        </w:rPr>
        <w:t>三、跟岗研修实施方案</w:t>
      </w:r>
    </w:p>
    <w:tbl>
      <w:tblPr>
        <w:tblStyle w:val="13"/>
        <w:tblW w:w="912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8"/>
        <w:gridCol w:w="795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37" w:hRule="atLeast"/>
          <w:jc w:val="center"/>
        </w:trPr>
        <w:tc>
          <w:tcPr>
            <w:tcW w:w="1168" w:type="dxa"/>
            <w:tcBorders>
              <w:top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目标</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定位</w:t>
            </w:r>
          </w:p>
        </w:tc>
        <w:tc>
          <w:tcPr>
            <w:tcW w:w="7954" w:type="dxa"/>
            <w:tcBorders>
              <w:top w:val="single" w:color="auto" w:sz="4" w:space="0"/>
            </w:tcBorders>
            <w:noWrap w:val="0"/>
            <w:vAlign w:val="top"/>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szCs w:val="24"/>
              </w:rPr>
              <w:t>请根据</w:t>
            </w:r>
            <w:r>
              <w:rPr>
                <w:rFonts w:hint="eastAsia" w:ascii="仿宋_GB2312" w:hAnsi="仿宋_GB2312" w:eastAsia="仿宋_GB2312" w:cs="仿宋_GB2312"/>
                <w:color w:val="auto"/>
                <w:spacing w:val="0"/>
                <w:w w:val="100"/>
                <w:sz w:val="24"/>
                <w:szCs w:val="24"/>
                <w:lang w:eastAsia="zh-CN"/>
              </w:rPr>
              <w:t>跟岗研修</w:t>
            </w:r>
            <w:r>
              <w:rPr>
                <w:rFonts w:hint="eastAsia" w:ascii="仿宋_GB2312" w:hAnsi="仿宋_GB2312" w:eastAsia="仿宋_GB2312" w:cs="仿宋_GB2312"/>
                <w:color w:val="auto"/>
                <w:spacing w:val="0"/>
                <w:w w:val="100"/>
                <w:sz w:val="24"/>
                <w:szCs w:val="24"/>
              </w:rPr>
              <w:t>的要求</w:t>
            </w:r>
            <w:r>
              <w:rPr>
                <w:rFonts w:hint="eastAsia" w:ascii="仿宋_GB2312" w:hAnsi="仿宋_GB2312" w:eastAsia="仿宋_GB2312" w:cs="仿宋_GB2312"/>
                <w:color w:val="auto"/>
                <w:spacing w:val="0"/>
                <w:w w:val="100"/>
                <w:sz w:val="24"/>
              </w:rPr>
              <w:t>，阐述本项目能够达到的具体目标和定位。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47" w:hRule="atLeast"/>
          <w:jc w:val="center"/>
        </w:trPr>
        <w:tc>
          <w:tcPr>
            <w:tcW w:w="1168" w:type="dxa"/>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需求</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分析</w:t>
            </w:r>
          </w:p>
        </w:tc>
        <w:tc>
          <w:tcPr>
            <w:tcW w:w="7954" w:type="dxa"/>
            <w:noWrap w:val="0"/>
            <w:vAlign w:val="top"/>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请根据本项目的目标定位及学员需求调查情况，分析培训对象的需求。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60" w:hRule="atLeast"/>
          <w:jc w:val="center"/>
        </w:trPr>
        <w:tc>
          <w:tcPr>
            <w:tcW w:w="1168" w:type="dxa"/>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内容</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设计</w:t>
            </w:r>
          </w:p>
        </w:tc>
        <w:tc>
          <w:tcPr>
            <w:tcW w:w="7954" w:type="dxa"/>
            <w:noWrap w:val="0"/>
            <w:vAlign w:val="top"/>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请用图示化方式说明培训内容设计及模块设置之间的逻辑关系</w:t>
            </w:r>
            <w:r>
              <w:rPr>
                <w:rFonts w:hint="eastAsia" w:ascii="仿宋_GB2312" w:hAnsi="仿宋_GB2312" w:eastAsia="仿宋_GB2312" w:cs="仿宋_GB2312"/>
                <w:color w:val="auto"/>
                <w:spacing w:val="0"/>
                <w:w w:val="100"/>
                <w:sz w:val="24"/>
                <w:lang w:eastAsia="zh-CN"/>
              </w:rPr>
              <w:t>，</w:t>
            </w:r>
            <w:r>
              <w:rPr>
                <w:rFonts w:hint="eastAsia" w:ascii="仿宋_GB2312" w:hAnsi="仿宋_GB2312" w:eastAsia="仿宋_GB2312" w:cs="仿宋_GB2312"/>
                <w:color w:val="auto"/>
                <w:spacing w:val="0"/>
                <w:w w:val="100"/>
                <w:sz w:val="24"/>
              </w:rPr>
              <w:t>应分别说明</w:t>
            </w:r>
            <w:r>
              <w:rPr>
                <w:rFonts w:hint="eastAsia" w:ascii="仿宋_GB2312" w:hAnsi="仿宋_GB2312" w:eastAsia="仿宋_GB2312" w:cs="仿宋_GB2312"/>
                <w:color w:val="auto"/>
                <w:spacing w:val="0"/>
                <w:w w:val="100"/>
                <w:sz w:val="24"/>
                <w:lang w:eastAsia="zh-CN"/>
              </w:rPr>
              <w:t>各模块</w:t>
            </w:r>
            <w:r>
              <w:rPr>
                <w:rFonts w:hint="eastAsia" w:ascii="仿宋_GB2312" w:hAnsi="仿宋_GB2312" w:eastAsia="仿宋_GB2312" w:cs="仿宋_GB2312"/>
                <w:color w:val="auto"/>
                <w:spacing w:val="0"/>
                <w:w w:val="100"/>
                <w:sz w:val="24"/>
              </w:rPr>
              <w:t>的内容设计及具体培训方式。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98" w:hRule="atLeast"/>
          <w:jc w:val="center"/>
        </w:trPr>
        <w:tc>
          <w:tcPr>
            <w:tcW w:w="1168" w:type="dxa"/>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考核</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评价</w:t>
            </w:r>
          </w:p>
        </w:tc>
        <w:tc>
          <w:tcPr>
            <w:tcW w:w="7954" w:type="dxa"/>
            <w:noWrap w:val="0"/>
            <w:vAlign w:val="top"/>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请</w:t>
            </w:r>
            <w:r>
              <w:rPr>
                <w:rFonts w:hint="eastAsia" w:ascii="仿宋_GB2312" w:hAnsi="仿宋_GB2312" w:eastAsia="仿宋_GB2312" w:cs="仿宋_GB2312"/>
                <w:color w:val="auto"/>
                <w:spacing w:val="0"/>
                <w:w w:val="100"/>
                <w:sz w:val="24"/>
                <w:lang w:eastAsia="zh-CN"/>
              </w:rPr>
              <w:t>简要</w:t>
            </w:r>
            <w:r>
              <w:rPr>
                <w:rFonts w:hint="eastAsia" w:ascii="仿宋_GB2312" w:hAnsi="仿宋_GB2312" w:eastAsia="仿宋_GB2312" w:cs="仿宋_GB2312"/>
                <w:color w:val="auto"/>
                <w:spacing w:val="0"/>
                <w:w w:val="100"/>
                <w:sz w:val="24"/>
              </w:rPr>
              <w:t>说明对项目参与各方的考核评价设计，包括评价指标与评价方式等，须说明评价结果的应用方式。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244" w:hRule="atLeast"/>
          <w:jc w:val="center"/>
        </w:trPr>
        <w:tc>
          <w:tcPr>
            <w:tcW w:w="1168" w:type="dxa"/>
            <w:noWrap w:val="0"/>
            <w:vAlign w:val="center"/>
          </w:tcPr>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特色与创新</w:t>
            </w:r>
          </w:p>
        </w:tc>
        <w:tc>
          <w:tcPr>
            <w:tcW w:w="7954" w:type="dxa"/>
            <w:noWrap w:val="0"/>
            <w:vAlign w:val="top"/>
          </w:tcPr>
          <w:p>
            <w:pPr>
              <w:spacing w:before="48" w:after="48"/>
              <w:rPr>
                <w:rFonts w:hint="eastAsia" w:ascii="仿宋_GB2312" w:hAnsi="仿宋_GB2312" w:eastAsia="仿宋_GB2312" w:cs="仿宋_GB2312"/>
                <w:color w:val="auto"/>
                <w:spacing w:val="0"/>
                <w:w w:val="100"/>
                <w:sz w:val="24"/>
                <w:lang w:val="en-US" w:eastAsia="zh-CN"/>
              </w:rPr>
            </w:pPr>
            <w:r>
              <w:rPr>
                <w:rFonts w:hint="eastAsia" w:ascii="仿宋_GB2312" w:hAnsi="仿宋_GB2312" w:eastAsia="仿宋_GB2312" w:cs="仿宋_GB2312"/>
                <w:color w:val="auto"/>
                <w:spacing w:val="0"/>
                <w:w w:val="100"/>
                <w:sz w:val="24"/>
              </w:rPr>
              <w:t>简要论述培训理念、内容、方式、方法等方面的特色与创新。</w:t>
            </w:r>
          </w:p>
          <w:p>
            <w:pPr>
              <w:spacing w:before="48" w:after="48"/>
              <w:rPr>
                <w:rFonts w:hint="eastAsia" w:ascii="仿宋_GB2312" w:hAnsi="仿宋_GB2312" w:eastAsia="仿宋_GB2312" w:cs="仿宋_GB2312"/>
                <w:color w:val="auto"/>
                <w:spacing w:val="0"/>
                <w:w w:val="100"/>
                <w:sz w:val="24"/>
                <w:lang w:val="en-US" w:eastAsia="zh-CN"/>
              </w:rPr>
            </w:pPr>
          </w:p>
          <w:p>
            <w:pPr>
              <w:spacing w:before="48" w:after="48"/>
              <w:rPr>
                <w:rFonts w:hint="eastAsia" w:ascii="仿宋_GB2312" w:hAnsi="仿宋_GB2312" w:eastAsia="仿宋_GB2312" w:cs="仿宋_GB2312"/>
                <w:color w:val="auto"/>
                <w:spacing w:val="0"/>
                <w:w w:val="10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26" w:hRule="atLeast"/>
          <w:jc w:val="center"/>
        </w:trPr>
        <w:tc>
          <w:tcPr>
            <w:tcW w:w="1168" w:type="dxa"/>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训后</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服务</w:t>
            </w:r>
          </w:p>
        </w:tc>
        <w:tc>
          <w:tcPr>
            <w:tcW w:w="7954" w:type="dxa"/>
            <w:noWrap w:val="0"/>
            <w:vAlign w:val="top"/>
          </w:tcPr>
          <w:p>
            <w:pPr>
              <w:spacing w:before="48" w:after="48"/>
              <w:rPr>
                <w:rFonts w:hint="eastAsia"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请说明对学员训后提供的培训服务及安排。</w:t>
            </w:r>
          </w:p>
          <w:p>
            <w:pPr>
              <w:spacing w:before="48" w:after="48"/>
              <w:rPr>
                <w:rFonts w:hint="eastAsia" w:ascii="仿宋_GB2312" w:hAnsi="仿宋_GB2312" w:eastAsia="仿宋_GB2312" w:cs="仿宋_GB2312"/>
                <w:color w:val="auto"/>
                <w:spacing w:val="0"/>
                <w:w w:val="100"/>
                <w:sz w:val="24"/>
              </w:rPr>
            </w:pPr>
          </w:p>
          <w:p>
            <w:pPr>
              <w:spacing w:before="48" w:after="48"/>
              <w:rPr>
                <w:rFonts w:hint="eastAsia" w:ascii="仿宋_GB2312" w:hAnsi="仿宋_GB2312" w:eastAsia="仿宋_GB2312" w:cs="仿宋_GB2312"/>
                <w:color w:val="auto"/>
                <w:spacing w:val="0"/>
                <w:w w:val="100"/>
                <w:sz w:val="24"/>
              </w:rPr>
            </w:pPr>
          </w:p>
          <w:p>
            <w:pPr>
              <w:spacing w:before="48" w:after="48"/>
              <w:rPr>
                <w:rFonts w:hint="eastAsia" w:ascii="仿宋_GB2312" w:hAnsi="仿宋_GB2312" w:eastAsia="仿宋_GB2312" w:cs="仿宋_GB2312"/>
                <w:color w:val="auto"/>
                <w:spacing w:val="0"/>
                <w:w w:val="100"/>
                <w:sz w:val="24"/>
              </w:rPr>
            </w:pP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Chars="0"/>
        <w:textAlignment w:val="auto"/>
        <w:rPr>
          <w:rFonts w:hint="eastAsia" w:ascii="黑体" w:hAnsi="黑体" w:cs="黑体"/>
          <w:b w:val="0"/>
          <w:bCs/>
          <w:color w:val="auto"/>
          <w:spacing w:val="0"/>
          <w:w w:val="100"/>
          <w:sz w:val="32"/>
          <w:szCs w:val="32"/>
          <w:lang w:val="en-US" w:eastAsia="zh-CN"/>
        </w:rPr>
      </w:pPr>
      <w:r>
        <w:rPr>
          <w:rFonts w:hint="eastAsia" w:ascii="黑体" w:hAnsi="黑体" w:cs="黑体"/>
          <w:b w:val="0"/>
          <w:bCs/>
          <w:color w:val="auto"/>
          <w:spacing w:val="0"/>
          <w:w w:val="100"/>
          <w:sz w:val="32"/>
          <w:szCs w:val="32"/>
          <w:lang w:val="en-US" w:eastAsia="zh-CN"/>
        </w:rPr>
        <w:t>四</w:t>
      </w:r>
      <w:r>
        <w:rPr>
          <w:rFonts w:hint="eastAsia" w:ascii="黑体" w:hAnsi="黑体" w:eastAsia="黑体" w:cs="黑体"/>
          <w:b w:val="0"/>
          <w:bCs/>
          <w:color w:val="auto"/>
          <w:spacing w:val="0"/>
          <w:w w:val="100"/>
          <w:sz w:val="32"/>
          <w:szCs w:val="32"/>
          <w:lang w:eastAsia="zh-CN"/>
        </w:rPr>
        <w:t>、</w:t>
      </w:r>
      <w:r>
        <w:rPr>
          <w:rFonts w:hint="eastAsia" w:ascii="黑体" w:hAnsi="黑体" w:cs="黑体"/>
          <w:b w:val="0"/>
          <w:bCs/>
          <w:color w:val="auto"/>
          <w:spacing w:val="0"/>
          <w:w w:val="100"/>
          <w:sz w:val="32"/>
          <w:szCs w:val="32"/>
          <w:lang w:val="en-US" w:eastAsia="zh-CN"/>
        </w:rPr>
        <w:t>名师送教实施方案</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0"/>
        <w:gridCol w:w="1510"/>
        <w:gridCol w:w="1510"/>
        <w:gridCol w:w="1510"/>
        <w:gridCol w:w="1510"/>
        <w:gridCol w:w="1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0" w:type="dxa"/>
          </w:tcPr>
          <w:p>
            <w:pPr>
              <w:jc w:val="center"/>
              <w:rPr>
                <w:rFonts w:hint="default" w:ascii="仿宋_GB2312" w:hAnsi="仿宋_GB2312" w:eastAsia="仿宋_GB2312" w:cs="仿宋_GB2312"/>
                <w:b w:val="0"/>
                <w:bCs/>
                <w:color w:val="auto"/>
                <w:spacing w:val="0"/>
                <w:w w:val="100"/>
                <w:sz w:val="24"/>
                <w:lang w:val="en-US" w:eastAsia="zh-CN"/>
              </w:rPr>
            </w:pPr>
            <w:r>
              <w:rPr>
                <w:rFonts w:hint="eastAsia" w:ascii="仿宋_GB2312" w:hAnsi="仿宋_GB2312" w:eastAsia="仿宋_GB2312" w:cs="仿宋_GB2312"/>
                <w:b w:val="0"/>
                <w:bCs/>
                <w:color w:val="auto"/>
                <w:spacing w:val="0"/>
                <w:w w:val="100"/>
                <w:sz w:val="24"/>
                <w:lang w:val="en-US" w:eastAsia="zh-CN"/>
              </w:rPr>
              <w:t>序号</w:t>
            </w:r>
          </w:p>
        </w:tc>
        <w:tc>
          <w:tcPr>
            <w:tcW w:w="1510" w:type="dxa"/>
            <w:vAlign w:val="top"/>
          </w:tcPr>
          <w:p>
            <w:pPr>
              <w:jc w:val="center"/>
              <w:rPr>
                <w:rFonts w:hint="eastAsia" w:ascii="仿宋_GB2312" w:hAnsi="仿宋_GB2312" w:eastAsia="仿宋_GB2312" w:cs="仿宋_GB2312"/>
                <w:b w:val="0"/>
                <w:bCs/>
                <w:color w:val="auto"/>
                <w:spacing w:val="0"/>
                <w:w w:val="100"/>
                <w:kern w:val="2"/>
                <w:sz w:val="24"/>
                <w:szCs w:val="24"/>
                <w:lang w:val="en-US" w:eastAsia="zh-CN" w:bidi="ar-SA"/>
              </w:rPr>
            </w:pPr>
            <w:r>
              <w:rPr>
                <w:rFonts w:hint="eastAsia" w:ascii="仿宋_GB2312" w:hAnsi="仿宋_GB2312" w:eastAsia="仿宋_GB2312" w:cs="仿宋_GB2312"/>
                <w:b w:val="0"/>
                <w:bCs/>
                <w:color w:val="auto"/>
                <w:spacing w:val="0"/>
                <w:w w:val="100"/>
                <w:sz w:val="24"/>
                <w:lang w:val="en-US" w:eastAsia="zh-CN"/>
              </w:rPr>
              <w:t>送教学科</w:t>
            </w:r>
          </w:p>
        </w:tc>
        <w:tc>
          <w:tcPr>
            <w:tcW w:w="1510" w:type="dxa"/>
            <w:vAlign w:val="top"/>
          </w:tcPr>
          <w:p>
            <w:pPr>
              <w:jc w:val="center"/>
              <w:rPr>
                <w:rFonts w:hint="eastAsia" w:ascii="仿宋_GB2312" w:hAnsi="仿宋_GB2312" w:eastAsia="仿宋_GB2312" w:cs="仿宋_GB2312"/>
                <w:b w:val="0"/>
                <w:bCs/>
                <w:color w:val="auto"/>
                <w:spacing w:val="0"/>
                <w:w w:val="100"/>
                <w:kern w:val="2"/>
                <w:sz w:val="24"/>
                <w:szCs w:val="24"/>
                <w:lang w:val="en-US" w:eastAsia="zh-CN" w:bidi="ar-SA"/>
              </w:rPr>
            </w:pPr>
            <w:r>
              <w:rPr>
                <w:rFonts w:hint="eastAsia" w:ascii="仿宋_GB2312" w:hAnsi="仿宋_GB2312" w:eastAsia="仿宋_GB2312" w:cs="仿宋_GB2312"/>
                <w:b w:val="0"/>
                <w:bCs/>
                <w:color w:val="auto"/>
                <w:spacing w:val="0"/>
                <w:w w:val="100"/>
                <w:sz w:val="24"/>
                <w:lang w:val="en-US" w:eastAsia="zh-CN"/>
              </w:rPr>
              <w:t>送教时间</w:t>
            </w:r>
          </w:p>
        </w:tc>
        <w:tc>
          <w:tcPr>
            <w:tcW w:w="1510" w:type="dxa"/>
            <w:vAlign w:val="top"/>
          </w:tcPr>
          <w:p>
            <w:pPr>
              <w:jc w:val="center"/>
              <w:rPr>
                <w:rFonts w:hint="eastAsia" w:ascii="仿宋_GB2312" w:hAnsi="仿宋_GB2312" w:eastAsia="仿宋_GB2312" w:cs="仿宋_GB2312"/>
                <w:b w:val="0"/>
                <w:bCs/>
                <w:color w:val="auto"/>
                <w:spacing w:val="0"/>
                <w:w w:val="100"/>
                <w:kern w:val="2"/>
                <w:sz w:val="24"/>
                <w:szCs w:val="24"/>
                <w:lang w:val="en-US" w:eastAsia="zh-CN" w:bidi="ar-SA"/>
              </w:rPr>
            </w:pPr>
            <w:r>
              <w:rPr>
                <w:rFonts w:hint="eastAsia" w:ascii="仿宋_GB2312" w:hAnsi="仿宋_GB2312" w:eastAsia="仿宋_GB2312" w:cs="仿宋_GB2312"/>
                <w:b w:val="0"/>
                <w:bCs/>
                <w:color w:val="auto"/>
                <w:spacing w:val="0"/>
                <w:w w:val="100"/>
                <w:sz w:val="24"/>
                <w:lang w:val="en-US" w:eastAsia="zh-CN"/>
              </w:rPr>
              <w:t>送教形式</w:t>
            </w:r>
          </w:p>
        </w:tc>
        <w:tc>
          <w:tcPr>
            <w:tcW w:w="1510" w:type="dxa"/>
            <w:vAlign w:val="top"/>
          </w:tcPr>
          <w:p>
            <w:pPr>
              <w:jc w:val="center"/>
              <w:rPr>
                <w:rFonts w:hint="eastAsia" w:ascii="仿宋_GB2312" w:hAnsi="仿宋_GB2312" w:eastAsia="仿宋_GB2312" w:cs="仿宋_GB2312"/>
                <w:b w:val="0"/>
                <w:bCs/>
                <w:color w:val="auto"/>
                <w:spacing w:val="0"/>
                <w:w w:val="100"/>
                <w:kern w:val="2"/>
                <w:sz w:val="24"/>
                <w:szCs w:val="24"/>
                <w:lang w:val="en-US" w:eastAsia="zh-CN" w:bidi="ar-SA"/>
              </w:rPr>
            </w:pPr>
            <w:r>
              <w:rPr>
                <w:rFonts w:hint="eastAsia" w:ascii="仿宋_GB2312" w:hAnsi="仿宋_GB2312" w:eastAsia="仿宋_GB2312" w:cs="仿宋_GB2312"/>
                <w:b w:val="0"/>
                <w:bCs/>
                <w:color w:val="auto"/>
                <w:spacing w:val="0"/>
                <w:w w:val="100"/>
                <w:sz w:val="24"/>
                <w:lang w:val="en-US" w:eastAsia="zh-CN"/>
              </w:rPr>
              <w:t>送教内容</w:t>
            </w:r>
          </w:p>
        </w:tc>
        <w:tc>
          <w:tcPr>
            <w:tcW w:w="1511" w:type="dxa"/>
            <w:vAlign w:val="top"/>
          </w:tcPr>
          <w:p>
            <w:pPr>
              <w:jc w:val="center"/>
              <w:rPr>
                <w:rFonts w:hint="eastAsia" w:ascii="仿宋_GB2312" w:hAnsi="仿宋_GB2312" w:eastAsia="仿宋_GB2312" w:cs="仿宋_GB2312"/>
                <w:b w:val="0"/>
                <w:bCs/>
                <w:color w:val="auto"/>
                <w:spacing w:val="0"/>
                <w:w w:val="100"/>
                <w:kern w:val="2"/>
                <w:sz w:val="24"/>
                <w:szCs w:val="24"/>
                <w:lang w:val="en-US" w:eastAsia="zh-CN" w:bidi="ar-SA"/>
              </w:rPr>
            </w:pPr>
            <w:r>
              <w:rPr>
                <w:rFonts w:hint="eastAsia" w:ascii="仿宋_GB2312" w:hAnsi="仿宋_GB2312" w:eastAsia="仿宋_GB2312" w:cs="仿宋_GB2312"/>
                <w:b w:val="0"/>
                <w:bCs/>
                <w:color w:val="auto"/>
                <w:spacing w:val="0"/>
                <w:w w:val="100"/>
                <w:sz w:val="24"/>
                <w:lang w:val="en-US" w:eastAsia="zh-CN"/>
              </w:rPr>
              <w:t>送教专家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1"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1"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1"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1"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1"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1"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1"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1"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c>
          <w:tcPr>
            <w:tcW w:w="1511"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eastAsia" w:ascii="黑体" w:hAnsi="黑体" w:cs="黑体"/>
                <w:b w:val="0"/>
                <w:bCs/>
                <w:color w:val="auto"/>
                <w:spacing w:val="0"/>
                <w:w w:val="100"/>
                <w:sz w:val="32"/>
                <w:szCs w:val="32"/>
                <w:vertAlign w:val="baseline"/>
                <w:lang w:val="en-US" w:eastAsia="zh-CN"/>
              </w:rPr>
            </w:pPr>
          </w:p>
        </w:tc>
      </w:tr>
    </w:tbl>
    <w:p>
      <w:pPr>
        <w:pStyle w:val="10"/>
        <w:spacing w:before="0" w:beforeAutospacing="0" w:after="0" w:afterAutospacing="0"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（可附页）</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Chars="0"/>
        <w:textAlignment w:val="auto"/>
        <w:rPr>
          <w:rFonts w:hint="eastAsia" w:ascii="黑体" w:hAnsi="黑体" w:cs="黑体"/>
          <w:b w:val="0"/>
          <w:bCs/>
          <w:color w:val="auto"/>
          <w:spacing w:val="0"/>
          <w:w w:val="100"/>
          <w:sz w:val="32"/>
          <w:szCs w:val="32"/>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Chars="0"/>
        <w:textAlignment w:val="auto"/>
        <w:rPr>
          <w:rFonts w:hint="eastAsia" w:ascii="黑体" w:hAnsi="黑体" w:cs="黑体"/>
          <w:b w:val="0"/>
          <w:bCs/>
          <w:color w:val="auto"/>
          <w:spacing w:val="0"/>
          <w:w w:val="100"/>
          <w:sz w:val="32"/>
          <w:szCs w:val="32"/>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Chars="0"/>
        <w:textAlignment w:val="auto"/>
        <w:rPr>
          <w:rFonts w:hint="eastAsia" w:ascii="黑体" w:hAnsi="黑体" w:cs="黑体"/>
          <w:b w:val="0"/>
          <w:bCs/>
          <w:color w:val="auto"/>
          <w:spacing w:val="0"/>
          <w:w w:val="100"/>
          <w:sz w:val="32"/>
          <w:szCs w:val="32"/>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Chars="0"/>
        <w:textAlignment w:val="auto"/>
        <w:rPr>
          <w:rFonts w:hint="eastAsia" w:ascii="黑体" w:hAnsi="黑体" w:cs="黑体"/>
          <w:b w:val="0"/>
          <w:bCs/>
          <w:color w:val="auto"/>
          <w:spacing w:val="0"/>
          <w:w w:val="100"/>
          <w:sz w:val="32"/>
          <w:szCs w:val="32"/>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Chars="0"/>
        <w:textAlignment w:val="auto"/>
        <w:rPr>
          <w:rFonts w:hint="eastAsia" w:ascii="黑体" w:hAnsi="黑体" w:cs="黑体"/>
          <w:b w:val="0"/>
          <w:bCs/>
          <w:color w:val="auto"/>
          <w:spacing w:val="0"/>
          <w:w w:val="100"/>
          <w:sz w:val="32"/>
          <w:szCs w:val="32"/>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Chars="0"/>
        <w:textAlignment w:val="auto"/>
        <w:rPr>
          <w:rFonts w:hint="eastAsia" w:ascii="黑体" w:hAnsi="黑体" w:cs="黑体"/>
          <w:b w:val="0"/>
          <w:bCs/>
          <w:color w:val="auto"/>
          <w:spacing w:val="0"/>
          <w:w w:val="100"/>
          <w:sz w:val="32"/>
          <w:szCs w:val="32"/>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Chars="0"/>
        <w:textAlignment w:val="auto"/>
        <w:rPr>
          <w:rFonts w:hint="eastAsia" w:ascii="黑体" w:hAnsi="黑体" w:cs="黑体"/>
          <w:b w:val="0"/>
          <w:bCs/>
          <w:color w:val="auto"/>
          <w:spacing w:val="0"/>
          <w:w w:val="100"/>
          <w:sz w:val="32"/>
          <w:szCs w:val="32"/>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Chars="0"/>
        <w:textAlignment w:val="auto"/>
        <w:rPr>
          <w:rFonts w:hint="eastAsia" w:ascii="黑体" w:hAnsi="黑体" w:cs="黑体"/>
          <w:b w:val="0"/>
          <w:bCs/>
          <w:color w:val="auto"/>
          <w:spacing w:val="0"/>
          <w:w w:val="100"/>
          <w:sz w:val="32"/>
          <w:szCs w:val="32"/>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Chars="0"/>
        <w:textAlignment w:val="auto"/>
        <w:rPr>
          <w:rFonts w:hint="eastAsia" w:ascii="黑体" w:hAnsi="黑体" w:cs="黑体"/>
          <w:b w:val="0"/>
          <w:bCs/>
          <w:color w:val="auto"/>
          <w:spacing w:val="0"/>
          <w:w w:val="100"/>
          <w:sz w:val="32"/>
          <w:szCs w:val="32"/>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Chars="0"/>
        <w:textAlignment w:val="auto"/>
        <w:rPr>
          <w:rFonts w:hint="eastAsia" w:ascii="黑体" w:hAnsi="黑体" w:eastAsia="黑体" w:cs="黑体"/>
          <w:b w:val="0"/>
          <w:bCs/>
          <w:color w:val="auto"/>
          <w:spacing w:val="0"/>
          <w:w w:val="100"/>
          <w:sz w:val="32"/>
          <w:szCs w:val="32"/>
        </w:rPr>
      </w:pPr>
      <w:r>
        <w:rPr>
          <w:rFonts w:hint="eastAsia" w:ascii="黑体" w:hAnsi="黑体" w:cs="黑体"/>
          <w:b w:val="0"/>
          <w:bCs/>
          <w:color w:val="auto"/>
          <w:spacing w:val="0"/>
          <w:w w:val="100"/>
          <w:sz w:val="32"/>
          <w:szCs w:val="32"/>
          <w:lang w:val="en-US" w:eastAsia="zh-CN"/>
        </w:rPr>
        <w:t>五、</w:t>
      </w:r>
      <w:r>
        <w:rPr>
          <w:rFonts w:hint="eastAsia" w:ascii="黑体" w:hAnsi="黑体" w:eastAsia="黑体" w:cs="黑体"/>
          <w:b w:val="0"/>
          <w:bCs/>
          <w:color w:val="auto"/>
          <w:spacing w:val="0"/>
          <w:w w:val="100"/>
          <w:sz w:val="32"/>
          <w:szCs w:val="32"/>
        </w:rPr>
        <w:t>申请单位意见</w:t>
      </w:r>
    </w:p>
    <w:tbl>
      <w:tblPr>
        <w:tblStyle w:val="13"/>
        <w:tblW w:w="88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40"/>
        <w:gridCol w:w="76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4" w:hRule="atLeast"/>
          <w:jc w:val="center"/>
        </w:trPr>
        <w:tc>
          <w:tcPr>
            <w:tcW w:w="1240" w:type="dxa"/>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申请</w:t>
            </w:r>
          </w:p>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单位</w:t>
            </w:r>
          </w:p>
          <w:p>
            <w:pPr>
              <w:spacing w:before="48" w:after="48"/>
              <w:jc w:val="center"/>
              <w:rPr>
                <w:rFonts w:ascii="仿宋_GB2312" w:hAnsi="仿宋_GB2312" w:eastAsia="仿宋_GB2312" w:cs="仿宋_GB2312"/>
                <w:b w:val="0"/>
                <w:bCs/>
                <w:color w:val="auto"/>
                <w:spacing w:val="0"/>
                <w:w w:val="100"/>
                <w:sz w:val="24"/>
              </w:rPr>
            </w:pPr>
            <w:r>
              <w:rPr>
                <w:rFonts w:hint="eastAsia" w:ascii="仿宋_GB2312" w:hAnsi="仿宋_GB2312" w:eastAsia="仿宋_GB2312" w:cs="仿宋_GB2312"/>
                <w:b/>
                <w:color w:val="auto"/>
                <w:spacing w:val="0"/>
                <w:w w:val="100"/>
                <w:sz w:val="24"/>
              </w:rPr>
              <w:t>意见</w:t>
            </w:r>
          </w:p>
        </w:tc>
        <w:tc>
          <w:tcPr>
            <w:tcW w:w="7613" w:type="dxa"/>
            <w:tcBorders>
              <w:top w:val="single" w:color="auto" w:sz="4" w:space="0"/>
              <w:left w:val="single" w:color="auto" w:sz="4" w:space="0"/>
              <w:bottom w:val="single" w:color="auto" w:sz="4" w:space="0"/>
              <w:right w:val="single" w:color="auto" w:sz="4" w:space="0"/>
            </w:tcBorders>
            <w:noWrap w:val="0"/>
            <w:vAlign w:val="top"/>
          </w:tcPr>
          <w:p>
            <w:pPr>
              <w:rPr>
                <w:rFonts w:ascii="仿宋_GB2312" w:hAnsi="仿宋_GB2312" w:eastAsia="仿宋_GB2312" w:cs="仿宋_GB2312"/>
                <w:b w:val="0"/>
                <w:bCs/>
                <w:color w:val="auto"/>
                <w:spacing w:val="0"/>
                <w:w w:val="100"/>
                <w:sz w:val="24"/>
              </w:rPr>
            </w:pPr>
            <w:r>
              <w:rPr>
                <w:rFonts w:hint="eastAsia" w:ascii="仿宋_GB2312" w:hAnsi="仿宋_GB2312" w:eastAsia="仿宋_GB2312" w:cs="仿宋_GB2312"/>
                <w:b w:val="0"/>
                <w:bCs/>
                <w:color w:val="auto"/>
                <w:spacing w:val="0"/>
                <w:w w:val="100"/>
                <w:sz w:val="24"/>
              </w:rPr>
              <w:t>申请单位对实施</w:t>
            </w:r>
            <w:r>
              <w:rPr>
                <w:rFonts w:hint="eastAsia" w:ascii="仿宋_GB2312" w:hAnsi="仿宋_GB2312" w:eastAsia="仿宋_GB2312" w:cs="仿宋_GB2312"/>
                <w:b w:val="0"/>
                <w:bCs/>
                <w:color w:val="auto"/>
                <w:spacing w:val="0"/>
                <w:w w:val="100"/>
                <w:sz w:val="24"/>
                <w:lang w:eastAsia="zh-CN"/>
              </w:rPr>
              <w:t>本</w:t>
            </w:r>
            <w:r>
              <w:rPr>
                <w:rFonts w:hint="eastAsia" w:ascii="仿宋_GB2312" w:hAnsi="仿宋_GB2312" w:eastAsia="仿宋_GB2312" w:cs="仿宋_GB2312"/>
                <w:b w:val="0"/>
                <w:bCs/>
                <w:color w:val="auto"/>
                <w:spacing w:val="0"/>
                <w:w w:val="100"/>
                <w:sz w:val="24"/>
              </w:rPr>
              <w:t>项目的承诺等。</w:t>
            </w:r>
          </w:p>
          <w:p>
            <w:pPr>
              <w:spacing w:before="48" w:after="48"/>
              <w:rPr>
                <w:rFonts w:ascii="仿宋_GB2312" w:hAnsi="仿宋_GB2312" w:eastAsia="仿宋_GB2312" w:cs="仿宋_GB2312"/>
                <w:b w:val="0"/>
                <w:bCs/>
                <w:color w:val="auto"/>
                <w:spacing w:val="0"/>
                <w:w w:val="100"/>
                <w:sz w:val="24"/>
              </w:rPr>
            </w:pPr>
          </w:p>
          <w:p>
            <w:pPr>
              <w:spacing w:before="48" w:after="48"/>
              <w:ind w:firstLine="4800" w:firstLineChars="2000"/>
              <w:rPr>
                <w:rFonts w:ascii="仿宋_GB2312" w:hAnsi="仿宋_GB2312" w:eastAsia="仿宋_GB2312" w:cs="仿宋_GB2312"/>
                <w:b w:val="0"/>
                <w:bCs/>
                <w:color w:val="auto"/>
                <w:spacing w:val="0"/>
                <w:w w:val="100"/>
                <w:sz w:val="24"/>
              </w:rPr>
            </w:pPr>
          </w:p>
          <w:p>
            <w:pPr>
              <w:spacing w:before="48" w:after="48"/>
              <w:ind w:firstLine="4800" w:firstLineChars="2000"/>
              <w:rPr>
                <w:rFonts w:ascii="仿宋_GB2312" w:hAnsi="仿宋_GB2312" w:eastAsia="仿宋_GB2312" w:cs="仿宋_GB2312"/>
                <w:b w:val="0"/>
                <w:bCs/>
                <w:color w:val="auto"/>
                <w:spacing w:val="0"/>
                <w:w w:val="100"/>
                <w:sz w:val="24"/>
              </w:rPr>
            </w:pPr>
          </w:p>
          <w:p>
            <w:pPr>
              <w:spacing w:before="48" w:after="48"/>
              <w:ind w:firstLine="4800" w:firstLineChars="2000"/>
              <w:rPr>
                <w:rFonts w:ascii="仿宋_GB2312" w:hAnsi="仿宋_GB2312" w:eastAsia="仿宋_GB2312" w:cs="仿宋_GB2312"/>
                <w:b w:val="0"/>
                <w:bCs/>
                <w:color w:val="auto"/>
                <w:spacing w:val="0"/>
                <w:w w:val="100"/>
                <w:sz w:val="24"/>
              </w:rPr>
            </w:pPr>
          </w:p>
          <w:p>
            <w:pPr>
              <w:widowControl/>
              <w:spacing w:before="48" w:after="48"/>
              <w:ind w:firstLine="4200" w:firstLineChars="1750"/>
              <w:jc w:val="left"/>
              <w:rPr>
                <w:rFonts w:hint="eastAsia" w:ascii="仿宋_GB2312" w:hAnsi="仿宋_GB2312" w:eastAsia="仿宋_GB2312" w:cs="仿宋_GB2312"/>
                <w:b w:val="0"/>
                <w:bCs/>
                <w:color w:val="auto"/>
                <w:spacing w:val="0"/>
                <w:w w:val="100"/>
                <w:sz w:val="24"/>
              </w:rPr>
            </w:pPr>
          </w:p>
          <w:p>
            <w:pPr>
              <w:widowControl/>
              <w:spacing w:before="48" w:after="48"/>
              <w:ind w:firstLine="4200" w:firstLineChars="1750"/>
              <w:jc w:val="left"/>
              <w:rPr>
                <w:rFonts w:hint="eastAsia" w:ascii="仿宋_GB2312" w:hAnsi="仿宋_GB2312" w:eastAsia="仿宋_GB2312" w:cs="仿宋_GB2312"/>
                <w:b w:val="0"/>
                <w:bCs/>
                <w:color w:val="auto"/>
                <w:spacing w:val="0"/>
                <w:w w:val="100"/>
                <w:sz w:val="24"/>
              </w:rPr>
            </w:pPr>
          </w:p>
          <w:p>
            <w:pPr>
              <w:widowControl/>
              <w:spacing w:before="48" w:after="48"/>
              <w:ind w:firstLine="4200" w:firstLineChars="1750"/>
              <w:jc w:val="left"/>
              <w:rPr>
                <w:rFonts w:hint="eastAsia" w:ascii="仿宋_GB2312" w:hAnsi="仿宋_GB2312" w:eastAsia="仿宋_GB2312" w:cs="仿宋_GB2312"/>
                <w:b w:val="0"/>
                <w:bCs/>
                <w:color w:val="auto"/>
                <w:spacing w:val="0"/>
                <w:w w:val="100"/>
                <w:sz w:val="24"/>
              </w:rPr>
            </w:pPr>
          </w:p>
          <w:p>
            <w:pPr>
              <w:widowControl/>
              <w:spacing w:before="48" w:after="48"/>
              <w:ind w:firstLine="4200" w:firstLineChars="1750"/>
              <w:jc w:val="left"/>
              <w:rPr>
                <w:rFonts w:hint="eastAsia" w:ascii="仿宋_GB2312" w:hAnsi="仿宋_GB2312" w:eastAsia="仿宋_GB2312" w:cs="仿宋_GB2312"/>
                <w:b w:val="0"/>
                <w:bCs/>
                <w:color w:val="auto"/>
                <w:spacing w:val="0"/>
                <w:w w:val="100"/>
                <w:sz w:val="24"/>
              </w:rPr>
            </w:pPr>
          </w:p>
          <w:p>
            <w:pPr>
              <w:pStyle w:val="2"/>
              <w:rPr>
                <w:rFonts w:hint="eastAsia"/>
                <w:color w:val="auto"/>
              </w:rPr>
            </w:pPr>
          </w:p>
          <w:p>
            <w:pPr>
              <w:widowControl/>
              <w:spacing w:before="48" w:after="48"/>
              <w:ind w:firstLine="4200" w:firstLineChars="1750"/>
              <w:jc w:val="left"/>
              <w:rPr>
                <w:rFonts w:ascii="仿宋_GB2312" w:hAnsi="仿宋_GB2312" w:eastAsia="仿宋_GB2312" w:cs="仿宋_GB2312"/>
                <w:b w:val="0"/>
                <w:bCs/>
                <w:color w:val="auto"/>
                <w:spacing w:val="0"/>
                <w:w w:val="100"/>
                <w:sz w:val="24"/>
              </w:rPr>
            </w:pPr>
            <w:r>
              <w:rPr>
                <w:rFonts w:hint="eastAsia" w:ascii="仿宋_GB2312" w:hAnsi="仿宋_GB2312" w:eastAsia="仿宋_GB2312" w:cs="仿宋_GB2312"/>
                <w:b w:val="0"/>
                <w:bCs/>
                <w:color w:val="auto"/>
                <w:spacing w:val="0"/>
                <w:w w:val="100"/>
                <w:sz w:val="24"/>
              </w:rPr>
              <w:t>负责人签名：</w:t>
            </w:r>
          </w:p>
          <w:p>
            <w:pPr>
              <w:spacing w:before="48" w:after="48"/>
              <w:ind w:firstLine="5040" w:firstLineChars="2100"/>
              <w:rPr>
                <w:rFonts w:ascii="仿宋_GB2312" w:hAnsi="仿宋_GB2312" w:eastAsia="仿宋_GB2312" w:cs="仿宋_GB2312"/>
                <w:b w:val="0"/>
                <w:bCs/>
                <w:color w:val="auto"/>
                <w:spacing w:val="0"/>
                <w:w w:val="100"/>
                <w:sz w:val="24"/>
              </w:rPr>
            </w:pPr>
            <w:r>
              <w:rPr>
                <w:rFonts w:hint="eastAsia" w:ascii="仿宋_GB2312" w:hAnsi="仿宋_GB2312" w:eastAsia="仿宋_GB2312" w:cs="仿宋_GB2312"/>
                <w:b w:val="0"/>
                <w:bCs/>
                <w:color w:val="auto"/>
                <w:spacing w:val="0"/>
                <w:w w:val="100"/>
                <w:sz w:val="24"/>
              </w:rPr>
              <w:t>（单位公章）</w:t>
            </w:r>
          </w:p>
          <w:p>
            <w:pPr>
              <w:widowControl/>
              <w:spacing w:before="48" w:after="48"/>
              <w:ind w:firstLine="3720" w:firstLineChars="1550"/>
              <w:jc w:val="center"/>
              <w:rPr>
                <w:rFonts w:ascii="仿宋_GB2312" w:hAnsi="仿宋_GB2312" w:eastAsia="仿宋_GB2312" w:cs="仿宋_GB2312"/>
                <w:b w:val="0"/>
                <w:bCs/>
                <w:color w:val="auto"/>
                <w:spacing w:val="0"/>
                <w:w w:val="100"/>
                <w:sz w:val="24"/>
              </w:rPr>
            </w:pPr>
            <w:r>
              <w:rPr>
                <w:rFonts w:hint="eastAsia" w:ascii="仿宋_GB2312" w:hAnsi="仿宋_GB2312" w:eastAsia="仿宋_GB2312" w:cs="仿宋_GB2312"/>
                <w:b w:val="0"/>
                <w:bCs/>
                <w:color w:val="auto"/>
                <w:spacing w:val="0"/>
                <w:w w:val="100"/>
                <w:sz w:val="24"/>
              </w:rPr>
              <w:t>年</w:t>
            </w:r>
            <w:r>
              <w:rPr>
                <w:rFonts w:hint="eastAsia" w:ascii="仿宋_GB2312" w:hAnsi="仿宋_GB2312" w:eastAsia="仿宋_GB2312" w:cs="仿宋_GB2312"/>
                <w:b w:val="0"/>
                <w:bCs/>
                <w:color w:val="auto"/>
                <w:spacing w:val="0"/>
                <w:w w:val="100"/>
                <w:sz w:val="24"/>
                <w:lang w:val="en-US" w:eastAsia="zh-CN"/>
              </w:rPr>
              <w:t xml:space="preserve">  </w:t>
            </w:r>
            <w:r>
              <w:rPr>
                <w:rFonts w:hint="eastAsia" w:ascii="仿宋_GB2312" w:hAnsi="仿宋_GB2312" w:eastAsia="仿宋_GB2312" w:cs="仿宋_GB2312"/>
                <w:b w:val="0"/>
                <w:bCs/>
                <w:color w:val="auto"/>
                <w:spacing w:val="0"/>
                <w:w w:val="100"/>
                <w:sz w:val="24"/>
              </w:rPr>
              <w:t>月</w:t>
            </w:r>
            <w:r>
              <w:rPr>
                <w:rFonts w:hint="eastAsia" w:ascii="仿宋_GB2312" w:hAnsi="仿宋_GB2312" w:eastAsia="仿宋_GB2312" w:cs="仿宋_GB2312"/>
                <w:b w:val="0"/>
                <w:bCs/>
                <w:color w:val="auto"/>
                <w:spacing w:val="0"/>
                <w:w w:val="100"/>
                <w:sz w:val="24"/>
                <w:lang w:val="en-US" w:eastAsia="zh-CN"/>
              </w:rPr>
              <w:t xml:space="preserve">  </w:t>
            </w:r>
            <w:r>
              <w:rPr>
                <w:rFonts w:hint="eastAsia" w:ascii="仿宋_GB2312" w:hAnsi="仿宋_GB2312" w:eastAsia="仿宋_GB2312" w:cs="仿宋_GB2312"/>
                <w:b w:val="0"/>
                <w:bCs/>
                <w:color w:val="auto"/>
                <w:spacing w:val="0"/>
                <w:w w:val="100"/>
                <w:sz w:val="24"/>
              </w:rPr>
              <w:t>日</w:t>
            </w:r>
          </w:p>
        </w:tc>
      </w:tr>
    </w:tbl>
    <w:p>
      <w:pPr>
        <w:numPr>
          <w:ilvl w:val="0"/>
          <w:numId w:val="0"/>
        </w:numPr>
        <w:ind w:leftChars="0"/>
        <w:rPr>
          <w:rFonts w:hint="eastAsia"/>
          <w:color w:val="auto"/>
          <w:spacing w:val="0"/>
          <w:w w:val="10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 w:val="0"/>
          <w:bCs w:val="0"/>
          <w:color w:val="auto"/>
          <w:spacing w:val="0"/>
          <w:w w:val="100"/>
          <w:sz w:val="32"/>
          <w:szCs w:val="32"/>
          <w:lang w:val="en-US" w:eastAsia="zh-CN"/>
        </w:rPr>
      </w:pPr>
    </w:p>
    <w:p>
      <w:pPr>
        <w:rPr>
          <w:color w:val="auto"/>
          <w:spacing w:val="0"/>
          <w:w w:val="100"/>
        </w:rPr>
      </w:pPr>
    </w:p>
    <w:p>
      <w:pPr>
        <w:numPr>
          <w:ilvl w:val="0"/>
          <w:numId w:val="0"/>
        </w:numPr>
        <w:ind w:firstLine="640" w:firstLineChars="200"/>
        <w:jc w:val="both"/>
        <w:rPr>
          <w:rFonts w:hint="eastAsia" w:ascii="仿宋_GB2312" w:hAnsi="仿宋_GB2312" w:eastAsia="仿宋_GB2312" w:cs="仿宋_GB2312"/>
          <w:color w:val="auto"/>
          <w:spacing w:val="0"/>
          <w:w w:val="100"/>
          <w:sz w:val="32"/>
          <w:szCs w:val="32"/>
          <w:highlight w:val="none"/>
          <w:lang w:val="en-US" w:eastAsia="zh-CN"/>
        </w:rPr>
        <w:sectPr>
          <w:pgSz w:w="11906" w:h="16838"/>
          <w:pgMar w:top="2098" w:right="1474" w:bottom="1984" w:left="1587" w:header="851" w:footer="992" w:gutter="0"/>
          <w:pgNumType w:fmt="numberInDash"/>
          <w:cols w:space="0" w:num="1"/>
          <w:rtlGutter w:val="0"/>
          <w:docGrid w:type="lines" w:linePitch="579" w:charSpace="0"/>
        </w:sectPr>
      </w:pPr>
    </w:p>
    <w:p>
      <w:pPr>
        <w:pageBreakBefore w:val="0"/>
        <w:widowControl w:val="0"/>
        <w:kinsoku/>
        <w:wordWrap/>
        <w:overflowPunct/>
        <w:topLinePunct w:val="0"/>
        <w:autoSpaceDE/>
        <w:autoSpaceDN/>
        <w:bidi w:val="0"/>
        <w:adjustRightInd/>
        <w:snapToGrid w:val="0"/>
        <w:spacing w:line="540" w:lineRule="exact"/>
        <w:jc w:val="both"/>
        <w:textAlignment w:val="auto"/>
        <w:rPr>
          <w:rFonts w:hint="eastAsia" w:ascii="黑体" w:hAnsi="黑体" w:eastAsia="黑体" w:cs="黑体"/>
          <w:b w:val="0"/>
          <w:bCs/>
          <w:color w:val="auto"/>
          <w:spacing w:val="0"/>
          <w:w w:val="100"/>
          <w:kern w:val="0"/>
          <w:sz w:val="32"/>
          <w:szCs w:val="32"/>
          <w:lang w:val="en-US" w:eastAsia="zh-CN"/>
        </w:rPr>
      </w:pPr>
      <w:r>
        <w:rPr>
          <w:rFonts w:hint="eastAsia" w:ascii="黑体" w:hAnsi="黑体" w:eastAsia="黑体" w:cs="黑体"/>
          <w:b w:val="0"/>
          <w:bCs/>
          <w:color w:val="auto"/>
          <w:spacing w:val="0"/>
          <w:w w:val="100"/>
          <w:kern w:val="0"/>
          <w:sz w:val="32"/>
          <w:szCs w:val="32"/>
          <w:lang w:val="en-US" w:eastAsia="zh-CN"/>
        </w:rPr>
        <w:t>附件4</w:t>
      </w:r>
    </w:p>
    <w:p>
      <w:pPr>
        <w:jc w:val="center"/>
        <w:rPr>
          <w:rFonts w:hint="eastAsia" w:ascii="方正小标宋简体" w:hAnsi="方正小标宋简体" w:eastAsia="方正小标宋简体" w:cs="方正小标宋简体"/>
          <w:color w:val="auto"/>
          <w:spacing w:val="0"/>
          <w:w w:val="100"/>
          <w:kern w:val="0"/>
          <w:sz w:val="40"/>
          <w:szCs w:val="40"/>
          <w:highlight w:val="none"/>
          <w:lang w:val="en-US" w:eastAsia="zh-CN"/>
        </w:rPr>
      </w:pPr>
      <w:r>
        <w:rPr>
          <w:rFonts w:hint="eastAsia" w:ascii="方正小标宋简体" w:hAnsi="方正小标宋简体" w:eastAsia="方正小标宋简体" w:cs="方正小标宋简体"/>
          <w:color w:val="auto"/>
          <w:spacing w:val="0"/>
          <w:w w:val="100"/>
          <w:kern w:val="0"/>
          <w:sz w:val="40"/>
          <w:szCs w:val="40"/>
          <w:highlight w:val="none"/>
          <w:lang w:val="en-US" w:eastAsia="zh-CN"/>
        </w:rPr>
        <w:t>洛阳市2024年“市培计划”项目申报信息汇总表</w:t>
      </w:r>
    </w:p>
    <w:p>
      <w:pPr>
        <w:numPr>
          <w:ilvl w:val="0"/>
          <w:numId w:val="0"/>
        </w:numPr>
        <w:ind w:firstLine="560" w:firstLineChars="200"/>
        <w:jc w:val="both"/>
        <w:rPr>
          <w:rFonts w:hint="eastAsia" w:ascii="仿宋" w:hAnsi="仿宋" w:eastAsia="仿宋" w:cs="仿宋"/>
          <w:color w:val="auto"/>
          <w:spacing w:val="0"/>
          <w:w w:val="100"/>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楷体" w:hAnsi="楷体" w:eastAsia="楷体" w:cs="楷体"/>
          <w:color w:val="auto"/>
          <w:spacing w:val="0"/>
          <w:w w:val="100"/>
          <w:sz w:val="32"/>
          <w:szCs w:val="32"/>
          <w:highlight w:val="none"/>
          <w:lang w:val="en-US" w:eastAsia="zh-CN"/>
        </w:rPr>
      </w:pPr>
      <w:r>
        <w:rPr>
          <w:rFonts w:hint="eastAsia" w:ascii="楷体" w:hAnsi="楷体" w:eastAsia="楷体" w:cs="楷体"/>
          <w:color w:val="auto"/>
          <w:spacing w:val="0"/>
          <w:w w:val="100"/>
          <w:sz w:val="32"/>
          <w:szCs w:val="32"/>
          <w:highlight w:val="none"/>
          <w:lang w:val="en-US" w:eastAsia="zh-CN"/>
        </w:rPr>
        <w:t>申报单位（盖章）:                  联系人：            联系电话：</w:t>
      </w:r>
    </w:p>
    <w:tbl>
      <w:tblPr>
        <w:tblStyle w:val="14"/>
        <w:tblpPr w:leftFromText="180" w:rightFromText="180" w:vertAnchor="text" w:tblpX="495" w:tblpY="174"/>
        <w:tblOverlap w:val="never"/>
        <w:tblW w:w="132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2"/>
        <w:gridCol w:w="9284"/>
        <w:gridCol w:w="2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052" w:type="dxa"/>
            <w:noWrap w:val="0"/>
            <w:vAlign w:val="top"/>
          </w:tcPr>
          <w:p>
            <w:pPr>
              <w:numPr>
                <w:ilvl w:val="0"/>
                <w:numId w:val="0"/>
              </w:numPr>
              <w:jc w:val="center"/>
              <w:rPr>
                <w:rFonts w:hint="eastAsia" w:ascii="黑体" w:hAnsi="黑体" w:eastAsia="黑体" w:cs="黑体"/>
                <w:color w:val="auto"/>
                <w:spacing w:val="0"/>
                <w:w w:val="100"/>
                <w:sz w:val="30"/>
                <w:szCs w:val="30"/>
                <w:highlight w:val="none"/>
                <w:vertAlign w:val="baseline"/>
                <w:lang w:val="en-US" w:eastAsia="zh-CN"/>
              </w:rPr>
            </w:pPr>
            <w:r>
              <w:rPr>
                <w:rFonts w:hint="eastAsia" w:ascii="黑体" w:hAnsi="黑体" w:eastAsia="黑体" w:cs="黑体"/>
                <w:color w:val="auto"/>
                <w:spacing w:val="0"/>
                <w:w w:val="100"/>
                <w:sz w:val="30"/>
                <w:szCs w:val="30"/>
                <w:highlight w:val="none"/>
                <w:vertAlign w:val="baseline"/>
                <w:lang w:val="en-US" w:eastAsia="zh-CN"/>
              </w:rPr>
              <w:t>序号</w:t>
            </w:r>
          </w:p>
        </w:tc>
        <w:tc>
          <w:tcPr>
            <w:tcW w:w="9284" w:type="dxa"/>
            <w:noWrap w:val="0"/>
            <w:vAlign w:val="top"/>
          </w:tcPr>
          <w:p>
            <w:pPr>
              <w:numPr>
                <w:ilvl w:val="0"/>
                <w:numId w:val="0"/>
              </w:numPr>
              <w:jc w:val="center"/>
              <w:rPr>
                <w:rFonts w:hint="eastAsia" w:ascii="黑体" w:hAnsi="黑体" w:eastAsia="黑体" w:cs="黑体"/>
                <w:color w:val="auto"/>
                <w:spacing w:val="0"/>
                <w:w w:val="100"/>
                <w:sz w:val="30"/>
                <w:szCs w:val="30"/>
                <w:highlight w:val="none"/>
                <w:vertAlign w:val="baseline"/>
                <w:lang w:val="en-US" w:eastAsia="zh-CN"/>
              </w:rPr>
            </w:pPr>
            <w:r>
              <w:rPr>
                <w:rFonts w:hint="eastAsia" w:ascii="黑体" w:hAnsi="黑体" w:eastAsia="黑体" w:cs="黑体"/>
                <w:color w:val="auto"/>
                <w:spacing w:val="0"/>
                <w:w w:val="100"/>
                <w:sz w:val="30"/>
                <w:szCs w:val="30"/>
                <w:highlight w:val="none"/>
                <w:vertAlign w:val="baseline"/>
                <w:lang w:val="en-US" w:eastAsia="zh-CN"/>
              </w:rPr>
              <w:t>项目名称</w:t>
            </w:r>
          </w:p>
        </w:tc>
        <w:tc>
          <w:tcPr>
            <w:tcW w:w="2910" w:type="dxa"/>
            <w:noWrap w:val="0"/>
            <w:vAlign w:val="top"/>
          </w:tcPr>
          <w:p>
            <w:pPr>
              <w:numPr>
                <w:ilvl w:val="0"/>
                <w:numId w:val="0"/>
              </w:numPr>
              <w:jc w:val="center"/>
              <w:rPr>
                <w:rFonts w:hint="eastAsia" w:ascii="黑体" w:hAnsi="黑体" w:eastAsia="黑体" w:cs="黑体"/>
                <w:color w:val="auto"/>
                <w:spacing w:val="0"/>
                <w:w w:val="100"/>
                <w:sz w:val="30"/>
                <w:szCs w:val="30"/>
                <w:highlight w:val="none"/>
                <w:vertAlign w:val="baseline"/>
                <w:lang w:val="en-US" w:eastAsia="zh-CN"/>
              </w:rPr>
            </w:pPr>
            <w:r>
              <w:rPr>
                <w:rFonts w:hint="eastAsia" w:ascii="黑体" w:hAnsi="黑体" w:eastAsia="黑体" w:cs="黑体"/>
                <w:color w:val="auto"/>
                <w:spacing w:val="0"/>
                <w:w w:val="100"/>
                <w:sz w:val="30"/>
                <w:szCs w:val="30"/>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052"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9284"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2910"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052"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9284"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2910"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052"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9284"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2910"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r>
    </w:tbl>
    <w:p>
      <w:pPr>
        <w:pStyle w:val="2"/>
        <w:rPr>
          <w:rFonts w:hint="eastAsia"/>
          <w:color w:val="auto"/>
          <w:spacing w:val="0"/>
          <w:w w:val="100"/>
          <w:sz w:val="28"/>
          <w:szCs w:val="28"/>
          <w:lang w:val="en-US" w:eastAsia="zh-CN"/>
        </w:rPr>
      </w:pPr>
    </w:p>
    <w:p>
      <w:pPr>
        <w:pStyle w:val="2"/>
        <w:rPr>
          <w:rFonts w:hint="eastAsia"/>
          <w:color w:val="auto"/>
          <w:spacing w:val="0"/>
          <w:w w:val="100"/>
          <w:sz w:val="28"/>
          <w:szCs w:val="28"/>
          <w:lang w:val="en-US" w:eastAsia="zh-CN"/>
        </w:rPr>
      </w:pPr>
    </w:p>
    <w:p>
      <w:pPr>
        <w:rPr>
          <w:rFonts w:hint="eastAsia"/>
          <w:lang w:val="en-US" w:eastAsia="zh-CN"/>
        </w:rPr>
        <w:sectPr>
          <w:pgSz w:w="16838" w:h="11906" w:orient="landscape"/>
          <w:pgMar w:top="1587" w:right="2098" w:bottom="1474" w:left="1984" w:header="851" w:footer="992" w:gutter="0"/>
          <w:pgNumType w:fmt="numberInDash"/>
          <w:cols w:space="0" w:num="1"/>
          <w:rtlGutter w:val="0"/>
          <w:docGrid w:type="lines" w:linePitch="579" w:charSpace="0"/>
        </w:sectPr>
      </w:pPr>
    </w:p>
    <w:p>
      <w:pPr>
        <w:pStyle w:val="20"/>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textAlignment w:val="auto"/>
        <w:rPr>
          <w:rFonts w:hint="default" w:ascii="黑体" w:hAnsi="黑体" w:eastAsia="黑体" w:cs="黑体"/>
          <w:color w:val="000000"/>
          <w:sz w:val="30"/>
          <w:szCs w:val="30"/>
          <w:lang w:val="en-US" w:eastAsia="zh-CN"/>
        </w:rPr>
      </w:pPr>
      <w:r>
        <w:rPr>
          <w:rFonts w:hint="eastAsia" w:ascii="黑体" w:hAnsi="黑体" w:eastAsia="黑体" w:cs="黑体"/>
          <w:color w:val="000000"/>
          <w:sz w:val="30"/>
          <w:szCs w:val="30"/>
          <w:lang w:eastAsia="zh-CN"/>
        </w:rPr>
        <w:t>附件</w:t>
      </w:r>
      <w:r>
        <w:rPr>
          <w:rFonts w:hint="eastAsia" w:ascii="黑体" w:hAnsi="黑体" w:eastAsia="黑体" w:cs="黑体"/>
          <w:color w:val="000000"/>
          <w:sz w:val="30"/>
          <w:szCs w:val="30"/>
          <w:lang w:val="en-US" w:eastAsia="zh-CN"/>
        </w:rPr>
        <w:t>5</w:t>
      </w:r>
    </w:p>
    <w:p>
      <w:pPr>
        <w:pStyle w:val="20"/>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洛阳市2024年“市培计划”外出跟岗项目</w:t>
      </w:r>
    </w:p>
    <w:p>
      <w:pPr>
        <w:pStyle w:val="20"/>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遴选评分标准</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1407"/>
        <w:gridCol w:w="5732"/>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序号</w:t>
            </w:r>
          </w:p>
        </w:tc>
        <w:tc>
          <w:tcPr>
            <w:tcW w:w="140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指标</w:t>
            </w:r>
          </w:p>
        </w:tc>
        <w:tc>
          <w:tcPr>
            <w:tcW w:w="5732"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评价内容</w:t>
            </w:r>
          </w:p>
        </w:tc>
        <w:tc>
          <w:tcPr>
            <w:tcW w:w="1065"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1407"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jc w:val="center"/>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sz w:val="28"/>
                <w:szCs w:val="28"/>
                <w:lang w:bidi="ar"/>
              </w:rPr>
              <w:t>机构资质</w:t>
            </w:r>
          </w:p>
        </w:tc>
        <w:tc>
          <w:tcPr>
            <w:tcW w:w="5732"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bCs/>
                <w:color w:val="000000"/>
                <w:kern w:val="0"/>
                <w:sz w:val="24"/>
                <w:lang w:val="en-US" w:eastAsia="zh-CN"/>
              </w:rPr>
            </w:pPr>
            <w:r>
              <w:rPr>
                <w:rFonts w:hint="eastAsia" w:ascii="仿宋_GB2312" w:hAnsi="仿宋_GB2312" w:eastAsia="仿宋_GB2312" w:cs="仿宋_GB2312"/>
                <w:bCs/>
                <w:color w:val="000000"/>
                <w:kern w:val="0"/>
                <w:sz w:val="24"/>
                <w:lang w:val="en-US" w:eastAsia="zh-CN"/>
              </w:rPr>
              <w:t>具备教师培训资质的高等院校或培训机构。</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bCs/>
                <w:color w:val="000000"/>
                <w:kern w:val="0"/>
                <w:sz w:val="24"/>
                <w:lang w:val="en-US" w:eastAsia="zh-CN"/>
              </w:rPr>
              <w:t>提供营业执照副本、税务登记证、组织机构代码证、法定代表人证明及法定代表人授权书、被授权人身份证明等资质文件的复印件并加盖公章。</w:t>
            </w:r>
          </w:p>
        </w:tc>
        <w:tc>
          <w:tcPr>
            <w:tcW w:w="1065"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bCs/>
                <w:kern w:val="0"/>
                <w:sz w:val="28"/>
                <w:szCs w:val="28"/>
                <w:lang w:val="en-US" w:eastAsia="zh-CN"/>
              </w:rPr>
              <w:t>5</w:t>
            </w:r>
            <w:r>
              <w:rPr>
                <w:rFonts w:hint="eastAsia" w:ascii="仿宋_GB2312" w:hAnsi="仿宋_GB2312" w:eastAsia="仿宋_GB2312" w:cs="仿宋_GB2312"/>
                <w:bCs/>
                <w:kern w:val="0"/>
                <w:sz w:val="28"/>
                <w:szCs w:val="28"/>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1407"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sz w:val="28"/>
                <w:szCs w:val="28"/>
                <w:lang w:bidi="ar"/>
              </w:rPr>
            </w:pPr>
            <w:r>
              <w:rPr>
                <w:rFonts w:hint="eastAsia" w:ascii="仿宋_GB2312" w:hAnsi="仿宋_GB2312" w:eastAsia="仿宋_GB2312" w:cs="仿宋_GB2312"/>
                <w:bCs/>
                <w:kern w:val="0"/>
                <w:sz w:val="28"/>
                <w:szCs w:val="28"/>
                <w:lang w:eastAsia="zh-CN"/>
              </w:rPr>
              <w:t>培训业绩</w:t>
            </w:r>
          </w:p>
        </w:tc>
        <w:tc>
          <w:tcPr>
            <w:tcW w:w="5732"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bCs/>
                <w:color w:val="000000"/>
                <w:kern w:val="0"/>
                <w:sz w:val="24"/>
                <w:lang w:val="en-US" w:eastAsia="zh-CN"/>
              </w:rPr>
              <w:t>近三年内连续承担过各地“国培计划”“省培计划”或“市培计划”项目且绩效考评靠前，培训质量高，社会信誉好。</w:t>
            </w:r>
          </w:p>
        </w:tc>
        <w:tc>
          <w:tcPr>
            <w:tcW w:w="1065"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center"/>
              <w:textAlignment w:val="auto"/>
              <w:rPr>
                <w:rFonts w:hint="default" w:ascii="仿宋_GB2312" w:hAnsi="仿宋_GB2312" w:eastAsia="仿宋_GB2312" w:cs="仿宋_GB2312"/>
                <w:bCs/>
                <w:kern w:val="0"/>
                <w:sz w:val="28"/>
                <w:szCs w:val="28"/>
                <w:lang w:val="en-US" w:eastAsia="zh-CN"/>
              </w:rPr>
            </w:pPr>
            <w:r>
              <w:rPr>
                <w:rFonts w:hint="eastAsia" w:ascii="仿宋_GB2312" w:hAnsi="仿宋_GB2312" w:eastAsia="仿宋_GB2312" w:cs="仿宋_GB2312"/>
                <w:bCs/>
                <w:kern w:val="0"/>
                <w:sz w:val="28"/>
                <w:szCs w:val="28"/>
                <w:lang w:val="en-US" w:eastAsia="zh-CN"/>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1407"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jc w:val="center"/>
              <w:textAlignment w:val="auto"/>
              <w:rPr>
                <w:rFonts w:hint="eastAsia"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资源条件</w:t>
            </w:r>
          </w:p>
        </w:tc>
        <w:tc>
          <w:tcPr>
            <w:tcW w:w="5732"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bidi="ar"/>
              </w:rPr>
            </w:pPr>
            <w:r>
              <w:rPr>
                <w:rFonts w:hint="eastAsia" w:ascii="仿宋_GB2312" w:hAnsi="仿宋_GB2312" w:eastAsia="仿宋_GB2312" w:cs="仿宋_GB2312"/>
                <w:color w:val="000000"/>
                <w:sz w:val="24"/>
                <w:lang w:val="en-US" w:eastAsia="zh-CN" w:bidi="ar"/>
              </w:rPr>
              <w:t>具有丰富的项目管理经验，在河南省外开展过同类型培训，服务意识强，资源充足，具有稳定优质的省外教师跟岗研修基地学校，能够有效满足教师进行跟岗实践、教学观摩、情境教学等需要。</w:t>
            </w:r>
          </w:p>
        </w:tc>
        <w:tc>
          <w:tcPr>
            <w:tcW w:w="1065"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bCs/>
                <w:kern w:val="0"/>
                <w:sz w:val="28"/>
                <w:szCs w:val="28"/>
                <w:lang w:val="en-US" w:eastAsia="zh-CN"/>
              </w:rPr>
            </w:pPr>
            <w:r>
              <w:rPr>
                <w:rFonts w:hint="eastAsia" w:ascii="仿宋_GB2312" w:hAnsi="仿宋_GB2312" w:eastAsia="仿宋_GB2312" w:cs="仿宋_GB2312"/>
                <w:sz w:val="28"/>
                <w:szCs w:val="28"/>
                <w:lang w:val="en-US" w:eastAsia="zh-CN" w:bidi="ar"/>
              </w:rPr>
              <w:t>15</w:t>
            </w:r>
            <w:r>
              <w:rPr>
                <w:rFonts w:hint="eastAsia" w:ascii="仿宋_GB2312" w:hAnsi="仿宋_GB2312" w:eastAsia="仿宋_GB2312" w:cs="仿宋_GB2312"/>
                <w:sz w:val="28"/>
                <w:szCs w:val="28"/>
                <w:lang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1407"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jc w:val="center"/>
              <w:textAlignment w:val="auto"/>
              <w:rPr>
                <w:rFonts w:hint="eastAsia" w:ascii="仿宋_GB2312" w:hAnsi="仿宋_GB2312" w:eastAsia="仿宋_GB2312" w:cs="仿宋_GB2312"/>
                <w:sz w:val="28"/>
                <w:szCs w:val="28"/>
                <w:vertAlign w:val="baseline"/>
                <w:lang w:val="en-US"/>
              </w:rPr>
            </w:pPr>
            <w:r>
              <w:rPr>
                <w:rFonts w:hint="eastAsia" w:ascii="仿宋_GB2312" w:hAnsi="仿宋_GB2312" w:eastAsia="仿宋_GB2312" w:cs="仿宋_GB2312"/>
                <w:bCs/>
                <w:kern w:val="0"/>
                <w:sz w:val="28"/>
                <w:szCs w:val="28"/>
              </w:rPr>
              <w:t>师资队伍</w:t>
            </w:r>
          </w:p>
        </w:tc>
        <w:tc>
          <w:tcPr>
            <w:tcW w:w="5732"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val="en-US" w:eastAsia="zh-CN" w:bidi="ar"/>
              </w:rPr>
            </w:pPr>
            <w:r>
              <w:rPr>
                <w:rFonts w:hint="eastAsia" w:ascii="仿宋_GB2312" w:hAnsi="仿宋_GB2312" w:eastAsia="仿宋_GB2312" w:cs="仿宋_GB2312"/>
                <w:color w:val="000000"/>
                <w:sz w:val="24"/>
                <w:lang w:val="en-US" w:eastAsia="zh-CN" w:bidi="ar"/>
              </w:rPr>
              <w:t>1.具有优秀的专家团队。专家团队数量充足、结构合理、素质优良，本机构专家占比不低于30%，高级及以上职称专家比例不低于50%，且有一定数量高级及以上职称的教育一线名优教师及校（园）长。</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000000"/>
                <w:sz w:val="24"/>
                <w:lang w:val="en-US" w:eastAsia="zh-CN" w:bidi="ar"/>
              </w:rPr>
              <w:t>2.具有优秀的管理团队。管理人员配备齐全，责任明确，管理制度完善，能够充分调动融合优质资源，提供培训项目所需的良好教学和后勤服务保障。</w:t>
            </w:r>
          </w:p>
        </w:tc>
        <w:tc>
          <w:tcPr>
            <w:tcW w:w="1065"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bCs/>
                <w:kern w:val="0"/>
                <w:sz w:val="28"/>
                <w:szCs w:val="28"/>
                <w:lang w:val="en-US" w:eastAsia="zh-CN"/>
              </w:rPr>
              <w:t>10</w:t>
            </w:r>
            <w:r>
              <w:rPr>
                <w:rFonts w:hint="eastAsia" w:ascii="仿宋_GB2312" w:hAnsi="仿宋_GB2312" w:eastAsia="仿宋_GB2312" w:cs="仿宋_GB2312"/>
                <w:bCs/>
                <w:kern w:val="0"/>
                <w:sz w:val="28"/>
                <w:szCs w:val="28"/>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1"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1407"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kern w:val="0"/>
                <w:sz w:val="28"/>
                <w:szCs w:val="28"/>
              </w:rPr>
              <w:t>实施方案</w:t>
            </w:r>
          </w:p>
        </w:tc>
        <w:tc>
          <w:tcPr>
            <w:tcW w:w="5732"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val="en-US" w:eastAsia="zh-CN" w:bidi="ar"/>
              </w:rPr>
            </w:pPr>
            <w:r>
              <w:rPr>
                <w:rFonts w:hint="eastAsia" w:ascii="仿宋_GB2312" w:hAnsi="仿宋_GB2312" w:eastAsia="仿宋_GB2312" w:cs="仿宋_GB2312"/>
                <w:color w:val="000000"/>
                <w:sz w:val="24"/>
                <w:lang w:val="en-US" w:eastAsia="zh-CN" w:bidi="ar"/>
              </w:rPr>
              <w:t>1.有效开展需求调研。利用专业调研工具，从学员发展需要、国家教育政策要求等角度，运用多种方法，开展培训调研和需求分析。</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val="en-US" w:eastAsia="zh-CN" w:bidi="ar"/>
              </w:rPr>
            </w:pPr>
            <w:r>
              <w:rPr>
                <w:rFonts w:hint="eastAsia" w:ascii="仿宋_GB2312" w:hAnsi="仿宋_GB2312" w:eastAsia="仿宋_GB2312" w:cs="仿宋_GB2312"/>
                <w:color w:val="000000"/>
                <w:sz w:val="24"/>
                <w:lang w:val="en-US" w:eastAsia="zh-CN" w:bidi="ar"/>
              </w:rPr>
              <w:t xml:space="preserve">2.准确设置培训目标。针对培训需求，设置明确具体、可测可达成的目标和预设成果目标，符合项目的基本要求。           </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val="en-US" w:eastAsia="zh-CN" w:bidi="ar"/>
              </w:rPr>
            </w:pPr>
            <w:r>
              <w:rPr>
                <w:rFonts w:hint="eastAsia" w:ascii="仿宋_GB2312" w:hAnsi="仿宋_GB2312" w:eastAsia="仿宋_GB2312" w:cs="仿宋_GB2312"/>
                <w:color w:val="000000"/>
                <w:sz w:val="24"/>
                <w:lang w:val="en-US" w:eastAsia="zh-CN" w:bidi="ar"/>
              </w:rPr>
              <w:t>3.精准配置培训内容。跟岗实践与名师送教课程模块设置合理，内在逻辑性和针对性强，项目实施计划科学完整合理，课程容量适当，内容相互衔接。跟岗实践须在教育发达地区优质中小学校组织实施，同时按照导师与学员之比不低于1：5的比例，为学员配备“影子导师”，学员应深度参与跟岗学校的教学活动、教研备课等工作环节。</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val="en-US" w:eastAsia="zh-CN" w:bidi="ar"/>
              </w:rPr>
            </w:pPr>
            <w:r>
              <w:rPr>
                <w:rFonts w:hint="eastAsia" w:ascii="仿宋_GB2312" w:hAnsi="仿宋_GB2312" w:eastAsia="仿宋_GB2312" w:cs="仿宋_GB2312"/>
                <w:color w:val="000000"/>
                <w:sz w:val="24"/>
                <w:lang w:val="en-US" w:eastAsia="zh-CN" w:bidi="ar"/>
              </w:rPr>
              <w:t>4.精准选择培训方式。根据培训课程类型特点，以问题为导向，以案例为载体，采取参与式、研讨式、案例式、情境式、体验式、任务驱动式等方式，强化基于教学现场、走进真实课堂的培训环节。</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val="en-US" w:eastAsia="zh-CN" w:bidi="ar"/>
              </w:rPr>
            </w:pPr>
            <w:r>
              <w:rPr>
                <w:rFonts w:hint="eastAsia" w:ascii="仿宋_GB2312" w:hAnsi="仿宋_GB2312" w:eastAsia="仿宋_GB2312" w:cs="仿宋_GB2312"/>
                <w:color w:val="000000"/>
                <w:sz w:val="24"/>
                <w:lang w:val="en-US" w:eastAsia="zh-CN" w:bidi="ar"/>
              </w:rPr>
              <w:t>5.精准实施质量管理。建立训前、训中、训后全程信息化质量管理实施方案，大数据精准记录教师培训信息，对教师学习过程和效果进行综合评价，适时提供反馈和跟踪指导。</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default"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color w:val="000000"/>
                <w:sz w:val="24"/>
                <w:lang w:val="en-US" w:eastAsia="zh-CN" w:bidi="ar"/>
              </w:rPr>
              <w:t>6.聚焦培训成果产出。学员训后跟踪指导设计具体、计划明晰，成果产出指标明确。学员考核评价机制完善，评价指标设置科学合理，过程性评价与终结性评价相结合。</w:t>
            </w:r>
          </w:p>
        </w:tc>
        <w:tc>
          <w:tcPr>
            <w:tcW w:w="1065"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kern w:val="0"/>
                <w:sz w:val="28"/>
                <w:szCs w:val="28"/>
                <w:lang w:val="en-US" w:eastAsia="zh-CN"/>
              </w:rPr>
              <w:t>40</w:t>
            </w:r>
            <w:r>
              <w:rPr>
                <w:rFonts w:hint="eastAsia" w:ascii="仿宋_GB2312" w:hAnsi="仿宋_GB2312" w:eastAsia="仿宋_GB2312" w:cs="仿宋_GB2312"/>
                <w:bCs/>
                <w:kern w:val="0"/>
                <w:sz w:val="28"/>
                <w:szCs w:val="28"/>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6</w:t>
            </w:r>
          </w:p>
        </w:tc>
        <w:tc>
          <w:tcPr>
            <w:tcW w:w="1407"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kern w:val="0"/>
                <w:sz w:val="28"/>
                <w:szCs w:val="28"/>
              </w:rPr>
              <w:t>服务保障</w:t>
            </w:r>
          </w:p>
        </w:tc>
        <w:tc>
          <w:tcPr>
            <w:tcW w:w="5732"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color w:val="000000"/>
                <w:sz w:val="24"/>
                <w:lang w:val="en-US" w:eastAsia="zh-CN" w:bidi="ar"/>
              </w:rPr>
              <w:t>具有完善的学员管理、教学管理、课程管理、质量监控、考核评价、经费使用、档案管理、成果凝练等培训管理制度，组织管理、教学条件、食宿条件等安排合理。</w:t>
            </w:r>
          </w:p>
        </w:tc>
        <w:tc>
          <w:tcPr>
            <w:tcW w:w="1065"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kern w:val="2"/>
                <w:sz w:val="28"/>
                <w:szCs w:val="28"/>
                <w:lang w:val="en-US" w:eastAsia="zh-CN" w:bidi="ar"/>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7</w:t>
            </w:r>
          </w:p>
        </w:tc>
        <w:tc>
          <w:tcPr>
            <w:tcW w:w="1407"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sz w:val="28"/>
                <w:szCs w:val="28"/>
                <w:lang w:bidi="ar"/>
              </w:rPr>
              <w:t>特色与创新</w:t>
            </w:r>
          </w:p>
        </w:tc>
        <w:tc>
          <w:tcPr>
            <w:tcW w:w="5732"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color w:val="000000"/>
                <w:sz w:val="24"/>
                <w:lang w:bidi="ar"/>
              </w:rPr>
              <w:t>培训的亮点、特色、创新符合项目实际，有利于项目质量提高。</w:t>
            </w:r>
          </w:p>
        </w:tc>
        <w:tc>
          <w:tcPr>
            <w:tcW w:w="1065"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kern w:val="2"/>
                <w:sz w:val="28"/>
                <w:szCs w:val="28"/>
                <w:lang w:val="en-US" w:eastAsia="zh-CN" w:bidi="ar"/>
              </w:rPr>
              <w:t>5分</w:t>
            </w:r>
          </w:p>
        </w:tc>
      </w:tr>
    </w:tbl>
    <w:p>
      <w:pPr>
        <w:pageBreakBefore w:val="0"/>
        <w:kinsoku/>
        <w:overflowPunct/>
        <w:topLinePunct w:val="0"/>
        <w:autoSpaceDE/>
        <w:autoSpaceDN/>
        <w:bidi w:val="0"/>
        <w:spacing w:line="500" w:lineRule="exact"/>
        <w:rPr>
          <w:rFonts w:hint="eastAsia" w:ascii="仿宋_GB2312" w:hAnsi="仿宋_GB2312" w:eastAsia="仿宋_GB2312" w:cs="仿宋_GB2312"/>
          <w:color w:val="000000"/>
          <w:spacing w:val="-6"/>
          <w:sz w:val="24"/>
        </w:rPr>
      </w:pPr>
      <w:r>
        <w:rPr>
          <w:rFonts w:hint="eastAsia" w:ascii="仿宋_GB2312" w:hAnsi="仿宋_GB2312" w:eastAsia="仿宋_GB2312" w:cs="仿宋_GB2312"/>
          <w:color w:val="000000"/>
          <w:spacing w:val="-6"/>
          <w:sz w:val="24"/>
        </w:rPr>
        <w:t>说明：</w:t>
      </w:r>
    </w:p>
    <w:p>
      <w:pPr>
        <w:pageBreakBefore w:val="0"/>
        <w:kinsoku/>
        <w:overflowPunct/>
        <w:topLinePunct w:val="0"/>
        <w:autoSpaceDE/>
        <w:autoSpaceDN/>
        <w:bidi w:val="0"/>
        <w:spacing w:line="500" w:lineRule="exact"/>
        <w:ind w:firstLine="456" w:firstLineChars="200"/>
        <w:rPr>
          <w:rFonts w:hint="eastAsia" w:ascii="仿宋_GB2312" w:hAnsi="仿宋_GB2312" w:eastAsia="仿宋_GB2312" w:cs="仿宋_GB2312"/>
          <w:bCs/>
          <w:color w:val="000000"/>
          <w:spacing w:val="-6"/>
          <w:sz w:val="24"/>
        </w:rPr>
      </w:pPr>
      <w:r>
        <w:rPr>
          <w:rFonts w:hint="eastAsia" w:ascii="仿宋_GB2312" w:hAnsi="仿宋_GB2312" w:eastAsia="仿宋_GB2312" w:cs="仿宋_GB2312"/>
          <w:bCs/>
          <w:color w:val="000000"/>
          <w:spacing w:val="-6"/>
          <w:sz w:val="24"/>
        </w:rPr>
        <w:t>1、评分如出现小数点，则保留小数点后两位四舍五入。</w:t>
      </w:r>
    </w:p>
    <w:p>
      <w:pPr>
        <w:pageBreakBefore w:val="0"/>
        <w:kinsoku/>
        <w:overflowPunct/>
        <w:topLinePunct w:val="0"/>
        <w:autoSpaceDE/>
        <w:autoSpaceDN/>
        <w:bidi w:val="0"/>
        <w:spacing w:line="500" w:lineRule="exact"/>
        <w:ind w:firstLine="456" w:firstLineChars="200"/>
        <w:rPr>
          <w:rFonts w:hint="eastAsia" w:ascii="仿宋_GB2312" w:hAnsi="仿宋_GB2312" w:eastAsia="仿宋_GB2312" w:cs="仿宋_GB2312"/>
          <w:bCs/>
          <w:color w:val="000000"/>
          <w:spacing w:val="-6"/>
          <w:sz w:val="24"/>
        </w:rPr>
      </w:pPr>
      <w:r>
        <w:rPr>
          <w:rFonts w:hint="eastAsia" w:ascii="仿宋_GB2312" w:hAnsi="仿宋_GB2312" w:eastAsia="仿宋_GB2312" w:cs="仿宋_GB2312"/>
          <w:bCs/>
          <w:color w:val="000000"/>
          <w:spacing w:val="-6"/>
          <w:sz w:val="24"/>
        </w:rPr>
        <w:t>2、评审得分为</w:t>
      </w:r>
      <w:r>
        <w:rPr>
          <w:rFonts w:hint="eastAsia" w:ascii="仿宋_GB2312" w:hAnsi="仿宋_GB2312" w:eastAsia="仿宋_GB2312" w:cs="仿宋_GB2312"/>
          <w:bCs/>
          <w:color w:val="000000"/>
          <w:spacing w:val="-6"/>
          <w:sz w:val="24"/>
          <w:lang w:val="en-US" w:eastAsia="zh-CN"/>
        </w:rPr>
        <w:t>评委评分之平均值（去掉1个最高分和1个最低分）</w:t>
      </w:r>
      <w:r>
        <w:rPr>
          <w:rFonts w:hint="eastAsia" w:ascii="仿宋_GB2312" w:hAnsi="仿宋_GB2312" w:eastAsia="仿宋_GB2312" w:cs="仿宋_GB2312"/>
          <w:bCs/>
          <w:color w:val="000000"/>
          <w:spacing w:val="-6"/>
          <w:sz w:val="24"/>
        </w:rPr>
        <w:t>。</w:t>
      </w:r>
    </w:p>
    <w:p>
      <w:pPr>
        <w:pageBreakBefore w:val="0"/>
        <w:kinsoku/>
        <w:overflowPunct/>
        <w:topLinePunct w:val="0"/>
        <w:autoSpaceDE/>
        <w:autoSpaceDN/>
        <w:bidi w:val="0"/>
        <w:spacing w:line="500" w:lineRule="exact"/>
        <w:ind w:firstLine="456" w:firstLineChars="200"/>
        <w:rPr>
          <w:rFonts w:hint="eastAsia" w:ascii="仿宋_GB2312" w:hAnsi="仿宋_GB2312" w:eastAsia="仿宋_GB2312" w:cs="仿宋_GB2312"/>
          <w:b w:val="0"/>
          <w:bCs/>
          <w:color w:val="000000"/>
          <w:spacing w:val="-6"/>
          <w:kern w:val="2"/>
          <w:sz w:val="24"/>
          <w:szCs w:val="24"/>
          <w:lang w:val="en-US" w:eastAsia="zh-CN" w:bidi="ar-SA"/>
        </w:rPr>
      </w:pPr>
      <w:r>
        <w:rPr>
          <w:rFonts w:hint="eastAsia" w:ascii="仿宋_GB2312" w:hAnsi="仿宋_GB2312" w:eastAsia="仿宋_GB2312" w:cs="仿宋_GB2312"/>
          <w:b w:val="0"/>
          <w:bCs/>
          <w:color w:val="000000"/>
          <w:spacing w:val="-6"/>
          <w:kern w:val="2"/>
          <w:sz w:val="24"/>
          <w:szCs w:val="24"/>
          <w:lang w:val="en-US" w:eastAsia="zh-CN" w:bidi="ar-SA"/>
        </w:rPr>
        <w:t>3、以上评分标准中所涉及的证件、合同等佐证材料均需提供加盖公章的复印件。</w:t>
      </w:r>
    </w:p>
    <w:p>
      <w:pPr>
        <w:pStyle w:val="2"/>
        <w:rPr>
          <w:rFonts w:hint="eastAsia"/>
          <w:lang w:val="en-US" w:eastAsia="zh-CN"/>
        </w:rPr>
      </w:pPr>
    </w:p>
    <w:sectPr>
      <w:pgSz w:w="11906" w:h="16838"/>
      <w:pgMar w:top="2098" w:right="1474" w:bottom="1984" w:left="1587" w:header="851" w:footer="992" w:gutter="0"/>
      <w:pgNumType w:fmt="numberInDash"/>
      <w:cols w:space="0" w:num="1"/>
      <w:rtlGutter w:val="0"/>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snapToGrid w:val="0"/>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lang w:eastAsia="zh-CN"/>
                            </w:rPr>
                            <w:fldChar w:fldCharType="end"/>
                          </w:r>
                        </w:p>
                      </w:txbxContent>
                    </wps:txbx>
                    <wps:bodyPr wrap="none" lIns="0" tIns="0" rIns="0" bIns="0" upright="false">
                      <a:spAutoFit/>
                    </wps:bodyPr>
                  </wps:wsp>
                </a:graphicData>
              </a:graphic>
            </wp:anchor>
          </w:drawing>
        </mc:Choice>
        <mc:Fallback>
          <w:pict>
            <v:shape id="文本框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FwTk/CyAQAAUQMAAA4AAAAAAAAAAQAgAAAANAEAAGRycy9lMm9Eb2Mu&#10;eG1sUEsFBgAAAAAGAAYAWQEAAFgFAAAAAA==&#10;">
              <v:fill on="f" focussize="0,0"/>
              <v:stroke on="f"/>
              <v:imagedata o:title=""/>
              <o:lock v:ext="edit" aspectratio="f"/>
              <v:textbox inset="0mm,0mm,0mm,0mm" style="mso-fit-shape-to-text:t;">
                <w:txbxContent>
                  <w:p>
                    <w:pPr>
                      <w:snapToGrid w:val="0"/>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4EDF15"/>
    <w:multiLevelType w:val="singleLevel"/>
    <w:tmpl w:val="C74EDF1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290"/>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kZjk4ZjRjOTQzMDkzMjgzMThmNWY4ZTI5ZTQ5MzUifQ=="/>
  </w:docVars>
  <w:rsids>
    <w:rsidRoot w:val="E5FFCC26"/>
    <w:rsid w:val="00757B9E"/>
    <w:rsid w:val="01465165"/>
    <w:rsid w:val="06AA1D82"/>
    <w:rsid w:val="07BB058C"/>
    <w:rsid w:val="0878022B"/>
    <w:rsid w:val="089D20CF"/>
    <w:rsid w:val="08BE0CA1"/>
    <w:rsid w:val="0B8B0DF7"/>
    <w:rsid w:val="0D7EB4DF"/>
    <w:rsid w:val="0DE74FAE"/>
    <w:rsid w:val="0E448773"/>
    <w:rsid w:val="0F5F5CA1"/>
    <w:rsid w:val="0FC62BC4"/>
    <w:rsid w:val="0FF5266D"/>
    <w:rsid w:val="1308442D"/>
    <w:rsid w:val="160B2EB9"/>
    <w:rsid w:val="18FCEDF0"/>
    <w:rsid w:val="19E242C9"/>
    <w:rsid w:val="1A271D99"/>
    <w:rsid w:val="1B725505"/>
    <w:rsid w:val="1F771100"/>
    <w:rsid w:val="1F7E74C6"/>
    <w:rsid w:val="1F7EEF5F"/>
    <w:rsid w:val="1FA74166"/>
    <w:rsid w:val="1FC7D81D"/>
    <w:rsid w:val="1FCFC7EE"/>
    <w:rsid w:val="1FFF111E"/>
    <w:rsid w:val="1FFF92BC"/>
    <w:rsid w:val="203B66A0"/>
    <w:rsid w:val="229C00BF"/>
    <w:rsid w:val="2374B9A1"/>
    <w:rsid w:val="2376BE02"/>
    <w:rsid w:val="29C40C7B"/>
    <w:rsid w:val="2BFF57A4"/>
    <w:rsid w:val="2CFC0457"/>
    <w:rsid w:val="2DB73B5A"/>
    <w:rsid w:val="2EDF46D4"/>
    <w:rsid w:val="2EEBBFC6"/>
    <w:rsid w:val="2F2BC73C"/>
    <w:rsid w:val="2F7757E0"/>
    <w:rsid w:val="2F7F0DC0"/>
    <w:rsid w:val="2F832BFB"/>
    <w:rsid w:val="2FCEE70D"/>
    <w:rsid w:val="31FE0424"/>
    <w:rsid w:val="32762A60"/>
    <w:rsid w:val="32BB645F"/>
    <w:rsid w:val="32F3E8F5"/>
    <w:rsid w:val="33E9B020"/>
    <w:rsid w:val="345BA61C"/>
    <w:rsid w:val="34E90B67"/>
    <w:rsid w:val="34EF6E5F"/>
    <w:rsid w:val="357F36A7"/>
    <w:rsid w:val="35B7E77F"/>
    <w:rsid w:val="35BF3241"/>
    <w:rsid w:val="35CF905E"/>
    <w:rsid w:val="35D57E0B"/>
    <w:rsid w:val="35F793CC"/>
    <w:rsid w:val="36EB1DF4"/>
    <w:rsid w:val="36F248B4"/>
    <w:rsid w:val="372F3794"/>
    <w:rsid w:val="377EDEA6"/>
    <w:rsid w:val="3797D385"/>
    <w:rsid w:val="37BE65B9"/>
    <w:rsid w:val="37C2EBD6"/>
    <w:rsid w:val="39DDCD53"/>
    <w:rsid w:val="39EF7C4E"/>
    <w:rsid w:val="3A972F8C"/>
    <w:rsid w:val="3AC151B3"/>
    <w:rsid w:val="3ADFB763"/>
    <w:rsid w:val="3B9FA599"/>
    <w:rsid w:val="3BAECADC"/>
    <w:rsid w:val="3BFC66B7"/>
    <w:rsid w:val="3C3B1EAB"/>
    <w:rsid w:val="3C3F1E88"/>
    <w:rsid w:val="3CA77DDD"/>
    <w:rsid w:val="3CC5CA8E"/>
    <w:rsid w:val="3DAEBE45"/>
    <w:rsid w:val="3DF5AE9C"/>
    <w:rsid w:val="3DF90106"/>
    <w:rsid w:val="3DFDA57A"/>
    <w:rsid w:val="3DFF4813"/>
    <w:rsid w:val="3DFFDA71"/>
    <w:rsid w:val="3DFFE693"/>
    <w:rsid w:val="3E9783BA"/>
    <w:rsid w:val="3EB95FBA"/>
    <w:rsid w:val="3EEA4CD8"/>
    <w:rsid w:val="3EEB0ACE"/>
    <w:rsid w:val="3EEEAB50"/>
    <w:rsid w:val="3EEF4088"/>
    <w:rsid w:val="3EFB6EE5"/>
    <w:rsid w:val="3F3EB03F"/>
    <w:rsid w:val="3F4FC187"/>
    <w:rsid w:val="3FB39F6D"/>
    <w:rsid w:val="3FB7B324"/>
    <w:rsid w:val="3FBA7A3C"/>
    <w:rsid w:val="3FBC87BA"/>
    <w:rsid w:val="3FBCEE75"/>
    <w:rsid w:val="3FBFA35E"/>
    <w:rsid w:val="3FEBDCCC"/>
    <w:rsid w:val="3FFA3E25"/>
    <w:rsid w:val="3FFF1D5B"/>
    <w:rsid w:val="41FFE36F"/>
    <w:rsid w:val="45F231C1"/>
    <w:rsid w:val="46FFA957"/>
    <w:rsid w:val="47732316"/>
    <w:rsid w:val="47FD4016"/>
    <w:rsid w:val="4A75892F"/>
    <w:rsid w:val="4B2E0828"/>
    <w:rsid w:val="4BDBA6A6"/>
    <w:rsid w:val="4E399B4C"/>
    <w:rsid w:val="4EEE2ABB"/>
    <w:rsid w:val="4F965D05"/>
    <w:rsid w:val="4FCC73C2"/>
    <w:rsid w:val="4FD7A3C3"/>
    <w:rsid w:val="4FE9ADE7"/>
    <w:rsid w:val="4FFB2B55"/>
    <w:rsid w:val="50EBD027"/>
    <w:rsid w:val="52FF39B4"/>
    <w:rsid w:val="54DDF251"/>
    <w:rsid w:val="54DF5750"/>
    <w:rsid w:val="54FE887F"/>
    <w:rsid w:val="5555A994"/>
    <w:rsid w:val="557E9E2C"/>
    <w:rsid w:val="557F3D2D"/>
    <w:rsid w:val="55DDE8A5"/>
    <w:rsid w:val="55EF6BBA"/>
    <w:rsid w:val="567DD0E9"/>
    <w:rsid w:val="56D740BD"/>
    <w:rsid w:val="56DB50D7"/>
    <w:rsid w:val="579730CB"/>
    <w:rsid w:val="57B7D4BC"/>
    <w:rsid w:val="57C145B8"/>
    <w:rsid w:val="57C6B0DB"/>
    <w:rsid w:val="57DE90BB"/>
    <w:rsid w:val="57F685FC"/>
    <w:rsid w:val="57F7F301"/>
    <w:rsid w:val="58425E6E"/>
    <w:rsid w:val="596ED2C8"/>
    <w:rsid w:val="59EF1089"/>
    <w:rsid w:val="5ABB467A"/>
    <w:rsid w:val="5ABF3C4A"/>
    <w:rsid w:val="5AE983CF"/>
    <w:rsid w:val="5AF67A60"/>
    <w:rsid w:val="5AF7FCAE"/>
    <w:rsid w:val="5B33DA3B"/>
    <w:rsid w:val="5B9C94B5"/>
    <w:rsid w:val="5BDF6441"/>
    <w:rsid w:val="5BE565C6"/>
    <w:rsid w:val="5BF36DC0"/>
    <w:rsid w:val="5BFE19DB"/>
    <w:rsid w:val="5BFEB24E"/>
    <w:rsid w:val="5BFF392D"/>
    <w:rsid w:val="5BFFEEF2"/>
    <w:rsid w:val="5CED4EC7"/>
    <w:rsid w:val="5CEFD076"/>
    <w:rsid w:val="5CFDF295"/>
    <w:rsid w:val="5D7B9FA3"/>
    <w:rsid w:val="5DAF8078"/>
    <w:rsid w:val="5DDBF91E"/>
    <w:rsid w:val="5DDE9465"/>
    <w:rsid w:val="5DE60208"/>
    <w:rsid w:val="5DFD85B5"/>
    <w:rsid w:val="5DFE30D0"/>
    <w:rsid w:val="5E447519"/>
    <w:rsid w:val="5E7A2806"/>
    <w:rsid w:val="5E7D25B4"/>
    <w:rsid w:val="5EB75F2E"/>
    <w:rsid w:val="5EBF83A9"/>
    <w:rsid w:val="5ECF3279"/>
    <w:rsid w:val="5ED7CCB9"/>
    <w:rsid w:val="5EF3A016"/>
    <w:rsid w:val="5EFE4620"/>
    <w:rsid w:val="5EFF0A62"/>
    <w:rsid w:val="5F570CCC"/>
    <w:rsid w:val="5F5CB6FC"/>
    <w:rsid w:val="5F7582FB"/>
    <w:rsid w:val="5F776BAE"/>
    <w:rsid w:val="5F7C1524"/>
    <w:rsid w:val="5F7C363D"/>
    <w:rsid w:val="5FA7FC3C"/>
    <w:rsid w:val="5FBEC064"/>
    <w:rsid w:val="5FDD3F3D"/>
    <w:rsid w:val="5FDF5BCC"/>
    <w:rsid w:val="5FDF9BB0"/>
    <w:rsid w:val="5FF7B514"/>
    <w:rsid w:val="5FFA5789"/>
    <w:rsid w:val="5FFF0F7F"/>
    <w:rsid w:val="5FFF2F14"/>
    <w:rsid w:val="5FFF6029"/>
    <w:rsid w:val="5FFF72C8"/>
    <w:rsid w:val="61C621D0"/>
    <w:rsid w:val="61F7DB94"/>
    <w:rsid w:val="65DDB09F"/>
    <w:rsid w:val="676BE7FD"/>
    <w:rsid w:val="677FE430"/>
    <w:rsid w:val="67BAC993"/>
    <w:rsid w:val="67BC0F4F"/>
    <w:rsid w:val="67DC0C04"/>
    <w:rsid w:val="67EBD59F"/>
    <w:rsid w:val="67F6E8CF"/>
    <w:rsid w:val="67F70146"/>
    <w:rsid w:val="697F471D"/>
    <w:rsid w:val="69B55A12"/>
    <w:rsid w:val="69FF857E"/>
    <w:rsid w:val="6AFC176B"/>
    <w:rsid w:val="6B466E28"/>
    <w:rsid w:val="6B5B0B88"/>
    <w:rsid w:val="6BADD833"/>
    <w:rsid w:val="6BCFFFB4"/>
    <w:rsid w:val="6BD3D5FD"/>
    <w:rsid w:val="6C9FAB9E"/>
    <w:rsid w:val="6CF734B7"/>
    <w:rsid w:val="6D5E7B92"/>
    <w:rsid w:val="6D778EF7"/>
    <w:rsid w:val="6DEE717C"/>
    <w:rsid w:val="6DF32445"/>
    <w:rsid w:val="6DF964F1"/>
    <w:rsid w:val="6DFB0298"/>
    <w:rsid w:val="6DFE6DEA"/>
    <w:rsid w:val="6EABBA5F"/>
    <w:rsid w:val="6EBC36EB"/>
    <w:rsid w:val="6EC51632"/>
    <w:rsid w:val="6EEB3426"/>
    <w:rsid w:val="6EECEDD9"/>
    <w:rsid w:val="6EEF5706"/>
    <w:rsid w:val="6EFD1FC2"/>
    <w:rsid w:val="6EFFACD5"/>
    <w:rsid w:val="6F3E21E3"/>
    <w:rsid w:val="6F7A963C"/>
    <w:rsid w:val="6F7FFC37"/>
    <w:rsid w:val="6F9FF088"/>
    <w:rsid w:val="6FAFC70F"/>
    <w:rsid w:val="6FCD8EAC"/>
    <w:rsid w:val="6FCF535D"/>
    <w:rsid w:val="6FD7E964"/>
    <w:rsid w:val="6FDC7796"/>
    <w:rsid w:val="6FDEFF86"/>
    <w:rsid w:val="6FE6DFA6"/>
    <w:rsid w:val="6FEF4FDC"/>
    <w:rsid w:val="6FFA2895"/>
    <w:rsid w:val="6FFB59EF"/>
    <w:rsid w:val="6FFDABFD"/>
    <w:rsid w:val="6FFEED3E"/>
    <w:rsid w:val="6FFF1C53"/>
    <w:rsid w:val="6FFF312E"/>
    <w:rsid w:val="70424EAB"/>
    <w:rsid w:val="707E7D7F"/>
    <w:rsid w:val="71421506"/>
    <w:rsid w:val="71BF3E53"/>
    <w:rsid w:val="71EF8884"/>
    <w:rsid w:val="73B4638D"/>
    <w:rsid w:val="73FC8945"/>
    <w:rsid w:val="73FDA3EA"/>
    <w:rsid w:val="73FE5A60"/>
    <w:rsid w:val="73FF2728"/>
    <w:rsid w:val="73FF3239"/>
    <w:rsid w:val="74BCA327"/>
    <w:rsid w:val="74D5515E"/>
    <w:rsid w:val="74DC92DB"/>
    <w:rsid w:val="753C199C"/>
    <w:rsid w:val="759B27D5"/>
    <w:rsid w:val="75DB96A9"/>
    <w:rsid w:val="75DE7F1D"/>
    <w:rsid w:val="763D5604"/>
    <w:rsid w:val="766E5C90"/>
    <w:rsid w:val="7677953A"/>
    <w:rsid w:val="767FEFC4"/>
    <w:rsid w:val="76A7CF9D"/>
    <w:rsid w:val="76B86928"/>
    <w:rsid w:val="76BF7D25"/>
    <w:rsid w:val="76BF8CAD"/>
    <w:rsid w:val="76ED46CC"/>
    <w:rsid w:val="76FF5579"/>
    <w:rsid w:val="77364D4B"/>
    <w:rsid w:val="7753693A"/>
    <w:rsid w:val="775B59A4"/>
    <w:rsid w:val="777C50CD"/>
    <w:rsid w:val="77AFAAF7"/>
    <w:rsid w:val="77B7397E"/>
    <w:rsid w:val="77BB0A62"/>
    <w:rsid w:val="77BF2B8B"/>
    <w:rsid w:val="77BF8CA4"/>
    <w:rsid w:val="77CB9539"/>
    <w:rsid w:val="77EB561C"/>
    <w:rsid w:val="77FE6CD7"/>
    <w:rsid w:val="77FF144B"/>
    <w:rsid w:val="77FFC03C"/>
    <w:rsid w:val="77FFEFBA"/>
    <w:rsid w:val="78AD633D"/>
    <w:rsid w:val="79619764"/>
    <w:rsid w:val="796EA0A9"/>
    <w:rsid w:val="799F0907"/>
    <w:rsid w:val="79FF53B6"/>
    <w:rsid w:val="7A397E21"/>
    <w:rsid w:val="7A6B2551"/>
    <w:rsid w:val="7A6FEB9E"/>
    <w:rsid w:val="7AAB2BCA"/>
    <w:rsid w:val="7ACF2D28"/>
    <w:rsid w:val="7ADECF47"/>
    <w:rsid w:val="7AFC1213"/>
    <w:rsid w:val="7AFF0D4C"/>
    <w:rsid w:val="7B3B1A6B"/>
    <w:rsid w:val="7B575814"/>
    <w:rsid w:val="7B6D829A"/>
    <w:rsid w:val="7B7602AA"/>
    <w:rsid w:val="7B773425"/>
    <w:rsid w:val="7B7B538B"/>
    <w:rsid w:val="7B7F8286"/>
    <w:rsid w:val="7B7FFF1E"/>
    <w:rsid w:val="7B8DB6EC"/>
    <w:rsid w:val="7B9BB6D3"/>
    <w:rsid w:val="7B9F894C"/>
    <w:rsid w:val="7BD66C40"/>
    <w:rsid w:val="7BDFF9A4"/>
    <w:rsid w:val="7BF107C9"/>
    <w:rsid w:val="7BF7ADC9"/>
    <w:rsid w:val="7BFD0A41"/>
    <w:rsid w:val="7BFDA690"/>
    <w:rsid w:val="7BFF8A96"/>
    <w:rsid w:val="7BFF8F24"/>
    <w:rsid w:val="7BFFF8DC"/>
    <w:rsid w:val="7CBF86BF"/>
    <w:rsid w:val="7CD6102F"/>
    <w:rsid w:val="7CFB8591"/>
    <w:rsid w:val="7D17D39F"/>
    <w:rsid w:val="7D590838"/>
    <w:rsid w:val="7D5FEE90"/>
    <w:rsid w:val="7D6BD127"/>
    <w:rsid w:val="7D7F4D78"/>
    <w:rsid w:val="7D918D07"/>
    <w:rsid w:val="7D9902A4"/>
    <w:rsid w:val="7D9F1142"/>
    <w:rsid w:val="7DD68A5D"/>
    <w:rsid w:val="7DE72130"/>
    <w:rsid w:val="7DEB528A"/>
    <w:rsid w:val="7DEEA8BA"/>
    <w:rsid w:val="7DF585D7"/>
    <w:rsid w:val="7DF665C7"/>
    <w:rsid w:val="7DF6F754"/>
    <w:rsid w:val="7DFDE292"/>
    <w:rsid w:val="7DFF3269"/>
    <w:rsid w:val="7E5BA23E"/>
    <w:rsid w:val="7E6BDDD6"/>
    <w:rsid w:val="7E758DAB"/>
    <w:rsid w:val="7E770324"/>
    <w:rsid w:val="7E7DE685"/>
    <w:rsid w:val="7E7F5F4A"/>
    <w:rsid w:val="7E7FA9E7"/>
    <w:rsid w:val="7E970395"/>
    <w:rsid w:val="7EBDA427"/>
    <w:rsid w:val="7EBDF4BD"/>
    <w:rsid w:val="7EBF8506"/>
    <w:rsid w:val="7ECFAE14"/>
    <w:rsid w:val="7EDEC3C4"/>
    <w:rsid w:val="7EDF9A46"/>
    <w:rsid w:val="7EEE0016"/>
    <w:rsid w:val="7EEE5E3E"/>
    <w:rsid w:val="7EEF3B67"/>
    <w:rsid w:val="7EEF9DB7"/>
    <w:rsid w:val="7EF7BCA4"/>
    <w:rsid w:val="7EFBDC99"/>
    <w:rsid w:val="7EFFBA39"/>
    <w:rsid w:val="7F1D192E"/>
    <w:rsid w:val="7F1F6FE0"/>
    <w:rsid w:val="7F5CA54B"/>
    <w:rsid w:val="7F5D13A5"/>
    <w:rsid w:val="7F5EBFBA"/>
    <w:rsid w:val="7F6FA6E1"/>
    <w:rsid w:val="7F756B4A"/>
    <w:rsid w:val="7F7B7460"/>
    <w:rsid w:val="7F7D4BC7"/>
    <w:rsid w:val="7F7E3CF2"/>
    <w:rsid w:val="7F7E521E"/>
    <w:rsid w:val="7F7F0C54"/>
    <w:rsid w:val="7F7F7FA5"/>
    <w:rsid w:val="7F7FB226"/>
    <w:rsid w:val="7F8514D4"/>
    <w:rsid w:val="7F8E19D5"/>
    <w:rsid w:val="7FAD29BE"/>
    <w:rsid w:val="7FBB15AA"/>
    <w:rsid w:val="7FBCBD8A"/>
    <w:rsid w:val="7FBEBAA5"/>
    <w:rsid w:val="7FBF7033"/>
    <w:rsid w:val="7FBFC195"/>
    <w:rsid w:val="7FBFD00B"/>
    <w:rsid w:val="7FC7998E"/>
    <w:rsid w:val="7FCAC9B9"/>
    <w:rsid w:val="7FD90673"/>
    <w:rsid w:val="7FD974AA"/>
    <w:rsid w:val="7FDD237B"/>
    <w:rsid w:val="7FDD313C"/>
    <w:rsid w:val="7FDE0DEB"/>
    <w:rsid w:val="7FDE5EBD"/>
    <w:rsid w:val="7FDF7A30"/>
    <w:rsid w:val="7FE7B4FC"/>
    <w:rsid w:val="7FEDF11F"/>
    <w:rsid w:val="7FEF718A"/>
    <w:rsid w:val="7FF5932F"/>
    <w:rsid w:val="7FF722DF"/>
    <w:rsid w:val="7FF75168"/>
    <w:rsid w:val="7FF865B7"/>
    <w:rsid w:val="7FF9F9A0"/>
    <w:rsid w:val="7FFAD6D6"/>
    <w:rsid w:val="7FFB11DE"/>
    <w:rsid w:val="7FFB600B"/>
    <w:rsid w:val="7FFCDADC"/>
    <w:rsid w:val="7FFE3CE7"/>
    <w:rsid w:val="7FFE778B"/>
    <w:rsid w:val="7FFF06AE"/>
    <w:rsid w:val="7FFF3568"/>
    <w:rsid w:val="7FFF4C74"/>
    <w:rsid w:val="7FFF5FAB"/>
    <w:rsid w:val="7FFF7564"/>
    <w:rsid w:val="7FFFDFBD"/>
    <w:rsid w:val="7FFFECDA"/>
    <w:rsid w:val="7FFFF6DA"/>
    <w:rsid w:val="8BB6FE46"/>
    <w:rsid w:val="8EE8E8D0"/>
    <w:rsid w:val="8F3FED3C"/>
    <w:rsid w:val="8FFF641E"/>
    <w:rsid w:val="96FF833D"/>
    <w:rsid w:val="97BB67BF"/>
    <w:rsid w:val="99BF1F11"/>
    <w:rsid w:val="9B976282"/>
    <w:rsid w:val="9D7F996A"/>
    <w:rsid w:val="9E7C81FA"/>
    <w:rsid w:val="9EFF2D4A"/>
    <w:rsid w:val="9F7368BF"/>
    <w:rsid w:val="9FDDF71D"/>
    <w:rsid w:val="9FE771EE"/>
    <w:rsid w:val="9FEF96B5"/>
    <w:rsid w:val="A35FE328"/>
    <w:rsid w:val="A7775613"/>
    <w:rsid w:val="A77DE124"/>
    <w:rsid w:val="A7E7B748"/>
    <w:rsid w:val="A7EE4D71"/>
    <w:rsid w:val="A8FFF6DA"/>
    <w:rsid w:val="AAFFB213"/>
    <w:rsid w:val="AB8E9AEF"/>
    <w:rsid w:val="ABDF8007"/>
    <w:rsid w:val="ACE913E9"/>
    <w:rsid w:val="ACFF056E"/>
    <w:rsid w:val="AD778760"/>
    <w:rsid w:val="AEF38778"/>
    <w:rsid w:val="AEF618F1"/>
    <w:rsid w:val="AF77C34D"/>
    <w:rsid w:val="AFEDAC67"/>
    <w:rsid w:val="AFF9A1C8"/>
    <w:rsid w:val="AFFB9F67"/>
    <w:rsid w:val="B0F3BF13"/>
    <w:rsid w:val="B1DFF167"/>
    <w:rsid w:val="B1FF6CF9"/>
    <w:rsid w:val="B2FE41B3"/>
    <w:rsid w:val="B37F8C45"/>
    <w:rsid w:val="B3EFAF5A"/>
    <w:rsid w:val="B3F99425"/>
    <w:rsid w:val="B3FDA0B5"/>
    <w:rsid w:val="B4FDD713"/>
    <w:rsid w:val="B5DDFE3B"/>
    <w:rsid w:val="B5EF280D"/>
    <w:rsid w:val="B65F4786"/>
    <w:rsid w:val="B6B79B3F"/>
    <w:rsid w:val="B6EF6051"/>
    <w:rsid w:val="B71783F2"/>
    <w:rsid w:val="B75D9CF8"/>
    <w:rsid w:val="B77A70A9"/>
    <w:rsid w:val="B77B2D0C"/>
    <w:rsid w:val="B795207D"/>
    <w:rsid w:val="B7AFBB32"/>
    <w:rsid w:val="B7F789E3"/>
    <w:rsid w:val="B8BE2F13"/>
    <w:rsid w:val="B9F37685"/>
    <w:rsid w:val="BA7B23C6"/>
    <w:rsid w:val="BAF7D574"/>
    <w:rsid w:val="BAFAB754"/>
    <w:rsid w:val="BB7DAD7B"/>
    <w:rsid w:val="BBBB0EC0"/>
    <w:rsid w:val="BBBBA8FF"/>
    <w:rsid w:val="BBD5231D"/>
    <w:rsid w:val="BBDF3F51"/>
    <w:rsid w:val="BBDF4D77"/>
    <w:rsid w:val="BBFE4592"/>
    <w:rsid w:val="BD9668FD"/>
    <w:rsid w:val="BDA7974E"/>
    <w:rsid w:val="BDBBA327"/>
    <w:rsid w:val="BDBD13D4"/>
    <w:rsid w:val="BDBF1200"/>
    <w:rsid w:val="BDFBFD52"/>
    <w:rsid w:val="BDFDE278"/>
    <w:rsid w:val="BDFEABE3"/>
    <w:rsid w:val="BE7B62F5"/>
    <w:rsid w:val="BEF7767F"/>
    <w:rsid w:val="BEF93531"/>
    <w:rsid w:val="BF3F56FF"/>
    <w:rsid w:val="BF3F8273"/>
    <w:rsid w:val="BF5FCB61"/>
    <w:rsid w:val="BF6BCD51"/>
    <w:rsid w:val="BF7720C0"/>
    <w:rsid w:val="BF7FCD94"/>
    <w:rsid w:val="BF9FA0E6"/>
    <w:rsid w:val="BFB7C739"/>
    <w:rsid w:val="BFBB7FF0"/>
    <w:rsid w:val="BFC8DAEA"/>
    <w:rsid w:val="BFD31AC9"/>
    <w:rsid w:val="BFDCA61A"/>
    <w:rsid w:val="BFDFBA90"/>
    <w:rsid w:val="BFE8B630"/>
    <w:rsid w:val="BFEA2FB2"/>
    <w:rsid w:val="BFEF0341"/>
    <w:rsid w:val="BFF79702"/>
    <w:rsid w:val="BFFD1DA6"/>
    <w:rsid w:val="BFFF8D11"/>
    <w:rsid w:val="C4FE6FEF"/>
    <w:rsid w:val="C7D972DE"/>
    <w:rsid w:val="C997F487"/>
    <w:rsid w:val="C9FAA7E3"/>
    <w:rsid w:val="CBFF5DA1"/>
    <w:rsid w:val="CEEF747E"/>
    <w:rsid w:val="CEF19307"/>
    <w:rsid w:val="CF5ED011"/>
    <w:rsid w:val="CF7E39F9"/>
    <w:rsid w:val="CF7EC81B"/>
    <w:rsid w:val="CF9A9888"/>
    <w:rsid w:val="CFBF1D34"/>
    <w:rsid w:val="CFC3A223"/>
    <w:rsid w:val="CFD32BE6"/>
    <w:rsid w:val="CFE94DEB"/>
    <w:rsid w:val="CFEA27F6"/>
    <w:rsid w:val="CFEDE82E"/>
    <w:rsid w:val="CFEFC94A"/>
    <w:rsid w:val="CFF34D3A"/>
    <w:rsid w:val="CFFC1394"/>
    <w:rsid w:val="D09FE89C"/>
    <w:rsid w:val="D1DFA4B9"/>
    <w:rsid w:val="D3EBA308"/>
    <w:rsid w:val="D3FBFD47"/>
    <w:rsid w:val="D3FFB79E"/>
    <w:rsid w:val="D4A77048"/>
    <w:rsid w:val="D5AF0434"/>
    <w:rsid w:val="D5BC1E20"/>
    <w:rsid w:val="D5BE207F"/>
    <w:rsid w:val="D5DE4E05"/>
    <w:rsid w:val="D5FF2C53"/>
    <w:rsid w:val="D755883C"/>
    <w:rsid w:val="D7BF1146"/>
    <w:rsid w:val="D7FB84D7"/>
    <w:rsid w:val="D7FFBB7E"/>
    <w:rsid w:val="D7FFC071"/>
    <w:rsid w:val="D8FDB731"/>
    <w:rsid w:val="DAFF43DE"/>
    <w:rsid w:val="DB4B5FBF"/>
    <w:rsid w:val="DB4CB9F4"/>
    <w:rsid w:val="DB57ED40"/>
    <w:rsid w:val="DB5F4F05"/>
    <w:rsid w:val="DB6727E3"/>
    <w:rsid w:val="DB7EE6DF"/>
    <w:rsid w:val="DBBAAB93"/>
    <w:rsid w:val="DBF2F5B1"/>
    <w:rsid w:val="DBF97C0E"/>
    <w:rsid w:val="DCAC7808"/>
    <w:rsid w:val="DCDB7AD7"/>
    <w:rsid w:val="DD7FC08F"/>
    <w:rsid w:val="DDA09A64"/>
    <w:rsid w:val="DE5ED60F"/>
    <w:rsid w:val="DED513C2"/>
    <w:rsid w:val="DEF93DF0"/>
    <w:rsid w:val="DEFF2589"/>
    <w:rsid w:val="DEFF3BB7"/>
    <w:rsid w:val="DF23D750"/>
    <w:rsid w:val="DF3E7ACC"/>
    <w:rsid w:val="DF5597A6"/>
    <w:rsid w:val="DF64F886"/>
    <w:rsid w:val="DF7787E6"/>
    <w:rsid w:val="DF7F94ED"/>
    <w:rsid w:val="DF99092D"/>
    <w:rsid w:val="DFB51CB7"/>
    <w:rsid w:val="DFB5FEC4"/>
    <w:rsid w:val="DFDB563E"/>
    <w:rsid w:val="DFED7A9D"/>
    <w:rsid w:val="DFEE8858"/>
    <w:rsid w:val="DFEF09BB"/>
    <w:rsid w:val="DFF32B05"/>
    <w:rsid w:val="DFF7F0FB"/>
    <w:rsid w:val="DFFF0CD9"/>
    <w:rsid w:val="DFFFBBE6"/>
    <w:rsid w:val="E1EA678D"/>
    <w:rsid w:val="E27FF4BC"/>
    <w:rsid w:val="E5D7B1BF"/>
    <w:rsid w:val="E5F5AFBC"/>
    <w:rsid w:val="E5FFCC26"/>
    <w:rsid w:val="E6FFF0D1"/>
    <w:rsid w:val="E75F4819"/>
    <w:rsid w:val="E77D054F"/>
    <w:rsid w:val="E7BC91D9"/>
    <w:rsid w:val="E7C62E15"/>
    <w:rsid w:val="E7EA96DC"/>
    <w:rsid w:val="E7FDC276"/>
    <w:rsid w:val="E7FF0D83"/>
    <w:rsid w:val="E7FF209C"/>
    <w:rsid w:val="E7FFC17B"/>
    <w:rsid w:val="E99FE789"/>
    <w:rsid w:val="E9AB21A5"/>
    <w:rsid w:val="EA650B08"/>
    <w:rsid w:val="EB3B50AD"/>
    <w:rsid w:val="EB750BD8"/>
    <w:rsid w:val="EB7F71FD"/>
    <w:rsid w:val="EBFDC617"/>
    <w:rsid w:val="EC1E91D9"/>
    <w:rsid w:val="ECFF8D4F"/>
    <w:rsid w:val="ED3FA93D"/>
    <w:rsid w:val="ED563DDA"/>
    <w:rsid w:val="ED6FA746"/>
    <w:rsid w:val="ED7913E2"/>
    <w:rsid w:val="ED7D7BA4"/>
    <w:rsid w:val="ED7F2CD5"/>
    <w:rsid w:val="EDCA3038"/>
    <w:rsid w:val="EDDF354C"/>
    <w:rsid w:val="EDE68024"/>
    <w:rsid w:val="EDF7C22E"/>
    <w:rsid w:val="EDFD1718"/>
    <w:rsid w:val="EDFDB23E"/>
    <w:rsid w:val="EE7B4947"/>
    <w:rsid w:val="EEBF5A40"/>
    <w:rsid w:val="EEDFA213"/>
    <w:rsid w:val="EEFEE91F"/>
    <w:rsid w:val="EF274E29"/>
    <w:rsid w:val="EF77FBE6"/>
    <w:rsid w:val="EF7F6B7E"/>
    <w:rsid w:val="EFBFB827"/>
    <w:rsid w:val="EFDB38DF"/>
    <w:rsid w:val="EFE74BE2"/>
    <w:rsid w:val="EFEF1DE7"/>
    <w:rsid w:val="EFF116F8"/>
    <w:rsid w:val="EFF13DF9"/>
    <w:rsid w:val="EFF54DCC"/>
    <w:rsid w:val="EFFD3A12"/>
    <w:rsid w:val="EFFD8738"/>
    <w:rsid w:val="EFFE11F8"/>
    <w:rsid w:val="EFFE6CCF"/>
    <w:rsid w:val="EFFEFC2E"/>
    <w:rsid w:val="EFFF14D2"/>
    <w:rsid w:val="F0BF3070"/>
    <w:rsid w:val="F2953A78"/>
    <w:rsid w:val="F2D96BC8"/>
    <w:rsid w:val="F377DBD1"/>
    <w:rsid w:val="F37ACEDD"/>
    <w:rsid w:val="F37F031D"/>
    <w:rsid w:val="F3A5CEEE"/>
    <w:rsid w:val="F3BFEDBC"/>
    <w:rsid w:val="F3CF1373"/>
    <w:rsid w:val="F3D7FC55"/>
    <w:rsid w:val="F3E7A87A"/>
    <w:rsid w:val="F3EE93B9"/>
    <w:rsid w:val="F3EE9442"/>
    <w:rsid w:val="F3FE4AB3"/>
    <w:rsid w:val="F427C6C4"/>
    <w:rsid w:val="F4C783C1"/>
    <w:rsid w:val="F5FCD004"/>
    <w:rsid w:val="F6DF4B9D"/>
    <w:rsid w:val="F6F717D1"/>
    <w:rsid w:val="F6FE02BB"/>
    <w:rsid w:val="F73EFC9C"/>
    <w:rsid w:val="F777B750"/>
    <w:rsid w:val="F77DD777"/>
    <w:rsid w:val="F79F2F7B"/>
    <w:rsid w:val="F7B7AF93"/>
    <w:rsid w:val="F7D3E8DF"/>
    <w:rsid w:val="F7DA3342"/>
    <w:rsid w:val="F7DC40BE"/>
    <w:rsid w:val="F7E73DA7"/>
    <w:rsid w:val="F7EF2203"/>
    <w:rsid w:val="F7EFCB6B"/>
    <w:rsid w:val="F7EFEF74"/>
    <w:rsid w:val="F7FDB032"/>
    <w:rsid w:val="F7FF427A"/>
    <w:rsid w:val="F7FF6D01"/>
    <w:rsid w:val="F7FFB8B5"/>
    <w:rsid w:val="F7FFE7CE"/>
    <w:rsid w:val="F85A17C8"/>
    <w:rsid w:val="F87D6CB4"/>
    <w:rsid w:val="F8DDA045"/>
    <w:rsid w:val="F97FC750"/>
    <w:rsid w:val="F9DE15EF"/>
    <w:rsid w:val="F9DF0A1A"/>
    <w:rsid w:val="F9FAB430"/>
    <w:rsid w:val="F9FF4C04"/>
    <w:rsid w:val="F9FF4F66"/>
    <w:rsid w:val="FAEF1ECD"/>
    <w:rsid w:val="FAFBF279"/>
    <w:rsid w:val="FAFEB44F"/>
    <w:rsid w:val="FAFF2FF8"/>
    <w:rsid w:val="FB1FC249"/>
    <w:rsid w:val="FB5CA34D"/>
    <w:rsid w:val="FB5FAABF"/>
    <w:rsid w:val="FB67EE0A"/>
    <w:rsid w:val="FB6BA59B"/>
    <w:rsid w:val="FB77857E"/>
    <w:rsid w:val="FB7FFA2B"/>
    <w:rsid w:val="FBBDA696"/>
    <w:rsid w:val="FBBF4C8B"/>
    <w:rsid w:val="FBD7887E"/>
    <w:rsid w:val="FBD7FF45"/>
    <w:rsid w:val="FBDE8774"/>
    <w:rsid w:val="FBDF02DD"/>
    <w:rsid w:val="FBE3EA8A"/>
    <w:rsid w:val="FBE52FFA"/>
    <w:rsid w:val="FBEB1CED"/>
    <w:rsid w:val="FBED1F7C"/>
    <w:rsid w:val="FBED6706"/>
    <w:rsid w:val="FBF72836"/>
    <w:rsid w:val="FBF8D2FD"/>
    <w:rsid w:val="FBFB8A47"/>
    <w:rsid w:val="FBFE57B6"/>
    <w:rsid w:val="FBFE981D"/>
    <w:rsid w:val="FBFEDAD1"/>
    <w:rsid w:val="FC3DEC78"/>
    <w:rsid w:val="FC4796CC"/>
    <w:rsid w:val="FC5F7710"/>
    <w:rsid w:val="FC770BE9"/>
    <w:rsid w:val="FCBA2F43"/>
    <w:rsid w:val="FCDFB287"/>
    <w:rsid w:val="FCF86394"/>
    <w:rsid w:val="FCFB1455"/>
    <w:rsid w:val="FCFF241B"/>
    <w:rsid w:val="FCFF2B5A"/>
    <w:rsid w:val="FD57CB8F"/>
    <w:rsid w:val="FD778B63"/>
    <w:rsid w:val="FD7B882F"/>
    <w:rsid w:val="FD7EA1A5"/>
    <w:rsid w:val="FD7F0009"/>
    <w:rsid w:val="FD7F3A8A"/>
    <w:rsid w:val="FDBD2624"/>
    <w:rsid w:val="FDBF739F"/>
    <w:rsid w:val="FDBFE172"/>
    <w:rsid w:val="FDC7E268"/>
    <w:rsid w:val="FDD5BF34"/>
    <w:rsid w:val="FDD7D3DE"/>
    <w:rsid w:val="FDECA9B2"/>
    <w:rsid w:val="FDED6AE9"/>
    <w:rsid w:val="FDEE03D7"/>
    <w:rsid w:val="FDF38B12"/>
    <w:rsid w:val="FDF5AC6F"/>
    <w:rsid w:val="FDF79777"/>
    <w:rsid w:val="FDFB5D7C"/>
    <w:rsid w:val="FDFB8492"/>
    <w:rsid w:val="FDFB9E11"/>
    <w:rsid w:val="FDFBDC38"/>
    <w:rsid w:val="FDFD240C"/>
    <w:rsid w:val="FDFF4671"/>
    <w:rsid w:val="FDFF8177"/>
    <w:rsid w:val="FE5B496E"/>
    <w:rsid w:val="FE7F5681"/>
    <w:rsid w:val="FE7FBEAD"/>
    <w:rsid w:val="FEBE9079"/>
    <w:rsid w:val="FEEF6179"/>
    <w:rsid w:val="FEF716A7"/>
    <w:rsid w:val="FEFD1759"/>
    <w:rsid w:val="FEFE2B00"/>
    <w:rsid w:val="FEFE69D9"/>
    <w:rsid w:val="FEFF22BA"/>
    <w:rsid w:val="FF1B6FEB"/>
    <w:rsid w:val="FF1D338D"/>
    <w:rsid w:val="FF3D979F"/>
    <w:rsid w:val="FF5A29A0"/>
    <w:rsid w:val="FF5BC448"/>
    <w:rsid w:val="FF5EE521"/>
    <w:rsid w:val="FF67801E"/>
    <w:rsid w:val="FF6F5583"/>
    <w:rsid w:val="FF764D76"/>
    <w:rsid w:val="FF778A23"/>
    <w:rsid w:val="FF7B1759"/>
    <w:rsid w:val="FF7B84F9"/>
    <w:rsid w:val="FF7CC39B"/>
    <w:rsid w:val="FF7F615B"/>
    <w:rsid w:val="FF873799"/>
    <w:rsid w:val="FF8FFB6C"/>
    <w:rsid w:val="FFABB356"/>
    <w:rsid w:val="FFAEBD52"/>
    <w:rsid w:val="FFB54FCF"/>
    <w:rsid w:val="FFBBEFCA"/>
    <w:rsid w:val="FFBDB0B9"/>
    <w:rsid w:val="FFBDF5C5"/>
    <w:rsid w:val="FFBF2AD7"/>
    <w:rsid w:val="FFBF6CB0"/>
    <w:rsid w:val="FFBFB091"/>
    <w:rsid w:val="FFBFBA34"/>
    <w:rsid w:val="FFBFE83F"/>
    <w:rsid w:val="FFBFF90C"/>
    <w:rsid w:val="FFDCA5E0"/>
    <w:rsid w:val="FFDD4E0C"/>
    <w:rsid w:val="FFDDD14F"/>
    <w:rsid w:val="FFDE2C8D"/>
    <w:rsid w:val="FFDF2871"/>
    <w:rsid w:val="FFDFED1E"/>
    <w:rsid w:val="FFEDDA4A"/>
    <w:rsid w:val="FFEDEB93"/>
    <w:rsid w:val="FFEF423F"/>
    <w:rsid w:val="FFF28370"/>
    <w:rsid w:val="FFF33BF9"/>
    <w:rsid w:val="FFF3BFCC"/>
    <w:rsid w:val="FFF493D5"/>
    <w:rsid w:val="FFF7862D"/>
    <w:rsid w:val="FFF7D0C4"/>
    <w:rsid w:val="FFF7DCE8"/>
    <w:rsid w:val="FFF7FAD0"/>
    <w:rsid w:val="FFFB7752"/>
    <w:rsid w:val="FFFBFFE9"/>
    <w:rsid w:val="FFFC58CF"/>
    <w:rsid w:val="FFFD4075"/>
    <w:rsid w:val="FFFE3182"/>
    <w:rsid w:val="FFFE781D"/>
    <w:rsid w:val="FFFEE0BD"/>
    <w:rsid w:val="FFFF11A3"/>
    <w:rsid w:val="FFFF18F0"/>
    <w:rsid w:val="FFFF3A38"/>
    <w:rsid w:val="FFFF6D87"/>
    <w:rsid w:val="FFFF9F3F"/>
    <w:rsid w:val="FFFFACFE"/>
    <w:rsid w:val="FFFFB037"/>
    <w:rsid w:val="FFFFB3B7"/>
    <w:rsid w:val="FFFFB3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2">
    <w:name w:val="heading 2"/>
    <w:basedOn w:val="1"/>
    <w:next w:val="1"/>
    <w:unhideWhenUsed/>
    <w:qFormat/>
    <w:uiPriority w:val="0"/>
    <w:pPr>
      <w:keepNext/>
      <w:keepLines/>
      <w:spacing w:before="260" w:beforeAutospacing="0" w:after="260" w:afterAutospacing="0" w:line="413" w:lineRule="auto"/>
      <w:outlineLvl w:val="1"/>
    </w:pPr>
    <w:rPr>
      <w:rFonts w:ascii="Arial" w:hAnsi="Arial" w:eastAsia="黑体"/>
      <w:b/>
      <w:sz w:val="32"/>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unhideWhenUsed/>
    <w:qFormat/>
    <w:uiPriority w:val="99"/>
    <w:pPr>
      <w:ind w:firstLine="420" w:firstLineChars="200"/>
    </w:pPr>
    <w:rPr>
      <w:rFonts w:ascii="Calibri" w:hAnsi="Calibri" w:eastAsia="宋体" w:cs="Times New Roman"/>
      <w:kern w:val="0"/>
      <w:sz w:val="20"/>
      <w:szCs w:val="22"/>
    </w:rPr>
  </w:style>
  <w:style w:type="paragraph" w:styleId="6">
    <w:name w:val="Body Text"/>
    <w:basedOn w:val="1"/>
    <w:next w:val="7"/>
    <w:unhideWhenUsed/>
    <w:qFormat/>
    <w:uiPriority w:val="99"/>
    <w:pPr>
      <w:spacing w:after="120"/>
    </w:pPr>
  </w:style>
  <w:style w:type="paragraph" w:styleId="7">
    <w:name w:val="header"/>
    <w:basedOn w:val="1"/>
    <w:next w:val="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er"/>
    <w:basedOn w:val="1"/>
    <w:next w:val="1"/>
    <w:qFormat/>
    <w:uiPriority w:val="99"/>
    <w:pPr>
      <w:tabs>
        <w:tab w:val="center" w:pos="4153"/>
        <w:tab w:val="right" w:pos="8306"/>
      </w:tabs>
      <w:snapToGrid w:val="0"/>
      <w:jc w:val="left"/>
    </w:pPr>
    <w:rPr>
      <w:rFonts w:ascii="Times New Roman" w:hAnsi="Times New Roman" w:eastAsia="宋体" w:cs="Times New Roman"/>
      <w:kern w:val="0"/>
      <w:sz w:val="18"/>
      <w:szCs w:val="18"/>
    </w:rPr>
  </w:style>
  <w:style w:type="paragraph" w:styleId="9">
    <w:name w:val="Body Text Indent"/>
    <w:basedOn w:val="1"/>
    <w:qFormat/>
    <w:uiPriority w:val="0"/>
    <w:pPr>
      <w:spacing w:after="120"/>
      <w:ind w:left="420" w:leftChars="200"/>
    </w:pPr>
    <w:rPr>
      <w:rFonts w:eastAsia="仿宋_GB2312"/>
      <w:kern w:val="0"/>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w:basedOn w:val="6"/>
    <w:qFormat/>
    <w:uiPriority w:val="0"/>
    <w:pPr>
      <w:ind w:firstLine="420" w:firstLineChars="100"/>
    </w:pPr>
    <w:rPr>
      <w:rFonts w:ascii="Times New Roman" w:hAnsi="Times New Roman"/>
      <w:sz w:val="21"/>
    </w:rPr>
  </w:style>
  <w:style w:type="paragraph" w:styleId="12">
    <w:name w:val="Body Text First Indent 2"/>
    <w:basedOn w:val="9"/>
    <w:qFormat/>
    <w:uiPriority w:val="0"/>
    <w:pPr>
      <w:ind w:firstLine="420" w:firstLineChars="200"/>
    </w:pPr>
    <w:rPr>
      <w:rFonts w:ascii="Times New Roman" w:hAnsi="Times New Roman" w:eastAsia="宋体"/>
      <w:kern w:val="2"/>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标书正文1"/>
    <w:next w:val="6"/>
    <w:qFormat/>
    <w:uiPriority w:val="0"/>
    <w:pPr>
      <w:widowControl w:val="0"/>
      <w:spacing w:line="520" w:lineRule="exact"/>
      <w:ind w:firstLine="640" w:firstLineChars="200"/>
      <w:jc w:val="both"/>
    </w:pPr>
    <w:rPr>
      <w:rFonts w:ascii="Calibri" w:hAnsi="Calibri" w:eastAsia="宋体" w:cs="Times New Roman"/>
      <w:kern w:val="2"/>
      <w:sz w:val="21"/>
      <w:lang w:val="en-US" w:eastAsia="zh-CN" w:bidi="ar-SA"/>
    </w:rPr>
  </w:style>
  <w:style w:type="paragraph" w:customStyle="1" w:styleId="18">
    <w:name w:val="正文格式"/>
    <w:qFormat/>
    <w:uiPriority w:val="0"/>
    <w:pPr>
      <w:spacing w:line="360" w:lineRule="auto"/>
      <w:ind w:firstLine="200" w:firstLineChars="200"/>
    </w:pPr>
    <w:rPr>
      <w:rFonts w:ascii="宋体" w:hAnsi="宋体" w:eastAsia="仿宋" w:cs="Times New Roman"/>
      <w:kern w:val="2"/>
      <w:sz w:val="28"/>
      <w:szCs w:val="22"/>
      <w:lang w:val="en-US" w:eastAsia="zh-CN" w:bidi="ar-SA"/>
    </w:rPr>
  </w:style>
  <w:style w:type="paragraph" w:customStyle="1" w:styleId="19">
    <w:name w:val="List Paragraph"/>
    <w:basedOn w:val="1"/>
    <w:qFormat/>
    <w:uiPriority w:val="0"/>
    <w:pPr>
      <w:ind w:firstLine="420" w:firstLineChars="200"/>
    </w:pPr>
    <w:rPr>
      <w:rFonts w:ascii="Calibri" w:hAnsi="Calibri" w:eastAsia="宋体" w:cs="Times New Roman"/>
    </w:rPr>
  </w:style>
  <w:style w:type="paragraph" w:customStyle="1" w:styleId="20">
    <w:name w:val="Style1"/>
    <w:basedOn w:val="5"/>
    <w:qFormat/>
    <w:uiPriority w:val="99"/>
    <w:pPr>
      <w:tabs>
        <w:tab w:val="left" w:pos="-720"/>
      </w:tabs>
      <w:spacing w:after="120"/>
    </w:pPr>
    <w:rPr>
      <w:spacing w:val="-3"/>
      <w:sz w:val="24"/>
      <w:szCs w:val="20"/>
      <w:lang w:val="en-AU"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11104</Words>
  <Characters>11717</Characters>
  <Lines>0</Lines>
  <Paragraphs>0</Paragraphs>
  <TotalTime>2</TotalTime>
  <ScaleCrop>false</ScaleCrop>
  <LinksUpToDate>false</LinksUpToDate>
  <CharactersWithSpaces>12146</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2021-07-18T08:19:00Z</dcterms:created>
  <dc:creator>huanghe</dc:creator>
  <cp:lastModifiedBy>greatwall</cp:lastModifiedBy>
  <cp:lastPrinted>2024-07-19T03:43:00Z</cp:lastPrinted>
  <dcterms:modified xsi:type="dcterms:W3CDTF">2024-07-18T16:43:39Z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4F3F99545F284C58A13EA3EDA4447924_13</vt:lpwstr>
  </property>
</Properties>
</file>