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672" w:lineRule="atLeast"/>
        <w:jc w:val="center"/>
        <w:outlineLvl w:val="0"/>
        <w:rPr>
          <w:rFonts w:ascii="微软雅黑" w:hAnsi="微软雅黑" w:eastAsia="微软雅黑" w:cs="宋体"/>
          <w:b/>
          <w:bCs/>
          <w:color w:val="595959"/>
          <w:kern w:val="36"/>
          <w:sz w:val="48"/>
          <w:szCs w:val="48"/>
        </w:rPr>
      </w:pPr>
      <w:r>
        <w:rPr>
          <w:rFonts w:hint="eastAsia" w:ascii="微软雅黑" w:hAnsi="微软雅黑" w:eastAsia="微软雅黑" w:cs="宋体"/>
          <w:b/>
          <w:bCs/>
          <w:color w:val="595959"/>
          <w:kern w:val="36"/>
          <w:sz w:val="48"/>
          <w:szCs w:val="48"/>
        </w:rPr>
        <w:t>关于对普莱柯生物工程股份有限公司 GMP检查验收情况的公示</w:t>
      </w:r>
    </w:p>
    <w:p>
      <w:pPr>
        <w:widowControl/>
        <w:jc w:val="left"/>
        <w:rPr>
          <w:rFonts w:ascii="宋体" w:hAnsi="宋体" w:eastAsia="宋体" w:cs="宋体"/>
          <w:kern w:val="0"/>
          <w:sz w:val="24"/>
          <w:szCs w:val="24"/>
        </w:rPr>
      </w:pPr>
      <w:r>
        <w:rPr>
          <w:rFonts w:ascii="宋体" w:hAnsi="宋体" w:eastAsia="宋体" w:cs="宋体"/>
          <w:kern w:val="0"/>
          <w:sz w:val="24"/>
          <w:szCs w:val="24"/>
        </w:rPr>
        <w:pict>
          <v:rect id="_x0000_i1025" o:spt="1" style="height:0.75pt;width:0pt;" fillcolor="#595959" filled="t" stroked="f" coordsize="21600,21600" o:hr="t" o:hrstd="t" o:hrnoshade="t" o:hralign="center">
            <v:path/>
            <v:fill on="t" focussize="0,0"/>
            <v:stroke on="f"/>
            <v:imagedata o:title=""/>
            <o:lock v:ext="edit"/>
            <w10:wrap type="none"/>
            <w10:anchorlock/>
          </v:rect>
        </w:pict>
      </w:r>
    </w:p>
    <w:p>
      <w:pPr>
        <w:widowControl/>
        <w:shd w:val="clear" w:color="auto" w:fill="FFFFFF"/>
        <w:spacing w:before="100" w:beforeAutospacing="1" w:after="100" w:afterAutospacing="1"/>
        <w:ind w:firstLine="48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根据《兽药生产质量管理规范（2</w:t>
      </w:r>
      <w:r>
        <w:rPr>
          <w:rFonts w:ascii="宋体" w:hAnsi="宋体" w:eastAsia="宋体" w:cs="宋体"/>
          <w:color w:val="000000" w:themeColor="text1"/>
          <w:kern w:val="0"/>
          <w:sz w:val="30"/>
          <w:szCs w:val="30"/>
          <w14:textFill>
            <w14:solidFill>
              <w14:schemeClr w14:val="tx1"/>
            </w14:solidFill>
          </w14:textFill>
        </w:rPr>
        <w:t>020</w:t>
      </w:r>
      <w:r>
        <w:rPr>
          <w:rFonts w:hint="eastAsia" w:ascii="宋体" w:hAnsi="宋体" w:eastAsia="宋体" w:cs="宋体"/>
          <w:color w:val="000000" w:themeColor="text1"/>
          <w:kern w:val="0"/>
          <w:sz w:val="30"/>
          <w:szCs w:val="30"/>
          <w14:textFill>
            <w14:solidFill>
              <w14:schemeClr w14:val="tx1"/>
            </w14:solidFill>
          </w14:textFill>
        </w:rPr>
        <w:t>年修订）》的规定，依照《兽药生产质量管理规范检查验收办法》，中国（河南）自由贸易试验区洛阳片区城乡融合发展局组织专家组对普莱柯生物工程股份有限公司实施新版兽药GMP情况进行现场检查验收。现将检查情况在中国（河南）自由贸易试验区洛阳片区网站上予以公示，公示时间为2022年3月1</w:t>
      </w:r>
      <w:r>
        <w:rPr>
          <w:rFonts w:hint="eastAsia" w:ascii="宋体" w:hAnsi="宋体" w:eastAsia="宋体" w:cs="宋体"/>
          <w:color w:val="000000" w:themeColor="text1"/>
          <w:kern w:val="0"/>
          <w:sz w:val="30"/>
          <w:szCs w:val="30"/>
          <w:lang w:val="en-US" w:eastAsia="zh-CN"/>
          <w14:textFill>
            <w14:solidFill>
              <w14:schemeClr w14:val="tx1"/>
            </w14:solidFill>
          </w14:textFill>
        </w:rPr>
        <w:t>5</w:t>
      </w:r>
      <w:r>
        <w:rPr>
          <w:rFonts w:hint="eastAsia" w:ascii="宋体" w:hAnsi="宋体" w:eastAsia="宋体" w:cs="宋体"/>
          <w:color w:val="000000" w:themeColor="text1"/>
          <w:kern w:val="0"/>
          <w:sz w:val="30"/>
          <w:szCs w:val="30"/>
          <w14:textFill>
            <w14:solidFill>
              <w14:schemeClr w14:val="tx1"/>
            </w14:solidFill>
          </w14:textFill>
        </w:rPr>
        <w:t>日至2022年3月</w:t>
      </w:r>
      <w:r>
        <w:rPr>
          <w:rFonts w:hint="eastAsia" w:ascii="宋体" w:hAnsi="宋体" w:eastAsia="宋体" w:cs="宋体"/>
          <w:color w:val="000000" w:themeColor="text1"/>
          <w:kern w:val="0"/>
          <w:sz w:val="30"/>
          <w:szCs w:val="30"/>
          <w:lang w:val="en-US" w:eastAsia="zh-CN"/>
          <w14:textFill>
            <w14:solidFill>
              <w14:schemeClr w14:val="tx1"/>
            </w14:solidFill>
          </w14:textFill>
        </w:rPr>
        <w:t>30</w:t>
      </w:r>
      <w:bookmarkStart w:id="0" w:name="_GoBack"/>
      <w:bookmarkEnd w:id="0"/>
      <w:r>
        <w:rPr>
          <w:rFonts w:hint="eastAsia" w:ascii="宋体" w:hAnsi="宋体" w:eastAsia="宋体" w:cs="宋体"/>
          <w:color w:val="000000" w:themeColor="text1"/>
          <w:kern w:val="0"/>
          <w:sz w:val="30"/>
          <w:szCs w:val="30"/>
          <w14:textFill>
            <w14:solidFill>
              <w14:schemeClr w14:val="tx1"/>
            </w14:solidFill>
          </w14:textFill>
        </w:rPr>
        <w:t>日，请将意见和建议反馈给河南自贸区洛阳片区城乡融合发展局。</w:t>
      </w:r>
    </w:p>
    <w:p>
      <w:pPr>
        <w:widowControl/>
        <w:shd w:val="clear" w:color="auto" w:fill="FFFFFF"/>
        <w:spacing w:before="100" w:beforeAutospacing="1" w:after="100" w:afterAutospacing="1"/>
        <w:ind w:firstLine="48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地    址：洛阳市高新区卓飞路周山森林公园办公区</w:t>
      </w:r>
    </w:p>
    <w:p>
      <w:pPr>
        <w:widowControl/>
        <w:shd w:val="clear" w:color="auto" w:fill="FFFFFF"/>
        <w:spacing w:before="100" w:beforeAutospacing="1" w:after="100" w:afterAutospacing="1"/>
        <w:ind w:firstLine="48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邮政编码：471000</w:t>
      </w:r>
    </w:p>
    <w:p>
      <w:pPr>
        <w:widowControl/>
        <w:shd w:val="clear" w:color="auto" w:fill="FFFFFF"/>
        <w:spacing w:before="100" w:beforeAutospacing="1" w:after="100" w:afterAutospacing="1"/>
        <w:ind w:firstLine="48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联系人： 秦佳晨</w:t>
      </w:r>
    </w:p>
    <w:p>
      <w:pPr>
        <w:widowControl/>
        <w:shd w:val="clear" w:color="auto" w:fill="FFFFFF"/>
        <w:spacing w:before="100" w:beforeAutospacing="1" w:after="100" w:afterAutospacing="1"/>
        <w:ind w:firstLine="48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电    话：0379-64588802</w:t>
      </w:r>
    </w:p>
    <w:p>
      <w:pPr>
        <w:widowControl/>
        <w:shd w:val="clear" w:color="auto" w:fill="FFFFFF"/>
        <w:spacing w:before="100" w:beforeAutospacing="1" w:after="100" w:afterAutospacing="1"/>
        <w:ind w:firstLine="480"/>
        <w:rPr>
          <w:rFonts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电子邮件：</w:t>
      </w:r>
      <w:r>
        <w:fldChar w:fldCharType="begin"/>
      </w:r>
      <w:r>
        <w:instrText xml:space="preserve"> HYPERLINK "mailto:cxrhfzj@163.com" </w:instrText>
      </w:r>
      <w:r>
        <w:fldChar w:fldCharType="separate"/>
      </w:r>
      <w:r>
        <w:rPr>
          <w:rFonts w:hint="eastAsia" w:ascii="宋体" w:hAnsi="宋体" w:eastAsia="宋体" w:cs="宋体"/>
          <w:color w:val="000000" w:themeColor="text1"/>
          <w:kern w:val="0"/>
          <w:sz w:val="30"/>
          <w:szCs w:val="30"/>
          <w14:textFill>
            <w14:solidFill>
              <w14:schemeClr w14:val="tx1"/>
            </w14:solidFill>
          </w14:textFill>
        </w:rPr>
        <w:t>cxrhfzj@163.com</w:t>
      </w:r>
      <w:r>
        <w:rPr>
          <w:rFonts w:hint="eastAsia" w:ascii="宋体" w:hAnsi="宋体" w:eastAsia="宋体" w:cs="宋体"/>
          <w:color w:val="000000" w:themeColor="text1"/>
          <w:kern w:val="0"/>
          <w:sz w:val="30"/>
          <w:szCs w:val="30"/>
          <w14:textFill>
            <w14:solidFill>
              <w14:schemeClr w14:val="tx1"/>
            </w14:solidFill>
          </w14:textFill>
        </w:rPr>
        <w:fldChar w:fldCharType="end"/>
      </w:r>
    </w:p>
    <w:p>
      <w:pPr>
        <w:pStyle w:val="3"/>
        <w:ind w:firstLine="480"/>
        <w:rPr>
          <w:sz w:val="30"/>
          <w:szCs w:val="30"/>
        </w:rPr>
      </w:pPr>
    </w:p>
    <w:p>
      <w:pPr>
        <w:pStyle w:val="3"/>
        <w:ind w:firstLine="480"/>
        <w:sectPr>
          <w:pgSz w:w="11906" w:h="16838"/>
          <w:pgMar w:top="1440" w:right="1797" w:bottom="1440" w:left="1797" w:header="851" w:footer="992" w:gutter="0"/>
          <w:cols w:space="425" w:num="1"/>
          <w:docGrid w:type="linesAndChars" w:linePitch="312" w:charSpace="0"/>
        </w:sectPr>
      </w:pPr>
    </w:p>
    <w:p>
      <w:pPr>
        <w:pStyle w:val="3"/>
        <w:shd w:val="clear" w:color="auto" w:fill="FFFFFF"/>
        <w:jc w:val="center"/>
        <w:rPr>
          <w:rFonts w:ascii="微软雅黑" w:hAnsi="微软雅黑" w:eastAsia="微软雅黑"/>
          <w:color w:val="595959"/>
          <w:sz w:val="21"/>
          <w:szCs w:val="21"/>
        </w:rPr>
      </w:pPr>
      <w:r>
        <w:rPr>
          <w:rStyle w:val="7"/>
          <w:rFonts w:hint="eastAsia"/>
          <w:color w:val="595959"/>
          <w:sz w:val="30"/>
          <w:szCs w:val="30"/>
        </w:rPr>
        <w:t>兽药生产企业GMP现场检查验收情况公示表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402"/>
        <w:gridCol w:w="1559"/>
        <w:gridCol w:w="2410"/>
        <w:gridCol w:w="2864"/>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Align w:val="center"/>
          </w:tcPr>
          <w:p>
            <w:pPr>
              <w:pStyle w:val="3"/>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企业名称</w:t>
            </w:r>
          </w:p>
        </w:tc>
        <w:tc>
          <w:tcPr>
            <w:tcW w:w="3402" w:type="dxa"/>
            <w:vAlign w:val="center"/>
          </w:tcPr>
          <w:p>
            <w:pPr>
              <w:pStyle w:val="3"/>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申请验收范围</w:t>
            </w:r>
          </w:p>
        </w:tc>
        <w:tc>
          <w:tcPr>
            <w:tcW w:w="1559" w:type="dxa"/>
            <w:vAlign w:val="center"/>
          </w:tcPr>
          <w:p>
            <w:pPr>
              <w:pStyle w:val="3"/>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申请验收类型</w:t>
            </w:r>
          </w:p>
        </w:tc>
        <w:tc>
          <w:tcPr>
            <w:tcW w:w="2410" w:type="dxa"/>
            <w:vAlign w:val="center"/>
          </w:tcPr>
          <w:p>
            <w:pPr>
              <w:pStyle w:val="3"/>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验收情况</w:t>
            </w:r>
          </w:p>
        </w:tc>
        <w:tc>
          <w:tcPr>
            <w:tcW w:w="2864" w:type="dxa"/>
            <w:vAlign w:val="center"/>
          </w:tcPr>
          <w:p>
            <w:pPr>
              <w:pStyle w:val="3"/>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现场验收时间</w:t>
            </w:r>
          </w:p>
        </w:tc>
        <w:tc>
          <w:tcPr>
            <w:tcW w:w="1762" w:type="dxa"/>
            <w:vAlign w:val="center"/>
          </w:tcPr>
          <w:p>
            <w:pPr>
              <w:pStyle w:val="3"/>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验收专家名单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951" w:type="dxa"/>
            <w:vAlign w:val="center"/>
          </w:tcPr>
          <w:p>
            <w:pPr>
              <w:pStyle w:val="3"/>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普莱柯生物工程股份有限公司</w:t>
            </w:r>
          </w:p>
        </w:tc>
        <w:tc>
          <w:tcPr>
            <w:tcW w:w="3402" w:type="dxa"/>
            <w:vAlign w:val="center"/>
          </w:tcPr>
          <w:p>
            <w:pPr>
              <w:pStyle w:val="3"/>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翠微路：胚培养病毒活疫苗、细胞培养病毒活疫苗、细胞培养病毒灭活疫苗（</w:t>
            </w:r>
            <w:r>
              <w:rPr>
                <w:color w:val="000000" w:themeColor="text1"/>
                <w14:textFill>
                  <w14:solidFill>
                    <w14:schemeClr w14:val="tx1"/>
                  </w14:solidFill>
                </w14:textFill>
              </w:rPr>
              <w:t>2条）、细菌灭活疫苗、细胞悬浮培养病毒灭活疫苗（含细胞悬浮培养病毒亚单位疫苗和细胞悬浮培养亚单位疫苗）</w:t>
            </w:r>
          </w:p>
          <w:p>
            <w:pPr>
              <w:pStyle w:val="3"/>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滨河路：胚培养病毒灭活疫苗（</w:t>
            </w:r>
            <w:r>
              <w:rPr>
                <w:color w:val="000000" w:themeColor="text1"/>
                <w14:textFill>
                  <w14:solidFill>
                    <w14:schemeClr w14:val="tx1"/>
                  </w14:solidFill>
                </w14:textFill>
              </w:rPr>
              <w:t>2条）、细菌灭活疫苗（含细菌培养亚单位疫苗）（2条）、卵黄抗体、细胞悬浮培养病毒亚单位疫苗、细胞悬浮培养病毒灭活疫苗（静态）、细胞悬浮培养亚单位疫苗（静态）</w:t>
            </w:r>
          </w:p>
        </w:tc>
        <w:tc>
          <w:tcPr>
            <w:tcW w:w="1559" w:type="dxa"/>
            <w:vAlign w:val="center"/>
          </w:tcPr>
          <w:p>
            <w:pPr>
              <w:pStyle w:val="3"/>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复验，原址改扩建</w:t>
            </w:r>
          </w:p>
        </w:tc>
        <w:tc>
          <w:tcPr>
            <w:tcW w:w="2410" w:type="dxa"/>
            <w:vAlign w:val="center"/>
          </w:tcPr>
          <w:p>
            <w:pPr>
              <w:pStyle w:val="3"/>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推荐为兽药G</w:t>
            </w:r>
            <w:r>
              <w:rPr>
                <w:color w:val="000000" w:themeColor="text1"/>
                <w14:textFill>
                  <w14:solidFill>
                    <w14:schemeClr w14:val="tx1"/>
                  </w14:solidFill>
                </w14:textFill>
              </w:rPr>
              <w:t>MP</w:t>
            </w:r>
            <w:r>
              <w:rPr>
                <w:rFonts w:hint="eastAsia"/>
                <w:color w:val="000000" w:themeColor="text1"/>
                <w14:textFill>
                  <w14:solidFill>
                    <w14:schemeClr w14:val="tx1"/>
                  </w14:solidFill>
                </w14:textFill>
              </w:rPr>
              <w:t>验收合格生产线</w:t>
            </w:r>
          </w:p>
        </w:tc>
        <w:tc>
          <w:tcPr>
            <w:tcW w:w="2864" w:type="dxa"/>
            <w:vAlign w:val="center"/>
          </w:tcPr>
          <w:p>
            <w:pPr>
              <w:pStyle w:val="3"/>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02</w:t>
            </w:r>
            <w:r>
              <w:rPr>
                <w:rFonts w:hint="eastAsia"/>
                <w:color w:val="000000" w:themeColor="text1"/>
                <w14:textFill>
                  <w14:solidFill>
                    <w14:schemeClr w14:val="tx1"/>
                  </w14:solidFill>
                </w14:textFill>
              </w:rPr>
              <w:t>2年3月12日-13日</w:t>
            </w:r>
          </w:p>
        </w:tc>
        <w:tc>
          <w:tcPr>
            <w:tcW w:w="1762" w:type="dxa"/>
            <w:vAlign w:val="center"/>
          </w:tcPr>
          <w:p>
            <w:pPr>
              <w:pStyle w:val="3"/>
              <w:spacing w:before="0" w:beforeAutospacing="0" w:after="0" w:afterAutospacing="0"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组长：刘业兵</w:t>
            </w:r>
          </w:p>
          <w:p>
            <w:pPr>
              <w:pStyle w:val="3"/>
              <w:spacing w:before="0" w:beforeAutospacing="0" w:after="0" w:afterAutospacing="0" w:line="276"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组员：姚文生、吴华伟、徐璐</w:t>
            </w:r>
          </w:p>
        </w:tc>
      </w:tr>
    </w:tbl>
    <w:p/>
    <w:sectPr>
      <w:pgSz w:w="16838" w:h="11906" w:orient="landscape"/>
      <w:pgMar w:top="1701" w:right="1440" w:bottom="1701"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5E"/>
    <w:rsid w:val="00280038"/>
    <w:rsid w:val="004A4565"/>
    <w:rsid w:val="004D32FC"/>
    <w:rsid w:val="00684CA3"/>
    <w:rsid w:val="00836722"/>
    <w:rsid w:val="0089658C"/>
    <w:rsid w:val="008F3288"/>
    <w:rsid w:val="00A5723C"/>
    <w:rsid w:val="00D97264"/>
    <w:rsid w:val="00E015AB"/>
    <w:rsid w:val="00F45F5E"/>
    <w:rsid w:val="03D44BF9"/>
    <w:rsid w:val="0A9B3718"/>
    <w:rsid w:val="1A4416FD"/>
    <w:rsid w:val="21D33EB6"/>
    <w:rsid w:val="230274C9"/>
    <w:rsid w:val="2FAF421F"/>
    <w:rsid w:val="69EF6FF8"/>
    <w:rsid w:val="6CB3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标题 1 Char"/>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100</Words>
  <Characters>576</Characters>
  <Lines>4</Lines>
  <Paragraphs>1</Paragraphs>
  <TotalTime>3</TotalTime>
  <ScaleCrop>false</ScaleCrop>
  <LinksUpToDate>false</LinksUpToDate>
  <CharactersWithSpaces>675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2022-03-13T07:12:00Z</dcterms:created>
  <dc:creator>吴 亚茹</dc:creator>
  <cp:lastModifiedBy>冲冲冲～</cp:lastModifiedBy>
  <dcterms:modified xsi:type="dcterms:W3CDTF">2022-03-15T01:45:22Z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C209C8DCD3E241FD8537BB74E414B57C</vt:lpwstr>
  </property>
</Properties>
</file>