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F38D1">
      <w:pPr>
        <w:overflowPunct w:val="0"/>
        <w:spacing w:line="60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lang w:val="en"/>
        </w:rPr>
        <w:t>伊川县县</w:t>
      </w:r>
      <w:r>
        <w:rPr>
          <w:rFonts w:hint="eastAsia" w:ascii="Times New Roman" w:hAnsi="Times New Roman" w:eastAsia="方正小标宋_GBK"/>
          <w:sz w:val="44"/>
          <w:szCs w:val="44"/>
        </w:rPr>
        <w:t>级行政事业单位国有资产</w:t>
      </w:r>
    </w:p>
    <w:p w14:paraId="5D31C0CF">
      <w:pPr>
        <w:overflowPunct w:val="0"/>
        <w:spacing w:line="60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对外有偿使用管理办法</w:t>
      </w:r>
    </w:p>
    <w:p w14:paraId="5A447B90">
      <w:pPr>
        <w:spacing w:line="60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14:paraId="2CC7E9E0">
      <w:pPr>
        <w:spacing w:line="360" w:lineRule="auto"/>
        <w:ind w:firstLine="420" w:firstLineChars="200"/>
        <w:rPr>
          <w:rFonts w:ascii="宋体" w:hAnsi="宋体" w:eastAsia="宋体" w:cs="宋体"/>
        </w:rPr>
      </w:pPr>
    </w:p>
    <w:p w14:paraId="25A8D42B">
      <w:pPr>
        <w:spacing w:line="360" w:lineRule="auto"/>
        <w:jc w:val="center"/>
        <w:rPr>
          <w:rFonts w:ascii="宋体" w:hAnsi="宋体" w:eastAsia="宋体" w:cs="宋体"/>
          <w:b/>
          <w:bCs/>
          <w:sz w:val="32"/>
          <w:szCs w:val="32"/>
        </w:rPr>
      </w:pPr>
      <w:r>
        <w:rPr>
          <w:rFonts w:hint="eastAsia" w:ascii="宋体" w:hAnsi="宋体" w:eastAsia="宋体" w:cs="宋体"/>
          <w:b/>
          <w:bCs/>
          <w:sz w:val="32"/>
          <w:szCs w:val="32"/>
        </w:rPr>
        <w:t>第一章总则</w:t>
      </w:r>
    </w:p>
    <w:p w14:paraId="551B3121">
      <w:pPr>
        <w:spacing w:line="360" w:lineRule="auto"/>
        <w:ind w:firstLine="420" w:firstLineChars="200"/>
        <w:rPr>
          <w:rFonts w:ascii="宋体" w:hAnsi="宋体" w:eastAsia="宋体" w:cs="宋体"/>
        </w:rPr>
      </w:pPr>
    </w:p>
    <w:p w14:paraId="6B0D6738">
      <w:pPr>
        <w:spacing w:line="360" w:lineRule="auto"/>
        <w:ind w:firstLine="643" w:firstLineChars="200"/>
        <w:jc w:val="both"/>
        <w:rPr>
          <w:rFonts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b/>
          <w:bCs/>
          <w:sz w:val="32"/>
          <w:szCs w:val="32"/>
          <w:lang w:eastAsia="zh-CN"/>
        </w:rPr>
        <w:t xml:space="preserve"> </w:t>
      </w:r>
      <w:r>
        <w:rPr>
          <w:rFonts w:hint="eastAsia" w:ascii="仿宋" w:hAnsi="仿宋" w:eastAsia="仿宋" w:cs="仿宋"/>
          <w:sz w:val="32"/>
          <w:szCs w:val="32"/>
        </w:rPr>
        <w:t>为贯彻落实党政机关过紧日子要求，有效盘活利用闲置国有资产，进一步规范县级行政事业单位国有资产对外有偿使用管理，确保国有资产保值增值，根据《行政事业性国有资产管理条例》《河南省事业单位改革发展条例》《河南省行政事业单位国有资产管理办法》《河南省省级行政事业单位国有资产对外有偿使用管理办法》《</w:t>
      </w:r>
      <w:r>
        <w:rPr>
          <w:rFonts w:hint="eastAsia" w:ascii="仿宋" w:hAnsi="仿宋" w:eastAsia="仿宋" w:cs="仿宋"/>
          <w:sz w:val="32"/>
          <w:szCs w:val="32"/>
          <w:lang w:eastAsia="zh-CN"/>
        </w:rPr>
        <w:t>洛阳市市</w:t>
      </w:r>
      <w:r>
        <w:rPr>
          <w:rFonts w:hint="eastAsia" w:ascii="仿宋" w:hAnsi="仿宋" w:eastAsia="仿宋" w:cs="仿宋"/>
          <w:sz w:val="32"/>
          <w:szCs w:val="32"/>
        </w:rPr>
        <w:t>级行政事业单位国有资产对外有偿使用管理办法》等有关规定，结合本县实际，制定本办法。</w:t>
      </w:r>
    </w:p>
    <w:p w14:paraId="39A715C7">
      <w:pPr>
        <w:spacing w:line="360" w:lineRule="auto"/>
        <w:ind w:firstLine="643" w:firstLineChars="200"/>
        <w:jc w:val="both"/>
        <w:rPr>
          <w:rFonts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b/>
          <w:bCs/>
          <w:sz w:val="32"/>
          <w:szCs w:val="32"/>
          <w:lang w:eastAsia="zh-CN"/>
        </w:rPr>
        <w:t xml:space="preserve"> </w:t>
      </w:r>
      <w:r>
        <w:rPr>
          <w:rFonts w:hint="eastAsia" w:ascii="仿宋" w:hAnsi="仿宋" w:eastAsia="仿宋" w:cs="仿宋"/>
          <w:sz w:val="32"/>
          <w:szCs w:val="32"/>
        </w:rPr>
        <w:t>本办法适用于县级党的机关、人大机关、行政机关、政协机关、监察机关、人民团体机关、各民主党派机关和执行政府会计制度的事业单位(以下统称行政事业单位)。</w:t>
      </w:r>
    </w:p>
    <w:p w14:paraId="7532C3FB">
      <w:pPr>
        <w:spacing w:line="360" w:lineRule="auto"/>
        <w:ind w:firstLine="643" w:firstLineChars="200"/>
        <w:jc w:val="both"/>
        <w:rPr>
          <w:rFonts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b/>
          <w:bCs/>
          <w:sz w:val="32"/>
          <w:szCs w:val="32"/>
          <w:lang w:eastAsia="zh-CN"/>
        </w:rPr>
        <w:t xml:space="preserve"> </w:t>
      </w:r>
      <w:r>
        <w:rPr>
          <w:rFonts w:hint="eastAsia" w:ascii="仿宋" w:hAnsi="仿宋" w:eastAsia="仿宋" w:cs="仿宋"/>
          <w:sz w:val="32"/>
          <w:szCs w:val="32"/>
        </w:rPr>
        <w:t>本办法所称国有资产对外有偿使用，是指行政事业单位在确保本单位正常履行工作职责、且直接支配的国有资产在行政事业单位之间无法调剂使用的前提下，按照国家和省</w:t>
      </w:r>
      <w:r>
        <w:rPr>
          <w:rFonts w:hint="eastAsia" w:ascii="仿宋" w:hAnsi="仿宋" w:eastAsia="仿宋" w:cs="仿宋"/>
          <w:sz w:val="32"/>
          <w:szCs w:val="32"/>
          <w:lang w:eastAsia="zh-CN"/>
        </w:rPr>
        <w:t>市</w:t>
      </w:r>
      <w:r>
        <w:rPr>
          <w:rFonts w:hint="eastAsia" w:ascii="仿宋" w:hAnsi="仿宋" w:eastAsia="仿宋" w:cs="仿宋"/>
          <w:sz w:val="32"/>
          <w:szCs w:val="32"/>
        </w:rPr>
        <w:t>有关规定，行政单位将闲置国有资产以出租、出借或者事业单位将闲置国有资产以出租、出借、对外投资(投资、入股、合资、联营等)、担保等方式取得收入的行为。</w:t>
      </w:r>
    </w:p>
    <w:p w14:paraId="77AAEA68">
      <w:pPr>
        <w:spacing w:line="360" w:lineRule="auto"/>
        <w:ind w:firstLine="643" w:firstLineChars="200"/>
        <w:jc w:val="both"/>
        <w:rPr>
          <w:rFonts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b/>
          <w:bCs/>
          <w:sz w:val="32"/>
          <w:szCs w:val="32"/>
          <w:lang w:eastAsia="zh-CN"/>
        </w:rPr>
        <w:t xml:space="preserve"> </w:t>
      </w:r>
      <w:r>
        <w:rPr>
          <w:rFonts w:hint="eastAsia" w:ascii="仿宋" w:hAnsi="仿宋" w:eastAsia="仿宋" w:cs="仿宋"/>
          <w:sz w:val="32"/>
          <w:szCs w:val="32"/>
        </w:rPr>
        <w:t>行政事业单位改变国有资产配置用途，将国有资产有偿使用的，应当严格按照本办法规定的程序和权限进行报批或者备案。未经批准行政事业单位不得以任何形式将国有资产对外有偿使用。</w:t>
      </w:r>
    </w:p>
    <w:p w14:paraId="734ACA8C">
      <w:pPr>
        <w:spacing w:line="360" w:lineRule="auto"/>
        <w:ind w:firstLine="643" w:firstLineChars="200"/>
        <w:jc w:val="both"/>
        <w:rPr>
          <w:rFonts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b/>
          <w:bCs/>
          <w:sz w:val="32"/>
          <w:szCs w:val="32"/>
          <w:lang w:eastAsia="zh-CN"/>
        </w:rPr>
        <w:t xml:space="preserve"> </w:t>
      </w:r>
      <w:r>
        <w:rPr>
          <w:rFonts w:hint="eastAsia" w:ascii="仿宋" w:hAnsi="仿宋" w:eastAsia="仿宋" w:cs="仿宋"/>
          <w:sz w:val="32"/>
          <w:szCs w:val="32"/>
        </w:rPr>
        <w:t>国有资产对外有偿使用遵循权属清晰、高效使用</w:t>
      </w:r>
      <w:r>
        <w:rPr>
          <w:rFonts w:hint="eastAsia" w:ascii="仿宋" w:hAnsi="仿宋" w:eastAsia="仿宋" w:cs="仿宋"/>
          <w:sz w:val="32"/>
          <w:szCs w:val="32"/>
          <w:lang w:eastAsia="zh-CN"/>
        </w:rPr>
        <w:t>、</w:t>
      </w:r>
      <w:r>
        <w:rPr>
          <w:rFonts w:hint="eastAsia" w:ascii="仿宋" w:hAnsi="仿宋" w:eastAsia="仿宋" w:cs="仿宋"/>
          <w:sz w:val="32"/>
          <w:szCs w:val="32"/>
        </w:rPr>
        <w:t>投资回报、风险控制和跟踪管理的原则.</w:t>
      </w:r>
    </w:p>
    <w:p w14:paraId="793510D4">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行政事业单位将国有资产对外有偿使用，在符合国家和省</w:t>
      </w:r>
      <w:r>
        <w:rPr>
          <w:rFonts w:hint="eastAsia" w:ascii="仿宋" w:hAnsi="仿宋" w:eastAsia="仿宋" w:cs="仿宋"/>
          <w:sz w:val="32"/>
          <w:szCs w:val="32"/>
          <w:lang w:eastAsia="zh-CN"/>
        </w:rPr>
        <w:t>市</w:t>
      </w:r>
      <w:r>
        <w:rPr>
          <w:rFonts w:hint="eastAsia" w:ascii="仿宋" w:hAnsi="仿宋" w:eastAsia="仿宋" w:cs="仿宋"/>
          <w:sz w:val="32"/>
          <w:szCs w:val="32"/>
        </w:rPr>
        <w:t>有关规定的前提下，应当进行必要的可行性论证和集体决策，确保国有资产保值增值。</w:t>
      </w:r>
    </w:p>
    <w:p w14:paraId="67CE28EF">
      <w:pPr>
        <w:spacing w:line="360" w:lineRule="auto"/>
        <w:ind w:firstLine="643" w:firstLineChars="200"/>
        <w:jc w:val="both"/>
        <w:rPr>
          <w:rFonts w:ascii="仿宋" w:hAnsi="仿宋" w:eastAsia="仿宋" w:cs="仿宋"/>
          <w:sz w:val="32"/>
          <w:szCs w:val="32"/>
        </w:rPr>
      </w:pPr>
      <w:r>
        <w:rPr>
          <w:rFonts w:hint="eastAsia" w:ascii="仿宋" w:hAnsi="仿宋" w:eastAsia="仿宋" w:cs="仿宋"/>
          <w:b/>
          <w:bCs/>
          <w:sz w:val="32"/>
          <w:szCs w:val="32"/>
        </w:rPr>
        <w:t>第六条</w:t>
      </w:r>
      <w:r>
        <w:rPr>
          <w:rFonts w:hint="eastAsia" w:ascii="仿宋" w:hAnsi="仿宋" w:eastAsia="仿宋" w:cs="仿宋"/>
          <w:b/>
          <w:bCs/>
          <w:sz w:val="32"/>
          <w:szCs w:val="32"/>
          <w:lang w:eastAsia="zh-CN"/>
        </w:rPr>
        <w:t xml:space="preserve"> </w:t>
      </w:r>
      <w:r>
        <w:rPr>
          <w:rFonts w:hint="eastAsia" w:ascii="仿宋" w:hAnsi="仿宋" w:eastAsia="仿宋" w:cs="仿宋"/>
          <w:sz w:val="32"/>
          <w:szCs w:val="32"/>
        </w:rPr>
        <w:t>行政事业单位对外有偿使用的国有资产应当为本单位直接支配且无产权纠纷的国有资产。</w:t>
      </w:r>
    </w:p>
    <w:p w14:paraId="32B84396">
      <w:pPr>
        <w:spacing w:line="360" w:lineRule="auto"/>
        <w:ind w:firstLine="643" w:firstLineChars="200"/>
        <w:jc w:val="both"/>
        <w:rPr>
          <w:rFonts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b/>
          <w:bCs/>
          <w:sz w:val="32"/>
          <w:szCs w:val="32"/>
          <w:lang w:eastAsia="zh-CN"/>
        </w:rPr>
        <w:t xml:space="preserve"> </w:t>
      </w:r>
      <w:r>
        <w:rPr>
          <w:rFonts w:hint="eastAsia" w:ascii="仿宋" w:hAnsi="仿宋" w:eastAsia="仿宋" w:cs="仿宋"/>
          <w:sz w:val="32"/>
          <w:szCs w:val="32"/>
        </w:rPr>
        <w:t>县财政局是管理行政事业单位国有资产对外有偿使用的职能部门，负责制定行政事业单位国有资产对外有偿使用制度，对国有资产对外有偿使用、收入收缴和绩效评价等活动进行全过程管理和监督。</w:t>
      </w:r>
    </w:p>
    <w:p w14:paraId="7D5460CA">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根据工作需要，县财政局可以将国有资产对外有偿使用管理部分工作交由有关单位完成。有关单位应当完成交办的国有资产管理工作，向县财政局负责并报告工作完成情况。</w:t>
      </w:r>
    </w:p>
    <w:p w14:paraId="437614FE">
      <w:pPr>
        <w:numPr>
          <w:ilvl w:val="0"/>
          <w:numId w:val="1"/>
        </w:numPr>
        <w:spacing w:line="360" w:lineRule="auto"/>
        <w:ind w:firstLine="640" w:firstLineChars="200"/>
        <w:jc w:val="both"/>
        <w:rPr>
          <w:rFonts w:ascii="仿宋" w:hAnsi="仿宋" w:eastAsia="仿宋" w:cs="仿宋"/>
          <w:sz w:val="32"/>
          <w:szCs w:val="32"/>
        </w:rPr>
      </w:pPr>
      <w:r>
        <w:rPr>
          <w:rFonts w:hint="eastAsia" w:ascii="仿宋" w:hAnsi="仿宋" w:eastAsia="仿宋" w:cs="仿宋"/>
          <w:color w:val="auto"/>
          <w:sz w:val="32"/>
          <w:szCs w:val="32"/>
        </w:rPr>
        <w:t>县财政局应当推行国有资产对外有偿使用业务网上办理，依托信息化手段进行全流程动态监管。</w:t>
      </w:r>
      <w:r>
        <w:rPr>
          <w:rFonts w:hint="eastAsia" w:ascii="仿宋" w:hAnsi="仿宋" w:eastAsia="仿宋" w:cs="仿宋"/>
          <w:sz w:val="32"/>
          <w:szCs w:val="32"/>
        </w:rPr>
        <w:t>行政事业单位及其主管部门应当按照县财政局要求在资产管理信息系统中及时反映国有资产对外有偿使用相关信息，并确保数据的真实性、完整性和有效性。</w:t>
      </w:r>
    </w:p>
    <w:p w14:paraId="0556D6B7">
      <w:pPr>
        <w:spacing w:line="360" w:lineRule="auto"/>
        <w:jc w:val="both"/>
        <w:rPr>
          <w:rFonts w:ascii="仿宋" w:hAnsi="仿宋" w:eastAsia="仿宋" w:cs="仿宋"/>
          <w:b/>
          <w:bCs/>
          <w:sz w:val="32"/>
          <w:szCs w:val="32"/>
        </w:rPr>
      </w:pPr>
    </w:p>
    <w:p w14:paraId="68839880">
      <w:pPr>
        <w:spacing w:line="360" w:lineRule="auto"/>
        <w:ind w:firstLine="643" w:firstLineChars="200"/>
        <w:jc w:val="center"/>
        <w:rPr>
          <w:rFonts w:ascii="宋体" w:hAnsi="宋体" w:eastAsia="宋体" w:cs="宋体"/>
          <w:b/>
          <w:bCs/>
          <w:sz w:val="32"/>
          <w:szCs w:val="32"/>
        </w:rPr>
      </w:pPr>
      <w:r>
        <w:rPr>
          <w:rFonts w:hint="eastAsia" w:ascii="宋体" w:hAnsi="宋体" w:eastAsia="宋体" w:cs="宋体"/>
          <w:b/>
          <w:bCs/>
          <w:sz w:val="32"/>
          <w:szCs w:val="32"/>
        </w:rPr>
        <w:t>第二章</w:t>
      </w:r>
      <w:r>
        <w:rPr>
          <w:rFonts w:hint="eastAsia" w:ascii="宋体" w:hAnsi="宋体" w:eastAsia="宋体" w:cs="宋体"/>
          <w:b/>
          <w:bCs/>
          <w:sz w:val="32"/>
          <w:szCs w:val="32"/>
          <w:lang w:eastAsia="zh-CN"/>
        </w:rPr>
        <w:t xml:space="preserve">  </w:t>
      </w:r>
      <w:r>
        <w:rPr>
          <w:rFonts w:hint="eastAsia" w:ascii="宋体" w:hAnsi="宋体" w:eastAsia="宋体" w:cs="宋体"/>
          <w:b/>
          <w:bCs/>
          <w:sz w:val="32"/>
          <w:szCs w:val="32"/>
        </w:rPr>
        <w:t>出租、出借</w:t>
      </w:r>
    </w:p>
    <w:p w14:paraId="18B18DC2">
      <w:pPr>
        <w:spacing w:line="360" w:lineRule="auto"/>
        <w:ind w:firstLine="640" w:firstLineChars="200"/>
        <w:jc w:val="both"/>
        <w:rPr>
          <w:rFonts w:ascii="仿宋" w:hAnsi="仿宋" w:eastAsia="仿宋" w:cs="仿宋"/>
          <w:sz w:val="32"/>
          <w:szCs w:val="32"/>
        </w:rPr>
      </w:pPr>
    </w:p>
    <w:p w14:paraId="6C16307C">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第九条</w:t>
      </w:r>
      <w:r>
        <w:rPr>
          <w:rFonts w:hint="eastAsia" w:ascii="仿宋" w:hAnsi="仿宋" w:eastAsia="仿宋" w:cs="仿宋"/>
          <w:sz w:val="32"/>
          <w:szCs w:val="32"/>
          <w:lang w:eastAsia="zh-CN"/>
        </w:rPr>
        <w:t xml:space="preserve"> </w:t>
      </w:r>
      <w:r>
        <w:rPr>
          <w:rFonts w:hint="eastAsia" w:ascii="仿宋" w:hAnsi="仿宋" w:eastAsia="仿宋" w:cs="仿宋"/>
          <w:sz w:val="32"/>
          <w:szCs w:val="32"/>
        </w:rPr>
        <w:t>持续时间在6个月以内(含6个月)的国有资产出租、出借事项为短期出租、出借。持续时间超过6个月的国有资产出租、出借事项为长期出租、出借。</w:t>
      </w:r>
    </w:p>
    <w:p w14:paraId="287ADD71">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第十条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行政事业单位国有资产出租、出借应当履行以下报批程序：</w:t>
      </w:r>
    </w:p>
    <w:p w14:paraId="4A895A0D">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(一)行政事业单位国有资产长期出租、出借事项，经其主管部门审核、</w:t>
      </w:r>
      <w:r>
        <w:rPr>
          <w:rFonts w:hint="eastAsia" w:ascii="仿宋" w:hAnsi="仿宋" w:eastAsia="仿宋" w:cs="仿宋"/>
          <w:color w:val="auto"/>
          <w:sz w:val="32"/>
          <w:szCs w:val="32"/>
        </w:rPr>
        <w:t>县机关事务</w:t>
      </w:r>
      <w:r>
        <w:rPr>
          <w:rFonts w:hint="eastAsia" w:ascii="仿宋" w:hAnsi="仿宋" w:eastAsia="仿宋" w:cs="仿宋"/>
          <w:color w:val="auto"/>
          <w:sz w:val="32"/>
          <w:szCs w:val="32"/>
          <w:lang w:eastAsia="zh-CN"/>
        </w:rPr>
        <w:t>服务中心</w:t>
      </w:r>
      <w:r>
        <w:rPr>
          <w:rFonts w:hint="eastAsia" w:ascii="仿宋" w:hAnsi="仿宋" w:eastAsia="仿宋" w:cs="仿宋"/>
          <w:sz w:val="32"/>
          <w:szCs w:val="32"/>
        </w:rPr>
        <w:t>同意后报县财政局审批。对符合本办法规定的出租、出借事项，县财政局应当在收到完整申报材料之日起15个工作日内作出批复。</w:t>
      </w:r>
    </w:p>
    <w:p w14:paraId="28A43B57">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二)行政事业单位国有资产短期出租、出借事项由其主管部门审批，对符合本办法规定的出租、出借事项，主管部门应当在收到完整申报材料之日起15个工作日内作出批复。主管部门应当在批复后40个工作日内将审批及出租、出借情况报县财政局备案。</w:t>
      </w:r>
    </w:p>
    <w:p w14:paraId="03CE29F5">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三</w:t>
      </w:r>
      <w:r>
        <w:rPr>
          <w:rFonts w:hint="eastAsia" w:ascii="仿宋" w:hAnsi="仿宋" w:eastAsia="仿宋" w:cs="仿宋"/>
          <w:sz w:val="32"/>
          <w:szCs w:val="32"/>
        </w:rPr>
        <w:t>)县直机关、参照公务员法管理单位及公益一类事业单位国有土地及其地上建筑物(含构筑物)确需出租、出借的，应当经县机关事务</w:t>
      </w:r>
      <w:r>
        <w:rPr>
          <w:rFonts w:hint="eastAsia" w:ascii="仿宋" w:hAnsi="仿宋" w:eastAsia="仿宋" w:cs="仿宋"/>
          <w:sz w:val="32"/>
          <w:szCs w:val="32"/>
          <w:lang w:eastAsia="zh-CN"/>
        </w:rPr>
        <w:t>服务中心</w:t>
      </w:r>
      <w:r>
        <w:rPr>
          <w:rFonts w:hint="eastAsia" w:ascii="仿宋" w:hAnsi="仿宋" w:eastAsia="仿宋" w:cs="仿宋"/>
          <w:sz w:val="32"/>
          <w:szCs w:val="32"/>
        </w:rPr>
        <w:t>审核后，报县财政局审批。县机关事务</w:t>
      </w:r>
      <w:r>
        <w:rPr>
          <w:rFonts w:hint="eastAsia" w:ascii="仿宋" w:hAnsi="仿宋" w:eastAsia="仿宋" w:cs="仿宋"/>
          <w:sz w:val="32"/>
          <w:szCs w:val="32"/>
          <w:lang w:eastAsia="zh-CN"/>
        </w:rPr>
        <w:t>服务中心</w:t>
      </w:r>
      <w:r>
        <w:rPr>
          <w:rFonts w:hint="eastAsia" w:ascii="仿宋" w:hAnsi="仿宋" w:eastAsia="仿宋" w:cs="仿宋"/>
          <w:sz w:val="32"/>
          <w:szCs w:val="32"/>
        </w:rPr>
        <w:t>应当在收到单位申请之日起15个工作日内，就相关资产能否调剂使用提出书面审核意见。产权登记在县机关</w:t>
      </w:r>
      <w:r>
        <w:rPr>
          <w:rFonts w:hint="eastAsia" w:ascii="仿宋" w:hAnsi="仿宋" w:eastAsia="仿宋" w:cs="仿宋"/>
          <w:sz w:val="32"/>
          <w:szCs w:val="32"/>
          <w:lang w:eastAsia="zh-CN"/>
        </w:rPr>
        <w:t>事务服务中心</w:t>
      </w:r>
      <w:r>
        <w:rPr>
          <w:rFonts w:hint="eastAsia" w:ascii="仿宋" w:hAnsi="仿宋" w:eastAsia="仿宋" w:cs="仿宋"/>
          <w:sz w:val="32"/>
          <w:szCs w:val="32"/>
        </w:rPr>
        <w:t>名下的国有土地及其地上建筑物(含构筑物),可由其办理出租、出借手续。</w:t>
      </w:r>
    </w:p>
    <w:p w14:paraId="72F594F5">
      <w:pPr>
        <w:spacing w:line="360" w:lineRule="auto"/>
        <w:ind w:firstLine="602" w:firstLineChars="200"/>
        <w:jc w:val="both"/>
        <w:rPr>
          <w:rFonts w:ascii="仿宋" w:hAnsi="仿宋" w:eastAsia="仿宋" w:cs="仿宋"/>
          <w:sz w:val="32"/>
          <w:szCs w:val="32"/>
          <w:lang w:eastAsia="zh-CN"/>
        </w:rPr>
      </w:pPr>
      <w:r>
        <w:rPr>
          <w:rFonts w:hint="eastAsia" w:ascii="仿宋" w:hAnsi="仿宋" w:eastAsia="仿宋" w:cs="仿宋"/>
          <w:b/>
          <w:bCs/>
          <w:sz w:val="30"/>
          <w:szCs w:val="30"/>
        </w:rPr>
        <w:t>第十一条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将国有资产以委托或者承包给他人经营等方式获取收入的，视同出租行为，应当按照本办法规定执行。产权在行政单位、由事业单位管理的国有资产出租、出借事项，按照行政单位国有资产出租、出借规定执行</w:t>
      </w:r>
      <w:r>
        <w:rPr>
          <w:rFonts w:hint="eastAsia" w:ascii="仿宋" w:hAnsi="仿宋" w:eastAsia="仿宋" w:cs="仿宋"/>
          <w:sz w:val="32"/>
          <w:szCs w:val="32"/>
          <w:lang w:eastAsia="zh-CN"/>
        </w:rPr>
        <w:t>。</w:t>
      </w:r>
    </w:p>
    <w:p w14:paraId="752AFFE0">
      <w:pPr>
        <w:spacing w:line="360" w:lineRule="auto"/>
        <w:ind w:firstLine="640" w:firstLineChars="200"/>
        <w:jc w:val="both"/>
        <w:rPr>
          <w:rFonts w:ascii="仿宋" w:hAnsi="仿宋" w:eastAsia="仿宋" w:cs="仿宋"/>
          <w:color w:val="auto"/>
          <w:sz w:val="32"/>
          <w:szCs w:val="32"/>
        </w:rPr>
      </w:pPr>
      <w:r>
        <w:rPr>
          <w:rFonts w:hint="eastAsia" w:ascii="仿宋" w:hAnsi="仿宋" w:eastAsia="仿宋" w:cs="仿宋"/>
          <w:color w:val="auto"/>
          <w:sz w:val="32"/>
          <w:szCs w:val="32"/>
        </w:rPr>
        <w:t>行政事业单位科研基础设施和科研仪器设备向社会开放共享不属于本办法规定的对外出租、出借情形。</w:t>
      </w:r>
    </w:p>
    <w:p w14:paraId="600557F6">
      <w:pPr>
        <w:spacing w:line="360" w:lineRule="auto"/>
        <w:ind w:firstLine="643" w:firstLineChars="200"/>
        <w:jc w:val="both"/>
        <w:rPr>
          <w:rFonts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lang w:eastAsia="zh-CN"/>
        </w:rPr>
        <w:t xml:space="preserve"> </w:t>
      </w:r>
      <w:r>
        <w:rPr>
          <w:rFonts w:hint="eastAsia" w:ascii="仿宋" w:hAnsi="仿宋" w:eastAsia="仿宋" w:cs="仿宋"/>
          <w:sz w:val="32"/>
          <w:szCs w:val="32"/>
        </w:rPr>
        <w:t>行政事业单位办理国有资产出租、出借事项报批手续时，应当提供以下资料：</w:t>
      </w:r>
    </w:p>
    <w:p w14:paraId="73CDC9EC">
      <w:pPr>
        <w:spacing w:line="360" w:lineRule="auto"/>
        <w:ind w:firstLine="640" w:firstLineChars="200"/>
        <w:jc w:val="both"/>
        <w:rPr>
          <w:rFonts w:ascii="仿宋" w:hAnsi="仿宋" w:eastAsia="仿宋" w:cs="仿宋"/>
          <w:color w:val="auto"/>
          <w:sz w:val="32"/>
          <w:szCs w:val="32"/>
        </w:rPr>
      </w:pPr>
      <w:r>
        <w:rPr>
          <w:rFonts w:hint="eastAsia" w:ascii="仿宋" w:hAnsi="仿宋" w:eastAsia="仿宋" w:cs="仿宋"/>
          <w:sz w:val="32"/>
          <w:szCs w:val="32"/>
        </w:rPr>
        <w:t>(一)国有资产出租、出借申请文件以及</w:t>
      </w:r>
      <w:r>
        <w:rPr>
          <w:rFonts w:hint="eastAsia" w:ascii="仿宋" w:hAnsi="仿宋" w:eastAsia="仿宋" w:cs="仿宋"/>
          <w:color w:val="auto"/>
          <w:sz w:val="32"/>
          <w:szCs w:val="32"/>
        </w:rPr>
        <w:t>《伊川县县级行政事业单位国有资产出租、出借申请表》;</w:t>
      </w:r>
    </w:p>
    <w:p w14:paraId="6B8159BD">
      <w:pPr>
        <w:spacing w:line="360" w:lineRule="auto"/>
        <w:ind w:firstLine="640" w:firstLineChars="200"/>
        <w:jc w:val="both"/>
        <w:rPr>
          <w:rFonts w:ascii="仿宋" w:hAnsi="仿宋" w:eastAsia="仿宋" w:cs="仿宋"/>
          <w:sz w:val="32"/>
          <w:szCs w:val="32"/>
          <w:lang w:eastAsia="zh-CN"/>
        </w:rPr>
      </w:pPr>
      <w:r>
        <w:rPr>
          <w:rFonts w:hint="eastAsia" w:ascii="仿宋" w:hAnsi="仿宋" w:eastAsia="仿宋" w:cs="仿宋"/>
          <w:sz w:val="32"/>
          <w:szCs w:val="32"/>
        </w:rPr>
        <w:t>(二)单位同意国有资产出租、出借的集体决议或会议纪要，并对是否租用、借用同类资产情况作出说明</w:t>
      </w:r>
      <w:r>
        <w:rPr>
          <w:rFonts w:hint="eastAsia" w:ascii="仿宋" w:hAnsi="仿宋" w:eastAsia="仿宋" w:cs="仿宋"/>
          <w:sz w:val="32"/>
          <w:szCs w:val="32"/>
          <w:lang w:eastAsia="zh-CN"/>
        </w:rPr>
        <w:t>；</w:t>
      </w:r>
    </w:p>
    <w:p w14:paraId="2D07F6FD">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(三)拟出租、出借国有资产的权属证明；不能提供权属证明，可由单位提供无权属纠纷的证明或其他能够证明其权属的资料；</w:t>
      </w:r>
    </w:p>
    <w:p w14:paraId="33D01D2B">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(四)能够证明出租、出借国有资产价值的有效凭证，如发票</w:t>
      </w:r>
    </w:p>
    <w:p w14:paraId="62114F00">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、记账凭证等；</w:t>
      </w:r>
    </w:p>
    <w:p w14:paraId="581C9697">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(五)出租、出借建筑物的，需提供土地来源证明或者国有土地使用权证、房屋所有权证、建设用地规划许可证等，以及拟出租、出借建筑物的坐落地点、面积、规划用途等资料；</w:t>
      </w:r>
    </w:p>
    <w:p w14:paraId="710B0417">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(六)其他需提供的文件、证件和材料。</w:t>
      </w:r>
    </w:p>
    <w:p w14:paraId="22695597">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第十三条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行政事业单位国有资产出租事项经批准后，应当对相关国有资产出租价格进行评估。</w:t>
      </w:r>
    </w:p>
    <w:p w14:paraId="0955950B">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资产评估应当依法委托具有相应资质的评估机构进行，评估结果报县财政局备案后，作为确定租金价格的参考依据</w:t>
      </w:r>
      <w:r>
        <w:rPr>
          <w:rFonts w:hint="eastAsia" w:ascii="仿宋" w:hAnsi="仿宋" w:eastAsia="仿宋" w:cs="仿宋"/>
          <w:sz w:val="32"/>
          <w:szCs w:val="32"/>
          <w:lang w:eastAsia="zh-CN"/>
        </w:rPr>
        <w:t>。</w:t>
      </w:r>
      <w:r>
        <w:rPr>
          <w:rFonts w:hint="eastAsia" w:ascii="仿宋" w:hAnsi="仿宋" w:eastAsia="仿宋" w:cs="仿宋"/>
          <w:sz w:val="32"/>
          <w:szCs w:val="32"/>
        </w:rPr>
        <w:t>在出租过程中，当租金价格低于评估价格90%时，应当暂停出租行为，经县财政局同意后方可继续进行。</w:t>
      </w:r>
    </w:p>
    <w:p w14:paraId="32A4D573">
      <w:pPr>
        <w:spacing w:line="360" w:lineRule="auto"/>
        <w:ind w:firstLine="602" w:firstLineChars="200"/>
        <w:jc w:val="both"/>
        <w:rPr>
          <w:rFonts w:ascii="仿宋" w:hAnsi="仿宋" w:eastAsia="仿宋" w:cs="仿宋"/>
          <w:color w:val="auto"/>
          <w:sz w:val="32"/>
          <w:szCs w:val="32"/>
        </w:rPr>
      </w:pPr>
      <w:r>
        <w:rPr>
          <w:rFonts w:hint="eastAsia" w:ascii="仿宋" w:hAnsi="仿宋" w:eastAsia="仿宋" w:cs="仿宋"/>
          <w:b/>
          <w:bCs/>
          <w:sz w:val="30"/>
          <w:szCs w:val="30"/>
        </w:rPr>
        <w:t>第十四条</w:t>
      </w:r>
      <w:r>
        <w:rPr>
          <w:rFonts w:hint="eastAsia" w:ascii="仿宋" w:hAnsi="仿宋" w:eastAsia="仿宋" w:cs="仿宋"/>
          <w:b/>
          <w:bCs/>
          <w:sz w:val="30"/>
          <w:szCs w:val="30"/>
          <w:lang w:eastAsia="zh-CN"/>
        </w:rPr>
        <w:t xml:space="preserve"> </w:t>
      </w:r>
      <w:r>
        <w:rPr>
          <w:rFonts w:hint="eastAsia" w:ascii="仿宋" w:hAnsi="仿宋" w:eastAsia="仿宋" w:cs="仿宋"/>
          <w:color w:val="auto"/>
          <w:sz w:val="32"/>
          <w:szCs w:val="32"/>
        </w:rPr>
        <w:t>行政事业单位应当通过报纸、门户网站或者其他新闻媒介等发布出租公告广泛征集承租方，公告内容应当包括出租国有资产的基本情况、出租期限、租金底价、竞价方式等信息，公告时间不得少于7个工作日。</w:t>
      </w:r>
    </w:p>
    <w:p w14:paraId="35F52D97">
      <w:pPr>
        <w:spacing w:line="360" w:lineRule="auto"/>
        <w:ind w:firstLine="602" w:firstLineChars="200"/>
        <w:jc w:val="both"/>
        <w:rPr>
          <w:rFonts w:ascii="仿宋" w:hAnsi="仿宋" w:eastAsia="仿宋" w:cs="仿宋"/>
          <w:sz w:val="32"/>
          <w:szCs w:val="32"/>
        </w:rPr>
      </w:pPr>
      <w:r>
        <w:rPr>
          <w:rFonts w:hint="eastAsia" w:ascii="仿宋" w:hAnsi="仿宋" w:eastAsia="仿宋" w:cs="仿宋"/>
          <w:b/>
          <w:bCs/>
          <w:color w:val="auto"/>
          <w:sz w:val="30"/>
          <w:szCs w:val="30"/>
        </w:rPr>
        <w:t>第十五条</w:t>
      </w:r>
      <w:r>
        <w:rPr>
          <w:rFonts w:hint="eastAsia" w:ascii="仿宋" w:hAnsi="仿宋" w:eastAsia="仿宋" w:cs="仿宋"/>
          <w:b/>
          <w:bCs/>
          <w:color w:val="auto"/>
          <w:sz w:val="30"/>
          <w:szCs w:val="30"/>
          <w:lang w:eastAsia="zh-CN"/>
        </w:rPr>
        <w:t xml:space="preserve"> </w:t>
      </w:r>
      <w:r>
        <w:rPr>
          <w:rFonts w:hint="eastAsia" w:ascii="仿宋" w:hAnsi="仿宋" w:eastAsia="仿宋" w:cs="仿宋"/>
          <w:color w:val="auto"/>
          <w:sz w:val="32"/>
          <w:szCs w:val="32"/>
        </w:rPr>
        <w:t>行政事业单位应当按照公开、公平、公正的原则出租国有资产，通过公共资源交易平台或者其他具有资质的产权交易机构以</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场竞价方式(含拍卖、网络竞价以及其他竞价方式)进行公开出租。</w:t>
      </w:r>
      <w:r>
        <w:rPr>
          <w:rFonts w:hint="eastAsia" w:ascii="仿宋" w:hAnsi="仿宋" w:eastAsia="仿宋" w:cs="仿宋"/>
          <w:sz w:val="32"/>
          <w:szCs w:val="32"/>
        </w:rPr>
        <w:t>出租国有资产的行政事业单位不得对承租方设置有明确指向性或违反公平竞争原则的资格条件。具体招租事项按照交易机构资产出租进场交易相关规定办理。</w:t>
      </w:r>
    </w:p>
    <w:p w14:paraId="0D2005FB">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如有特殊情况，经县财政局批准后，可以采取非公开方式出租国有资产，以非公开方式出租国有资产的出租价格原则上不得低于评估价格。</w:t>
      </w:r>
    </w:p>
    <w:p w14:paraId="656073AB">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第十六条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行政事业单位应当按照法律、法规有关规定与承租人签订租赁合同。合同签订主体与产权主体、收入上缴主体原则上应当保持一致。</w:t>
      </w:r>
    </w:p>
    <w:p w14:paraId="27D2EE41">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国有资产对外出租原则上应当采取先收取租金后交付使用的方式。</w:t>
      </w:r>
    </w:p>
    <w:p w14:paraId="0D02D105">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承租人需要对承租房产进行装修、改造的，应事先与出租单位协商，并在合同中明确约定合同终止时的处置方式。</w:t>
      </w:r>
    </w:p>
    <w:p w14:paraId="6ED20C1E">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第十七条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行政事业单位国有资产出租合同签订完成后，应当在30个工作日内经主管部门审核后报县财政局备案，备案时应当提供以下资料：</w:t>
      </w:r>
    </w:p>
    <w:p w14:paraId="54F47681">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(一)采取</w:t>
      </w:r>
      <w:r>
        <w:rPr>
          <w:rFonts w:hint="eastAsia" w:ascii="仿宋" w:hAnsi="仿宋" w:eastAsia="仿宋" w:cs="仿宋"/>
          <w:sz w:val="32"/>
          <w:szCs w:val="32"/>
          <w:lang w:eastAsia="zh-CN"/>
        </w:rPr>
        <w:t>市</w:t>
      </w:r>
      <w:r>
        <w:rPr>
          <w:rFonts w:hint="eastAsia" w:ascii="仿宋" w:hAnsi="仿宋" w:eastAsia="仿宋" w:cs="仿宋"/>
          <w:sz w:val="32"/>
          <w:szCs w:val="32"/>
        </w:rPr>
        <w:t>场公开竞价方式选取承租方的有关证明材料(含出租公告、竞价记录等);</w:t>
      </w:r>
    </w:p>
    <w:p w14:paraId="70A7EAA4">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(二)与承租方签订的有偿使用合同；</w:t>
      </w:r>
    </w:p>
    <w:p w14:paraId="34D2A265">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(三)承租方的营业执照或者个人身份证复印件。</w:t>
      </w:r>
    </w:p>
    <w:p w14:paraId="65F42F3C">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行政事业单位国有资产出借协议签订完成后，应当在30个工作日内经主管部门审核后报县财政局备案，备案时应当提供</w:t>
      </w:r>
    </w:p>
    <w:p w14:paraId="52785349">
      <w:pPr>
        <w:spacing w:line="360" w:lineRule="auto"/>
        <w:jc w:val="both"/>
        <w:rPr>
          <w:rFonts w:ascii="仿宋" w:hAnsi="仿宋" w:eastAsia="仿宋" w:cs="仿宋"/>
          <w:sz w:val="32"/>
          <w:szCs w:val="32"/>
        </w:rPr>
      </w:pPr>
      <w:r>
        <w:rPr>
          <w:rFonts w:hint="eastAsia" w:ascii="仿宋" w:hAnsi="仿宋" w:eastAsia="仿宋" w:cs="仿宋"/>
          <w:sz w:val="32"/>
          <w:szCs w:val="32"/>
        </w:rPr>
        <w:t>与承借方签订的出借协议。</w:t>
      </w:r>
    </w:p>
    <w:p w14:paraId="21ACB214">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第十八条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行政事业单位出租、出借国有资产一般不超过3年</w:t>
      </w:r>
    </w:p>
    <w:p w14:paraId="16CCAEBA">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。因情况特殊确需超过规定年限的，经县政府批准可适当延长租期，但不得违反《中华人民共和国民法典》的规定</w:t>
      </w:r>
      <w:r>
        <w:rPr>
          <w:rFonts w:hint="eastAsia" w:ascii="仿宋" w:hAnsi="仿宋" w:eastAsia="仿宋" w:cs="仿宋"/>
          <w:sz w:val="32"/>
          <w:szCs w:val="32"/>
          <w:lang w:eastAsia="zh-CN"/>
        </w:rPr>
        <w:t>。</w:t>
      </w:r>
      <w:r>
        <w:rPr>
          <w:rFonts w:hint="eastAsia" w:ascii="仿宋" w:hAnsi="仿宋" w:eastAsia="仿宋" w:cs="仿宋"/>
          <w:sz w:val="32"/>
          <w:szCs w:val="32"/>
        </w:rPr>
        <w:t>租期超过3年的，行政事业单位应在租赁合同中约定每年根据</w:t>
      </w:r>
      <w:r>
        <w:rPr>
          <w:rFonts w:hint="eastAsia" w:ascii="仿宋" w:hAnsi="仿宋" w:eastAsia="仿宋" w:cs="仿宋"/>
          <w:sz w:val="32"/>
          <w:szCs w:val="32"/>
          <w:lang w:eastAsia="zh-CN"/>
        </w:rPr>
        <w:t>市</w:t>
      </w:r>
      <w:r>
        <w:rPr>
          <w:rFonts w:hint="eastAsia" w:ascii="仿宋" w:hAnsi="仿宋" w:eastAsia="仿宋" w:cs="仿宋"/>
          <w:sz w:val="32"/>
          <w:szCs w:val="32"/>
        </w:rPr>
        <w:t>场行情按一定比例调整租金。</w:t>
      </w:r>
    </w:p>
    <w:p w14:paraId="24CE381F">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出租、出借期间若需变更国有资产出租合同或者出借协议的，应当重新办理报批手续；若需提前终止国有资产出租合同或者出借协议的，应当办理备案手续；合同或者协议期满后继续出租、出借的，应当重新办理报批手续。</w:t>
      </w:r>
    </w:p>
    <w:p w14:paraId="001557AF">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第十九条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应当加强对出租、出借国有资产的监督管理和跟踪管理，原则上不得在资产闲置情况下租用借用购置同类资产，不得在对外出租出借的情况下租用借用购置同类资产，对违反政策规定和合同或协议约定的行为，应当及时采取有效应对措施，确保国有资产权益不受侵害。</w:t>
      </w:r>
    </w:p>
    <w:p w14:paraId="43670A6E">
      <w:pPr>
        <w:spacing w:line="360" w:lineRule="auto"/>
        <w:ind w:firstLine="640" w:firstLineChars="200"/>
        <w:jc w:val="both"/>
        <w:rPr>
          <w:rFonts w:ascii="仿宋" w:hAnsi="仿宋" w:eastAsia="仿宋" w:cs="仿宋"/>
          <w:sz w:val="32"/>
          <w:szCs w:val="32"/>
        </w:rPr>
      </w:pPr>
    </w:p>
    <w:p w14:paraId="5F070F01">
      <w:pPr>
        <w:spacing w:line="360" w:lineRule="auto"/>
        <w:ind w:firstLine="643" w:firstLineChars="200"/>
        <w:jc w:val="center"/>
        <w:rPr>
          <w:rFonts w:ascii="仿宋" w:hAnsi="仿宋" w:eastAsia="仿宋" w:cs="仿宋"/>
          <w:b/>
          <w:bCs/>
          <w:sz w:val="32"/>
          <w:szCs w:val="32"/>
        </w:rPr>
      </w:pPr>
      <w:r>
        <w:rPr>
          <w:rFonts w:hint="eastAsia" w:ascii="仿宋" w:hAnsi="仿宋" w:eastAsia="仿宋" w:cs="仿宋"/>
          <w:b/>
          <w:bCs/>
          <w:sz w:val="32"/>
          <w:szCs w:val="32"/>
        </w:rPr>
        <w:t>第三章</w:t>
      </w:r>
      <w:r>
        <w:rPr>
          <w:rFonts w:hint="eastAsia" w:ascii="仿宋" w:hAnsi="仿宋" w:eastAsia="仿宋" w:cs="仿宋"/>
          <w:b/>
          <w:bCs/>
          <w:sz w:val="32"/>
          <w:szCs w:val="32"/>
          <w:lang w:eastAsia="zh-CN"/>
        </w:rPr>
        <w:t xml:space="preserve">  </w:t>
      </w:r>
      <w:r>
        <w:rPr>
          <w:rFonts w:hint="eastAsia" w:ascii="仿宋" w:hAnsi="仿宋" w:eastAsia="仿宋" w:cs="仿宋"/>
          <w:b/>
          <w:bCs/>
          <w:sz w:val="32"/>
          <w:szCs w:val="32"/>
        </w:rPr>
        <w:t>对外投资、担保</w:t>
      </w:r>
    </w:p>
    <w:p w14:paraId="3B895411">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第二十条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除法律另有规定外，行政单位不得以任何形式使用其依法直接支配的国有资产对外投资或者设立营利性组织。</w:t>
      </w:r>
    </w:p>
    <w:p w14:paraId="20296F18">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第二十一</w:t>
      </w:r>
      <w:r>
        <w:rPr>
          <w:rFonts w:hint="eastAsia" w:ascii="仿宋" w:hAnsi="仿宋" w:eastAsia="仿宋" w:cs="仿宋"/>
          <w:b/>
          <w:bCs/>
          <w:sz w:val="32"/>
          <w:szCs w:val="32"/>
        </w:rPr>
        <w:t>条</w:t>
      </w:r>
      <w:r>
        <w:rPr>
          <w:rFonts w:hint="eastAsia" w:ascii="仿宋" w:hAnsi="仿宋" w:eastAsia="仿宋" w:cs="仿宋"/>
          <w:b/>
          <w:bCs/>
          <w:sz w:val="32"/>
          <w:szCs w:val="32"/>
          <w:lang w:eastAsia="zh-CN"/>
        </w:rPr>
        <w:t xml:space="preserve"> </w:t>
      </w:r>
      <w:r>
        <w:rPr>
          <w:rFonts w:hint="eastAsia" w:ascii="仿宋" w:hAnsi="仿宋" w:eastAsia="仿宋" w:cs="仿宋"/>
          <w:sz w:val="32"/>
          <w:szCs w:val="32"/>
        </w:rPr>
        <w:t>严格控制事业单位非主业投资。事业单位未经批准不得使用财政拨款及其结余、上级补助收入等对外投资；不得将保障事业正常发展的国有资产对外有偿使用。除国家另有规定外，事业单位不得有下列投资行为：</w:t>
      </w:r>
    </w:p>
    <w:p w14:paraId="457FB609">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(一)买卖期货、股票；</w:t>
      </w:r>
    </w:p>
    <w:p w14:paraId="2A609411">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(二)购买各种企业债券、投资基金和其他任何形式的金融衍生产品或者进行任何形式的金融风险投资；</w:t>
      </w:r>
    </w:p>
    <w:p w14:paraId="4B95EC99">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(三)利用国外贷款的事业单位在贷款清偿完毕前利用该贷款形成的资产对外投资；</w:t>
      </w:r>
    </w:p>
    <w:p w14:paraId="110D1FD2">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(四)违反法律、行政法规的其他投资行为。</w:t>
      </w:r>
    </w:p>
    <w:p w14:paraId="07EDFA04">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第二十二条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事业单位利用国有资产对外投资，应当经主管部门审核同意后报县财政局审批(一级预算单位直接报县财政局审批)</w:t>
      </w:r>
      <w:r>
        <w:rPr>
          <w:rFonts w:hint="eastAsia" w:ascii="仿宋" w:hAnsi="仿宋" w:eastAsia="仿宋" w:cs="仿宋"/>
          <w:sz w:val="32"/>
          <w:szCs w:val="32"/>
          <w:lang w:eastAsia="zh-CN"/>
        </w:rPr>
        <w:t>。</w:t>
      </w:r>
      <w:r>
        <w:rPr>
          <w:rFonts w:hint="eastAsia" w:ascii="仿宋" w:hAnsi="仿宋" w:eastAsia="仿宋" w:cs="仿宋"/>
          <w:sz w:val="32"/>
          <w:szCs w:val="32"/>
        </w:rPr>
        <w:t>法律、行政法规另有规定的，从其规定。</w:t>
      </w:r>
    </w:p>
    <w:p w14:paraId="37A34364">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第二十三</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事业单位办理国有资产对外投资报批手续时，应当提供以下资料：</w:t>
      </w:r>
    </w:p>
    <w:p w14:paraId="1C468C5D">
      <w:pPr>
        <w:spacing w:line="360" w:lineRule="auto"/>
        <w:ind w:firstLine="640" w:firstLineChars="200"/>
        <w:jc w:val="both"/>
        <w:rPr>
          <w:rFonts w:ascii="仿宋" w:hAnsi="仿宋" w:eastAsia="仿宋" w:cs="仿宋"/>
          <w:color w:val="auto"/>
          <w:sz w:val="32"/>
          <w:szCs w:val="32"/>
        </w:rPr>
      </w:pPr>
      <w:r>
        <w:rPr>
          <w:rFonts w:hint="eastAsia" w:ascii="仿宋" w:hAnsi="仿宋" w:eastAsia="仿宋" w:cs="仿宋"/>
          <w:sz w:val="32"/>
          <w:szCs w:val="32"/>
        </w:rPr>
        <w:t>(一)国有资产对外投资申请文件以及</w:t>
      </w:r>
      <w:r>
        <w:rPr>
          <w:rFonts w:hint="eastAsia" w:ascii="仿宋" w:hAnsi="仿宋" w:eastAsia="仿宋" w:cs="仿宋"/>
          <w:color w:val="auto"/>
          <w:sz w:val="32"/>
          <w:szCs w:val="32"/>
        </w:rPr>
        <w:t>《伊川县县级行政事业单位国有资产对外投资申请表》;</w:t>
      </w:r>
    </w:p>
    <w:p w14:paraId="50EBFD15">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(二)单位同意国有资产对外投资的集体决策文件和会议纪要等；</w:t>
      </w:r>
    </w:p>
    <w:p w14:paraId="323D0B53">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(三)事业单位法人证书；</w:t>
      </w:r>
    </w:p>
    <w:p w14:paraId="0C4454E3">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(四)拟投资国有资产的权属证明；</w:t>
      </w:r>
    </w:p>
    <w:p w14:paraId="59893A55">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(五)拟投资国有资产来源及其价值的有效凭证，如发票、记账凭证等；</w:t>
      </w:r>
    </w:p>
    <w:p w14:paraId="6F0CCED5">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(六)进行对外投资的可行性分析报告；</w:t>
      </w:r>
    </w:p>
    <w:p w14:paraId="40D28391">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(七)投资、入股、合资、合作意向书，草签的合同或者协议</w:t>
      </w:r>
    </w:p>
    <w:p w14:paraId="2BD56EE1">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w:t>
      </w:r>
    </w:p>
    <w:p w14:paraId="24817CE1">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(八)被投资方的营业执照；</w:t>
      </w:r>
    </w:p>
    <w:p w14:paraId="4DE19A2D">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(九)被投资方近两年的年度审计报告；</w:t>
      </w:r>
    </w:p>
    <w:p w14:paraId="7E011C44">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(十)拟投资国有资产的评估报告；</w:t>
      </w:r>
    </w:p>
    <w:p w14:paraId="21551EE0">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(十一)其他需提供的文件、证明和材料。</w:t>
      </w:r>
    </w:p>
    <w:p w14:paraId="6F0D2D5F">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第二十四条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事业单位国有资产对外投资事项经批准后，应当尽快组织实施，并在合同或者协议签订完成后30个工作日内将实施情况和结果报县财政局备案，备案时应当提供以下资料：</w:t>
      </w:r>
    </w:p>
    <w:p w14:paraId="41ADFCCA">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(一)正式投资合同或者协议；</w:t>
      </w:r>
    </w:p>
    <w:p w14:paraId="7AC85DE2">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(二)投资入股公司章程。</w:t>
      </w:r>
    </w:p>
    <w:p w14:paraId="2743CD3A">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第二十五条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事业单位应当加强对外投资形成股权的管理，依法履行股东(投资人)职责。县财政局、事业单位主管部门应当加强对事业单位国有资产对外投资的风险控制和考核。</w:t>
      </w:r>
    </w:p>
    <w:p w14:paraId="5E868243">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第二十六条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事业单位转让或者减持对外投资形成的股权的，应当按照国有资产处置管理有关规定办理。</w:t>
      </w:r>
    </w:p>
    <w:p w14:paraId="1B3341C0">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第二十七条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除法律、行政法规另有规定外，行政事业单位不得以任何方式对外提供担保。</w:t>
      </w:r>
    </w:p>
    <w:p w14:paraId="172062E6">
      <w:pPr>
        <w:spacing w:line="360" w:lineRule="auto"/>
        <w:ind w:firstLine="640" w:firstLineChars="200"/>
        <w:jc w:val="both"/>
        <w:rPr>
          <w:rFonts w:ascii="仿宋" w:hAnsi="仿宋" w:eastAsia="仿宋" w:cs="仿宋"/>
          <w:sz w:val="32"/>
          <w:szCs w:val="32"/>
        </w:rPr>
      </w:pPr>
    </w:p>
    <w:p w14:paraId="1629F4D9">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第四章</w:t>
      </w:r>
      <w:r>
        <w:rPr>
          <w:rFonts w:hint="eastAsia" w:ascii="仿宋" w:hAnsi="仿宋" w:eastAsia="仿宋" w:cs="仿宋"/>
          <w:b/>
          <w:bCs/>
          <w:sz w:val="32"/>
          <w:szCs w:val="32"/>
          <w:lang w:eastAsia="zh-CN"/>
        </w:rPr>
        <w:t xml:space="preserve">  </w:t>
      </w:r>
      <w:r>
        <w:rPr>
          <w:rFonts w:hint="eastAsia" w:ascii="仿宋" w:hAnsi="仿宋" w:eastAsia="仿宋" w:cs="仿宋"/>
          <w:b/>
          <w:bCs/>
          <w:sz w:val="32"/>
          <w:szCs w:val="32"/>
        </w:rPr>
        <w:t>收入收缴及使用</w:t>
      </w:r>
    </w:p>
    <w:p w14:paraId="161FF9E9">
      <w:pPr>
        <w:spacing w:line="360" w:lineRule="auto"/>
        <w:jc w:val="both"/>
        <w:rPr>
          <w:rFonts w:ascii="仿宋" w:hAnsi="仿宋" w:eastAsia="仿宋" w:cs="仿宋"/>
          <w:sz w:val="32"/>
          <w:szCs w:val="32"/>
        </w:rPr>
      </w:pPr>
      <w:r>
        <w:rPr>
          <w:rFonts w:hint="eastAsia" w:ascii="仿宋" w:hAnsi="仿宋" w:eastAsia="仿宋" w:cs="仿宋"/>
          <w:b/>
          <w:bCs/>
          <w:sz w:val="30"/>
          <w:szCs w:val="30"/>
        </w:rPr>
        <w:t>第二十八条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县财政局、主管部门对行政事业单位国有资产对外有偿使用的批复文件和经县财政局备案后的对外有偿使</w:t>
      </w:r>
    </w:p>
    <w:p w14:paraId="6C6EEDA0">
      <w:pPr>
        <w:spacing w:line="360" w:lineRule="auto"/>
        <w:jc w:val="both"/>
        <w:rPr>
          <w:rFonts w:ascii="仿宋" w:hAnsi="仿宋" w:eastAsia="仿宋" w:cs="仿宋"/>
          <w:sz w:val="32"/>
          <w:szCs w:val="32"/>
        </w:rPr>
      </w:pPr>
      <w:r>
        <w:rPr>
          <w:rFonts w:hint="eastAsia" w:ascii="仿宋" w:hAnsi="仿宋" w:eastAsia="仿宋" w:cs="仿宋"/>
          <w:sz w:val="32"/>
          <w:szCs w:val="32"/>
        </w:rPr>
        <w:t>用合同或者协议是各单位进行账务处理和缴纳收入的依据。</w:t>
      </w:r>
    </w:p>
    <w:p w14:paraId="2C64BB44">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第二十九条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单位、参照公务员法管理的事业单位、公益一类事业单位国有资产对外有偿使用形成的收入，应当在扣除应缴税款和发生的必要费用(资产评估费、交易手续费)后，按照政府非税收入和国库集中收缴制度的有关规定</w:t>
      </w:r>
      <w:r>
        <w:rPr>
          <w:rFonts w:hint="eastAsia" w:ascii="仿宋" w:hAnsi="仿宋" w:eastAsia="仿宋" w:cs="仿宋"/>
          <w:sz w:val="32"/>
          <w:szCs w:val="32"/>
          <w:lang w:eastAsia="zh-CN"/>
        </w:rPr>
        <w:t>，</w:t>
      </w:r>
      <w:r>
        <w:rPr>
          <w:rFonts w:hint="eastAsia" w:ascii="仿宋" w:hAnsi="仿宋" w:eastAsia="仿宋" w:cs="仿宋"/>
          <w:sz w:val="32"/>
          <w:szCs w:val="32"/>
        </w:rPr>
        <w:t>及时足额缴入县级国库，纳入县财政预算统筹管理。</w:t>
      </w:r>
    </w:p>
    <w:p w14:paraId="70290CD6">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其他事业单位国有资产对外有偿使用形成的收入纳入单位预算，统一核算、统一管理。国家另有规定的除外。</w:t>
      </w:r>
    </w:p>
    <w:p w14:paraId="08681F4F">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国有资产对外有偿使用中收取的违约金按照对外有偿使用收入管理。</w:t>
      </w:r>
    </w:p>
    <w:p w14:paraId="74448285">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第三十条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行政事业单位应当按照《行政事业性国有资产管理条例》等有关规定，在决算中如实反映国有资产对外有偿使用收入情况。</w:t>
      </w:r>
    </w:p>
    <w:p w14:paraId="42415827">
      <w:pPr>
        <w:spacing w:line="360" w:lineRule="auto"/>
        <w:ind w:firstLine="640" w:firstLineChars="200"/>
        <w:jc w:val="both"/>
        <w:rPr>
          <w:rFonts w:ascii="仿宋" w:hAnsi="仿宋" w:eastAsia="仿宋" w:cs="仿宋"/>
          <w:sz w:val="32"/>
          <w:szCs w:val="32"/>
        </w:rPr>
      </w:pPr>
    </w:p>
    <w:p w14:paraId="79C6D913">
      <w:pPr>
        <w:spacing w:line="360" w:lineRule="auto"/>
        <w:ind w:firstLine="643" w:firstLineChars="200"/>
        <w:jc w:val="center"/>
        <w:rPr>
          <w:rFonts w:ascii="仿宋" w:hAnsi="仿宋" w:eastAsia="仿宋" w:cs="仿宋"/>
          <w:b/>
          <w:bCs/>
          <w:sz w:val="32"/>
          <w:szCs w:val="32"/>
        </w:rPr>
      </w:pPr>
      <w:r>
        <w:rPr>
          <w:rFonts w:hint="eastAsia" w:ascii="仿宋" w:hAnsi="仿宋" w:eastAsia="仿宋" w:cs="仿宋"/>
          <w:b/>
          <w:bCs/>
          <w:sz w:val="32"/>
          <w:szCs w:val="32"/>
        </w:rPr>
        <w:t>第五章</w:t>
      </w:r>
      <w:r>
        <w:rPr>
          <w:rFonts w:hint="eastAsia" w:ascii="仿宋" w:hAnsi="仿宋" w:eastAsia="仿宋" w:cs="仿宋"/>
          <w:b/>
          <w:bCs/>
          <w:sz w:val="32"/>
          <w:szCs w:val="32"/>
          <w:lang w:eastAsia="zh-CN"/>
        </w:rPr>
        <w:t xml:space="preserve">  </w:t>
      </w:r>
      <w:r>
        <w:rPr>
          <w:rFonts w:hint="eastAsia" w:ascii="仿宋" w:hAnsi="仿宋" w:eastAsia="仿宋" w:cs="仿宋"/>
          <w:b/>
          <w:bCs/>
          <w:sz w:val="32"/>
          <w:szCs w:val="32"/>
        </w:rPr>
        <w:t>监督检查</w:t>
      </w:r>
    </w:p>
    <w:p w14:paraId="23358D58">
      <w:pPr>
        <w:spacing w:line="360" w:lineRule="auto"/>
        <w:ind w:firstLine="640" w:firstLineChars="200"/>
        <w:jc w:val="both"/>
        <w:rPr>
          <w:rFonts w:ascii="仿宋" w:hAnsi="仿宋" w:eastAsia="仿宋" w:cs="仿宋"/>
          <w:sz w:val="32"/>
          <w:szCs w:val="32"/>
        </w:rPr>
      </w:pPr>
    </w:p>
    <w:p w14:paraId="2FADAC3E">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第三十一条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应当承担本单位国有资产对外有偿使用管理的主体责任，建立和完善内部控制制度，对本单位对外有偿使用的国有资产实行专项管理，确保国有资产保值增值，并按照规定及时、足额缴纳国有资产对外有偿使用收入。</w:t>
      </w:r>
    </w:p>
    <w:p w14:paraId="098F6F73">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第三十二条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主管部门应当切实履行本部门国有资产使用的</w:t>
      </w:r>
    </w:p>
    <w:p w14:paraId="3A32F75B">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管理和具体监管职责，建立健全管理制度，按照规定权限审核或者审批本部门所属行政事业单位国有资产对外有偿使用事项，加强对所属行政事业单位国有资产对外有偿使用的监督检查和绩效考核，督促其按照规定缴纳国有资产对外有偿使用收入；发现违规问题时应当及时纠正，并依据有关规定追究相关单位和责任人的责任。</w:t>
      </w:r>
    </w:p>
    <w:p w14:paraId="6B6F547E">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第三十三条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县财政局应当切实履行行政事业单位国有资产对外有偿使用的综合管理职责，完善国有资产对外有偿使用管理制度、规则、流程等，对行政事业单位国有资产对外有偿使用及收入收缴情况进行监督检查。</w:t>
      </w:r>
    </w:p>
    <w:p w14:paraId="723EA4ED">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第三十四条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行政事业单位有下列行为之一的，按照《行政事业性国有资产管理条例》和《财政违法行为处罚处分条例》等有关规定进行处理：</w:t>
      </w:r>
    </w:p>
    <w:p w14:paraId="6F77C820">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(一)国有资产对外有偿使用未按照规定进行集体决策或者履行审批程序；</w:t>
      </w:r>
    </w:p>
    <w:p w14:paraId="5EC00E21">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(二)违反规定将国有资产用于对外投资或者设立营利性组织；</w:t>
      </w:r>
    </w:p>
    <w:p w14:paraId="62CAF682">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(三)违反规定擅自提供担保；</w:t>
      </w:r>
    </w:p>
    <w:p w14:paraId="016F34A9">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(四)未按照规定评估国有资产导致国家利益损失；</w:t>
      </w:r>
    </w:p>
    <w:p w14:paraId="5928CD97">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(五)违反国家规定缓收、少收、不收、隐瞒、滞留、截留、挪用、坐支国有资产对外有偿使用收入；</w:t>
      </w:r>
    </w:p>
    <w:p w14:paraId="1845255C">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(六)其他违反规定造成国有资产损失的行为。</w:t>
      </w:r>
    </w:p>
    <w:p w14:paraId="73BD098E">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第三十五条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行政事业单位及其工作人员在国有资产对外有偿使用管理工作中存在溢用职权、玩忽职守、徇私舞弊等违法违规行为的，由相关部门依法依规予以处理；构成犯罪的，依法追究刑事责任。</w:t>
      </w:r>
    </w:p>
    <w:p w14:paraId="7A2B6EFA">
      <w:pPr>
        <w:spacing w:line="360" w:lineRule="auto"/>
        <w:ind w:firstLine="640" w:firstLineChars="200"/>
        <w:jc w:val="both"/>
        <w:rPr>
          <w:rFonts w:ascii="仿宋" w:hAnsi="仿宋" w:eastAsia="仿宋" w:cs="仿宋"/>
          <w:sz w:val="32"/>
          <w:szCs w:val="32"/>
        </w:rPr>
      </w:pPr>
    </w:p>
    <w:p w14:paraId="057FD18C">
      <w:pPr>
        <w:spacing w:line="360" w:lineRule="auto"/>
        <w:ind w:firstLine="643" w:firstLineChars="200"/>
        <w:jc w:val="center"/>
        <w:rPr>
          <w:rFonts w:ascii="仿宋" w:hAnsi="仿宋" w:eastAsia="仿宋" w:cs="仿宋"/>
          <w:b/>
          <w:bCs/>
          <w:sz w:val="32"/>
          <w:szCs w:val="32"/>
        </w:rPr>
      </w:pPr>
      <w:r>
        <w:rPr>
          <w:rFonts w:hint="eastAsia" w:ascii="仿宋" w:hAnsi="仿宋" w:eastAsia="仿宋" w:cs="仿宋"/>
          <w:b/>
          <w:bCs/>
          <w:sz w:val="32"/>
          <w:szCs w:val="32"/>
        </w:rPr>
        <w:t>第六章</w:t>
      </w:r>
      <w:r>
        <w:rPr>
          <w:rFonts w:hint="eastAsia" w:ascii="仿宋" w:hAnsi="仿宋" w:eastAsia="仿宋" w:cs="仿宋"/>
          <w:b/>
          <w:bCs/>
          <w:sz w:val="32"/>
          <w:szCs w:val="32"/>
          <w:lang w:eastAsia="zh-CN"/>
        </w:rPr>
        <w:t xml:space="preserve">  </w:t>
      </w:r>
      <w:r>
        <w:rPr>
          <w:rFonts w:hint="eastAsia" w:ascii="仿宋" w:hAnsi="仿宋" w:eastAsia="仿宋" w:cs="仿宋"/>
          <w:b/>
          <w:bCs/>
          <w:sz w:val="32"/>
          <w:szCs w:val="32"/>
        </w:rPr>
        <w:t>附则</w:t>
      </w:r>
    </w:p>
    <w:p w14:paraId="5CDF6C82">
      <w:pPr>
        <w:spacing w:line="360" w:lineRule="auto"/>
        <w:ind w:firstLine="640" w:firstLineChars="200"/>
        <w:jc w:val="both"/>
        <w:rPr>
          <w:rFonts w:ascii="仿宋" w:hAnsi="仿宋" w:eastAsia="仿宋" w:cs="仿宋"/>
          <w:sz w:val="32"/>
          <w:szCs w:val="32"/>
        </w:rPr>
      </w:pPr>
    </w:p>
    <w:p w14:paraId="6EBF6AA2">
      <w:pPr>
        <w:spacing w:line="360" w:lineRule="auto"/>
        <w:ind w:firstLine="602" w:firstLineChars="200"/>
        <w:jc w:val="both"/>
        <w:rPr>
          <w:rFonts w:ascii="仿宋" w:hAnsi="仿宋" w:eastAsia="仿宋" w:cs="仿宋"/>
          <w:sz w:val="32"/>
          <w:szCs w:val="32"/>
        </w:rPr>
      </w:pPr>
      <w:r>
        <w:rPr>
          <w:rFonts w:hint="eastAsia" w:ascii="仿宋" w:hAnsi="仿宋" w:eastAsia="仿宋" w:cs="仿宋"/>
          <w:b/>
          <w:bCs/>
          <w:sz w:val="30"/>
          <w:szCs w:val="30"/>
        </w:rPr>
        <w:t>第三十六条</w:t>
      </w:r>
      <w:r>
        <w:rPr>
          <w:rFonts w:hint="eastAsia" w:ascii="仿宋" w:hAnsi="仿宋" w:eastAsia="仿宋" w:cs="仿宋"/>
          <w:b/>
          <w:bCs/>
          <w:sz w:val="30"/>
          <w:szCs w:val="30"/>
          <w:lang w:eastAsia="zh-CN"/>
        </w:rPr>
        <w:t xml:space="preserve"> </w:t>
      </w:r>
      <w:r>
        <w:rPr>
          <w:rFonts w:hint="eastAsia" w:ascii="仿宋" w:hAnsi="仿宋" w:eastAsia="仿宋" w:cs="仿宋"/>
          <w:sz w:val="32"/>
          <w:szCs w:val="32"/>
        </w:rPr>
        <w:t>实行企业化管理并执行企业财务会计制度的事业单位以及事业单位创办的具有法人资格的企业，按照企业国有资产管理的有关规定实施监督管理。</w:t>
      </w:r>
    </w:p>
    <w:p w14:paraId="4E91D13E">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参照公务员法管理的事业单位国有资产对外有偿使用按照行政单位有关规定执行。</w:t>
      </w:r>
    </w:p>
    <w:p w14:paraId="344D5888">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除国家另有规定外，社会组织直接支配的国有资产对外有偿使用，按照本办法执行。</w:t>
      </w:r>
    </w:p>
    <w:p w14:paraId="0064FC22">
      <w:pPr>
        <w:spacing w:line="360" w:lineRule="auto"/>
        <w:ind w:firstLine="602" w:firstLineChars="200"/>
        <w:jc w:val="both"/>
        <w:rPr>
          <w:rFonts w:ascii="仿宋" w:hAnsi="仿宋" w:eastAsia="仿宋" w:cs="仿宋"/>
          <w:color w:val="auto"/>
          <w:sz w:val="32"/>
          <w:szCs w:val="32"/>
        </w:rPr>
      </w:pPr>
      <w:r>
        <w:rPr>
          <w:rFonts w:hint="eastAsia" w:ascii="仿宋" w:hAnsi="仿宋" w:eastAsia="仿宋" w:cs="仿宋"/>
          <w:b/>
          <w:bCs/>
          <w:sz w:val="30"/>
          <w:szCs w:val="30"/>
        </w:rPr>
        <w:t>第三十七条</w:t>
      </w:r>
      <w:r>
        <w:rPr>
          <w:rFonts w:hint="eastAsia" w:ascii="仿宋" w:hAnsi="仿宋" w:eastAsia="仿宋" w:cs="仿宋"/>
          <w:b/>
          <w:bCs/>
          <w:sz w:val="30"/>
          <w:szCs w:val="30"/>
          <w:lang w:eastAsia="zh-CN"/>
        </w:rPr>
        <w:t xml:space="preserve"> </w:t>
      </w:r>
      <w:r>
        <w:rPr>
          <w:rFonts w:hint="eastAsia" w:ascii="仿宋" w:hAnsi="仿宋" w:eastAsia="仿宋" w:cs="仿宋"/>
          <w:color w:val="auto"/>
          <w:sz w:val="32"/>
          <w:szCs w:val="32"/>
        </w:rPr>
        <w:t>科学事业单位和县直机关后勤保障单位国有资产对外有偿使用的收入管理，由县财政局另行规定。</w:t>
      </w:r>
    </w:p>
    <w:p w14:paraId="3CF2D235">
      <w:pPr>
        <w:spacing w:line="360" w:lineRule="auto"/>
        <w:ind w:firstLine="643" w:firstLineChars="200"/>
        <w:jc w:val="both"/>
        <w:rPr>
          <w:rFonts w:ascii="仿宋" w:hAnsi="仿宋" w:eastAsia="仿宋" w:cs="仿宋"/>
          <w:sz w:val="32"/>
          <w:szCs w:val="32"/>
          <w:lang w:eastAsia="zh-CN"/>
        </w:rPr>
        <w:sectPr>
          <w:headerReference r:id="rId3" w:type="default"/>
          <w:footerReference r:id="rId4" w:type="default"/>
          <w:pgSz w:w="11906" w:h="16838"/>
          <w:pgMar w:top="1440" w:right="1519" w:bottom="1440" w:left="1519" w:header="851" w:footer="992" w:gutter="0"/>
          <w:pgNumType w:fmt="numberInDash"/>
          <w:cols w:space="425" w:num="1"/>
          <w:docGrid w:type="lines" w:linePitch="312" w:charSpace="0"/>
        </w:sectPr>
      </w:pPr>
      <w:r>
        <w:rPr>
          <w:rFonts w:hint="eastAsia" w:ascii="仿宋" w:hAnsi="仿宋" w:eastAsia="仿宋" w:cs="仿宋"/>
          <w:b/>
          <w:bCs/>
          <w:sz w:val="32"/>
          <w:szCs w:val="32"/>
        </w:rPr>
        <w:t>第三十八条</w:t>
      </w:r>
      <w:r>
        <w:rPr>
          <w:rFonts w:hint="eastAsia" w:ascii="仿宋" w:hAnsi="仿宋" w:eastAsia="仿宋" w:cs="仿宋"/>
          <w:b/>
          <w:bCs/>
          <w:sz w:val="32"/>
          <w:szCs w:val="32"/>
          <w:lang w:eastAsia="zh-CN"/>
        </w:rPr>
        <w:t xml:space="preserve"> </w:t>
      </w:r>
      <w:r>
        <w:rPr>
          <w:rFonts w:hint="eastAsia" w:ascii="仿宋" w:hAnsi="仿宋" w:eastAsia="仿宋" w:cs="仿宋"/>
          <w:sz w:val="32"/>
          <w:szCs w:val="32"/>
        </w:rPr>
        <w:t>本办法自印发之日起施行，有效期五年。此前有关县级行政事业单位国有资产对外有偿使用管理的规定与本办法不一致的，按照本办法执行</w:t>
      </w:r>
      <w:r>
        <w:rPr>
          <w:rFonts w:hint="eastAsia" w:ascii="仿宋" w:hAnsi="仿宋" w:eastAsia="仿宋" w:cs="仿宋"/>
          <w:sz w:val="32"/>
          <w:szCs w:val="32"/>
          <w:lang w:eastAsia="zh-CN"/>
        </w:rPr>
        <w:t>。</w:t>
      </w:r>
    </w:p>
    <w:p w14:paraId="36C625EA">
      <w:pPr>
        <w:spacing w:line="266" w:lineRule="auto"/>
      </w:pPr>
    </w:p>
    <w:p w14:paraId="5DF674A8">
      <w:pPr>
        <w:spacing w:line="266" w:lineRule="auto"/>
      </w:pPr>
    </w:p>
    <w:p w14:paraId="530F7D53">
      <w:pPr>
        <w:spacing w:before="94" w:line="224" w:lineRule="auto"/>
        <w:ind w:left="109"/>
        <w:rPr>
          <w:rFonts w:ascii="黑体" w:hAnsi="黑体" w:eastAsia="黑体" w:cs="黑体"/>
          <w:sz w:val="29"/>
          <w:szCs w:val="29"/>
        </w:rPr>
      </w:pPr>
      <w:r>
        <w:rPr>
          <w:rFonts w:ascii="黑体" w:hAnsi="黑体" w:eastAsia="黑体" w:cs="黑体"/>
          <w:b/>
          <w:bCs/>
          <w:spacing w:val="12"/>
          <w:sz w:val="29"/>
          <w:szCs w:val="29"/>
        </w:rPr>
        <w:t>附件1</w:t>
      </w:r>
    </w:p>
    <w:p w14:paraId="3ABA675E">
      <w:pPr>
        <w:spacing w:before="225" w:line="219" w:lineRule="auto"/>
        <w:ind w:left="1951"/>
        <w:rPr>
          <w:rFonts w:ascii="宋体" w:hAnsi="宋体" w:eastAsia="宋体" w:cs="宋体"/>
          <w:sz w:val="44"/>
          <w:szCs w:val="44"/>
        </w:rPr>
      </w:pPr>
      <w:r>
        <w:rPr>
          <w:rFonts w:hint="eastAsia" w:ascii="宋体" w:hAnsi="宋体" w:eastAsia="宋体" w:cs="宋体"/>
          <w:b/>
          <w:bCs/>
          <w:spacing w:val="-6"/>
          <w:sz w:val="44"/>
          <w:szCs w:val="44"/>
          <w:lang w:eastAsia="zh-CN"/>
        </w:rPr>
        <w:t>伊川县县</w:t>
      </w:r>
      <w:r>
        <w:rPr>
          <w:rFonts w:ascii="宋体" w:hAnsi="宋体" w:eastAsia="宋体" w:cs="宋体"/>
          <w:b/>
          <w:bCs/>
          <w:spacing w:val="-6"/>
          <w:sz w:val="44"/>
          <w:szCs w:val="44"/>
        </w:rPr>
        <w:t>级行政事业单位国有资产出租、出借申请表</w:t>
      </w:r>
    </w:p>
    <w:p w14:paraId="23D60EF3">
      <w:pPr>
        <w:spacing w:line="292" w:lineRule="auto"/>
      </w:pPr>
    </w:p>
    <w:p w14:paraId="7E3D6924">
      <w:pPr>
        <w:spacing w:before="74" w:line="227" w:lineRule="auto"/>
        <w:ind w:left="135"/>
        <w:rPr>
          <w:rFonts w:ascii="宋体" w:hAnsi="宋体" w:eastAsia="宋体" w:cs="宋体"/>
          <w:sz w:val="23"/>
          <w:szCs w:val="23"/>
        </w:rPr>
      </w:pPr>
      <w:r>
        <w:rPr>
          <w:rFonts w:ascii="宋体" w:hAnsi="宋体" w:eastAsia="宋体" w:cs="宋体"/>
          <w:spacing w:val="-1"/>
          <w:position w:val="-1"/>
          <w:sz w:val="23"/>
          <w:szCs w:val="23"/>
        </w:rPr>
        <w:t xml:space="preserve">填报单位：                             </w:t>
      </w:r>
      <w:r>
        <w:rPr>
          <w:rFonts w:ascii="宋体" w:hAnsi="宋体" w:eastAsia="宋体" w:cs="宋体"/>
          <w:spacing w:val="-1"/>
          <w:sz w:val="23"/>
          <w:szCs w:val="23"/>
        </w:rPr>
        <w:t xml:space="preserve">申报日期：        </w:t>
      </w:r>
      <w:r>
        <w:rPr>
          <w:rFonts w:ascii="宋体" w:hAnsi="宋体" w:eastAsia="宋体" w:cs="宋体"/>
          <w:spacing w:val="-1"/>
          <w:position w:val="2"/>
          <w:sz w:val="23"/>
          <w:szCs w:val="23"/>
        </w:rPr>
        <w:t>年</w:t>
      </w:r>
      <w:r>
        <w:rPr>
          <w:rFonts w:ascii="宋体" w:hAnsi="宋体" w:eastAsia="宋体" w:cs="宋体"/>
          <w:spacing w:val="13"/>
          <w:position w:val="2"/>
          <w:sz w:val="23"/>
          <w:szCs w:val="23"/>
        </w:rPr>
        <w:t xml:space="preserve">   </w:t>
      </w:r>
      <w:r>
        <w:rPr>
          <w:rFonts w:ascii="宋体" w:hAnsi="宋体" w:eastAsia="宋体" w:cs="宋体"/>
          <w:spacing w:val="-1"/>
          <w:position w:val="2"/>
          <w:sz w:val="23"/>
          <w:szCs w:val="23"/>
        </w:rPr>
        <w:t xml:space="preserve">月    日          </w:t>
      </w:r>
      <w:r>
        <w:rPr>
          <w:rFonts w:ascii="宋体" w:hAnsi="宋体" w:eastAsia="宋体" w:cs="宋体"/>
          <w:spacing w:val="-2"/>
          <w:position w:val="2"/>
          <w:sz w:val="23"/>
          <w:szCs w:val="23"/>
        </w:rPr>
        <w:t xml:space="preserve">                            </w:t>
      </w:r>
      <w:r>
        <w:rPr>
          <w:rFonts w:ascii="宋体" w:hAnsi="宋体" w:eastAsia="宋体" w:cs="宋体"/>
          <w:spacing w:val="-2"/>
          <w:sz w:val="23"/>
          <w:szCs w:val="23"/>
        </w:rPr>
        <w:t>金额单位：元</w:t>
      </w:r>
    </w:p>
    <w:p w14:paraId="2F4F4BF1">
      <w:pPr>
        <w:spacing w:line="22" w:lineRule="exact"/>
      </w:pPr>
    </w:p>
    <w:tbl>
      <w:tblPr>
        <w:tblStyle w:val="9"/>
        <w:tblW w:w="144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5"/>
        <w:gridCol w:w="949"/>
        <w:gridCol w:w="1479"/>
        <w:gridCol w:w="809"/>
        <w:gridCol w:w="1269"/>
        <w:gridCol w:w="1379"/>
        <w:gridCol w:w="769"/>
        <w:gridCol w:w="1749"/>
        <w:gridCol w:w="1039"/>
        <w:gridCol w:w="990"/>
        <w:gridCol w:w="1489"/>
        <w:gridCol w:w="1129"/>
        <w:gridCol w:w="914"/>
      </w:tblGrid>
      <w:tr w14:paraId="3F24D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495" w:type="dxa"/>
            <w:textDirection w:val="tbRlV"/>
          </w:tcPr>
          <w:p w14:paraId="2B0DE741">
            <w:pPr>
              <w:spacing w:before="135" w:line="199" w:lineRule="auto"/>
              <w:ind w:left="181"/>
              <w:rPr>
                <w:rFonts w:ascii="宋体" w:hAnsi="宋体" w:eastAsia="宋体" w:cs="宋体"/>
                <w:sz w:val="25"/>
                <w:szCs w:val="25"/>
              </w:rPr>
            </w:pPr>
            <w:r>
              <w:rPr>
                <w:rFonts w:ascii="宋体" w:hAnsi="宋体" w:eastAsia="宋体" w:cs="宋体"/>
                <w:sz w:val="25"/>
                <w:szCs w:val="25"/>
              </w:rPr>
              <w:t>序号</w:t>
            </w:r>
          </w:p>
        </w:tc>
        <w:tc>
          <w:tcPr>
            <w:tcW w:w="949" w:type="dxa"/>
          </w:tcPr>
          <w:p w14:paraId="16A8A6B1">
            <w:pPr>
              <w:spacing w:before="185" w:line="216" w:lineRule="auto"/>
              <w:ind w:left="210"/>
              <w:rPr>
                <w:rFonts w:ascii="宋体" w:hAnsi="宋体" w:eastAsia="宋体" w:cs="宋体"/>
                <w:sz w:val="25"/>
                <w:szCs w:val="25"/>
              </w:rPr>
            </w:pPr>
            <w:r>
              <w:rPr>
                <w:rFonts w:ascii="宋体" w:hAnsi="宋体" w:eastAsia="宋体" w:cs="宋体"/>
                <w:spacing w:val="7"/>
                <w:sz w:val="25"/>
                <w:szCs w:val="25"/>
              </w:rPr>
              <w:t>资产</w:t>
            </w:r>
          </w:p>
          <w:p w14:paraId="048D98BC">
            <w:pPr>
              <w:spacing w:line="221" w:lineRule="auto"/>
              <w:ind w:left="210"/>
              <w:rPr>
                <w:rFonts w:ascii="宋体" w:hAnsi="宋体" w:eastAsia="宋体" w:cs="宋体"/>
                <w:sz w:val="25"/>
                <w:szCs w:val="25"/>
              </w:rPr>
            </w:pPr>
            <w:r>
              <w:rPr>
                <w:rFonts w:ascii="宋体" w:hAnsi="宋体" w:eastAsia="宋体" w:cs="宋体"/>
                <w:spacing w:val="6"/>
                <w:sz w:val="25"/>
                <w:szCs w:val="25"/>
              </w:rPr>
              <w:t>名称</w:t>
            </w:r>
          </w:p>
        </w:tc>
        <w:tc>
          <w:tcPr>
            <w:tcW w:w="1479" w:type="dxa"/>
          </w:tcPr>
          <w:p w14:paraId="5736442B">
            <w:pPr>
              <w:spacing w:before="54" w:line="215" w:lineRule="auto"/>
              <w:ind w:left="101"/>
              <w:rPr>
                <w:rFonts w:ascii="宋体" w:hAnsi="宋体" w:eastAsia="宋体" w:cs="宋体"/>
                <w:sz w:val="25"/>
                <w:szCs w:val="25"/>
              </w:rPr>
            </w:pPr>
            <w:r>
              <w:rPr>
                <w:rFonts w:ascii="宋体" w:hAnsi="宋体" w:eastAsia="宋体" w:cs="宋体"/>
                <w:spacing w:val="3"/>
                <w:sz w:val="25"/>
                <w:szCs w:val="25"/>
              </w:rPr>
              <w:t>设备规格型</w:t>
            </w:r>
          </w:p>
          <w:p w14:paraId="3A333DCC">
            <w:pPr>
              <w:spacing w:line="214" w:lineRule="auto"/>
              <w:ind w:left="161"/>
              <w:rPr>
                <w:rFonts w:ascii="宋体" w:hAnsi="宋体" w:eastAsia="宋体" w:cs="宋体"/>
                <w:sz w:val="25"/>
                <w:szCs w:val="25"/>
              </w:rPr>
            </w:pPr>
            <w:r>
              <w:rPr>
                <w:rFonts w:ascii="宋体" w:hAnsi="宋体" w:eastAsia="宋体" w:cs="宋体"/>
                <w:spacing w:val="4"/>
                <w:sz w:val="25"/>
                <w:szCs w:val="25"/>
              </w:rPr>
              <w:t>号/土地房</w:t>
            </w:r>
          </w:p>
          <w:p w14:paraId="61F5C1D2">
            <w:pPr>
              <w:spacing w:line="182" w:lineRule="auto"/>
              <w:ind w:left="231"/>
              <w:rPr>
                <w:rFonts w:ascii="宋体" w:hAnsi="宋体" w:eastAsia="宋体" w:cs="宋体"/>
                <w:sz w:val="25"/>
                <w:szCs w:val="25"/>
              </w:rPr>
            </w:pPr>
            <w:r>
              <w:rPr>
                <w:rFonts w:ascii="宋体" w:hAnsi="宋体" w:eastAsia="宋体" w:cs="宋体"/>
                <w:spacing w:val="2"/>
                <w:sz w:val="25"/>
                <w:szCs w:val="25"/>
              </w:rPr>
              <w:t>屋坐落地</w:t>
            </w:r>
          </w:p>
        </w:tc>
        <w:tc>
          <w:tcPr>
            <w:tcW w:w="809" w:type="dxa"/>
          </w:tcPr>
          <w:p w14:paraId="2CEAB1F7">
            <w:pPr>
              <w:spacing w:before="185" w:line="219" w:lineRule="auto"/>
              <w:ind w:left="142"/>
              <w:rPr>
                <w:rFonts w:ascii="宋体" w:hAnsi="宋体" w:eastAsia="宋体" w:cs="宋体"/>
                <w:sz w:val="25"/>
                <w:szCs w:val="25"/>
              </w:rPr>
            </w:pPr>
            <w:r>
              <w:rPr>
                <w:rFonts w:ascii="宋体" w:hAnsi="宋体" w:eastAsia="宋体" w:cs="宋体"/>
                <w:spacing w:val="7"/>
                <w:sz w:val="25"/>
                <w:szCs w:val="25"/>
              </w:rPr>
              <w:t>资产</w:t>
            </w:r>
          </w:p>
          <w:p w14:paraId="2047BB18">
            <w:pPr>
              <w:spacing w:before="3" w:line="219" w:lineRule="auto"/>
              <w:ind w:left="142"/>
              <w:rPr>
                <w:rFonts w:ascii="宋体" w:hAnsi="宋体" w:eastAsia="宋体" w:cs="宋体"/>
                <w:sz w:val="25"/>
                <w:szCs w:val="25"/>
              </w:rPr>
            </w:pPr>
            <w:r>
              <w:rPr>
                <w:rFonts w:ascii="宋体" w:hAnsi="宋体" w:eastAsia="宋体" w:cs="宋体"/>
                <w:spacing w:val="7"/>
                <w:sz w:val="25"/>
                <w:szCs w:val="25"/>
              </w:rPr>
              <w:t>编号</w:t>
            </w:r>
          </w:p>
        </w:tc>
        <w:tc>
          <w:tcPr>
            <w:tcW w:w="1269" w:type="dxa"/>
          </w:tcPr>
          <w:p w14:paraId="2500FBD5">
            <w:pPr>
              <w:spacing w:line="243" w:lineRule="auto"/>
            </w:pPr>
          </w:p>
          <w:p w14:paraId="2415F0B8">
            <w:pPr>
              <w:spacing w:before="81" w:line="220" w:lineRule="auto"/>
              <w:ind w:left="173"/>
              <w:rPr>
                <w:rFonts w:ascii="宋体" w:hAnsi="宋体" w:eastAsia="宋体" w:cs="宋体"/>
                <w:sz w:val="25"/>
                <w:szCs w:val="25"/>
              </w:rPr>
            </w:pPr>
            <w:r>
              <w:rPr>
                <w:rFonts w:ascii="宋体" w:hAnsi="宋体" w:eastAsia="宋体" w:cs="宋体"/>
                <w:spacing w:val="-2"/>
                <w:sz w:val="25"/>
                <w:szCs w:val="25"/>
              </w:rPr>
              <w:t>计量单位</w:t>
            </w:r>
          </w:p>
        </w:tc>
        <w:tc>
          <w:tcPr>
            <w:tcW w:w="1379" w:type="dxa"/>
          </w:tcPr>
          <w:p w14:paraId="38E1F711">
            <w:pPr>
              <w:spacing w:line="242" w:lineRule="auto"/>
            </w:pPr>
          </w:p>
          <w:p w14:paraId="418C9C0A">
            <w:pPr>
              <w:spacing w:before="81" w:line="219" w:lineRule="auto"/>
              <w:ind w:left="194"/>
              <w:rPr>
                <w:rFonts w:ascii="宋体" w:hAnsi="宋体" w:eastAsia="宋体" w:cs="宋体"/>
                <w:sz w:val="25"/>
                <w:szCs w:val="25"/>
              </w:rPr>
            </w:pPr>
            <w:r>
              <w:rPr>
                <w:rFonts w:ascii="宋体" w:hAnsi="宋体" w:eastAsia="宋体" w:cs="宋体"/>
                <w:spacing w:val="2"/>
                <w:sz w:val="25"/>
                <w:szCs w:val="25"/>
              </w:rPr>
              <w:t>数量/面积</w:t>
            </w:r>
          </w:p>
        </w:tc>
        <w:tc>
          <w:tcPr>
            <w:tcW w:w="769" w:type="dxa"/>
          </w:tcPr>
          <w:p w14:paraId="0FAC7241">
            <w:pPr>
              <w:spacing w:before="196" w:line="213" w:lineRule="auto"/>
              <w:ind w:left="125"/>
              <w:rPr>
                <w:rFonts w:ascii="宋体" w:hAnsi="宋体" w:eastAsia="宋体" w:cs="宋体"/>
                <w:sz w:val="25"/>
                <w:szCs w:val="25"/>
              </w:rPr>
            </w:pPr>
            <w:r>
              <w:rPr>
                <w:rFonts w:ascii="宋体" w:hAnsi="宋体" w:eastAsia="宋体" w:cs="宋体"/>
                <w:spacing w:val="5"/>
                <w:sz w:val="25"/>
                <w:szCs w:val="25"/>
              </w:rPr>
              <w:t>账面</w:t>
            </w:r>
          </w:p>
          <w:p w14:paraId="657EA557">
            <w:pPr>
              <w:spacing w:line="219" w:lineRule="auto"/>
              <w:ind w:left="125"/>
              <w:rPr>
                <w:rFonts w:ascii="宋体" w:hAnsi="宋体" w:eastAsia="宋体" w:cs="宋体"/>
                <w:sz w:val="25"/>
                <w:szCs w:val="25"/>
              </w:rPr>
            </w:pPr>
            <w:r>
              <w:rPr>
                <w:rFonts w:ascii="宋体" w:hAnsi="宋体" w:eastAsia="宋体" w:cs="宋体"/>
                <w:spacing w:val="4"/>
                <w:sz w:val="25"/>
                <w:szCs w:val="25"/>
              </w:rPr>
              <w:t>原值</w:t>
            </w:r>
          </w:p>
        </w:tc>
        <w:tc>
          <w:tcPr>
            <w:tcW w:w="1749" w:type="dxa"/>
          </w:tcPr>
          <w:p w14:paraId="51555ADC">
            <w:pPr>
              <w:spacing w:line="242" w:lineRule="auto"/>
            </w:pPr>
          </w:p>
          <w:p w14:paraId="5A9CE12E">
            <w:pPr>
              <w:spacing w:before="81" w:line="219" w:lineRule="auto"/>
              <w:ind w:left="176"/>
              <w:rPr>
                <w:rFonts w:ascii="宋体" w:hAnsi="宋体" w:eastAsia="宋体" w:cs="宋体"/>
                <w:sz w:val="25"/>
                <w:szCs w:val="25"/>
              </w:rPr>
            </w:pPr>
            <w:r>
              <w:rPr>
                <w:rFonts w:ascii="宋体" w:hAnsi="宋体" w:eastAsia="宋体" w:cs="宋体"/>
                <w:spacing w:val="2"/>
                <w:sz w:val="25"/>
                <w:szCs w:val="25"/>
              </w:rPr>
              <w:t>房产产权证号</w:t>
            </w:r>
          </w:p>
        </w:tc>
        <w:tc>
          <w:tcPr>
            <w:tcW w:w="1039" w:type="dxa"/>
          </w:tcPr>
          <w:p w14:paraId="7E28AD40">
            <w:pPr>
              <w:spacing w:before="185" w:line="219" w:lineRule="auto"/>
              <w:ind w:left="137"/>
              <w:rPr>
                <w:rFonts w:ascii="宋体" w:hAnsi="宋体" w:eastAsia="宋体" w:cs="宋体"/>
                <w:sz w:val="25"/>
                <w:szCs w:val="25"/>
              </w:rPr>
            </w:pPr>
            <w:r>
              <w:rPr>
                <w:rFonts w:ascii="宋体" w:hAnsi="宋体" w:eastAsia="宋体" w:cs="宋体"/>
                <w:spacing w:val="4"/>
                <w:sz w:val="25"/>
                <w:szCs w:val="25"/>
              </w:rPr>
              <w:t>土地使</w:t>
            </w:r>
          </w:p>
          <w:p w14:paraId="25776DF7">
            <w:pPr>
              <w:spacing w:before="24" w:line="221" w:lineRule="auto"/>
              <w:ind w:left="137"/>
              <w:rPr>
                <w:rFonts w:ascii="宋体" w:hAnsi="宋体" w:eastAsia="宋体" w:cs="宋体"/>
                <w:sz w:val="25"/>
                <w:szCs w:val="25"/>
              </w:rPr>
            </w:pPr>
            <w:r>
              <w:rPr>
                <w:rFonts w:ascii="宋体" w:hAnsi="宋体" w:eastAsia="宋体" w:cs="宋体"/>
                <w:spacing w:val="5"/>
                <w:sz w:val="25"/>
                <w:szCs w:val="25"/>
              </w:rPr>
              <w:t>用证号</w:t>
            </w:r>
          </w:p>
        </w:tc>
        <w:tc>
          <w:tcPr>
            <w:tcW w:w="990" w:type="dxa"/>
          </w:tcPr>
          <w:p w14:paraId="7363AC40">
            <w:pPr>
              <w:spacing w:before="185" w:line="219" w:lineRule="auto"/>
              <w:ind w:left="118"/>
              <w:rPr>
                <w:rFonts w:ascii="宋体" w:hAnsi="宋体" w:eastAsia="宋体" w:cs="宋体"/>
                <w:sz w:val="25"/>
                <w:szCs w:val="25"/>
              </w:rPr>
            </w:pPr>
            <w:r>
              <w:rPr>
                <w:rFonts w:ascii="宋体" w:hAnsi="宋体" w:eastAsia="宋体" w:cs="宋体"/>
                <w:spacing w:val="4"/>
                <w:sz w:val="25"/>
                <w:szCs w:val="25"/>
              </w:rPr>
              <w:t>有偿使</w:t>
            </w:r>
          </w:p>
          <w:p w14:paraId="768069E8">
            <w:pPr>
              <w:spacing w:before="24" w:line="221" w:lineRule="auto"/>
              <w:ind w:left="118"/>
              <w:rPr>
                <w:rFonts w:ascii="宋体" w:hAnsi="宋体" w:eastAsia="宋体" w:cs="宋体"/>
                <w:sz w:val="25"/>
                <w:szCs w:val="25"/>
              </w:rPr>
            </w:pPr>
            <w:r>
              <w:rPr>
                <w:rFonts w:ascii="宋体" w:hAnsi="宋体" w:eastAsia="宋体" w:cs="宋体"/>
                <w:spacing w:val="3"/>
                <w:sz w:val="25"/>
                <w:szCs w:val="25"/>
              </w:rPr>
              <w:t>用方式</w:t>
            </w:r>
          </w:p>
        </w:tc>
        <w:tc>
          <w:tcPr>
            <w:tcW w:w="1489" w:type="dxa"/>
          </w:tcPr>
          <w:p w14:paraId="3938E49C">
            <w:pPr>
              <w:spacing w:before="203" w:line="218" w:lineRule="auto"/>
              <w:ind w:left="488" w:right="120" w:hanging="370"/>
              <w:rPr>
                <w:rFonts w:ascii="宋体" w:hAnsi="宋体" w:eastAsia="宋体" w:cs="宋体"/>
                <w:sz w:val="25"/>
                <w:szCs w:val="25"/>
              </w:rPr>
            </w:pPr>
            <w:r>
              <w:rPr>
                <w:rFonts w:ascii="宋体" w:hAnsi="宋体" w:eastAsia="宋体" w:cs="宋体"/>
                <w:spacing w:val="-2"/>
                <w:sz w:val="25"/>
                <w:szCs w:val="25"/>
              </w:rPr>
              <w:t>拟出租出借</w:t>
            </w:r>
            <w:r>
              <w:rPr>
                <w:rFonts w:ascii="宋体" w:hAnsi="宋体" w:eastAsia="宋体" w:cs="宋体"/>
                <w:sz w:val="25"/>
                <w:szCs w:val="25"/>
              </w:rPr>
              <w:t xml:space="preserve"> </w:t>
            </w:r>
            <w:r>
              <w:rPr>
                <w:rFonts w:ascii="宋体" w:hAnsi="宋体" w:eastAsia="宋体" w:cs="宋体"/>
                <w:spacing w:val="6"/>
                <w:sz w:val="25"/>
                <w:szCs w:val="25"/>
              </w:rPr>
              <w:t>期限</w:t>
            </w:r>
          </w:p>
        </w:tc>
        <w:tc>
          <w:tcPr>
            <w:tcW w:w="1129" w:type="dxa"/>
          </w:tcPr>
          <w:p w14:paraId="493F9C17">
            <w:pPr>
              <w:spacing w:before="186" w:line="221" w:lineRule="auto"/>
              <w:ind w:left="189"/>
              <w:rPr>
                <w:rFonts w:ascii="宋体" w:hAnsi="宋体" w:eastAsia="宋体" w:cs="宋体"/>
                <w:sz w:val="25"/>
                <w:szCs w:val="25"/>
              </w:rPr>
            </w:pPr>
            <w:r>
              <w:rPr>
                <w:rFonts w:ascii="宋体" w:hAnsi="宋体" w:eastAsia="宋体" w:cs="宋体"/>
                <w:spacing w:val="10"/>
                <w:sz w:val="25"/>
                <w:szCs w:val="25"/>
              </w:rPr>
              <w:t>出租出</w:t>
            </w:r>
          </w:p>
          <w:p w14:paraId="66A1A3C8">
            <w:pPr>
              <w:spacing w:before="17" w:line="218" w:lineRule="auto"/>
              <w:ind w:left="189"/>
              <w:rPr>
                <w:rFonts w:ascii="宋体" w:hAnsi="宋体" w:eastAsia="宋体" w:cs="宋体"/>
                <w:sz w:val="25"/>
                <w:szCs w:val="25"/>
              </w:rPr>
            </w:pPr>
            <w:r>
              <w:rPr>
                <w:rFonts w:ascii="宋体" w:hAnsi="宋体" w:eastAsia="宋体" w:cs="宋体"/>
                <w:spacing w:val="3"/>
                <w:sz w:val="25"/>
                <w:szCs w:val="25"/>
              </w:rPr>
              <w:t>借底价</w:t>
            </w:r>
          </w:p>
        </w:tc>
        <w:tc>
          <w:tcPr>
            <w:tcW w:w="914" w:type="dxa"/>
          </w:tcPr>
          <w:p w14:paraId="26412046">
            <w:pPr>
              <w:spacing w:line="243" w:lineRule="auto"/>
            </w:pPr>
          </w:p>
          <w:p w14:paraId="1FDE918F">
            <w:pPr>
              <w:spacing w:before="82" w:line="221" w:lineRule="auto"/>
              <w:ind w:left="120"/>
              <w:rPr>
                <w:rFonts w:ascii="宋体" w:hAnsi="宋体" w:eastAsia="宋体" w:cs="宋体"/>
                <w:sz w:val="25"/>
                <w:szCs w:val="25"/>
              </w:rPr>
            </w:pPr>
            <w:r>
              <w:rPr>
                <w:rFonts w:ascii="宋体" w:hAnsi="宋体" w:eastAsia="宋体" w:cs="宋体"/>
                <w:spacing w:val="-7"/>
                <w:sz w:val="25"/>
                <w:szCs w:val="25"/>
              </w:rPr>
              <w:t>备</w:t>
            </w:r>
            <w:r>
              <w:rPr>
                <w:rFonts w:ascii="宋体" w:hAnsi="宋体" w:eastAsia="宋体" w:cs="宋体"/>
                <w:spacing w:val="50"/>
                <w:sz w:val="25"/>
                <w:szCs w:val="25"/>
              </w:rPr>
              <w:t xml:space="preserve"> </w:t>
            </w:r>
            <w:r>
              <w:rPr>
                <w:rFonts w:ascii="宋体" w:hAnsi="宋体" w:eastAsia="宋体" w:cs="宋体"/>
                <w:spacing w:val="-7"/>
                <w:sz w:val="25"/>
                <w:szCs w:val="25"/>
              </w:rPr>
              <w:t>注</w:t>
            </w:r>
          </w:p>
        </w:tc>
      </w:tr>
      <w:tr w14:paraId="394FC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95" w:type="dxa"/>
          </w:tcPr>
          <w:p w14:paraId="3E7E5EB5"/>
        </w:tc>
        <w:tc>
          <w:tcPr>
            <w:tcW w:w="949" w:type="dxa"/>
          </w:tcPr>
          <w:p w14:paraId="18BB21E5"/>
        </w:tc>
        <w:tc>
          <w:tcPr>
            <w:tcW w:w="1479" w:type="dxa"/>
          </w:tcPr>
          <w:p w14:paraId="59573AC7"/>
        </w:tc>
        <w:tc>
          <w:tcPr>
            <w:tcW w:w="809" w:type="dxa"/>
          </w:tcPr>
          <w:p w14:paraId="2D53F023"/>
        </w:tc>
        <w:tc>
          <w:tcPr>
            <w:tcW w:w="1269" w:type="dxa"/>
          </w:tcPr>
          <w:p w14:paraId="3DA7CB0E"/>
        </w:tc>
        <w:tc>
          <w:tcPr>
            <w:tcW w:w="1379" w:type="dxa"/>
          </w:tcPr>
          <w:p w14:paraId="1A9A5717"/>
        </w:tc>
        <w:tc>
          <w:tcPr>
            <w:tcW w:w="769" w:type="dxa"/>
          </w:tcPr>
          <w:p w14:paraId="0B82FA51"/>
        </w:tc>
        <w:tc>
          <w:tcPr>
            <w:tcW w:w="1749" w:type="dxa"/>
          </w:tcPr>
          <w:p w14:paraId="768B698F"/>
        </w:tc>
        <w:tc>
          <w:tcPr>
            <w:tcW w:w="1039" w:type="dxa"/>
          </w:tcPr>
          <w:p w14:paraId="480AE229"/>
        </w:tc>
        <w:tc>
          <w:tcPr>
            <w:tcW w:w="990" w:type="dxa"/>
          </w:tcPr>
          <w:p w14:paraId="2D0741C0"/>
        </w:tc>
        <w:tc>
          <w:tcPr>
            <w:tcW w:w="1489" w:type="dxa"/>
          </w:tcPr>
          <w:p w14:paraId="655A578B"/>
        </w:tc>
        <w:tc>
          <w:tcPr>
            <w:tcW w:w="1129" w:type="dxa"/>
          </w:tcPr>
          <w:p w14:paraId="017FCAE0"/>
        </w:tc>
        <w:tc>
          <w:tcPr>
            <w:tcW w:w="914" w:type="dxa"/>
          </w:tcPr>
          <w:p w14:paraId="47ED20F6"/>
        </w:tc>
      </w:tr>
      <w:tr w14:paraId="7DC5B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95" w:type="dxa"/>
          </w:tcPr>
          <w:p w14:paraId="6CDBC2BD"/>
        </w:tc>
        <w:tc>
          <w:tcPr>
            <w:tcW w:w="949" w:type="dxa"/>
          </w:tcPr>
          <w:p w14:paraId="129B18F8"/>
        </w:tc>
        <w:tc>
          <w:tcPr>
            <w:tcW w:w="1479" w:type="dxa"/>
          </w:tcPr>
          <w:p w14:paraId="3438204F"/>
        </w:tc>
        <w:tc>
          <w:tcPr>
            <w:tcW w:w="809" w:type="dxa"/>
          </w:tcPr>
          <w:p w14:paraId="5BD8C5C8"/>
        </w:tc>
        <w:tc>
          <w:tcPr>
            <w:tcW w:w="1269" w:type="dxa"/>
          </w:tcPr>
          <w:p w14:paraId="22F82BE1"/>
        </w:tc>
        <w:tc>
          <w:tcPr>
            <w:tcW w:w="1379" w:type="dxa"/>
          </w:tcPr>
          <w:p w14:paraId="20263B49"/>
        </w:tc>
        <w:tc>
          <w:tcPr>
            <w:tcW w:w="769" w:type="dxa"/>
          </w:tcPr>
          <w:p w14:paraId="074454D0"/>
        </w:tc>
        <w:tc>
          <w:tcPr>
            <w:tcW w:w="1749" w:type="dxa"/>
          </w:tcPr>
          <w:p w14:paraId="6BADEACE"/>
        </w:tc>
        <w:tc>
          <w:tcPr>
            <w:tcW w:w="1039" w:type="dxa"/>
          </w:tcPr>
          <w:p w14:paraId="212A627B"/>
        </w:tc>
        <w:tc>
          <w:tcPr>
            <w:tcW w:w="990" w:type="dxa"/>
          </w:tcPr>
          <w:p w14:paraId="4DCD207A"/>
        </w:tc>
        <w:tc>
          <w:tcPr>
            <w:tcW w:w="1489" w:type="dxa"/>
          </w:tcPr>
          <w:p w14:paraId="0D0DCB4F"/>
        </w:tc>
        <w:tc>
          <w:tcPr>
            <w:tcW w:w="1129" w:type="dxa"/>
          </w:tcPr>
          <w:p w14:paraId="50F6CE5D"/>
        </w:tc>
        <w:tc>
          <w:tcPr>
            <w:tcW w:w="914" w:type="dxa"/>
          </w:tcPr>
          <w:p w14:paraId="44B48592"/>
        </w:tc>
      </w:tr>
      <w:tr w14:paraId="675CC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95" w:type="dxa"/>
          </w:tcPr>
          <w:p w14:paraId="21242D28"/>
        </w:tc>
        <w:tc>
          <w:tcPr>
            <w:tcW w:w="949" w:type="dxa"/>
          </w:tcPr>
          <w:p w14:paraId="72010E15"/>
        </w:tc>
        <w:tc>
          <w:tcPr>
            <w:tcW w:w="1479" w:type="dxa"/>
          </w:tcPr>
          <w:p w14:paraId="2CD82011"/>
        </w:tc>
        <w:tc>
          <w:tcPr>
            <w:tcW w:w="809" w:type="dxa"/>
          </w:tcPr>
          <w:p w14:paraId="0FB19026"/>
        </w:tc>
        <w:tc>
          <w:tcPr>
            <w:tcW w:w="1269" w:type="dxa"/>
          </w:tcPr>
          <w:p w14:paraId="10777265"/>
        </w:tc>
        <w:tc>
          <w:tcPr>
            <w:tcW w:w="1379" w:type="dxa"/>
          </w:tcPr>
          <w:p w14:paraId="26683D9D"/>
        </w:tc>
        <w:tc>
          <w:tcPr>
            <w:tcW w:w="769" w:type="dxa"/>
          </w:tcPr>
          <w:p w14:paraId="4E16EC08"/>
        </w:tc>
        <w:tc>
          <w:tcPr>
            <w:tcW w:w="1749" w:type="dxa"/>
          </w:tcPr>
          <w:p w14:paraId="32880243"/>
        </w:tc>
        <w:tc>
          <w:tcPr>
            <w:tcW w:w="1039" w:type="dxa"/>
          </w:tcPr>
          <w:p w14:paraId="6477A645"/>
        </w:tc>
        <w:tc>
          <w:tcPr>
            <w:tcW w:w="990" w:type="dxa"/>
          </w:tcPr>
          <w:p w14:paraId="3A8A0016"/>
        </w:tc>
        <w:tc>
          <w:tcPr>
            <w:tcW w:w="1489" w:type="dxa"/>
          </w:tcPr>
          <w:p w14:paraId="2C2349E6"/>
        </w:tc>
        <w:tc>
          <w:tcPr>
            <w:tcW w:w="1129" w:type="dxa"/>
          </w:tcPr>
          <w:p w14:paraId="07B76E0B"/>
        </w:tc>
        <w:tc>
          <w:tcPr>
            <w:tcW w:w="914" w:type="dxa"/>
          </w:tcPr>
          <w:p w14:paraId="7CA38725"/>
        </w:tc>
      </w:tr>
      <w:tr w14:paraId="645FB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444" w:type="dxa"/>
            <w:gridSpan w:val="2"/>
          </w:tcPr>
          <w:p w14:paraId="293EE84E">
            <w:pPr>
              <w:spacing w:before="126" w:line="221" w:lineRule="auto"/>
              <w:ind w:left="85"/>
              <w:rPr>
                <w:rFonts w:ascii="宋体" w:hAnsi="宋体" w:eastAsia="宋体" w:cs="宋体"/>
                <w:sz w:val="25"/>
                <w:szCs w:val="25"/>
              </w:rPr>
            </w:pPr>
            <w:r>
              <w:rPr>
                <w:rFonts w:ascii="宋体" w:hAnsi="宋体" w:eastAsia="宋体" w:cs="宋体"/>
                <w:spacing w:val="-6"/>
                <w:sz w:val="25"/>
                <w:szCs w:val="25"/>
              </w:rPr>
              <w:t>合</w:t>
            </w:r>
            <w:r>
              <w:rPr>
                <w:rFonts w:ascii="宋体" w:hAnsi="宋体" w:eastAsia="宋体" w:cs="宋体"/>
                <w:spacing w:val="3"/>
                <w:sz w:val="25"/>
                <w:szCs w:val="25"/>
              </w:rPr>
              <w:t xml:space="preserve">      </w:t>
            </w:r>
            <w:r>
              <w:rPr>
                <w:rFonts w:ascii="宋体" w:hAnsi="宋体" w:eastAsia="宋体" w:cs="宋体"/>
                <w:spacing w:val="-6"/>
                <w:sz w:val="25"/>
                <w:szCs w:val="25"/>
              </w:rPr>
              <w:t>计</w:t>
            </w:r>
          </w:p>
        </w:tc>
        <w:tc>
          <w:tcPr>
            <w:tcW w:w="1479" w:type="dxa"/>
          </w:tcPr>
          <w:p w14:paraId="75BE8CF7"/>
        </w:tc>
        <w:tc>
          <w:tcPr>
            <w:tcW w:w="809" w:type="dxa"/>
          </w:tcPr>
          <w:p w14:paraId="182A388F"/>
        </w:tc>
        <w:tc>
          <w:tcPr>
            <w:tcW w:w="1269" w:type="dxa"/>
          </w:tcPr>
          <w:p w14:paraId="7DEE9122"/>
        </w:tc>
        <w:tc>
          <w:tcPr>
            <w:tcW w:w="1379" w:type="dxa"/>
          </w:tcPr>
          <w:p w14:paraId="67218D27"/>
        </w:tc>
        <w:tc>
          <w:tcPr>
            <w:tcW w:w="769" w:type="dxa"/>
          </w:tcPr>
          <w:p w14:paraId="77C1AC84"/>
        </w:tc>
        <w:tc>
          <w:tcPr>
            <w:tcW w:w="1749" w:type="dxa"/>
          </w:tcPr>
          <w:p w14:paraId="31DD8C85"/>
        </w:tc>
        <w:tc>
          <w:tcPr>
            <w:tcW w:w="1039" w:type="dxa"/>
          </w:tcPr>
          <w:p w14:paraId="69B99A39"/>
        </w:tc>
        <w:tc>
          <w:tcPr>
            <w:tcW w:w="990" w:type="dxa"/>
          </w:tcPr>
          <w:p w14:paraId="13822030"/>
        </w:tc>
        <w:tc>
          <w:tcPr>
            <w:tcW w:w="1489" w:type="dxa"/>
          </w:tcPr>
          <w:p w14:paraId="04C3AD33"/>
        </w:tc>
        <w:tc>
          <w:tcPr>
            <w:tcW w:w="1129" w:type="dxa"/>
          </w:tcPr>
          <w:p w14:paraId="7E607D2C"/>
        </w:tc>
        <w:tc>
          <w:tcPr>
            <w:tcW w:w="914" w:type="dxa"/>
          </w:tcPr>
          <w:p w14:paraId="5E0CCB4A"/>
        </w:tc>
      </w:tr>
      <w:tr w14:paraId="34E99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0" w:hRule="atLeast"/>
        </w:trPr>
        <w:tc>
          <w:tcPr>
            <w:tcW w:w="3732" w:type="dxa"/>
            <w:gridSpan w:val="4"/>
          </w:tcPr>
          <w:p w14:paraId="27ECD7AC">
            <w:pPr>
              <w:spacing w:before="184" w:line="219" w:lineRule="auto"/>
              <w:ind w:left="45"/>
              <w:rPr>
                <w:rFonts w:ascii="宋体" w:hAnsi="宋体" w:eastAsia="宋体" w:cs="宋体"/>
                <w:sz w:val="25"/>
                <w:szCs w:val="25"/>
              </w:rPr>
            </w:pPr>
            <w:r>
              <w:rPr>
                <w:rFonts w:ascii="宋体" w:hAnsi="宋体" w:eastAsia="宋体" w:cs="宋体"/>
                <w:spacing w:val="5"/>
                <w:sz w:val="25"/>
                <w:szCs w:val="25"/>
              </w:rPr>
              <w:t>单位申报意见(签章)</w:t>
            </w:r>
          </w:p>
          <w:p w14:paraId="1FFBBFB2">
            <w:pPr>
              <w:spacing w:line="329" w:lineRule="auto"/>
            </w:pPr>
          </w:p>
          <w:p w14:paraId="1C5835F1">
            <w:pPr>
              <w:spacing w:line="329" w:lineRule="auto"/>
            </w:pPr>
          </w:p>
          <w:p w14:paraId="69894FD0">
            <w:pPr>
              <w:spacing w:before="82" w:line="227" w:lineRule="auto"/>
              <w:ind w:left="45"/>
              <w:rPr>
                <w:rFonts w:ascii="宋体" w:hAnsi="宋体" w:eastAsia="宋体" w:cs="宋体"/>
                <w:sz w:val="25"/>
                <w:szCs w:val="25"/>
              </w:rPr>
            </w:pPr>
            <w:r>
              <w:rPr>
                <w:rFonts w:ascii="宋体" w:hAnsi="宋体" w:eastAsia="宋体" w:cs="宋体"/>
                <w:spacing w:val="-1"/>
                <w:sz w:val="25"/>
                <w:szCs w:val="25"/>
              </w:rPr>
              <w:t>经办人：</w:t>
            </w:r>
            <w:r>
              <w:rPr>
                <w:rFonts w:ascii="宋体" w:hAnsi="宋体" w:eastAsia="宋体" w:cs="宋体"/>
                <w:spacing w:val="10"/>
                <w:sz w:val="25"/>
                <w:szCs w:val="25"/>
              </w:rPr>
              <w:t xml:space="preserve">      </w:t>
            </w:r>
            <w:r>
              <w:rPr>
                <w:rFonts w:ascii="宋体" w:hAnsi="宋体" w:eastAsia="宋体" w:cs="宋体"/>
                <w:spacing w:val="-1"/>
                <w:sz w:val="25"/>
                <w:szCs w:val="25"/>
              </w:rPr>
              <w:t>负责人：</w:t>
            </w:r>
          </w:p>
          <w:p w14:paraId="29A6A1CF">
            <w:pPr>
              <w:spacing w:before="256" w:line="221" w:lineRule="auto"/>
              <w:ind w:left="45"/>
              <w:rPr>
                <w:rFonts w:ascii="宋体" w:hAnsi="宋体" w:eastAsia="宋体" w:cs="宋体"/>
                <w:sz w:val="25"/>
                <w:szCs w:val="25"/>
              </w:rPr>
            </w:pPr>
            <w:r>
              <w:rPr>
                <w:rFonts w:ascii="宋体" w:hAnsi="宋体" w:eastAsia="宋体" w:cs="宋体"/>
                <w:sz w:val="25"/>
                <w:szCs w:val="25"/>
              </w:rPr>
              <w:t>联系电话：</w:t>
            </w:r>
          </w:p>
          <w:p w14:paraId="1C926D5C">
            <w:pPr>
              <w:spacing w:before="97" w:line="195" w:lineRule="auto"/>
              <w:ind w:left="1955"/>
              <w:rPr>
                <w:rFonts w:ascii="宋体" w:hAnsi="宋体" w:eastAsia="宋体" w:cs="宋体"/>
                <w:sz w:val="25"/>
                <w:szCs w:val="25"/>
              </w:rPr>
            </w:pPr>
            <w:r>
              <w:rPr>
                <w:rFonts w:ascii="宋体" w:hAnsi="宋体" w:eastAsia="宋体" w:cs="宋体"/>
                <w:spacing w:val="-9"/>
                <w:sz w:val="25"/>
                <w:szCs w:val="25"/>
              </w:rPr>
              <w:t>年</w:t>
            </w:r>
            <w:r>
              <w:rPr>
                <w:rFonts w:ascii="宋体" w:hAnsi="宋体" w:eastAsia="宋体" w:cs="宋体"/>
                <w:spacing w:val="14"/>
                <w:sz w:val="25"/>
                <w:szCs w:val="25"/>
              </w:rPr>
              <w:t xml:space="preserve">   </w:t>
            </w:r>
            <w:r>
              <w:rPr>
                <w:rFonts w:ascii="宋体" w:hAnsi="宋体" w:eastAsia="宋体" w:cs="宋体"/>
                <w:spacing w:val="-9"/>
                <w:sz w:val="25"/>
                <w:szCs w:val="25"/>
              </w:rPr>
              <w:t>月</w:t>
            </w:r>
            <w:r>
              <w:rPr>
                <w:rFonts w:ascii="宋体" w:hAnsi="宋体" w:eastAsia="宋体" w:cs="宋体"/>
                <w:spacing w:val="27"/>
                <w:sz w:val="25"/>
                <w:szCs w:val="25"/>
              </w:rPr>
              <w:t xml:space="preserve">   </w:t>
            </w:r>
            <w:r>
              <w:rPr>
                <w:rFonts w:ascii="宋体" w:hAnsi="宋体" w:eastAsia="宋体" w:cs="宋体"/>
                <w:spacing w:val="-9"/>
                <w:sz w:val="25"/>
                <w:szCs w:val="25"/>
              </w:rPr>
              <w:t>日</w:t>
            </w:r>
          </w:p>
        </w:tc>
        <w:tc>
          <w:tcPr>
            <w:tcW w:w="3417" w:type="dxa"/>
            <w:gridSpan w:val="3"/>
          </w:tcPr>
          <w:p w14:paraId="5BE416BF">
            <w:pPr>
              <w:spacing w:before="204" w:line="219" w:lineRule="auto"/>
              <w:ind w:left="113"/>
              <w:rPr>
                <w:rFonts w:ascii="宋体" w:hAnsi="宋体" w:eastAsia="宋体" w:cs="宋体"/>
                <w:sz w:val="25"/>
                <w:szCs w:val="25"/>
              </w:rPr>
            </w:pPr>
            <w:r>
              <w:rPr>
                <w:rFonts w:ascii="宋体" w:hAnsi="宋体" w:eastAsia="宋体" w:cs="宋体"/>
                <w:spacing w:val="4"/>
                <w:sz w:val="25"/>
                <w:szCs w:val="25"/>
              </w:rPr>
              <w:t>主管部门审核意见(签章)</w:t>
            </w:r>
          </w:p>
          <w:p w14:paraId="35DE665E">
            <w:pPr>
              <w:spacing w:line="329" w:lineRule="auto"/>
            </w:pPr>
          </w:p>
          <w:p w14:paraId="0A38688E">
            <w:pPr>
              <w:spacing w:line="330" w:lineRule="auto"/>
            </w:pPr>
          </w:p>
          <w:p w14:paraId="2D7CCD10">
            <w:pPr>
              <w:spacing w:before="81" w:line="227" w:lineRule="auto"/>
              <w:ind w:left="113"/>
              <w:rPr>
                <w:rFonts w:ascii="宋体" w:hAnsi="宋体" w:eastAsia="宋体" w:cs="宋体"/>
                <w:sz w:val="25"/>
                <w:szCs w:val="25"/>
              </w:rPr>
            </w:pPr>
            <w:r>
              <w:rPr>
                <w:rFonts w:ascii="宋体" w:hAnsi="宋体" w:eastAsia="宋体" w:cs="宋体"/>
                <w:spacing w:val="-1"/>
                <w:sz w:val="25"/>
                <w:szCs w:val="25"/>
              </w:rPr>
              <w:t>经办人：</w:t>
            </w:r>
            <w:r>
              <w:rPr>
                <w:rFonts w:ascii="宋体" w:hAnsi="宋体" w:eastAsia="宋体" w:cs="宋体"/>
                <w:spacing w:val="9"/>
                <w:sz w:val="25"/>
                <w:szCs w:val="25"/>
              </w:rPr>
              <w:t xml:space="preserve">     </w:t>
            </w:r>
            <w:r>
              <w:rPr>
                <w:rFonts w:ascii="宋体" w:hAnsi="宋体" w:eastAsia="宋体" w:cs="宋体"/>
                <w:spacing w:val="-1"/>
                <w:sz w:val="25"/>
                <w:szCs w:val="25"/>
              </w:rPr>
              <w:t>负责人：</w:t>
            </w:r>
          </w:p>
          <w:p w14:paraId="36B9FF7F">
            <w:pPr>
              <w:spacing w:before="266" w:line="221" w:lineRule="auto"/>
              <w:ind w:left="113"/>
              <w:rPr>
                <w:rFonts w:ascii="宋体" w:hAnsi="宋体" w:eastAsia="宋体" w:cs="宋体"/>
                <w:sz w:val="25"/>
                <w:szCs w:val="25"/>
              </w:rPr>
            </w:pPr>
            <w:r>
              <w:rPr>
                <w:rFonts w:ascii="宋体" w:hAnsi="宋体" w:eastAsia="宋体" w:cs="宋体"/>
                <w:sz w:val="25"/>
                <w:szCs w:val="25"/>
              </w:rPr>
              <w:t>联系电话：</w:t>
            </w:r>
          </w:p>
          <w:p w14:paraId="52287CE2">
            <w:pPr>
              <w:spacing w:before="67" w:line="195" w:lineRule="auto"/>
              <w:ind w:left="1633"/>
              <w:rPr>
                <w:rFonts w:ascii="宋体" w:hAnsi="宋体" w:eastAsia="宋体" w:cs="宋体"/>
                <w:sz w:val="25"/>
                <w:szCs w:val="25"/>
              </w:rPr>
            </w:pPr>
            <w:r>
              <w:rPr>
                <w:rFonts w:ascii="宋体" w:hAnsi="宋体" w:eastAsia="宋体" w:cs="宋体"/>
                <w:spacing w:val="-9"/>
                <w:sz w:val="25"/>
                <w:szCs w:val="25"/>
              </w:rPr>
              <w:t>年</w:t>
            </w:r>
            <w:r>
              <w:rPr>
                <w:rFonts w:ascii="宋体" w:hAnsi="宋体" w:eastAsia="宋体" w:cs="宋体"/>
                <w:spacing w:val="14"/>
                <w:sz w:val="25"/>
                <w:szCs w:val="25"/>
              </w:rPr>
              <w:t xml:space="preserve">   </w:t>
            </w:r>
            <w:r>
              <w:rPr>
                <w:rFonts w:ascii="宋体" w:hAnsi="宋体" w:eastAsia="宋体" w:cs="宋体"/>
                <w:spacing w:val="-9"/>
                <w:sz w:val="25"/>
                <w:szCs w:val="25"/>
              </w:rPr>
              <w:t>月</w:t>
            </w:r>
            <w:r>
              <w:rPr>
                <w:rFonts w:ascii="宋体" w:hAnsi="宋体" w:eastAsia="宋体" w:cs="宋体"/>
                <w:spacing w:val="27"/>
                <w:sz w:val="25"/>
                <w:szCs w:val="25"/>
              </w:rPr>
              <w:t xml:space="preserve">   </w:t>
            </w:r>
            <w:r>
              <w:rPr>
                <w:rFonts w:ascii="宋体" w:hAnsi="宋体" w:eastAsia="宋体" w:cs="宋体"/>
                <w:spacing w:val="-9"/>
                <w:sz w:val="25"/>
                <w:szCs w:val="25"/>
              </w:rPr>
              <w:t>日</w:t>
            </w:r>
          </w:p>
        </w:tc>
        <w:tc>
          <w:tcPr>
            <w:tcW w:w="3778" w:type="dxa"/>
            <w:gridSpan w:val="3"/>
          </w:tcPr>
          <w:p w14:paraId="76C94A00">
            <w:pPr>
              <w:spacing w:before="224" w:line="219" w:lineRule="auto"/>
              <w:ind w:left="136"/>
              <w:rPr>
                <w:rFonts w:ascii="宋体" w:hAnsi="宋体" w:eastAsia="宋体" w:cs="宋体"/>
                <w:sz w:val="25"/>
                <w:szCs w:val="25"/>
              </w:rPr>
            </w:pPr>
            <w:r>
              <w:rPr>
                <w:rFonts w:hint="eastAsia" w:ascii="宋体" w:hAnsi="宋体" w:eastAsia="宋体" w:cs="宋体"/>
                <w:spacing w:val="3"/>
                <w:sz w:val="25"/>
                <w:szCs w:val="25"/>
                <w:lang w:eastAsia="zh-CN"/>
              </w:rPr>
              <w:t>县</w:t>
            </w:r>
            <w:r>
              <w:rPr>
                <w:rFonts w:ascii="宋体" w:hAnsi="宋体" w:eastAsia="宋体" w:cs="宋体"/>
                <w:spacing w:val="3"/>
                <w:sz w:val="25"/>
                <w:szCs w:val="25"/>
              </w:rPr>
              <w:t>机关事务中心审核意见(签章)</w:t>
            </w:r>
          </w:p>
          <w:p w14:paraId="5A9C65DA">
            <w:pPr>
              <w:spacing w:line="314" w:lineRule="auto"/>
            </w:pPr>
          </w:p>
          <w:p w14:paraId="0CD16560">
            <w:pPr>
              <w:spacing w:line="315" w:lineRule="auto"/>
            </w:pPr>
          </w:p>
          <w:p w14:paraId="7F72F11B">
            <w:pPr>
              <w:spacing w:before="81" w:line="227" w:lineRule="auto"/>
              <w:ind w:left="86"/>
              <w:rPr>
                <w:rFonts w:ascii="宋体" w:hAnsi="宋体" w:eastAsia="宋体" w:cs="宋体"/>
                <w:sz w:val="25"/>
                <w:szCs w:val="25"/>
              </w:rPr>
            </w:pPr>
            <w:r>
              <w:rPr>
                <w:rFonts w:ascii="宋体" w:hAnsi="宋体" w:eastAsia="宋体" w:cs="宋体"/>
                <w:spacing w:val="1"/>
                <w:sz w:val="25"/>
                <w:szCs w:val="25"/>
              </w:rPr>
              <w:t>经办人：      负责人：</w:t>
            </w:r>
          </w:p>
          <w:p w14:paraId="346BD1CB">
            <w:pPr>
              <w:spacing w:before="276" w:line="221" w:lineRule="auto"/>
              <w:ind w:left="96"/>
              <w:rPr>
                <w:rFonts w:ascii="宋体" w:hAnsi="宋体" w:eastAsia="宋体" w:cs="宋体"/>
                <w:sz w:val="25"/>
                <w:szCs w:val="25"/>
              </w:rPr>
            </w:pPr>
            <w:r>
              <w:rPr>
                <w:rFonts w:ascii="宋体" w:hAnsi="宋体" w:eastAsia="宋体" w:cs="宋体"/>
                <w:spacing w:val="-1"/>
                <w:sz w:val="25"/>
                <w:szCs w:val="25"/>
              </w:rPr>
              <w:t>联系电话：</w:t>
            </w:r>
          </w:p>
          <w:p w14:paraId="4F16F4EE">
            <w:pPr>
              <w:spacing w:before="57" w:line="202" w:lineRule="auto"/>
              <w:ind w:left="1986"/>
              <w:rPr>
                <w:rFonts w:ascii="宋体" w:hAnsi="宋体" w:eastAsia="宋体" w:cs="宋体"/>
                <w:sz w:val="25"/>
                <w:szCs w:val="25"/>
              </w:rPr>
            </w:pPr>
            <w:r>
              <w:rPr>
                <w:rFonts w:ascii="宋体" w:hAnsi="宋体" w:eastAsia="宋体" w:cs="宋体"/>
                <w:spacing w:val="-9"/>
                <w:sz w:val="25"/>
                <w:szCs w:val="25"/>
              </w:rPr>
              <w:t>年</w:t>
            </w:r>
            <w:r>
              <w:rPr>
                <w:rFonts w:ascii="宋体" w:hAnsi="宋体" w:eastAsia="宋体" w:cs="宋体"/>
                <w:spacing w:val="14"/>
                <w:sz w:val="25"/>
                <w:szCs w:val="25"/>
              </w:rPr>
              <w:t xml:space="preserve">   </w:t>
            </w:r>
            <w:r>
              <w:rPr>
                <w:rFonts w:ascii="宋体" w:hAnsi="宋体" w:eastAsia="宋体" w:cs="宋体"/>
                <w:spacing w:val="-9"/>
                <w:sz w:val="25"/>
                <w:szCs w:val="25"/>
              </w:rPr>
              <w:t>月</w:t>
            </w:r>
            <w:r>
              <w:rPr>
                <w:rFonts w:ascii="宋体" w:hAnsi="宋体" w:eastAsia="宋体" w:cs="宋体"/>
                <w:spacing w:val="27"/>
                <w:sz w:val="25"/>
                <w:szCs w:val="25"/>
              </w:rPr>
              <w:t xml:space="preserve">   </w:t>
            </w:r>
            <w:r>
              <w:rPr>
                <w:rFonts w:ascii="宋体" w:hAnsi="宋体" w:eastAsia="宋体" w:cs="宋体"/>
                <w:spacing w:val="-9"/>
                <w:sz w:val="25"/>
                <w:szCs w:val="25"/>
              </w:rPr>
              <w:t>日</w:t>
            </w:r>
          </w:p>
        </w:tc>
        <w:tc>
          <w:tcPr>
            <w:tcW w:w="3532" w:type="dxa"/>
            <w:gridSpan w:val="3"/>
          </w:tcPr>
          <w:p w14:paraId="3422BC26">
            <w:pPr>
              <w:spacing w:before="204" w:line="219" w:lineRule="auto"/>
              <w:ind w:left="118"/>
              <w:rPr>
                <w:rFonts w:ascii="宋体" w:hAnsi="宋体" w:eastAsia="宋体" w:cs="宋体"/>
                <w:sz w:val="25"/>
                <w:szCs w:val="25"/>
              </w:rPr>
            </w:pPr>
            <w:r>
              <w:rPr>
                <w:rFonts w:ascii="宋体" w:hAnsi="宋体" w:eastAsia="宋体" w:cs="宋体"/>
                <w:spacing w:val="5"/>
                <w:sz w:val="25"/>
                <w:szCs w:val="25"/>
              </w:rPr>
              <w:t>财政部门意见(盖章)</w:t>
            </w:r>
          </w:p>
          <w:p w14:paraId="1A48898A">
            <w:pPr>
              <w:spacing w:line="319" w:lineRule="auto"/>
            </w:pPr>
          </w:p>
          <w:p w14:paraId="6F5CA852">
            <w:pPr>
              <w:spacing w:line="320" w:lineRule="auto"/>
            </w:pPr>
          </w:p>
          <w:p w14:paraId="55271879">
            <w:pPr>
              <w:spacing w:before="81" w:line="227" w:lineRule="auto"/>
              <w:ind w:left="118"/>
              <w:rPr>
                <w:rFonts w:ascii="宋体" w:hAnsi="宋体" w:eastAsia="宋体" w:cs="宋体"/>
                <w:sz w:val="25"/>
                <w:szCs w:val="25"/>
              </w:rPr>
            </w:pPr>
            <w:r>
              <w:rPr>
                <w:rFonts w:ascii="宋体" w:hAnsi="宋体" w:eastAsia="宋体" w:cs="宋体"/>
                <w:spacing w:val="-1"/>
                <w:sz w:val="25"/>
                <w:szCs w:val="25"/>
              </w:rPr>
              <w:t>经办人：</w:t>
            </w:r>
            <w:r>
              <w:rPr>
                <w:rFonts w:ascii="宋体" w:hAnsi="宋体" w:eastAsia="宋体" w:cs="宋体"/>
                <w:spacing w:val="9"/>
                <w:sz w:val="25"/>
                <w:szCs w:val="25"/>
              </w:rPr>
              <w:t xml:space="preserve">     </w:t>
            </w:r>
            <w:r>
              <w:rPr>
                <w:rFonts w:ascii="宋体" w:hAnsi="宋体" w:eastAsia="宋体" w:cs="宋体"/>
                <w:spacing w:val="-1"/>
                <w:sz w:val="25"/>
                <w:szCs w:val="25"/>
              </w:rPr>
              <w:t>负责人：</w:t>
            </w:r>
          </w:p>
          <w:p w14:paraId="528D3716">
            <w:pPr>
              <w:spacing w:line="284" w:lineRule="auto"/>
            </w:pPr>
          </w:p>
          <w:p w14:paraId="67998BD1">
            <w:pPr>
              <w:spacing w:line="284" w:lineRule="auto"/>
            </w:pPr>
          </w:p>
          <w:p w14:paraId="13B54EEB">
            <w:pPr>
              <w:spacing w:before="81" w:line="195" w:lineRule="auto"/>
              <w:ind w:left="1658"/>
              <w:rPr>
                <w:rFonts w:ascii="宋体" w:hAnsi="宋体" w:eastAsia="宋体" w:cs="宋体"/>
                <w:sz w:val="25"/>
                <w:szCs w:val="25"/>
              </w:rPr>
            </w:pPr>
            <w:r>
              <w:rPr>
                <w:rFonts w:ascii="宋体" w:hAnsi="宋体" w:eastAsia="宋体" w:cs="宋体"/>
                <w:spacing w:val="-9"/>
                <w:sz w:val="25"/>
                <w:szCs w:val="25"/>
              </w:rPr>
              <w:t>年</w:t>
            </w:r>
            <w:r>
              <w:rPr>
                <w:rFonts w:ascii="宋体" w:hAnsi="宋体" w:eastAsia="宋体" w:cs="宋体"/>
                <w:spacing w:val="14"/>
                <w:sz w:val="25"/>
                <w:szCs w:val="25"/>
              </w:rPr>
              <w:t xml:space="preserve">   </w:t>
            </w:r>
            <w:r>
              <w:rPr>
                <w:rFonts w:ascii="宋体" w:hAnsi="宋体" w:eastAsia="宋体" w:cs="宋体"/>
                <w:spacing w:val="-9"/>
                <w:sz w:val="25"/>
                <w:szCs w:val="25"/>
              </w:rPr>
              <w:t>月</w:t>
            </w:r>
            <w:r>
              <w:rPr>
                <w:rFonts w:ascii="宋体" w:hAnsi="宋体" w:eastAsia="宋体" w:cs="宋体"/>
                <w:spacing w:val="27"/>
                <w:sz w:val="25"/>
                <w:szCs w:val="25"/>
              </w:rPr>
              <w:t xml:space="preserve">   </w:t>
            </w:r>
            <w:r>
              <w:rPr>
                <w:rFonts w:ascii="宋体" w:hAnsi="宋体" w:eastAsia="宋体" w:cs="宋体"/>
                <w:spacing w:val="-9"/>
                <w:sz w:val="25"/>
                <w:szCs w:val="25"/>
              </w:rPr>
              <w:t>日</w:t>
            </w:r>
          </w:p>
        </w:tc>
      </w:tr>
    </w:tbl>
    <w:p w14:paraId="0BAE6606">
      <w:pPr>
        <w:spacing w:before="73" w:line="219" w:lineRule="auto"/>
        <w:ind w:left="85"/>
        <w:rPr>
          <w:rFonts w:ascii="宋体" w:hAnsi="宋体" w:eastAsia="宋体" w:cs="宋体"/>
          <w:sz w:val="23"/>
          <w:szCs w:val="23"/>
        </w:rPr>
      </w:pPr>
      <w:r>
        <w:rPr>
          <w:rFonts w:ascii="宋体" w:hAnsi="宋体" w:eastAsia="宋体" w:cs="宋体"/>
          <w:spacing w:val="4"/>
          <w:sz w:val="23"/>
          <w:szCs w:val="23"/>
        </w:rPr>
        <w:t>说明：1.本表一式四份，申报单位、主管部门、</w:t>
      </w:r>
      <w:r>
        <w:rPr>
          <w:rFonts w:hint="eastAsia" w:ascii="宋体" w:hAnsi="宋体" w:eastAsia="宋体" w:cs="宋体"/>
          <w:spacing w:val="3"/>
          <w:sz w:val="23"/>
          <w:szCs w:val="23"/>
          <w:lang w:eastAsia="zh-CN"/>
        </w:rPr>
        <w:t>县</w:t>
      </w:r>
      <w:r>
        <w:rPr>
          <w:rFonts w:ascii="宋体" w:hAnsi="宋体" w:eastAsia="宋体" w:cs="宋体"/>
          <w:spacing w:val="3"/>
          <w:sz w:val="23"/>
          <w:szCs w:val="23"/>
        </w:rPr>
        <w:t>机关事务中心、财政部门各一份；</w:t>
      </w:r>
    </w:p>
    <w:p w14:paraId="71A3B84F">
      <w:pPr>
        <w:spacing w:before="27" w:line="219" w:lineRule="auto"/>
        <w:ind w:left="705"/>
        <w:rPr>
          <w:rFonts w:ascii="宋体" w:hAnsi="宋体" w:eastAsia="宋体" w:cs="宋体"/>
        </w:rPr>
      </w:pPr>
      <w:r>
        <w:rPr>
          <w:rFonts w:ascii="宋体" w:hAnsi="宋体" w:eastAsia="宋体" w:cs="宋体"/>
          <w:spacing w:val="-1"/>
        </w:rPr>
        <w:t>2. 此表栏数不够，可自行增加栏数或另附表格；</w:t>
      </w:r>
    </w:p>
    <w:p w14:paraId="1C4EE319">
      <w:pPr>
        <w:spacing w:before="71" w:line="219" w:lineRule="auto"/>
        <w:ind w:left="705"/>
        <w:rPr>
          <w:rFonts w:ascii="宋体" w:hAnsi="宋体" w:eastAsia="宋体" w:cs="宋体"/>
        </w:rPr>
      </w:pPr>
      <w:r>
        <w:rPr>
          <w:rFonts w:ascii="宋体" w:hAnsi="宋体" w:eastAsia="宋体" w:cs="宋体"/>
          <w:spacing w:val="-1"/>
        </w:rPr>
        <w:t>3. 有偿使用方式有出租、出借，按照实</w:t>
      </w:r>
      <w:r>
        <w:rPr>
          <w:rFonts w:ascii="宋体" w:hAnsi="宋体" w:eastAsia="宋体" w:cs="宋体"/>
          <w:spacing w:val="-2"/>
        </w:rPr>
        <w:t>际情况填写；</w:t>
      </w:r>
    </w:p>
    <w:p w14:paraId="09AF809C">
      <w:pPr>
        <w:spacing w:before="78" w:line="212" w:lineRule="auto"/>
        <w:ind w:left="705"/>
        <w:rPr>
          <w:rFonts w:hint="eastAsia" w:ascii="宋体" w:hAnsi="宋体" w:eastAsia="宋体" w:cs="宋体"/>
          <w:lang w:eastAsia="zh-CN"/>
        </w:rPr>
        <w:sectPr>
          <w:footerReference r:id="rId5" w:type="default"/>
          <w:pgSz w:w="16820" w:h="11900"/>
          <w:pgMar w:top="1011" w:right="834" w:bottom="1159" w:left="1594" w:header="0" w:footer="782" w:gutter="0"/>
          <w:cols w:space="720" w:num="1"/>
        </w:sectPr>
      </w:pPr>
      <w:r>
        <w:rPr>
          <w:rFonts w:ascii="Times New Roman" w:hAnsi="Times New Roman" w:eastAsia="Times New Roman" w:cs="Times New Roman"/>
        </w:rPr>
        <w:t xml:space="preserve">4. </w:t>
      </w:r>
      <w:bookmarkStart w:id="0" w:name="_GoBack"/>
      <w:bookmarkEnd w:id="0"/>
      <w:r>
        <w:rPr>
          <w:rFonts w:ascii="宋体" w:hAnsi="宋体" w:eastAsia="宋体" w:cs="宋体"/>
        </w:rPr>
        <w:t>请将电子版发送至</w:t>
      </w:r>
      <w:r>
        <w:rPr>
          <w:rFonts w:hint="eastAsia" w:ascii="宋体" w:hAnsi="宋体" w:eastAsia="宋体" w:cs="宋体"/>
          <w:lang w:eastAsia="zh-CN"/>
        </w:rPr>
        <w:t>县</w:t>
      </w:r>
      <w:r>
        <w:rPr>
          <w:rFonts w:ascii="宋体" w:hAnsi="宋体" w:eastAsia="宋体" w:cs="宋体"/>
        </w:rPr>
        <w:t>财政局</w:t>
      </w:r>
      <w:r>
        <w:rPr>
          <w:rFonts w:hint="eastAsia" w:ascii="宋体" w:hAnsi="宋体" w:eastAsia="宋体" w:cs="宋体"/>
          <w:lang w:eastAsia="zh-CN"/>
        </w:rPr>
        <w:t>行政事业</w:t>
      </w:r>
      <w:r>
        <w:rPr>
          <w:rFonts w:ascii="宋体" w:hAnsi="宋体" w:eastAsia="宋体" w:cs="宋体"/>
        </w:rPr>
        <w:t>资产管理</w:t>
      </w:r>
      <w:r>
        <w:rPr>
          <w:rFonts w:hint="eastAsia" w:ascii="宋体" w:hAnsi="宋体" w:eastAsia="宋体" w:cs="宋体"/>
          <w:lang w:eastAsia="zh-CN"/>
        </w:rPr>
        <w:t>股</w:t>
      </w:r>
      <w:r>
        <w:rPr>
          <w:rFonts w:ascii="宋体" w:hAnsi="宋体" w:eastAsia="宋体" w:cs="宋体"/>
        </w:rPr>
        <w:t>邮箱：</w:t>
      </w:r>
      <w:r>
        <w:rPr>
          <w:rFonts w:hint="eastAsia" w:ascii="Times New Roman" w:hAnsi="Times New Roman" w:eastAsia="宋体" w:cs="Times New Roman"/>
          <w:lang w:eastAsia="zh-CN"/>
        </w:rPr>
        <w:t>ycxgyzcglzx</w:t>
      </w:r>
      <w:r>
        <w:rPr>
          <w:rFonts w:ascii="Times New Roman" w:hAnsi="Times New Roman" w:eastAsia="Times New Roman" w:cs="Times New Roman"/>
          <w:spacing w:val="-1"/>
        </w:rPr>
        <w:t>@163.com</w:t>
      </w:r>
      <w:r>
        <w:rPr>
          <w:rFonts w:ascii="宋体" w:hAnsi="宋体" w:eastAsia="宋体" w:cs="宋体"/>
          <w:spacing w:val="-1"/>
        </w:rPr>
        <w:t>。</w:t>
      </w:r>
    </w:p>
    <w:p w14:paraId="10E3B49C">
      <w:pPr>
        <w:spacing w:before="94" w:line="224" w:lineRule="auto"/>
        <w:rPr>
          <w:rFonts w:hint="eastAsia" w:ascii="黑体" w:hAnsi="黑体" w:eastAsia="黑体" w:cs="黑体"/>
          <w:b/>
          <w:bCs/>
          <w:spacing w:val="12"/>
          <w:sz w:val="29"/>
          <w:szCs w:val="29"/>
        </w:rPr>
      </w:pPr>
      <w:r>
        <w:rPr>
          <w:rFonts w:hint="eastAsia" w:ascii="黑体" w:hAnsi="黑体" w:eastAsia="黑体" w:cs="黑体"/>
          <w:b/>
          <w:bCs/>
          <w:spacing w:val="12"/>
          <w:sz w:val="29"/>
          <w:szCs w:val="29"/>
        </w:rPr>
        <w:t>附件2</w:t>
      </w:r>
    </w:p>
    <w:p w14:paraId="65E39CB4">
      <w:pPr>
        <w:spacing w:before="180" w:line="219" w:lineRule="auto"/>
        <w:ind w:left="2181"/>
        <w:rPr>
          <w:rFonts w:hint="eastAsia" w:ascii="宋体" w:hAnsi="宋体" w:eastAsia="宋体" w:cs="宋体"/>
          <w:sz w:val="44"/>
          <w:szCs w:val="44"/>
          <w:lang w:eastAsia="zh-CN"/>
        </w:rPr>
      </w:pPr>
      <w:r>
        <w:rPr>
          <w:rFonts w:hint="eastAsia" w:ascii="宋体" w:hAnsi="宋体" w:eastAsia="宋体" w:cs="宋体"/>
          <w:b/>
          <w:bCs/>
          <w:spacing w:val="-7"/>
          <w:sz w:val="44"/>
          <w:szCs w:val="44"/>
          <w:lang w:eastAsia="zh-CN"/>
        </w:rPr>
        <w:t>伊川县县</w:t>
      </w:r>
      <w:r>
        <w:rPr>
          <w:rFonts w:ascii="宋体" w:hAnsi="宋体" w:eastAsia="宋体" w:cs="宋体"/>
          <w:b/>
          <w:bCs/>
          <w:spacing w:val="-7"/>
          <w:sz w:val="44"/>
          <w:szCs w:val="44"/>
        </w:rPr>
        <w:t>级行政事业单位国有资产对外投资申请表</w:t>
      </w:r>
    </w:p>
    <w:p w14:paraId="5E10E939">
      <w:pPr>
        <w:spacing w:before="72" w:line="228" w:lineRule="auto"/>
        <w:ind w:left="125"/>
        <w:rPr>
          <w:rFonts w:ascii="宋体" w:hAnsi="宋体" w:eastAsia="宋体" w:cs="宋体"/>
          <w:sz w:val="22"/>
          <w:szCs w:val="22"/>
        </w:rPr>
      </w:pPr>
      <w:r>
        <w:rPr>
          <w:rFonts w:ascii="宋体" w:hAnsi="宋体" w:eastAsia="宋体" w:cs="宋体"/>
          <w:spacing w:val="-3"/>
          <w:sz w:val="22"/>
          <w:szCs w:val="22"/>
        </w:rPr>
        <w:t>填报单位：</w:t>
      </w:r>
      <w:r>
        <w:rPr>
          <w:rFonts w:ascii="宋体" w:hAnsi="宋体" w:eastAsia="宋体" w:cs="宋体"/>
          <w:spacing w:val="1"/>
          <w:sz w:val="22"/>
          <w:szCs w:val="22"/>
        </w:rPr>
        <w:t xml:space="preserve">                              </w:t>
      </w:r>
      <w:r>
        <w:rPr>
          <w:rFonts w:ascii="宋体" w:hAnsi="宋体" w:eastAsia="宋体" w:cs="宋体"/>
          <w:spacing w:val="-3"/>
          <w:sz w:val="22"/>
          <w:szCs w:val="22"/>
        </w:rPr>
        <w:t>申报日期：         年</w:t>
      </w:r>
      <w:r>
        <w:rPr>
          <w:rFonts w:ascii="宋体" w:hAnsi="宋体" w:eastAsia="宋体" w:cs="宋体"/>
          <w:spacing w:val="16"/>
          <w:sz w:val="22"/>
          <w:szCs w:val="22"/>
        </w:rPr>
        <w:t xml:space="preserve">   </w:t>
      </w:r>
      <w:r>
        <w:rPr>
          <w:rFonts w:ascii="宋体" w:hAnsi="宋体" w:eastAsia="宋体" w:cs="宋体"/>
          <w:spacing w:val="-3"/>
          <w:sz w:val="22"/>
          <w:szCs w:val="22"/>
        </w:rPr>
        <w:t>月    日</w:t>
      </w:r>
      <w:r>
        <w:rPr>
          <w:rFonts w:ascii="宋体" w:hAnsi="宋体" w:eastAsia="宋体" w:cs="宋体"/>
          <w:sz w:val="22"/>
          <w:szCs w:val="22"/>
        </w:rPr>
        <w:t xml:space="preserve">                                        </w:t>
      </w:r>
      <w:r>
        <w:rPr>
          <w:rFonts w:ascii="宋体" w:hAnsi="宋体" w:eastAsia="宋体" w:cs="宋体"/>
          <w:spacing w:val="-3"/>
          <w:sz w:val="22"/>
          <w:szCs w:val="22"/>
        </w:rPr>
        <w:t>金额单</w:t>
      </w:r>
      <w:r>
        <w:rPr>
          <w:rFonts w:ascii="宋体" w:hAnsi="宋体" w:eastAsia="宋体" w:cs="宋体"/>
          <w:spacing w:val="-4"/>
          <w:sz w:val="22"/>
          <w:szCs w:val="22"/>
        </w:rPr>
        <w:t>位：元</w:t>
      </w:r>
    </w:p>
    <w:p w14:paraId="3D9F5965">
      <w:pPr>
        <w:spacing w:line="44" w:lineRule="exact"/>
      </w:pPr>
    </w:p>
    <w:tbl>
      <w:tblPr>
        <w:tblStyle w:val="10"/>
        <w:tblW w:w="1396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6"/>
        <w:gridCol w:w="762"/>
        <w:gridCol w:w="731"/>
        <w:gridCol w:w="751"/>
        <w:gridCol w:w="781"/>
        <w:gridCol w:w="762"/>
        <w:gridCol w:w="562"/>
        <w:gridCol w:w="812"/>
        <w:gridCol w:w="781"/>
        <w:gridCol w:w="952"/>
        <w:gridCol w:w="731"/>
        <w:gridCol w:w="752"/>
        <w:gridCol w:w="1092"/>
        <w:gridCol w:w="782"/>
        <w:gridCol w:w="731"/>
        <w:gridCol w:w="781"/>
        <w:gridCol w:w="1488"/>
      </w:tblGrid>
      <w:tr w14:paraId="174B9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716" w:type="dxa"/>
            <w:vMerge w:val="restart"/>
            <w:tcBorders>
              <w:bottom w:val="nil"/>
            </w:tcBorders>
          </w:tcPr>
          <w:p w14:paraId="5DE1C9F0">
            <w:pPr>
              <w:spacing w:line="363" w:lineRule="auto"/>
            </w:pPr>
          </w:p>
          <w:p w14:paraId="59A32A1E">
            <w:pPr>
              <w:spacing w:before="81" w:line="221" w:lineRule="auto"/>
              <w:ind w:left="105"/>
              <w:rPr>
                <w:rFonts w:ascii="宋体" w:hAnsi="宋体" w:eastAsia="宋体" w:cs="宋体"/>
                <w:sz w:val="25"/>
                <w:szCs w:val="25"/>
              </w:rPr>
            </w:pPr>
            <w:r>
              <w:rPr>
                <w:rFonts w:ascii="宋体" w:hAnsi="宋体" w:eastAsia="宋体" w:cs="宋体"/>
                <w:spacing w:val="7"/>
                <w:sz w:val="25"/>
                <w:szCs w:val="25"/>
              </w:rPr>
              <w:t>序号</w:t>
            </w:r>
          </w:p>
        </w:tc>
        <w:tc>
          <w:tcPr>
            <w:tcW w:w="762" w:type="dxa"/>
            <w:vMerge w:val="restart"/>
            <w:tcBorders>
              <w:bottom w:val="nil"/>
            </w:tcBorders>
          </w:tcPr>
          <w:p w14:paraId="10CE4923">
            <w:pPr>
              <w:spacing w:before="285" w:line="219" w:lineRule="auto"/>
              <w:ind w:left="120"/>
              <w:rPr>
                <w:rFonts w:ascii="宋体" w:hAnsi="宋体" w:eastAsia="宋体" w:cs="宋体"/>
                <w:sz w:val="25"/>
                <w:szCs w:val="25"/>
              </w:rPr>
            </w:pPr>
            <w:r>
              <w:rPr>
                <w:rFonts w:ascii="宋体" w:hAnsi="宋体" w:eastAsia="宋体" w:cs="宋体"/>
                <w:spacing w:val="7"/>
                <w:sz w:val="25"/>
                <w:szCs w:val="25"/>
              </w:rPr>
              <w:t>资产</w:t>
            </w:r>
          </w:p>
          <w:p w14:paraId="12FE93ED">
            <w:pPr>
              <w:spacing w:before="23" w:line="219" w:lineRule="auto"/>
              <w:ind w:left="120"/>
              <w:rPr>
                <w:rFonts w:ascii="宋体" w:hAnsi="宋体" w:eastAsia="宋体" w:cs="宋体"/>
                <w:sz w:val="25"/>
                <w:szCs w:val="25"/>
              </w:rPr>
            </w:pPr>
            <w:r>
              <w:rPr>
                <w:rFonts w:ascii="宋体" w:hAnsi="宋体" w:eastAsia="宋体" w:cs="宋体"/>
                <w:spacing w:val="7"/>
                <w:sz w:val="25"/>
                <w:szCs w:val="25"/>
              </w:rPr>
              <w:t>编号</w:t>
            </w:r>
          </w:p>
        </w:tc>
        <w:tc>
          <w:tcPr>
            <w:tcW w:w="731" w:type="dxa"/>
            <w:vMerge w:val="restart"/>
            <w:tcBorders>
              <w:bottom w:val="nil"/>
            </w:tcBorders>
          </w:tcPr>
          <w:p w14:paraId="2F79E7B0">
            <w:pPr>
              <w:spacing w:before="285" w:line="219" w:lineRule="auto"/>
              <w:ind w:left="101"/>
              <w:rPr>
                <w:rFonts w:ascii="宋体" w:hAnsi="宋体" w:eastAsia="宋体" w:cs="宋体"/>
                <w:sz w:val="25"/>
                <w:szCs w:val="25"/>
              </w:rPr>
            </w:pPr>
            <w:r>
              <w:rPr>
                <w:rFonts w:ascii="宋体" w:hAnsi="宋体" w:eastAsia="宋体" w:cs="宋体"/>
                <w:spacing w:val="7"/>
                <w:sz w:val="25"/>
                <w:szCs w:val="25"/>
              </w:rPr>
              <w:t>资产</w:t>
            </w:r>
          </w:p>
          <w:p w14:paraId="5A2BE75C">
            <w:pPr>
              <w:spacing w:before="26" w:line="221" w:lineRule="auto"/>
              <w:ind w:left="101"/>
              <w:rPr>
                <w:rFonts w:ascii="宋体" w:hAnsi="宋体" w:eastAsia="宋体" w:cs="宋体"/>
                <w:sz w:val="25"/>
                <w:szCs w:val="25"/>
              </w:rPr>
            </w:pPr>
            <w:r>
              <w:rPr>
                <w:rFonts w:ascii="宋体" w:hAnsi="宋体" w:eastAsia="宋体" w:cs="宋体"/>
                <w:spacing w:val="6"/>
                <w:sz w:val="25"/>
                <w:szCs w:val="25"/>
              </w:rPr>
              <w:t>名称</w:t>
            </w:r>
          </w:p>
        </w:tc>
        <w:tc>
          <w:tcPr>
            <w:tcW w:w="751" w:type="dxa"/>
            <w:vMerge w:val="restart"/>
            <w:tcBorders>
              <w:bottom w:val="nil"/>
            </w:tcBorders>
          </w:tcPr>
          <w:p w14:paraId="1F89F25C">
            <w:pPr>
              <w:spacing w:before="285" w:line="219" w:lineRule="auto"/>
              <w:ind w:left="111"/>
              <w:rPr>
                <w:rFonts w:ascii="宋体" w:hAnsi="宋体" w:eastAsia="宋体" w:cs="宋体"/>
                <w:sz w:val="25"/>
                <w:szCs w:val="25"/>
              </w:rPr>
            </w:pPr>
            <w:r>
              <w:rPr>
                <w:rFonts w:ascii="宋体" w:hAnsi="宋体" w:eastAsia="宋体" w:cs="宋体"/>
                <w:spacing w:val="7"/>
                <w:sz w:val="25"/>
                <w:szCs w:val="25"/>
              </w:rPr>
              <w:t>资产</w:t>
            </w:r>
          </w:p>
          <w:p w14:paraId="34B06819">
            <w:pPr>
              <w:spacing w:before="23" w:line="219" w:lineRule="auto"/>
              <w:ind w:left="111"/>
              <w:rPr>
                <w:rFonts w:ascii="宋体" w:hAnsi="宋体" w:eastAsia="宋体" w:cs="宋体"/>
                <w:sz w:val="25"/>
                <w:szCs w:val="25"/>
              </w:rPr>
            </w:pPr>
            <w:r>
              <w:rPr>
                <w:rFonts w:ascii="宋体" w:hAnsi="宋体" w:eastAsia="宋体" w:cs="宋体"/>
                <w:spacing w:val="5"/>
                <w:sz w:val="25"/>
                <w:szCs w:val="25"/>
              </w:rPr>
              <w:t>来源</w:t>
            </w:r>
          </w:p>
        </w:tc>
        <w:tc>
          <w:tcPr>
            <w:tcW w:w="781" w:type="dxa"/>
            <w:vMerge w:val="restart"/>
            <w:tcBorders>
              <w:bottom w:val="nil"/>
            </w:tcBorders>
          </w:tcPr>
          <w:p w14:paraId="45BC0C28">
            <w:pPr>
              <w:spacing w:before="285" w:line="219" w:lineRule="auto"/>
              <w:ind w:left="133"/>
              <w:rPr>
                <w:rFonts w:ascii="宋体" w:hAnsi="宋体" w:eastAsia="宋体" w:cs="宋体"/>
                <w:sz w:val="25"/>
                <w:szCs w:val="25"/>
              </w:rPr>
            </w:pPr>
            <w:r>
              <w:rPr>
                <w:rFonts w:ascii="宋体" w:hAnsi="宋体" w:eastAsia="宋体" w:cs="宋体"/>
                <w:spacing w:val="5"/>
                <w:sz w:val="25"/>
                <w:szCs w:val="25"/>
              </w:rPr>
              <w:t>规格</w:t>
            </w:r>
          </w:p>
          <w:p w14:paraId="1FD7ADC4">
            <w:pPr>
              <w:spacing w:before="34" w:line="221" w:lineRule="auto"/>
              <w:ind w:left="133"/>
              <w:rPr>
                <w:rFonts w:ascii="宋体" w:hAnsi="宋体" w:eastAsia="宋体" w:cs="宋体"/>
                <w:sz w:val="25"/>
                <w:szCs w:val="25"/>
              </w:rPr>
            </w:pPr>
            <w:r>
              <w:rPr>
                <w:rFonts w:ascii="宋体" w:hAnsi="宋体" w:eastAsia="宋体" w:cs="宋体"/>
                <w:spacing w:val="7"/>
                <w:sz w:val="25"/>
                <w:szCs w:val="25"/>
              </w:rPr>
              <w:t>型号</w:t>
            </w:r>
          </w:p>
        </w:tc>
        <w:tc>
          <w:tcPr>
            <w:tcW w:w="762" w:type="dxa"/>
            <w:vMerge w:val="restart"/>
            <w:tcBorders>
              <w:bottom w:val="nil"/>
            </w:tcBorders>
          </w:tcPr>
          <w:p w14:paraId="672EFDA7">
            <w:pPr>
              <w:spacing w:before="286" w:line="221" w:lineRule="auto"/>
              <w:ind w:left="124"/>
              <w:rPr>
                <w:rFonts w:ascii="宋体" w:hAnsi="宋体" w:eastAsia="宋体" w:cs="宋体"/>
                <w:sz w:val="25"/>
                <w:szCs w:val="25"/>
              </w:rPr>
            </w:pPr>
            <w:r>
              <w:rPr>
                <w:rFonts w:ascii="宋体" w:hAnsi="宋体" w:eastAsia="宋体" w:cs="宋体"/>
                <w:spacing w:val="-3"/>
                <w:sz w:val="25"/>
                <w:szCs w:val="25"/>
              </w:rPr>
              <w:t>计量</w:t>
            </w:r>
          </w:p>
          <w:p w14:paraId="1D8B3C26">
            <w:pPr>
              <w:spacing w:before="30" w:line="220" w:lineRule="auto"/>
              <w:ind w:left="124"/>
              <w:rPr>
                <w:rFonts w:ascii="宋体" w:hAnsi="宋体" w:eastAsia="宋体" w:cs="宋体"/>
                <w:sz w:val="25"/>
                <w:szCs w:val="25"/>
              </w:rPr>
            </w:pPr>
            <w:r>
              <w:rPr>
                <w:rFonts w:ascii="宋体" w:hAnsi="宋体" w:eastAsia="宋体" w:cs="宋体"/>
                <w:spacing w:val="4"/>
                <w:sz w:val="25"/>
                <w:szCs w:val="25"/>
              </w:rPr>
              <w:t>单位</w:t>
            </w:r>
          </w:p>
        </w:tc>
        <w:tc>
          <w:tcPr>
            <w:tcW w:w="562" w:type="dxa"/>
            <w:vMerge w:val="restart"/>
            <w:tcBorders>
              <w:bottom w:val="nil"/>
            </w:tcBorders>
            <w:textDirection w:val="tbRlV"/>
          </w:tcPr>
          <w:p w14:paraId="1953EED9">
            <w:pPr>
              <w:spacing w:before="165" w:line="201" w:lineRule="auto"/>
              <w:ind w:left="302"/>
              <w:rPr>
                <w:rFonts w:ascii="宋体" w:hAnsi="宋体" w:eastAsia="宋体" w:cs="宋体"/>
                <w:sz w:val="25"/>
                <w:szCs w:val="25"/>
              </w:rPr>
            </w:pPr>
            <w:r>
              <w:rPr>
                <w:rFonts w:ascii="宋体" w:hAnsi="宋体" w:eastAsia="宋体" w:cs="宋体"/>
                <w:spacing w:val="12"/>
                <w:sz w:val="25"/>
                <w:szCs w:val="25"/>
              </w:rPr>
              <w:t>数量</w:t>
            </w:r>
          </w:p>
        </w:tc>
        <w:tc>
          <w:tcPr>
            <w:tcW w:w="812" w:type="dxa"/>
            <w:vMerge w:val="restart"/>
            <w:tcBorders>
              <w:bottom w:val="nil"/>
            </w:tcBorders>
          </w:tcPr>
          <w:p w14:paraId="09D13A31">
            <w:pPr>
              <w:spacing w:before="295" w:line="239" w:lineRule="auto"/>
              <w:ind w:left="144" w:right="139"/>
              <w:rPr>
                <w:rFonts w:ascii="宋体" w:hAnsi="宋体" w:eastAsia="宋体" w:cs="宋体"/>
                <w:sz w:val="25"/>
                <w:szCs w:val="25"/>
              </w:rPr>
            </w:pPr>
            <w:r>
              <w:rPr>
                <w:rFonts w:ascii="宋体" w:hAnsi="宋体" w:eastAsia="宋体" w:cs="宋体"/>
                <w:spacing w:val="-4"/>
                <w:sz w:val="25"/>
                <w:szCs w:val="25"/>
              </w:rPr>
              <w:t>购置</w:t>
            </w:r>
            <w:r>
              <w:rPr>
                <w:rFonts w:ascii="宋体" w:hAnsi="宋体" w:eastAsia="宋体" w:cs="宋体"/>
                <w:sz w:val="25"/>
                <w:szCs w:val="25"/>
              </w:rPr>
              <w:t xml:space="preserve"> </w:t>
            </w:r>
            <w:r>
              <w:rPr>
                <w:rFonts w:ascii="宋体" w:hAnsi="宋体" w:eastAsia="宋体" w:cs="宋体"/>
                <w:spacing w:val="8"/>
                <w:sz w:val="25"/>
                <w:szCs w:val="25"/>
              </w:rPr>
              <w:t>日期</w:t>
            </w:r>
          </w:p>
        </w:tc>
        <w:tc>
          <w:tcPr>
            <w:tcW w:w="3216" w:type="dxa"/>
            <w:gridSpan w:val="4"/>
          </w:tcPr>
          <w:p w14:paraId="1F73BD4F">
            <w:pPr>
              <w:spacing w:before="123" w:line="218" w:lineRule="auto"/>
              <w:ind w:left="1133"/>
              <w:rPr>
                <w:rFonts w:ascii="宋体" w:hAnsi="宋体" w:eastAsia="宋体" w:cs="宋体"/>
                <w:sz w:val="25"/>
                <w:szCs w:val="25"/>
              </w:rPr>
            </w:pPr>
            <w:r>
              <w:rPr>
                <w:rFonts w:ascii="宋体" w:hAnsi="宋体" w:eastAsia="宋体" w:cs="宋体"/>
                <w:spacing w:val="2"/>
                <w:sz w:val="25"/>
                <w:szCs w:val="25"/>
              </w:rPr>
              <w:t>资产价值</w:t>
            </w:r>
          </w:p>
        </w:tc>
        <w:tc>
          <w:tcPr>
            <w:tcW w:w="1092" w:type="dxa"/>
            <w:vMerge w:val="restart"/>
            <w:tcBorders>
              <w:bottom w:val="nil"/>
            </w:tcBorders>
          </w:tcPr>
          <w:p w14:paraId="7D6BC5F3">
            <w:pPr>
              <w:spacing w:before="145" w:line="219" w:lineRule="auto"/>
              <w:ind w:left="167"/>
              <w:rPr>
                <w:rFonts w:ascii="宋体" w:hAnsi="宋体" w:eastAsia="宋体" w:cs="宋体"/>
                <w:sz w:val="25"/>
                <w:szCs w:val="25"/>
              </w:rPr>
            </w:pPr>
            <w:r>
              <w:rPr>
                <w:rFonts w:ascii="宋体" w:hAnsi="宋体" w:eastAsia="宋体" w:cs="宋体"/>
                <w:spacing w:val="6"/>
                <w:sz w:val="25"/>
                <w:szCs w:val="25"/>
              </w:rPr>
              <w:t>被投资</w:t>
            </w:r>
          </w:p>
          <w:p w14:paraId="227F5906">
            <w:pPr>
              <w:spacing w:before="32" w:line="234" w:lineRule="auto"/>
              <w:ind w:left="286" w:right="152" w:hanging="119"/>
              <w:rPr>
                <w:rFonts w:ascii="宋体" w:hAnsi="宋体" w:eastAsia="宋体" w:cs="宋体"/>
                <w:sz w:val="25"/>
                <w:szCs w:val="25"/>
              </w:rPr>
            </w:pPr>
            <w:r>
              <w:rPr>
                <w:rFonts w:ascii="宋体" w:hAnsi="宋体" w:eastAsia="宋体" w:cs="宋体"/>
                <w:spacing w:val="3"/>
                <w:sz w:val="25"/>
                <w:szCs w:val="25"/>
              </w:rPr>
              <w:t>方单位</w:t>
            </w:r>
            <w:r>
              <w:rPr>
                <w:rFonts w:ascii="宋体" w:hAnsi="宋体" w:eastAsia="宋体" w:cs="宋体"/>
                <w:sz w:val="25"/>
                <w:szCs w:val="25"/>
              </w:rPr>
              <w:t xml:space="preserve"> </w:t>
            </w:r>
            <w:r>
              <w:rPr>
                <w:rFonts w:ascii="宋体" w:hAnsi="宋体" w:eastAsia="宋体" w:cs="宋体"/>
                <w:spacing w:val="6"/>
                <w:sz w:val="25"/>
                <w:szCs w:val="25"/>
              </w:rPr>
              <w:t>名称</w:t>
            </w:r>
          </w:p>
        </w:tc>
        <w:tc>
          <w:tcPr>
            <w:tcW w:w="1513" w:type="dxa"/>
            <w:gridSpan w:val="2"/>
          </w:tcPr>
          <w:p w14:paraId="1E339D5A">
            <w:pPr>
              <w:spacing w:before="126" w:line="220" w:lineRule="auto"/>
              <w:ind w:left="178"/>
              <w:rPr>
                <w:rFonts w:ascii="宋体" w:hAnsi="宋体" w:eastAsia="宋体" w:cs="宋体"/>
                <w:sz w:val="25"/>
                <w:szCs w:val="25"/>
              </w:rPr>
            </w:pPr>
            <w:r>
              <w:rPr>
                <w:rFonts w:ascii="宋体" w:hAnsi="宋体" w:eastAsia="宋体" w:cs="宋体"/>
                <w:spacing w:val="2"/>
                <w:sz w:val="25"/>
                <w:szCs w:val="25"/>
              </w:rPr>
              <w:t>预投资期限</w:t>
            </w:r>
          </w:p>
        </w:tc>
        <w:tc>
          <w:tcPr>
            <w:tcW w:w="781" w:type="dxa"/>
            <w:vMerge w:val="restart"/>
            <w:tcBorders>
              <w:bottom w:val="nil"/>
            </w:tcBorders>
          </w:tcPr>
          <w:p w14:paraId="1A4DF015">
            <w:pPr>
              <w:spacing w:before="285" w:line="220" w:lineRule="auto"/>
              <w:ind w:left="138"/>
              <w:rPr>
                <w:rFonts w:ascii="宋体" w:hAnsi="宋体" w:eastAsia="宋体" w:cs="宋体"/>
                <w:sz w:val="25"/>
                <w:szCs w:val="25"/>
              </w:rPr>
            </w:pPr>
            <w:r>
              <w:rPr>
                <w:rFonts w:ascii="宋体" w:hAnsi="宋体" w:eastAsia="宋体" w:cs="宋体"/>
                <w:spacing w:val="5"/>
                <w:sz w:val="25"/>
                <w:szCs w:val="25"/>
              </w:rPr>
              <w:t>预计</w:t>
            </w:r>
          </w:p>
          <w:p w14:paraId="042890AC">
            <w:pPr>
              <w:spacing w:before="41" w:line="219" w:lineRule="auto"/>
              <w:ind w:left="138"/>
              <w:rPr>
                <w:rFonts w:ascii="宋体" w:hAnsi="宋体" w:eastAsia="宋体" w:cs="宋体"/>
                <w:sz w:val="25"/>
                <w:szCs w:val="25"/>
              </w:rPr>
            </w:pPr>
            <w:r>
              <w:rPr>
                <w:rFonts w:ascii="宋体" w:hAnsi="宋体" w:eastAsia="宋体" w:cs="宋体"/>
                <w:spacing w:val="5"/>
                <w:sz w:val="25"/>
                <w:szCs w:val="25"/>
              </w:rPr>
              <w:t>收益</w:t>
            </w:r>
          </w:p>
        </w:tc>
        <w:tc>
          <w:tcPr>
            <w:tcW w:w="1488" w:type="dxa"/>
            <w:vMerge w:val="restart"/>
            <w:tcBorders>
              <w:bottom w:val="nil"/>
            </w:tcBorders>
          </w:tcPr>
          <w:p w14:paraId="454F407E">
            <w:pPr>
              <w:spacing w:line="363" w:lineRule="auto"/>
            </w:pPr>
          </w:p>
          <w:p w14:paraId="5337825B">
            <w:pPr>
              <w:spacing w:before="81" w:line="221" w:lineRule="auto"/>
              <w:ind w:left="520"/>
              <w:rPr>
                <w:rFonts w:ascii="宋体" w:hAnsi="宋体" w:eastAsia="宋体" w:cs="宋体"/>
                <w:sz w:val="25"/>
                <w:szCs w:val="25"/>
              </w:rPr>
            </w:pPr>
            <w:r>
              <w:rPr>
                <w:rFonts w:ascii="宋体" w:hAnsi="宋体" w:eastAsia="宋体" w:cs="宋体"/>
                <w:spacing w:val="6"/>
                <w:sz w:val="25"/>
                <w:szCs w:val="25"/>
              </w:rPr>
              <w:t>备注</w:t>
            </w:r>
          </w:p>
        </w:tc>
      </w:tr>
      <w:tr w14:paraId="1D0D5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716" w:type="dxa"/>
            <w:vMerge w:val="continue"/>
            <w:tcBorders>
              <w:top w:val="nil"/>
            </w:tcBorders>
          </w:tcPr>
          <w:p w14:paraId="3355A416"/>
        </w:tc>
        <w:tc>
          <w:tcPr>
            <w:tcW w:w="762" w:type="dxa"/>
            <w:vMerge w:val="continue"/>
            <w:tcBorders>
              <w:top w:val="nil"/>
            </w:tcBorders>
          </w:tcPr>
          <w:p w14:paraId="264150F9"/>
        </w:tc>
        <w:tc>
          <w:tcPr>
            <w:tcW w:w="731" w:type="dxa"/>
            <w:vMerge w:val="continue"/>
            <w:tcBorders>
              <w:top w:val="nil"/>
            </w:tcBorders>
          </w:tcPr>
          <w:p w14:paraId="4D4A7C2D"/>
        </w:tc>
        <w:tc>
          <w:tcPr>
            <w:tcW w:w="751" w:type="dxa"/>
            <w:vMerge w:val="continue"/>
            <w:tcBorders>
              <w:top w:val="nil"/>
            </w:tcBorders>
          </w:tcPr>
          <w:p w14:paraId="1A887C21"/>
        </w:tc>
        <w:tc>
          <w:tcPr>
            <w:tcW w:w="781" w:type="dxa"/>
            <w:vMerge w:val="continue"/>
            <w:tcBorders>
              <w:top w:val="nil"/>
            </w:tcBorders>
          </w:tcPr>
          <w:p w14:paraId="106D5087"/>
        </w:tc>
        <w:tc>
          <w:tcPr>
            <w:tcW w:w="762" w:type="dxa"/>
            <w:vMerge w:val="continue"/>
            <w:tcBorders>
              <w:top w:val="nil"/>
            </w:tcBorders>
          </w:tcPr>
          <w:p w14:paraId="65204F0D"/>
        </w:tc>
        <w:tc>
          <w:tcPr>
            <w:tcW w:w="562" w:type="dxa"/>
            <w:vMerge w:val="continue"/>
            <w:tcBorders>
              <w:top w:val="nil"/>
            </w:tcBorders>
            <w:textDirection w:val="tbRlV"/>
          </w:tcPr>
          <w:p w14:paraId="1F940536"/>
        </w:tc>
        <w:tc>
          <w:tcPr>
            <w:tcW w:w="812" w:type="dxa"/>
            <w:vMerge w:val="continue"/>
            <w:tcBorders>
              <w:top w:val="nil"/>
            </w:tcBorders>
          </w:tcPr>
          <w:p w14:paraId="3FBFF1CC"/>
        </w:tc>
        <w:tc>
          <w:tcPr>
            <w:tcW w:w="781" w:type="dxa"/>
          </w:tcPr>
          <w:p w14:paraId="2691A888">
            <w:pPr>
              <w:spacing w:before="62" w:line="221" w:lineRule="auto"/>
              <w:ind w:left="134"/>
              <w:rPr>
                <w:rFonts w:ascii="宋体" w:hAnsi="宋体" w:eastAsia="宋体" w:cs="宋体"/>
                <w:sz w:val="25"/>
                <w:szCs w:val="25"/>
              </w:rPr>
            </w:pPr>
            <w:r>
              <w:rPr>
                <w:rFonts w:ascii="宋体" w:hAnsi="宋体" w:eastAsia="宋体" w:cs="宋体"/>
                <w:spacing w:val="5"/>
                <w:sz w:val="25"/>
                <w:szCs w:val="25"/>
              </w:rPr>
              <w:t>账面</w:t>
            </w:r>
          </w:p>
          <w:p w14:paraId="2ED5C979">
            <w:pPr>
              <w:spacing w:before="9" w:line="183" w:lineRule="auto"/>
              <w:ind w:left="134"/>
              <w:rPr>
                <w:rFonts w:ascii="宋体" w:hAnsi="宋体" w:eastAsia="宋体" w:cs="宋体"/>
                <w:sz w:val="25"/>
                <w:szCs w:val="25"/>
              </w:rPr>
            </w:pPr>
            <w:r>
              <w:rPr>
                <w:rFonts w:ascii="宋体" w:hAnsi="宋体" w:eastAsia="宋体" w:cs="宋体"/>
                <w:spacing w:val="4"/>
                <w:sz w:val="25"/>
                <w:szCs w:val="25"/>
              </w:rPr>
              <w:t>原值</w:t>
            </w:r>
          </w:p>
        </w:tc>
        <w:tc>
          <w:tcPr>
            <w:tcW w:w="952" w:type="dxa"/>
          </w:tcPr>
          <w:p w14:paraId="3E04E3C8">
            <w:pPr>
              <w:spacing w:before="61" w:line="206" w:lineRule="auto"/>
              <w:ind w:left="214" w:right="82" w:hanging="120"/>
              <w:rPr>
                <w:rFonts w:ascii="宋体" w:hAnsi="宋体" w:eastAsia="宋体" w:cs="宋体"/>
                <w:sz w:val="25"/>
                <w:szCs w:val="25"/>
              </w:rPr>
            </w:pPr>
            <w:r>
              <w:rPr>
                <w:rFonts w:ascii="宋体" w:hAnsi="宋体" w:eastAsia="宋体" w:cs="宋体"/>
                <w:spacing w:val="3"/>
                <w:sz w:val="25"/>
                <w:szCs w:val="25"/>
              </w:rPr>
              <w:t>计提折</w:t>
            </w:r>
            <w:r>
              <w:rPr>
                <w:rFonts w:ascii="宋体" w:hAnsi="宋体" w:eastAsia="宋体" w:cs="宋体"/>
                <w:spacing w:val="1"/>
                <w:sz w:val="25"/>
                <w:szCs w:val="25"/>
              </w:rPr>
              <w:t xml:space="preserve"> </w:t>
            </w:r>
            <w:r>
              <w:rPr>
                <w:rFonts w:ascii="宋体" w:hAnsi="宋体" w:eastAsia="宋体" w:cs="宋体"/>
                <w:spacing w:val="4"/>
                <w:sz w:val="25"/>
                <w:szCs w:val="25"/>
              </w:rPr>
              <w:t>旧值</w:t>
            </w:r>
          </w:p>
        </w:tc>
        <w:tc>
          <w:tcPr>
            <w:tcW w:w="731" w:type="dxa"/>
          </w:tcPr>
          <w:p w14:paraId="14C1843B">
            <w:pPr>
              <w:spacing w:before="63" w:line="205" w:lineRule="auto"/>
              <w:ind w:left="106"/>
              <w:rPr>
                <w:rFonts w:ascii="宋体" w:hAnsi="宋体" w:eastAsia="宋体" w:cs="宋体"/>
                <w:sz w:val="25"/>
                <w:szCs w:val="25"/>
              </w:rPr>
            </w:pPr>
            <w:r>
              <w:rPr>
                <w:rFonts w:ascii="宋体" w:hAnsi="宋体" w:eastAsia="宋体" w:cs="宋体"/>
                <w:spacing w:val="5"/>
                <w:sz w:val="25"/>
                <w:szCs w:val="25"/>
              </w:rPr>
              <w:t>账面</w:t>
            </w:r>
          </w:p>
          <w:p w14:paraId="73727A84">
            <w:pPr>
              <w:spacing w:line="205" w:lineRule="auto"/>
              <w:ind w:left="106"/>
              <w:rPr>
                <w:rFonts w:ascii="宋体" w:hAnsi="宋体" w:eastAsia="宋体" w:cs="宋体"/>
                <w:sz w:val="25"/>
                <w:szCs w:val="25"/>
              </w:rPr>
            </w:pPr>
            <w:r>
              <w:rPr>
                <w:rFonts w:ascii="宋体" w:hAnsi="宋体" w:eastAsia="宋体" w:cs="宋体"/>
                <w:spacing w:val="4"/>
                <w:sz w:val="25"/>
                <w:szCs w:val="25"/>
              </w:rPr>
              <w:t>净值</w:t>
            </w:r>
          </w:p>
        </w:tc>
        <w:tc>
          <w:tcPr>
            <w:tcW w:w="752" w:type="dxa"/>
          </w:tcPr>
          <w:p w14:paraId="1718B1B0">
            <w:pPr>
              <w:spacing w:before="69" w:line="199" w:lineRule="auto"/>
              <w:ind w:left="116"/>
              <w:rPr>
                <w:rFonts w:ascii="宋体" w:hAnsi="宋体" w:eastAsia="宋体" w:cs="宋体"/>
                <w:sz w:val="25"/>
                <w:szCs w:val="25"/>
              </w:rPr>
            </w:pPr>
            <w:r>
              <w:rPr>
                <w:rFonts w:ascii="宋体" w:hAnsi="宋体" w:eastAsia="宋体" w:cs="宋体"/>
                <w:spacing w:val="5"/>
                <w:sz w:val="25"/>
                <w:szCs w:val="25"/>
              </w:rPr>
              <w:t>评估</w:t>
            </w:r>
          </w:p>
          <w:p w14:paraId="1A88055A">
            <w:pPr>
              <w:spacing w:line="206" w:lineRule="auto"/>
              <w:ind w:left="116"/>
              <w:rPr>
                <w:rFonts w:ascii="宋体" w:hAnsi="宋体" w:eastAsia="宋体" w:cs="宋体"/>
                <w:sz w:val="25"/>
                <w:szCs w:val="25"/>
              </w:rPr>
            </w:pPr>
            <w:r>
              <w:rPr>
                <w:rFonts w:ascii="宋体" w:hAnsi="宋体" w:eastAsia="宋体" w:cs="宋体"/>
                <w:spacing w:val="4"/>
                <w:sz w:val="25"/>
                <w:szCs w:val="25"/>
              </w:rPr>
              <w:t>价值</w:t>
            </w:r>
          </w:p>
        </w:tc>
        <w:tc>
          <w:tcPr>
            <w:tcW w:w="1092" w:type="dxa"/>
            <w:vMerge w:val="continue"/>
            <w:tcBorders>
              <w:top w:val="nil"/>
            </w:tcBorders>
          </w:tcPr>
          <w:p w14:paraId="5503EE9B"/>
        </w:tc>
        <w:tc>
          <w:tcPr>
            <w:tcW w:w="782" w:type="dxa"/>
          </w:tcPr>
          <w:p w14:paraId="5B89DF63">
            <w:pPr>
              <w:spacing w:before="62" w:line="206" w:lineRule="auto"/>
              <w:ind w:left="138"/>
              <w:rPr>
                <w:rFonts w:ascii="宋体" w:hAnsi="宋体" w:eastAsia="宋体" w:cs="宋体"/>
                <w:sz w:val="25"/>
                <w:szCs w:val="25"/>
              </w:rPr>
            </w:pPr>
            <w:r>
              <w:rPr>
                <w:rFonts w:ascii="宋体" w:hAnsi="宋体" w:eastAsia="宋体" w:cs="宋体"/>
                <w:spacing w:val="8"/>
                <w:sz w:val="25"/>
                <w:szCs w:val="25"/>
              </w:rPr>
              <w:t>开始</w:t>
            </w:r>
          </w:p>
          <w:p w14:paraId="5AFD5A26">
            <w:pPr>
              <w:spacing w:line="204" w:lineRule="auto"/>
              <w:ind w:left="138"/>
              <w:rPr>
                <w:rFonts w:ascii="宋体" w:hAnsi="宋体" w:eastAsia="宋体" w:cs="宋体"/>
                <w:sz w:val="25"/>
                <w:szCs w:val="25"/>
              </w:rPr>
            </w:pPr>
            <w:r>
              <w:rPr>
                <w:rFonts w:ascii="宋体" w:hAnsi="宋体" w:eastAsia="宋体" w:cs="宋体"/>
                <w:spacing w:val="14"/>
                <w:sz w:val="25"/>
                <w:szCs w:val="25"/>
              </w:rPr>
              <w:t>日期</w:t>
            </w:r>
          </w:p>
        </w:tc>
        <w:tc>
          <w:tcPr>
            <w:tcW w:w="731" w:type="dxa"/>
          </w:tcPr>
          <w:p w14:paraId="1494EA4B">
            <w:pPr>
              <w:spacing w:before="60" w:line="208" w:lineRule="auto"/>
              <w:ind w:left="108"/>
              <w:rPr>
                <w:rFonts w:ascii="宋体" w:hAnsi="宋体" w:eastAsia="宋体" w:cs="宋体"/>
                <w:sz w:val="25"/>
                <w:szCs w:val="25"/>
              </w:rPr>
            </w:pPr>
            <w:r>
              <w:rPr>
                <w:rFonts w:ascii="宋体" w:hAnsi="宋体" w:eastAsia="宋体" w:cs="宋体"/>
                <w:spacing w:val="6"/>
                <w:sz w:val="25"/>
                <w:szCs w:val="25"/>
              </w:rPr>
              <w:t>结束</w:t>
            </w:r>
          </w:p>
          <w:p w14:paraId="54F4ED4C">
            <w:pPr>
              <w:spacing w:line="204" w:lineRule="auto"/>
              <w:ind w:left="108"/>
              <w:rPr>
                <w:rFonts w:ascii="宋体" w:hAnsi="宋体" w:eastAsia="宋体" w:cs="宋体"/>
                <w:sz w:val="25"/>
                <w:szCs w:val="25"/>
              </w:rPr>
            </w:pPr>
            <w:r>
              <w:rPr>
                <w:rFonts w:ascii="宋体" w:hAnsi="宋体" w:eastAsia="宋体" w:cs="宋体"/>
                <w:spacing w:val="14"/>
                <w:sz w:val="25"/>
                <w:szCs w:val="25"/>
              </w:rPr>
              <w:t>日期</w:t>
            </w:r>
          </w:p>
        </w:tc>
        <w:tc>
          <w:tcPr>
            <w:tcW w:w="781" w:type="dxa"/>
            <w:vMerge w:val="continue"/>
            <w:tcBorders>
              <w:top w:val="nil"/>
            </w:tcBorders>
          </w:tcPr>
          <w:p w14:paraId="0D366098"/>
        </w:tc>
        <w:tc>
          <w:tcPr>
            <w:tcW w:w="1488" w:type="dxa"/>
            <w:vMerge w:val="continue"/>
            <w:tcBorders>
              <w:top w:val="nil"/>
            </w:tcBorders>
          </w:tcPr>
          <w:p w14:paraId="36D04BC4"/>
        </w:tc>
      </w:tr>
      <w:tr w14:paraId="26718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16" w:type="dxa"/>
          </w:tcPr>
          <w:p w14:paraId="7C4114A8"/>
        </w:tc>
        <w:tc>
          <w:tcPr>
            <w:tcW w:w="762" w:type="dxa"/>
          </w:tcPr>
          <w:p w14:paraId="171993CE"/>
        </w:tc>
        <w:tc>
          <w:tcPr>
            <w:tcW w:w="731" w:type="dxa"/>
          </w:tcPr>
          <w:p w14:paraId="63AA70B4"/>
        </w:tc>
        <w:tc>
          <w:tcPr>
            <w:tcW w:w="751" w:type="dxa"/>
          </w:tcPr>
          <w:p w14:paraId="5418F0AA"/>
        </w:tc>
        <w:tc>
          <w:tcPr>
            <w:tcW w:w="781" w:type="dxa"/>
          </w:tcPr>
          <w:p w14:paraId="03CDBDFB"/>
        </w:tc>
        <w:tc>
          <w:tcPr>
            <w:tcW w:w="762" w:type="dxa"/>
          </w:tcPr>
          <w:p w14:paraId="1570EAFD"/>
        </w:tc>
        <w:tc>
          <w:tcPr>
            <w:tcW w:w="562" w:type="dxa"/>
          </w:tcPr>
          <w:p w14:paraId="57D241E2"/>
        </w:tc>
        <w:tc>
          <w:tcPr>
            <w:tcW w:w="812" w:type="dxa"/>
          </w:tcPr>
          <w:p w14:paraId="520551B1"/>
        </w:tc>
        <w:tc>
          <w:tcPr>
            <w:tcW w:w="781" w:type="dxa"/>
          </w:tcPr>
          <w:p w14:paraId="1AB57279"/>
        </w:tc>
        <w:tc>
          <w:tcPr>
            <w:tcW w:w="952" w:type="dxa"/>
          </w:tcPr>
          <w:p w14:paraId="3CC18666"/>
        </w:tc>
        <w:tc>
          <w:tcPr>
            <w:tcW w:w="731" w:type="dxa"/>
          </w:tcPr>
          <w:p w14:paraId="54F09890"/>
        </w:tc>
        <w:tc>
          <w:tcPr>
            <w:tcW w:w="752" w:type="dxa"/>
          </w:tcPr>
          <w:p w14:paraId="177BC86A"/>
        </w:tc>
        <w:tc>
          <w:tcPr>
            <w:tcW w:w="1092" w:type="dxa"/>
          </w:tcPr>
          <w:p w14:paraId="1F0ECA4B"/>
        </w:tc>
        <w:tc>
          <w:tcPr>
            <w:tcW w:w="782" w:type="dxa"/>
          </w:tcPr>
          <w:p w14:paraId="0E396240"/>
        </w:tc>
        <w:tc>
          <w:tcPr>
            <w:tcW w:w="731" w:type="dxa"/>
          </w:tcPr>
          <w:p w14:paraId="775D6A76"/>
        </w:tc>
        <w:tc>
          <w:tcPr>
            <w:tcW w:w="781" w:type="dxa"/>
          </w:tcPr>
          <w:p w14:paraId="07E0BEA1"/>
        </w:tc>
        <w:tc>
          <w:tcPr>
            <w:tcW w:w="1488" w:type="dxa"/>
          </w:tcPr>
          <w:p w14:paraId="7B96FF4D"/>
        </w:tc>
      </w:tr>
      <w:tr w14:paraId="45541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16" w:type="dxa"/>
          </w:tcPr>
          <w:p w14:paraId="39A76C59"/>
        </w:tc>
        <w:tc>
          <w:tcPr>
            <w:tcW w:w="762" w:type="dxa"/>
          </w:tcPr>
          <w:p w14:paraId="79837ABF"/>
        </w:tc>
        <w:tc>
          <w:tcPr>
            <w:tcW w:w="731" w:type="dxa"/>
          </w:tcPr>
          <w:p w14:paraId="127AC720"/>
        </w:tc>
        <w:tc>
          <w:tcPr>
            <w:tcW w:w="751" w:type="dxa"/>
          </w:tcPr>
          <w:p w14:paraId="43D81DC6"/>
        </w:tc>
        <w:tc>
          <w:tcPr>
            <w:tcW w:w="781" w:type="dxa"/>
          </w:tcPr>
          <w:p w14:paraId="232FCB6B"/>
        </w:tc>
        <w:tc>
          <w:tcPr>
            <w:tcW w:w="762" w:type="dxa"/>
          </w:tcPr>
          <w:p w14:paraId="7E0E35B7"/>
        </w:tc>
        <w:tc>
          <w:tcPr>
            <w:tcW w:w="562" w:type="dxa"/>
          </w:tcPr>
          <w:p w14:paraId="26BF0D0E"/>
        </w:tc>
        <w:tc>
          <w:tcPr>
            <w:tcW w:w="812" w:type="dxa"/>
          </w:tcPr>
          <w:p w14:paraId="4B31E1CC"/>
        </w:tc>
        <w:tc>
          <w:tcPr>
            <w:tcW w:w="781" w:type="dxa"/>
          </w:tcPr>
          <w:p w14:paraId="1325DC18"/>
        </w:tc>
        <w:tc>
          <w:tcPr>
            <w:tcW w:w="952" w:type="dxa"/>
          </w:tcPr>
          <w:p w14:paraId="77650470"/>
        </w:tc>
        <w:tc>
          <w:tcPr>
            <w:tcW w:w="731" w:type="dxa"/>
          </w:tcPr>
          <w:p w14:paraId="3BE1107F"/>
        </w:tc>
        <w:tc>
          <w:tcPr>
            <w:tcW w:w="752" w:type="dxa"/>
          </w:tcPr>
          <w:p w14:paraId="4660CE17"/>
        </w:tc>
        <w:tc>
          <w:tcPr>
            <w:tcW w:w="1092" w:type="dxa"/>
          </w:tcPr>
          <w:p w14:paraId="5A8C7B71"/>
        </w:tc>
        <w:tc>
          <w:tcPr>
            <w:tcW w:w="782" w:type="dxa"/>
          </w:tcPr>
          <w:p w14:paraId="3A8301E2"/>
        </w:tc>
        <w:tc>
          <w:tcPr>
            <w:tcW w:w="731" w:type="dxa"/>
          </w:tcPr>
          <w:p w14:paraId="1E683CB7"/>
        </w:tc>
        <w:tc>
          <w:tcPr>
            <w:tcW w:w="781" w:type="dxa"/>
          </w:tcPr>
          <w:p w14:paraId="71329229"/>
        </w:tc>
        <w:tc>
          <w:tcPr>
            <w:tcW w:w="1488" w:type="dxa"/>
          </w:tcPr>
          <w:p w14:paraId="30A869FD"/>
        </w:tc>
      </w:tr>
      <w:tr w14:paraId="718FC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16" w:type="dxa"/>
          </w:tcPr>
          <w:p w14:paraId="73C7D6A1"/>
        </w:tc>
        <w:tc>
          <w:tcPr>
            <w:tcW w:w="762" w:type="dxa"/>
          </w:tcPr>
          <w:p w14:paraId="47567579"/>
        </w:tc>
        <w:tc>
          <w:tcPr>
            <w:tcW w:w="731" w:type="dxa"/>
          </w:tcPr>
          <w:p w14:paraId="07E5BE9D"/>
        </w:tc>
        <w:tc>
          <w:tcPr>
            <w:tcW w:w="751" w:type="dxa"/>
          </w:tcPr>
          <w:p w14:paraId="51285BE3"/>
        </w:tc>
        <w:tc>
          <w:tcPr>
            <w:tcW w:w="781" w:type="dxa"/>
          </w:tcPr>
          <w:p w14:paraId="5924C31B"/>
        </w:tc>
        <w:tc>
          <w:tcPr>
            <w:tcW w:w="762" w:type="dxa"/>
          </w:tcPr>
          <w:p w14:paraId="29EA78F3"/>
        </w:tc>
        <w:tc>
          <w:tcPr>
            <w:tcW w:w="562" w:type="dxa"/>
          </w:tcPr>
          <w:p w14:paraId="21815AAD"/>
        </w:tc>
        <w:tc>
          <w:tcPr>
            <w:tcW w:w="812" w:type="dxa"/>
          </w:tcPr>
          <w:p w14:paraId="7E61DBF5"/>
        </w:tc>
        <w:tc>
          <w:tcPr>
            <w:tcW w:w="781" w:type="dxa"/>
          </w:tcPr>
          <w:p w14:paraId="4C2D43A8"/>
        </w:tc>
        <w:tc>
          <w:tcPr>
            <w:tcW w:w="952" w:type="dxa"/>
          </w:tcPr>
          <w:p w14:paraId="1C3D18B4"/>
        </w:tc>
        <w:tc>
          <w:tcPr>
            <w:tcW w:w="731" w:type="dxa"/>
          </w:tcPr>
          <w:p w14:paraId="76538F24"/>
        </w:tc>
        <w:tc>
          <w:tcPr>
            <w:tcW w:w="752" w:type="dxa"/>
          </w:tcPr>
          <w:p w14:paraId="55C4B5A6"/>
        </w:tc>
        <w:tc>
          <w:tcPr>
            <w:tcW w:w="1092" w:type="dxa"/>
          </w:tcPr>
          <w:p w14:paraId="53669E83"/>
        </w:tc>
        <w:tc>
          <w:tcPr>
            <w:tcW w:w="782" w:type="dxa"/>
          </w:tcPr>
          <w:p w14:paraId="512EA0C6"/>
        </w:tc>
        <w:tc>
          <w:tcPr>
            <w:tcW w:w="731" w:type="dxa"/>
          </w:tcPr>
          <w:p w14:paraId="71C52D35"/>
        </w:tc>
        <w:tc>
          <w:tcPr>
            <w:tcW w:w="781" w:type="dxa"/>
          </w:tcPr>
          <w:p w14:paraId="4D6E659E"/>
        </w:tc>
        <w:tc>
          <w:tcPr>
            <w:tcW w:w="1488" w:type="dxa"/>
          </w:tcPr>
          <w:p w14:paraId="1792C29D"/>
        </w:tc>
      </w:tr>
      <w:tr w14:paraId="57B90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478" w:type="dxa"/>
            <w:gridSpan w:val="2"/>
          </w:tcPr>
          <w:p w14:paraId="2524B997">
            <w:pPr>
              <w:spacing w:before="126" w:line="221" w:lineRule="auto"/>
              <w:ind w:left="385"/>
              <w:rPr>
                <w:rFonts w:ascii="宋体" w:hAnsi="宋体" w:eastAsia="宋体" w:cs="宋体"/>
                <w:sz w:val="25"/>
                <w:szCs w:val="25"/>
              </w:rPr>
            </w:pPr>
            <w:r>
              <w:rPr>
                <w:rFonts w:ascii="宋体" w:hAnsi="宋体" w:eastAsia="宋体" w:cs="宋体"/>
                <w:spacing w:val="-6"/>
                <w:sz w:val="25"/>
                <w:szCs w:val="25"/>
              </w:rPr>
              <w:t>合</w:t>
            </w:r>
            <w:r>
              <w:rPr>
                <w:rFonts w:ascii="宋体" w:hAnsi="宋体" w:eastAsia="宋体" w:cs="宋体"/>
                <w:spacing w:val="10"/>
                <w:sz w:val="25"/>
                <w:szCs w:val="25"/>
              </w:rPr>
              <w:t xml:space="preserve"> </w:t>
            </w:r>
            <w:r>
              <w:rPr>
                <w:rFonts w:ascii="宋体" w:hAnsi="宋体" w:eastAsia="宋体" w:cs="宋体"/>
                <w:spacing w:val="-6"/>
                <w:sz w:val="25"/>
                <w:szCs w:val="25"/>
              </w:rPr>
              <w:t>计</w:t>
            </w:r>
          </w:p>
        </w:tc>
        <w:tc>
          <w:tcPr>
            <w:tcW w:w="731" w:type="dxa"/>
          </w:tcPr>
          <w:p w14:paraId="53A57BD9"/>
        </w:tc>
        <w:tc>
          <w:tcPr>
            <w:tcW w:w="751" w:type="dxa"/>
          </w:tcPr>
          <w:p w14:paraId="17047BC2"/>
        </w:tc>
        <w:tc>
          <w:tcPr>
            <w:tcW w:w="781" w:type="dxa"/>
          </w:tcPr>
          <w:p w14:paraId="0E15EBF2"/>
        </w:tc>
        <w:tc>
          <w:tcPr>
            <w:tcW w:w="762" w:type="dxa"/>
          </w:tcPr>
          <w:p w14:paraId="70120CCE"/>
        </w:tc>
        <w:tc>
          <w:tcPr>
            <w:tcW w:w="562" w:type="dxa"/>
          </w:tcPr>
          <w:p w14:paraId="7E2F0F01"/>
        </w:tc>
        <w:tc>
          <w:tcPr>
            <w:tcW w:w="812" w:type="dxa"/>
          </w:tcPr>
          <w:p w14:paraId="6F1DDEEF"/>
        </w:tc>
        <w:tc>
          <w:tcPr>
            <w:tcW w:w="781" w:type="dxa"/>
          </w:tcPr>
          <w:p w14:paraId="64122275"/>
        </w:tc>
        <w:tc>
          <w:tcPr>
            <w:tcW w:w="952" w:type="dxa"/>
          </w:tcPr>
          <w:p w14:paraId="5B9B430F"/>
        </w:tc>
        <w:tc>
          <w:tcPr>
            <w:tcW w:w="731" w:type="dxa"/>
          </w:tcPr>
          <w:p w14:paraId="3C94E62F"/>
        </w:tc>
        <w:tc>
          <w:tcPr>
            <w:tcW w:w="752" w:type="dxa"/>
          </w:tcPr>
          <w:p w14:paraId="1B6D2CC0"/>
        </w:tc>
        <w:tc>
          <w:tcPr>
            <w:tcW w:w="1092" w:type="dxa"/>
          </w:tcPr>
          <w:p w14:paraId="285507F5"/>
        </w:tc>
        <w:tc>
          <w:tcPr>
            <w:tcW w:w="782" w:type="dxa"/>
          </w:tcPr>
          <w:p w14:paraId="169E2E92"/>
        </w:tc>
        <w:tc>
          <w:tcPr>
            <w:tcW w:w="731" w:type="dxa"/>
          </w:tcPr>
          <w:p w14:paraId="4918A0F3"/>
        </w:tc>
        <w:tc>
          <w:tcPr>
            <w:tcW w:w="781" w:type="dxa"/>
          </w:tcPr>
          <w:p w14:paraId="41E208BD"/>
        </w:tc>
        <w:tc>
          <w:tcPr>
            <w:tcW w:w="1488" w:type="dxa"/>
          </w:tcPr>
          <w:p w14:paraId="0DEC0C69"/>
        </w:tc>
      </w:tr>
      <w:tr w14:paraId="3E3F7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2" w:hRule="atLeast"/>
        </w:trPr>
        <w:tc>
          <w:tcPr>
            <w:tcW w:w="4503" w:type="dxa"/>
            <w:gridSpan w:val="6"/>
          </w:tcPr>
          <w:p w14:paraId="230E7649">
            <w:pPr>
              <w:spacing w:before="164" w:line="219" w:lineRule="auto"/>
              <w:ind w:left="44"/>
              <w:rPr>
                <w:rFonts w:ascii="宋体" w:hAnsi="宋体" w:eastAsia="宋体" w:cs="宋体"/>
                <w:sz w:val="25"/>
                <w:szCs w:val="25"/>
              </w:rPr>
            </w:pPr>
            <w:r>
              <w:rPr>
                <w:rFonts w:ascii="宋体" w:hAnsi="宋体" w:eastAsia="宋体" w:cs="宋体"/>
                <w:spacing w:val="5"/>
                <w:sz w:val="25"/>
                <w:szCs w:val="25"/>
              </w:rPr>
              <w:t>单位申报意见(签章)</w:t>
            </w:r>
          </w:p>
          <w:p w14:paraId="1BDE95ED">
            <w:pPr>
              <w:spacing w:line="294" w:lineRule="auto"/>
            </w:pPr>
          </w:p>
          <w:p w14:paraId="340829CF">
            <w:pPr>
              <w:spacing w:line="295" w:lineRule="auto"/>
            </w:pPr>
          </w:p>
          <w:p w14:paraId="3DE411A1">
            <w:pPr>
              <w:spacing w:before="81" w:line="227" w:lineRule="auto"/>
              <w:ind w:left="44"/>
              <w:rPr>
                <w:rFonts w:ascii="宋体" w:hAnsi="宋体" w:eastAsia="宋体" w:cs="宋体"/>
                <w:sz w:val="25"/>
                <w:szCs w:val="25"/>
              </w:rPr>
            </w:pPr>
            <w:r>
              <w:rPr>
                <w:rFonts w:ascii="宋体" w:hAnsi="宋体" w:eastAsia="宋体" w:cs="宋体"/>
                <w:spacing w:val="1"/>
                <w:sz w:val="25"/>
                <w:szCs w:val="25"/>
              </w:rPr>
              <w:t xml:space="preserve">经办人：                </w:t>
            </w:r>
            <w:r>
              <w:rPr>
                <w:rFonts w:ascii="宋体" w:hAnsi="宋体" w:eastAsia="宋体" w:cs="宋体"/>
                <w:sz w:val="25"/>
                <w:szCs w:val="25"/>
              </w:rPr>
              <w:t xml:space="preserve"> 负责人：</w:t>
            </w:r>
          </w:p>
          <w:p w14:paraId="7F3F4CBB">
            <w:pPr>
              <w:spacing w:before="216" w:line="221" w:lineRule="auto"/>
              <w:ind w:left="44"/>
              <w:rPr>
                <w:rFonts w:ascii="宋体" w:hAnsi="宋体" w:eastAsia="宋体" w:cs="宋体"/>
                <w:sz w:val="25"/>
                <w:szCs w:val="25"/>
              </w:rPr>
            </w:pPr>
            <w:r>
              <w:rPr>
                <w:rFonts w:ascii="宋体" w:hAnsi="宋体" w:eastAsia="宋体" w:cs="宋体"/>
                <w:spacing w:val="1"/>
                <w:sz w:val="25"/>
                <w:szCs w:val="25"/>
              </w:rPr>
              <w:t>联系电话：</w:t>
            </w:r>
          </w:p>
          <w:p w14:paraId="0680AC11">
            <w:pPr>
              <w:spacing w:before="167" w:line="219" w:lineRule="auto"/>
              <w:ind w:left="1865"/>
              <w:rPr>
                <w:rFonts w:ascii="宋体" w:hAnsi="宋体" w:eastAsia="宋体" w:cs="宋体"/>
                <w:sz w:val="25"/>
                <w:szCs w:val="25"/>
              </w:rPr>
            </w:pPr>
            <w:r>
              <w:rPr>
                <w:rFonts w:ascii="宋体" w:hAnsi="宋体" w:eastAsia="宋体" w:cs="宋体"/>
                <w:spacing w:val="-9"/>
                <w:sz w:val="25"/>
                <w:szCs w:val="25"/>
              </w:rPr>
              <w:t>年</w:t>
            </w:r>
            <w:r>
              <w:rPr>
                <w:rFonts w:ascii="宋体" w:hAnsi="宋体" w:eastAsia="宋体" w:cs="宋体"/>
                <w:spacing w:val="7"/>
                <w:sz w:val="25"/>
                <w:szCs w:val="25"/>
              </w:rPr>
              <w:t xml:space="preserve">      </w:t>
            </w:r>
            <w:r>
              <w:rPr>
                <w:rFonts w:ascii="宋体" w:hAnsi="宋体" w:eastAsia="宋体" w:cs="宋体"/>
                <w:spacing w:val="-9"/>
                <w:sz w:val="25"/>
                <w:szCs w:val="25"/>
              </w:rPr>
              <w:t>月</w:t>
            </w:r>
            <w:r>
              <w:rPr>
                <w:rFonts w:ascii="宋体" w:hAnsi="宋体" w:eastAsia="宋体" w:cs="宋体"/>
                <w:spacing w:val="15"/>
                <w:sz w:val="25"/>
                <w:szCs w:val="25"/>
              </w:rPr>
              <w:t xml:space="preserve">     </w:t>
            </w:r>
            <w:r>
              <w:rPr>
                <w:rFonts w:ascii="宋体" w:hAnsi="宋体" w:eastAsia="宋体" w:cs="宋体"/>
                <w:spacing w:val="-9"/>
                <w:sz w:val="25"/>
                <w:szCs w:val="25"/>
              </w:rPr>
              <w:t>日</w:t>
            </w:r>
          </w:p>
        </w:tc>
        <w:tc>
          <w:tcPr>
            <w:tcW w:w="5681" w:type="dxa"/>
            <w:gridSpan w:val="7"/>
          </w:tcPr>
          <w:p w14:paraId="34A34F99">
            <w:pPr>
              <w:spacing w:before="174" w:line="219" w:lineRule="auto"/>
              <w:ind w:left="73"/>
              <w:rPr>
                <w:rFonts w:ascii="宋体" w:hAnsi="宋体" w:eastAsia="宋体" w:cs="宋体"/>
                <w:sz w:val="25"/>
                <w:szCs w:val="25"/>
              </w:rPr>
            </w:pPr>
            <w:r>
              <w:rPr>
                <w:rFonts w:ascii="宋体" w:hAnsi="宋体" w:eastAsia="宋体" w:cs="宋体"/>
                <w:spacing w:val="4"/>
                <w:sz w:val="25"/>
                <w:szCs w:val="25"/>
              </w:rPr>
              <w:t>主管部门审核意见(签章)</w:t>
            </w:r>
          </w:p>
          <w:p w14:paraId="46C15BDA">
            <w:pPr>
              <w:spacing w:line="289" w:lineRule="auto"/>
            </w:pPr>
          </w:p>
          <w:p w14:paraId="6990D40A">
            <w:pPr>
              <w:spacing w:line="290" w:lineRule="auto"/>
            </w:pPr>
          </w:p>
          <w:p w14:paraId="35913336">
            <w:pPr>
              <w:spacing w:before="81" w:line="227" w:lineRule="auto"/>
              <w:ind w:left="73"/>
              <w:rPr>
                <w:rFonts w:ascii="宋体" w:hAnsi="宋体" w:eastAsia="宋体" w:cs="宋体"/>
                <w:sz w:val="25"/>
                <w:szCs w:val="25"/>
              </w:rPr>
            </w:pPr>
            <w:r>
              <w:rPr>
                <w:rFonts w:ascii="宋体" w:hAnsi="宋体" w:eastAsia="宋体" w:cs="宋体"/>
                <w:sz w:val="25"/>
                <w:szCs w:val="25"/>
              </w:rPr>
              <w:t xml:space="preserve">经办人：                 </w:t>
            </w:r>
            <w:r>
              <w:rPr>
                <w:rFonts w:ascii="宋体" w:hAnsi="宋体" w:eastAsia="宋体" w:cs="宋体"/>
                <w:spacing w:val="-1"/>
                <w:sz w:val="25"/>
                <w:szCs w:val="25"/>
              </w:rPr>
              <w:t xml:space="preserve">      负责人：</w:t>
            </w:r>
          </w:p>
          <w:p w14:paraId="3B9CEF61">
            <w:pPr>
              <w:spacing w:before="226" w:line="221" w:lineRule="auto"/>
              <w:ind w:left="73"/>
              <w:rPr>
                <w:rFonts w:ascii="宋体" w:hAnsi="宋体" w:eastAsia="宋体" w:cs="宋体"/>
                <w:sz w:val="25"/>
                <w:szCs w:val="25"/>
              </w:rPr>
            </w:pPr>
            <w:r>
              <w:rPr>
                <w:rFonts w:ascii="宋体" w:hAnsi="宋体" w:eastAsia="宋体" w:cs="宋体"/>
                <w:sz w:val="25"/>
                <w:szCs w:val="25"/>
              </w:rPr>
              <w:t>联系电话：</w:t>
            </w:r>
          </w:p>
          <w:p w14:paraId="16A565BF">
            <w:pPr>
              <w:spacing w:before="77" w:line="219" w:lineRule="auto"/>
              <w:ind w:left="3323"/>
              <w:rPr>
                <w:rFonts w:ascii="宋体" w:hAnsi="宋体" w:eastAsia="宋体" w:cs="宋体"/>
                <w:sz w:val="25"/>
                <w:szCs w:val="25"/>
              </w:rPr>
            </w:pPr>
            <w:r>
              <w:rPr>
                <w:rFonts w:ascii="宋体" w:hAnsi="宋体" w:eastAsia="宋体" w:cs="宋体"/>
                <w:spacing w:val="-9"/>
                <w:sz w:val="25"/>
                <w:szCs w:val="25"/>
              </w:rPr>
              <w:t>年</w:t>
            </w:r>
            <w:r>
              <w:rPr>
                <w:rFonts w:ascii="宋体" w:hAnsi="宋体" w:eastAsia="宋体" w:cs="宋体"/>
                <w:spacing w:val="14"/>
                <w:sz w:val="25"/>
                <w:szCs w:val="25"/>
              </w:rPr>
              <w:t xml:space="preserve">   </w:t>
            </w:r>
            <w:r>
              <w:rPr>
                <w:rFonts w:ascii="宋体" w:hAnsi="宋体" w:eastAsia="宋体" w:cs="宋体"/>
                <w:spacing w:val="-9"/>
                <w:sz w:val="25"/>
                <w:szCs w:val="25"/>
              </w:rPr>
              <w:t>月</w:t>
            </w:r>
            <w:r>
              <w:rPr>
                <w:rFonts w:ascii="宋体" w:hAnsi="宋体" w:eastAsia="宋体" w:cs="宋体"/>
                <w:spacing w:val="27"/>
                <w:sz w:val="25"/>
                <w:szCs w:val="25"/>
              </w:rPr>
              <w:t xml:space="preserve">   </w:t>
            </w:r>
            <w:r>
              <w:rPr>
                <w:rFonts w:ascii="宋体" w:hAnsi="宋体" w:eastAsia="宋体" w:cs="宋体"/>
                <w:spacing w:val="-9"/>
                <w:sz w:val="25"/>
                <w:szCs w:val="25"/>
              </w:rPr>
              <w:t>日</w:t>
            </w:r>
          </w:p>
        </w:tc>
        <w:tc>
          <w:tcPr>
            <w:tcW w:w="3782" w:type="dxa"/>
            <w:gridSpan w:val="4"/>
          </w:tcPr>
          <w:p w14:paraId="155BFF1B">
            <w:pPr>
              <w:spacing w:before="174" w:line="219" w:lineRule="auto"/>
              <w:ind w:left="127"/>
              <w:rPr>
                <w:rFonts w:ascii="宋体" w:hAnsi="宋体" w:eastAsia="宋体" w:cs="宋体"/>
                <w:sz w:val="25"/>
                <w:szCs w:val="25"/>
              </w:rPr>
            </w:pPr>
            <w:r>
              <w:rPr>
                <w:rFonts w:ascii="宋体" w:hAnsi="宋体" w:eastAsia="宋体" w:cs="宋体"/>
                <w:spacing w:val="5"/>
                <w:sz w:val="25"/>
                <w:szCs w:val="25"/>
              </w:rPr>
              <w:t>财政部门意见(盖章)</w:t>
            </w:r>
          </w:p>
          <w:p w14:paraId="23104F5B">
            <w:pPr>
              <w:spacing w:line="289" w:lineRule="auto"/>
            </w:pPr>
          </w:p>
          <w:p w14:paraId="27F22B46">
            <w:pPr>
              <w:spacing w:line="290" w:lineRule="auto"/>
            </w:pPr>
          </w:p>
          <w:p w14:paraId="594E0BB1">
            <w:pPr>
              <w:spacing w:before="81" w:line="227" w:lineRule="auto"/>
              <w:ind w:left="127"/>
              <w:rPr>
                <w:rFonts w:ascii="宋体" w:hAnsi="宋体" w:eastAsia="宋体" w:cs="宋体"/>
                <w:sz w:val="25"/>
                <w:szCs w:val="25"/>
              </w:rPr>
            </w:pPr>
            <w:r>
              <w:rPr>
                <w:rFonts w:ascii="宋体" w:hAnsi="宋体" w:eastAsia="宋体" w:cs="宋体"/>
                <w:spacing w:val="-1"/>
                <w:position w:val="1"/>
                <w:sz w:val="25"/>
                <w:szCs w:val="25"/>
              </w:rPr>
              <w:t>经办人：</w:t>
            </w:r>
            <w:r>
              <w:rPr>
                <w:rFonts w:ascii="宋体" w:hAnsi="宋体" w:eastAsia="宋体" w:cs="宋体"/>
                <w:spacing w:val="15"/>
                <w:position w:val="1"/>
                <w:sz w:val="25"/>
                <w:szCs w:val="25"/>
              </w:rPr>
              <w:t xml:space="preserve">       </w:t>
            </w:r>
            <w:r>
              <w:rPr>
                <w:rFonts w:ascii="宋体" w:hAnsi="宋体" w:eastAsia="宋体" w:cs="宋体"/>
                <w:spacing w:val="-1"/>
                <w:position w:val="-1"/>
                <w:sz w:val="25"/>
                <w:szCs w:val="25"/>
              </w:rPr>
              <w:t>负责人：</w:t>
            </w:r>
          </w:p>
          <w:p w14:paraId="7383BC6E">
            <w:pPr>
              <w:spacing w:line="299" w:lineRule="auto"/>
            </w:pPr>
          </w:p>
          <w:p w14:paraId="447D25BD">
            <w:pPr>
              <w:spacing w:line="299" w:lineRule="auto"/>
            </w:pPr>
          </w:p>
          <w:p w14:paraId="72F881AC">
            <w:pPr>
              <w:spacing w:before="81" w:line="219" w:lineRule="auto"/>
              <w:ind w:left="1768"/>
              <w:rPr>
                <w:rFonts w:ascii="宋体" w:hAnsi="宋体" w:eastAsia="宋体" w:cs="宋体"/>
                <w:sz w:val="25"/>
                <w:szCs w:val="25"/>
              </w:rPr>
            </w:pPr>
            <w:r>
              <w:rPr>
                <w:rFonts w:ascii="宋体" w:hAnsi="宋体" w:eastAsia="宋体" w:cs="宋体"/>
                <w:spacing w:val="-9"/>
                <w:sz w:val="25"/>
                <w:szCs w:val="25"/>
              </w:rPr>
              <w:t>年</w:t>
            </w:r>
            <w:r>
              <w:rPr>
                <w:rFonts w:ascii="宋体" w:hAnsi="宋体" w:eastAsia="宋体" w:cs="宋体"/>
                <w:spacing w:val="10"/>
                <w:sz w:val="25"/>
                <w:szCs w:val="25"/>
              </w:rPr>
              <w:t xml:space="preserve">    </w:t>
            </w:r>
            <w:r>
              <w:rPr>
                <w:rFonts w:ascii="宋体" w:hAnsi="宋体" w:eastAsia="宋体" w:cs="宋体"/>
                <w:spacing w:val="-9"/>
                <w:sz w:val="25"/>
                <w:szCs w:val="25"/>
              </w:rPr>
              <w:t>月</w:t>
            </w:r>
            <w:r>
              <w:rPr>
                <w:rFonts w:ascii="宋体" w:hAnsi="宋体" w:eastAsia="宋体" w:cs="宋体"/>
                <w:spacing w:val="20"/>
                <w:sz w:val="25"/>
                <w:szCs w:val="25"/>
              </w:rPr>
              <w:t xml:space="preserve">    </w:t>
            </w:r>
            <w:r>
              <w:rPr>
                <w:rFonts w:ascii="宋体" w:hAnsi="宋体" w:eastAsia="宋体" w:cs="宋体"/>
                <w:spacing w:val="-9"/>
                <w:sz w:val="25"/>
                <w:szCs w:val="25"/>
              </w:rPr>
              <w:t>日</w:t>
            </w:r>
          </w:p>
        </w:tc>
      </w:tr>
    </w:tbl>
    <w:p w14:paraId="1C140BB7">
      <w:pPr>
        <w:spacing w:before="92" w:line="219" w:lineRule="auto"/>
        <w:rPr>
          <w:rFonts w:ascii="宋体" w:hAnsi="宋体" w:eastAsia="宋体" w:cs="宋体"/>
          <w:sz w:val="22"/>
          <w:szCs w:val="22"/>
        </w:rPr>
      </w:pPr>
      <w:r>
        <w:rPr>
          <w:rFonts w:ascii="宋体" w:hAnsi="宋体" w:eastAsia="宋体" w:cs="宋体"/>
          <w:spacing w:val="4"/>
          <w:sz w:val="22"/>
          <w:szCs w:val="22"/>
        </w:rPr>
        <w:t>说明：1.本表一式三份，申报单位、主管部门、财政部门各一份；</w:t>
      </w:r>
    </w:p>
    <w:p w14:paraId="2668BD1C">
      <w:pPr>
        <w:spacing w:before="31" w:line="219" w:lineRule="auto"/>
        <w:ind w:left="1354"/>
        <w:rPr>
          <w:rFonts w:ascii="宋体" w:hAnsi="宋体" w:eastAsia="宋体" w:cs="宋体"/>
        </w:rPr>
      </w:pPr>
      <w:r>
        <w:rPr>
          <w:rFonts w:ascii="宋体" w:hAnsi="宋体" w:eastAsia="宋体" w:cs="宋体"/>
          <w:spacing w:val="21"/>
        </w:rPr>
        <w:t>2.</w:t>
      </w:r>
      <w:r>
        <w:rPr>
          <w:rFonts w:ascii="宋体" w:hAnsi="宋体" w:eastAsia="宋体" w:cs="宋体"/>
          <w:spacing w:val="63"/>
        </w:rPr>
        <w:t xml:space="preserve"> </w:t>
      </w:r>
      <w:r>
        <w:rPr>
          <w:rFonts w:ascii="宋体" w:hAnsi="宋体" w:eastAsia="宋体" w:cs="宋体"/>
          <w:spacing w:val="21"/>
        </w:rPr>
        <w:t>资产来源：(1)财政性资金形成(包括预算外资金);(2)单位自筹资金形成；(3)单位合并形成；(4)上级拨付资金形成；</w:t>
      </w:r>
      <w:r>
        <w:rPr>
          <w:rFonts w:ascii="宋体" w:hAnsi="宋体" w:eastAsia="宋体" w:cs="宋体"/>
          <w:spacing w:val="22"/>
        </w:rPr>
        <w:t>(5)上级调入形成；(6)接受捐赠形成；(7)其他。</w:t>
      </w:r>
    </w:p>
    <w:p w14:paraId="77962017">
      <w:pPr>
        <w:spacing w:line="286" w:lineRule="exact"/>
        <w:ind w:left="1385"/>
        <w:rPr>
          <w:rFonts w:ascii="仿宋" w:hAnsi="仿宋" w:eastAsia="仿宋" w:cs="仿宋"/>
          <w:sz w:val="32"/>
          <w:szCs w:val="32"/>
          <w:lang w:eastAsia="zh-CN"/>
        </w:rPr>
      </w:pPr>
      <w:r>
        <w:rPr>
          <w:rFonts w:ascii="宋体" w:hAnsi="宋体" w:eastAsia="宋体" w:cs="宋体"/>
          <w:spacing w:val="-1"/>
          <w:position w:val="2"/>
        </w:rPr>
        <w:t>3. 请将电子版发送至</w:t>
      </w:r>
      <w:r>
        <w:rPr>
          <w:rFonts w:hint="eastAsia" w:ascii="宋体" w:hAnsi="宋体" w:eastAsia="宋体" w:cs="宋体"/>
          <w:spacing w:val="-1"/>
          <w:position w:val="2"/>
          <w:lang w:eastAsia="zh-CN"/>
        </w:rPr>
        <w:t>县</w:t>
      </w:r>
      <w:r>
        <w:rPr>
          <w:rFonts w:ascii="宋体" w:hAnsi="宋体" w:eastAsia="宋体" w:cs="宋体"/>
          <w:spacing w:val="-1"/>
          <w:position w:val="2"/>
        </w:rPr>
        <w:t>财政局</w:t>
      </w:r>
      <w:r>
        <w:rPr>
          <w:rFonts w:hint="eastAsia" w:ascii="宋体" w:hAnsi="宋体" w:eastAsia="宋体" w:cs="宋体"/>
          <w:spacing w:val="-1"/>
          <w:position w:val="2"/>
          <w:lang w:eastAsia="zh-CN"/>
        </w:rPr>
        <w:t>行政事业</w:t>
      </w:r>
      <w:r>
        <w:rPr>
          <w:rFonts w:ascii="宋体" w:hAnsi="宋体" w:eastAsia="宋体" w:cs="宋体"/>
          <w:spacing w:val="-1"/>
          <w:position w:val="2"/>
        </w:rPr>
        <w:t>资产管理</w:t>
      </w:r>
      <w:r>
        <w:rPr>
          <w:rFonts w:hint="eastAsia" w:ascii="宋体" w:hAnsi="宋体" w:eastAsia="宋体" w:cs="宋体"/>
          <w:spacing w:val="-1"/>
          <w:position w:val="2"/>
          <w:lang w:eastAsia="zh-CN"/>
        </w:rPr>
        <w:t>股</w:t>
      </w:r>
      <w:r>
        <w:rPr>
          <w:rFonts w:ascii="宋体" w:hAnsi="宋体" w:eastAsia="宋体" w:cs="宋体"/>
          <w:spacing w:val="-1"/>
          <w:position w:val="2"/>
        </w:rPr>
        <w:t>邮箱：</w:t>
      </w:r>
      <w:r>
        <w:rPr>
          <w:rFonts w:hint="eastAsia" w:ascii="Times New Roman" w:hAnsi="Times New Roman" w:eastAsia="宋体" w:cs="Times New Roman"/>
          <w:lang w:eastAsia="zh-CN"/>
        </w:rPr>
        <w:t>ycxgyzcglzx</w:t>
      </w:r>
      <w:r>
        <w:rPr>
          <w:spacing w:val="-1"/>
          <w:position w:val="2"/>
        </w:rPr>
        <w:t>@1</w:t>
      </w:r>
      <w:r>
        <w:rPr>
          <w:spacing w:val="-2"/>
          <w:position w:val="2"/>
        </w:rPr>
        <w:t>63.com</w:t>
      </w:r>
      <w:r>
        <w:rPr>
          <w:rFonts w:ascii="宋体" w:hAnsi="宋体" w:eastAsia="宋体" w:cs="宋体"/>
          <w:spacing w:val="-2"/>
          <w:position w:val="2"/>
        </w:rPr>
        <w:t>。</w:t>
      </w:r>
    </w:p>
    <w:sectPr>
      <w:pgSz w:w="16838" w:h="11906" w:orient="landscape"/>
      <w:pgMar w:top="2070" w:right="1315" w:bottom="1208" w:left="1565"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Arial">
    <w:altName w:val="Nimbus Roman No9 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54288">
    <w:pPr>
      <w:pStyle w:val="2"/>
      <w:spacing w:line="233" w:lineRule="auto"/>
      <w:ind w:left="12845"/>
      <w:rPr>
        <w:rFonts w:hint="eastAsia"/>
        <w:sz w:val="29"/>
        <w:szCs w:val="29"/>
        <w:lang w:eastAsia="zh-CN"/>
      </w:rPr>
    </w:pPr>
  </w:p>
  <w:p w14:paraId="7A803E3F">
    <w:pPr>
      <w:pStyle w:val="2"/>
      <w:spacing w:line="233" w:lineRule="auto"/>
      <w:ind w:left="12845"/>
      <w:rPr>
        <w:rFonts w:hint="eastAsia"/>
        <w:sz w:val="29"/>
        <w:szCs w:val="29"/>
        <w:lang w:eastAsia="zh-CN"/>
      </w:rPr>
    </w:pPr>
  </w:p>
  <w:p w14:paraId="100EB275">
    <w:pPr>
      <w:pStyle w:val="2"/>
      <w:spacing w:line="233" w:lineRule="auto"/>
      <w:ind w:left="12845"/>
      <w:rPr>
        <w:sz w:val="29"/>
        <w:szCs w:val="29"/>
      </w:rPr>
    </w:pPr>
    <w:r>
      <w:rPr>
        <w:rFonts w:hint="eastAsia"/>
        <w:sz w:val="29"/>
        <w:szCs w:val="29"/>
        <w:lang w:eastAsia="zh-CN"/>
      </w:rPr>
      <w:t>`</w:t>
    </w:r>
    <w:r>
      <w:rPr>
        <w:sz w:val="29"/>
      </w:rP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27697940">
                <w:pPr>
                  <w:pStyle w:val="3"/>
                </w:pPr>
                <w:r>
                  <w:fldChar w:fldCharType="begin"/>
                </w:r>
                <w:r>
                  <w:instrText xml:space="preserve"> PAGE  \* MERGEFORMAT </w:instrText>
                </w:r>
                <w:r>
                  <w:fldChar w:fldCharType="separate"/>
                </w:r>
                <w:r>
                  <w:t>- 14 -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51E15">
    <w:pPr>
      <w:pStyle w:val="2"/>
      <w:spacing w:line="233" w:lineRule="auto"/>
      <w:ind w:left="12845"/>
      <w:rPr>
        <w:sz w:val="29"/>
        <w:szCs w:val="29"/>
      </w:rPr>
    </w:pPr>
    <w:r>
      <w:rPr>
        <w:sz w:val="29"/>
        <w:szCs w:val="23"/>
      </w:rPr>
      <w:pict>
        <v:shape id="_x0000_s1031" o:spid="_x0000_s1031"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66BD3435">
                <w:pPr>
                  <w:pStyle w:val="3"/>
                </w:pPr>
                <w:r>
                  <w:fldChar w:fldCharType="begin"/>
                </w:r>
                <w:r>
                  <w:instrText xml:space="preserve"> PAGE  \* MERGEFORMAT </w:instrText>
                </w:r>
                <w:r>
                  <w:fldChar w:fldCharType="separate"/>
                </w:r>
                <w:r>
                  <w:t>- 16 -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2777E">
    <w:pPr>
      <w:pStyle w:val="4"/>
      <w:rPr>
        <w:rFonts w:hint="eastAsia" w:eastAsiaTheme="minor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6F55DC"/>
    <w:multiLevelType w:val="singleLevel"/>
    <w:tmpl w:val="C56F55DC"/>
    <w:lvl w:ilvl="0" w:tentative="0">
      <w:start w:val="8"/>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liYmIxMzgzZjZlZjU4YjRiN2NhYmQ2NjI3ZTFmZmYifQ=="/>
  </w:docVars>
  <w:rsids>
    <w:rsidRoot w:val="61555634"/>
    <w:rsid w:val="00346F83"/>
    <w:rsid w:val="003F0D32"/>
    <w:rsid w:val="005C0012"/>
    <w:rsid w:val="007D5BCF"/>
    <w:rsid w:val="00F00D3C"/>
    <w:rsid w:val="13481BCC"/>
    <w:rsid w:val="192C2D2A"/>
    <w:rsid w:val="228B7D11"/>
    <w:rsid w:val="36BE35E7"/>
    <w:rsid w:val="400C2735"/>
    <w:rsid w:val="42250A97"/>
    <w:rsid w:val="442E3BCA"/>
    <w:rsid w:val="45052B5C"/>
    <w:rsid w:val="4C105765"/>
    <w:rsid w:val="5D535CE6"/>
    <w:rsid w:val="5FD39E3A"/>
    <w:rsid w:val="61555634"/>
    <w:rsid w:val="63091321"/>
    <w:rsid w:val="64F733FB"/>
    <w:rsid w:val="65D521FE"/>
    <w:rsid w:val="67B406B2"/>
    <w:rsid w:val="68E115B7"/>
    <w:rsid w:val="69C71EB8"/>
    <w:rsid w:val="6A5E63F6"/>
    <w:rsid w:val="6B651A44"/>
    <w:rsid w:val="6DE1017D"/>
    <w:rsid w:val="6E8925B0"/>
    <w:rsid w:val="77891A5F"/>
    <w:rsid w:val="7EEF3669"/>
    <w:rsid w:val="DFBFE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15"/>
      <w:szCs w:val="15"/>
    </w:rPr>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customStyle="1" w:styleId="7">
    <w:name w:val="Table Text"/>
    <w:basedOn w:val="1"/>
    <w:semiHidden/>
    <w:qFormat/>
    <w:uiPriority w:val="0"/>
    <w:rPr>
      <w:rFonts w:ascii="宋体" w:hAnsi="宋体" w:eastAsia="宋体" w:cs="宋体"/>
      <w:sz w:val="25"/>
      <w:szCs w:val="25"/>
    </w:rPr>
  </w:style>
  <w:style w:type="table" w:customStyle="1" w:styleId="8">
    <w:name w:val="Table Normal"/>
    <w:semiHidden/>
    <w:unhideWhenUsed/>
    <w:qFormat/>
    <w:uiPriority w:val="0"/>
    <w:tblPr>
      <w:tblCellMar>
        <w:top w:w="0" w:type="dxa"/>
        <w:left w:w="0" w:type="dxa"/>
        <w:bottom w:w="0" w:type="dxa"/>
        <w:right w:w="0" w:type="dxa"/>
      </w:tblCellMar>
    </w:tblPr>
  </w:style>
  <w:style w:type="table" w:customStyle="1" w:styleId="9">
    <w:name w:val="Table Normal1"/>
    <w:semiHidden/>
    <w:unhideWhenUsed/>
    <w:qFormat/>
    <w:uiPriority w:val="0"/>
    <w:rPr>
      <w:rFonts w:ascii="Arial" w:hAnsi="Arial" w:cs="Arial"/>
    </w:rPr>
    <w:tblPr>
      <w:tblCellMar>
        <w:top w:w="0" w:type="dxa"/>
        <w:left w:w="0" w:type="dxa"/>
        <w:bottom w:w="0" w:type="dxa"/>
        <w:right w:w="0" w:type="dxa"/>
      </w:tblCellMar>
    </w:tblPr>
  </w:style>
  <w:style w:type="table" w:customStyle="1" w:styleId="10">
    <w:name w:val="Table Normal2"/>
    <w:semiHidden/>
    <w:unhideWhenUsed/>
    <w:qFormat/>
    <w:uiPriority w:val="0"/>
    <w:rPr>
      <w:rFonts w:ascii="Arial" w:hAnsi="Arial" w:cs="Ari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31"/>
  </customShpExts>
</s:customData>
</file>

<file path=customXml/item2.xml><?xml version="1.0" encoding="utf-8"?>
<b:Sources xmlns:b="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7694B1-C2E8-4827-B1BB-2A28243CDD4B}">
  <ds:schemaRefs/>
</ds:datastoreItem>
</file>

<file path=docProps/app.xml><?xml version="1.0" encoding="utf-8"?>
<Properties xmlns="http://schemas.openxmlformats.org/officeDocument/2006/extended-properties" xmlns:vt="http://schemas.openxmlformats.org/officeDocument/2006/docPropsVTypes">
  <Template>Normal</Template>
  <Pages>15</Pages>
  <Words>1031</Words>
  <Characters>5877</Characters>
  <Lines>48</Lines>
  <Paragraphs>13</Paragraphs>
  <TotalTime>0</TotalTime>
  <ScaleCrop>false</ScaleCrop>
  <LinksUpToDate>false</LinksUpToDate>
  <CharactersWithSpaces>6895</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2025-09-17T17:12:00Z</dcterms:created>
  <dc:creator>心旷神怡</dc:creator>
  <cp:lastModifiedBy>夜神月</cp:lastModifiedBy>
  <cp:lastPrinted>2025-06-30T08:48:00Z</cp:lastPrinted>
  <dcterms:modified xsi:type="dcterms:W3CDTF">2025-09-19T18:00:21Z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7BCEFDF5272F4C46A3F0A2FEB0BCCA85_11</vt:lpwstr>
  </property>
  <property fmtid="{D5CDD505-2E9C-101B-9397-08002B2CF9AE}" pid="4" name="KSOTemplateDocerSaveRecord">
    <vt:lpwstr>eyJoZGlkIjoiOTM0YjRkZTA2NTE3MGQ0Nzg4OGI2ZjVlOGNkODQ0MzUiLCJ1c2VySWQiOiIzNjI1NzI3MDAifQ==</vt:lpwstr>
  </property>
</Properties>
</file>