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431"/>
        <w:gridCol w:w="10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3431" w:type="dxa"/>
          </w:tcPr>
          <w:p>
            <w:pPr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行政检查事项名称</w:t>
            </w:r>
          </w:p>
        </w:tc>
        <w:tc>
          <w:tcPr>
            <w:tcW w:w="10668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3431" w:type="dxa"/>
            <w:vAlign w:val="center"/>
          </w:tcPr>
          <w:p>
            <w:pPr>
              <w:jc w:val="center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养老服务机构监督检查</w:t>
            </w:r>
          </w:p>
        </w:tc>
        <w:tc>
          <w:tcPr>
            <w:tcW w:w="10668" w:type="dxa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  <w:t>《中华人民共和国老年人权益保障法》(2018年12月29日实施)第四十五条第一款</w:t>
            </w:r>
          </w:p>
          <w:p>
            <w:pPr>
              <w:numPr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  <w:t>县级以上人民政府民政部门依法履行监督检查职责，可以采取以下措施: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  <w:t>(一)向养老机构和个人了解情况;(二)进入涉嫌违法的养老机构进行现场检查;(三)查阅或者复制有关合同、票据、账簿及其他有关资料;(四)发现养老机构存在可能危及人身健康和生命财产安全风险的，责令限期改正，逾期不改正的，责令停业整顿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  <w:t>2.《养老机构管理办法》(2020年11月1日实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  <w:t>养老服务机构监督检查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  <w:t>施)第三十七条第一款民政部门依法履行监督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  <w:tab/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  <w:t>检查职责，可以采取以下措施:(一)向养老机构和个人了解情况;(二)进入涉嫌违法的养老机构进行现场检查;(三)查阅或者复制有关合同、票据、账簿及其他有关资料;(四)发现养老机构存在可能危及人身健康和生命财产安全风险的，责令限期改正，逾期不改正的，责令停业整顿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  <w:t>第二款民政部门实施监督检查时，监督检查人员不得少于2人，应当出示执法证件。</w:t>
            </w:r>
          </w:p>
          <w:p>
            <w:pPr>
              <w:rPr>
                <w:rFonts w:hint="eastAsia" w:eastAsia="仿宋_GB2312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</w:rPr>
              <w:t>第三款对民政部门依法进行的监督检查，养老机构应当配合，如实提供相关</w:t>
            </w:r>
            <w:r>
              <w:rPr>
                <w:rFonts w:hint="eastAsia"/>
                <w:sz w:val="24"/>
                <w:szCs w:val="21"/>
                <w:vertAlign w:val="baseline"/>
              </w:rPr>
              <w:t>资料和信息、不得隐瞒，拒绝、阻碍</w:t>
            </w:r>
            <w:r>
              <w:rPr>
                <w:rFonts w:hint="eastAsia"/>
                <w:sz w:val="24"/>
                <w:szCs w:val="21"/>
                <w:vertAlign w:val="baseline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EC45"/>
    <w:multiLevelType w:val="singleLevel"/>
    <w:tmpl w:val="1364EC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049D8"/>
    <w:rsid w:val="6C90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2024-09-18T11:07:00Z</dcterms:created>
  <dc:creator>Administrator</dc:creator>
  <cp:lastModifiedBy>Administrator</cp:lastModifiedBy>
  <dcterms:modified xsi:type="dcterms:W3CDTF">2025-10-28T07:26:35Z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