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rPr>
          <w:rFonts w:hint="eastAsia" w:ascii="方正小标宋简体" w:hAnsi="方正小标宋简体" w:eastAsia="方正小标宋简体" w:cs="方正小标宋简体"/>
          <w:sz w:val="44"/>
          <w:szCs w:val="44"/>
        </w:rPr>
      </w:pPr>
      <w:bookmarkStart w:id="0" w:name="_Toc8161_WPSOffice_Level1"/>
      <w:bookmarkStart w:id="1" w:name="_Toc755_WPSOffice_Level1"/>
      <w:bookmarkStart w:id="2" w:name="_Toc16636"/>
      <w:bookmarkStart w:id="3" w:name="河南省社会保险领域基层政务公开目录"/>
      <w:r>
        <w:rPr>
          <w:rFonts w:hint="eastAsia" w:ascii="方正小标宋简体" w:hAnsi="方正小标宋简体" w:eastAsia="方正小标宋简体" w:cs="方正小标宋简体"/>
          <w:sz w:val="44"/>
          <w:szCs w:val="44"/>
        </w:rPr>
        <w:t>社会保险领域基层政务公开目录</w:t>
      </w:r>
      <w:bookmarkEnd w:id="0"/>
      <w:bookmarkEnd w:id="1"/>
      <w:bookmarkEnd w:id="2"/>
      <w:bookmarkStart w:id="4" w:name="_GoBack"/>
      <w:bookmarkEnd w:id="4"/>
    </w:p>
    <w:tbl>
      <w:tblPr>
        <w:tblW w:w="140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469"/>
        <w:gridCol w:w="383"/>
        <w:gridCol w:w="703"/>
        <w:gridCol w:w="530"/>
        <w:gridCol w:w="1350"/>
        <w:gridCol w:w="3134"/>
        <w:gridCol w:w="1185"/>
        <w:gridCol w:w="1185"/>
        <w:gridCol w:w="2680"/>
        <w:gridCol w:w="483"/>
        <w:gridCol w:w="384"/>
        <w:gridCol w:w="333"/>
        <w:gridCol w:w="350"/>
        <w:gridCol w:w="400"/>
        <w:gridCol w:w="433"/>
      </w:tblGrid>
      <w:tr>
        <w:trPr>
          <w:cantSplit/>
          <w:trHeight w:val="380" w:hRule="atLeast"/>
          <w:tblHeader/>
        </w:trPr>
        <w:tc>
          <w:tcPr>
            <w:tcW w:w="4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序</w:t>
            </w:r>
            <w:bookmarkEnd w:id="3"/>
            <w:r>
              <w:rPr>
                <w:rFonts w:hint="eastAsia" w:ascii="黑体" w:hAnsi="黑体" w:eastAsia="黑体" w:cs="黑体"/>
                <w:color w:val="000000"/>
                <w:kern w:val="0"/>
                <w:sz w:val="15"/>
                <w:szCs w:val="15"/>
                <w:lang/>
              </w:rPr>
              <w:t>号</w:t>
            </w:r>
          </w:p>
        </w:tc>
        <w:tc>
          <w:tcPr>
            <w:tcW w:w="161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公开事项</w:t>
            </w:r>
          </w:p>
        </w:tc>
        <w:tc>
          <w:tcPr>
            <w:tcW w:w="13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公开内容（要素）</w:t>
            </w:r>
          </w:p>
        </w:tc>
        <w:tc>
          <w:tcPr>
            <w:tcW w:w="3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公开依据</w:t>
            </w:r>
          </w:p>
        </w:tc>
        <w:tc>
          <w:tcPr>
            <w:tcW w:w="11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公开</w:t>
            </w:r>
            <w:r>
              <w:rPr>
                <w:rFonts w:hint="eastAsia" w:ascii="黑体" w:hAnsi="黑体" w:eastAsia="黑体" w:cs="黑体"/>
                <w:color w:val="000000"/>
                <w:kern w:val="0"/>
                <w:sz w:val="15"/>
                <w:szCs w:val="15"/>
                <w:lang/>
              </w:rPr>
              <w:br/>
            </w:r>
            <w:r>
              <w:rPr>
                <w:rFonts w:hint="eastAsia" w:ascii="黑体" w:hAnsi="黑体" w:eastAsia="黑体" w:cs="黑体"/>
                <w:color w:val="000000"/>
                <w:kern w:val="0"/>
                <w:sz w:val="15"/>
                <w:szCs w:val="15"/>
                <w:lang/>
              </w:rPr>
              <w:t>时限</w:t>
            </w:r>
          </w:p>
        </w:tc>
        <w:tc>
          <w:tcPr>
            <w:tcW w:w="11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公开</w:t>
            </w:r>
            <w:r>
              <w:rPr>
                <w:rFonts w:hint="eastAsia" w:ascii="黑体" w:hAnsi="黑体" w:eastAsia="黑体" w:cs="黑体"/>
                <w:color w:val="000000"/>
                <w:kern w:val="0"/>
                <w:sz w:val="15"/>
                <w:szCs w:val="15"/>
                <w:lang/>
              </w:rPr>
              <w:br/>
            </w:r>
            <w:r>
              <w:rPr>
                <w:rFonts w:hint="eastAsia" w:ascii="黑体" w:hAnsi="黑体" w:eastAsia="黑体" w:cs="黑体"/>
                <w:color w:val="000000"/>
                <w:kern w:val="0"/>
                <w:sz w:val="15"/>
                <w:szCs w:val="15"/>
                <w:lang/>
              </w:rPr>
              <w:t>主体</w:t>
            </w:r>
          </w:p>
        </w:tc>
        <w:tc>
          <w:tcPr>
            <w:tcW w:w="26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公开渠道和载体</w:t>
            </w:r>
          </w:p>
        </w:tc>
        <w:tc>
          <w:tcPr>
            <w:tcW w:w="8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公开对象</w:t>
            </w:r>
          </w:p>
        </w:tc>
        <w:tc>
          <w:tcPr>
            <w:tcW w:w="6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公开方式</w:t>
            </w:r>
          </w:p>
        </w:tc>
        <w:tc>
          <w:tcPr>
            <w:tcW w:w="8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公开层级</w:t>
            </w:r>
          </w:p>
        </w:tc>
      </w:tr>
      <w:tr>
        <w:trPr>
          <w:cantSplit/>
          <w:trHeight w:val="90" w:hRule="atLeast"/>
          <w:tblHeader/>
        </w:trPr>
        <w:tc>
          <w:tcPr>
            <w:tcW w:w="4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黑体" w:hAnsi="黑体" w:eastAsia="黑体" w:cs="黑体"/>
                <w:color w:val="000000"/>
                <w:sz w:val="15"/>
                <w:szCs w:val="15"/>
              </w:rPr>
            </w:pPr>
          </w:p>
        </w:tc>
        <w:tc>
          <w:tcPr>
            <w:tcW w:w="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一级事项</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二级事项</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三级事项</w:t>
            </w: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黑体" w:hAnsi="黑体" w:eastAsia="黑体" w:cs="黑体"/>
                <w:color w:val="000000"/>
                <w:sz w:val="15"/>
                <w:szCs w:val="15"/>
              </w:rPr>
            </w:pPr>
          </w:p>
        </w:tc>
        <w:tc>
          <w:tcPr>
            <w:tcW w:w="3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黑体" w:hAnsi="黑体" w:eastAsia="黑体" w:cs="黑体"/>
                <w:color w:val="000000"/>
                <w:sz w:val="15"/>
                <w:szCs w:val="15"/>
              </w:rPr>
            </w:pPr>
          </w:p>
        </w:tc>
        <w:tc>
          <w:tcPr>
            <w:tcW w:w="11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黑体" w:hAnsi="黑体" w:eastAsia="黑体" w:cs="黑体"/>
                <w:color w:val="000000"/>
                <w:sz w:val="15"/>
                <w:szCs w:val="15"/>
              </w:rPr>
            </w:pPr>
          </w:p>
        </w:tc>
        <w:tc>
          <w:tcPr>
            <w:tcW w:w="11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黑体" w:hAnsi="黑体" w:eastAsia="黑体" w:cs="黑体"/>
                <w:color w:val="000000"/>
                <w:sz w:val="15"/>
                <w:szCs w:val="15"/>
              </w:rPr>
            </w:pPr>
          </w:p>
        </w:tc>
        <w:tc>
          <w:tcPr>
            <w:tcW w:w="26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黑体" w:hAnsi="黑体" w:eastAsia="黑体" w:cs="黑体"/>
                <w:color w:val="000000"/>
                <w:sz w:val="15"/>
                <w:szCs w:val="15"/>
              </w:rPr>
            </w:pP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全社会</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特定群体</w:t>
            </w: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主动</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县级</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黑体" w:hAnsi="黑体" w:eastAsia="黑体" w:cs="黑体"/>
                <w:color w:val="000000"/>
                <w:sz w:val="15"/>
                <w:szCs w:val="15"/>
              </w:rPr>
            </w:pPr>
            <w:r>
              <w:rPr>
                <w:rFonts w:hint="eastAsia" w:ascii="黑体" w:hAnsi="黑体" w:eastAsia="黑体" w:cs="黑体"/>
                <w:color w:val="000000"/>
                <w:kern w:val="0"/>
                <w:sz w:val="15"/>
                <w:szCs w:val="15"/>
                <w:lang/>
              </w:rPr>
              <w:t>乡级</w:t>
            </w:r>
          </w:p>
        </w:tc>
      </w:tr>
      <w:tr>
        <w:trPr>
          <w:cantSplit/>
          <w:trHeight w:val="2406"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1.社会保险登记</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1.1机关事业单位社会保险登记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3.《国务院关于机关事业单位工作人员养老保险制度改革的决定》（国发﹝2015﹞2号）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righ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232"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1.2工程建设项目办理工伤保险参保登记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1948"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3</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1.3参保单位注销</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90"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1.社会保险登记</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1.4职工参保登记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555"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5</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1.5城乡居民养老保险参保登记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674"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6</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1.6企业社会保险登记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90"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7</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2.社会保险参保信息维护</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2.1单位（项目）基本信息变更</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495"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8</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2.2个人基本信息变更</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080"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9</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2.3养老保险待遇发放账户维护申请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534"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10</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2.社会保险参保信息维护</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2.4工伤保险待遇发放账户维护申请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051"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11</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2.5失业保险待遇发放账户维护申请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201"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12</w:t>
            </w:r>
          </w:p>
        </w:tc>
        <w:tc>
          <w:tcPr>
            <w:tcW w:w="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3.社会保险缴费申报</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3.1缴费人员增减申报</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189"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13</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3.社会保险缴费申报</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3.2社会保险缴费申报与变更</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378"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14</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3.3社会保险费延缴申请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1534"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15</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3.4社会保险费欠费补缴申报</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189"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16</w:t>
            </w:r>
          </w:p>
        </w:tc>
        <w:tc>
          <w:tcPr>
            <w:tcW w:w="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3.社会保险缴费申报</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3.5社会保险断缴补缴申报</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Fonts w:hint="eastAsia" w:ascii="宋体" w:hAnsi="宋体" w:cs="宋体"/>
                <w:color w:val="000000"/>
                <w:kern w:val="0"/>
                <w:sz w:val="15"/>
                <w:szCs w:val="15"/>
                <w:u w:val="singl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684"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17</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4.社会保险参保缴费记录查询</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4.1单位参保证明查询打印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484"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18</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4.2个人权益记录查询打印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3.《社会保险费征缴暂行条例》（中华人民共和国国务院令710号）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092"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19</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5.养老保险服务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5.1城乡居民养老保险待遇申领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3.《中华人民共和国劳动保险条例》（1951年2月26，《中华人民共和国劳动保险条例》发布，自1951年02月26日起施行法律法规；1953年1月2日，《中华人民共和国劳动保险条例》经中央人民政府政务院修正）</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691"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20</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5.2暂停养老保险待遇申请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3.《中华人民共和国劳动保险条例》（1951年2月26，《中华人民共和国劳动保险条例》发布，自1951年02月26日起施行法律法规；1953年1月2日，《中华人民共和国劳动保险条例》经中央人民政府政务院修正）</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45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21</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5.3恢复养保险待遇申请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3.《中华人民共和国劳动保险条例》（1951年2月26，《中华人民共和国劳动保险条例》发布，自1951年02月26日起施行法律法规；1953年1月2日，《中华人民共和国劳动保险条例》经中央人民政府政务院修正）</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424"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22</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5.养老保险服务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5.4个人账户一次性待遇申领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3.《中华人民共和国劳动保险条例》（1951年2月26，《中华人民共和国劳动保险条例》发布，自1951年02月26日起施行法律法规；1953年1月2日，《中华人民共和国劳动保险条例》经中央人民政府政务院修正）</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474"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23</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5.5丧葬补助金、抚恤金申领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3.《中华人民共和国劳动保险条例》（1951年2月26，《中华人民共和国劳动保险条例》发布，自1951年02月26日起施行法律法规；1953年1月2日，《中华人民共和国劳动保险条例》经中央人民政府政务院修正）</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67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24</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5.6居民养老保险注销登记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3.《中华人民共和国劳动保险条例》（1951年2月26，《中华人民共和国劳动保险条例》发布，自1951年02月26日起施行法律法规；1953年1月2日，《中华人民共和国劳动保险条例》经中央人民政府政务院修正）</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686"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25</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5.养老保险服务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5.7城镇职工基本养老保险关系转移接续申请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3.《国务院办公厅关于转发人力资源社会保障部财政部城镇企业职工基本养老保险关系转移接续暂行办法的通知》（国办发﹝2009﹞66号）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665"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26</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5.8机关事业单位养老保险关系转移接续申请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3.《人力资源社会保障部财政部关于机关事业单位基本养老保险关系和职业年金转移接续有关问题的通知》（人社部规﹝2017﹞1号）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1982"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27</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5.9城乡居民基本养老保险关系转移接续申请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3.《中华人民共和国劳动保险条例》（1951年2月26，《中华人民共和国劳动保险条例》发布，自1951年02月26日起施行法律法规；1953年1月2日，《中华人民共和国劳动保险条例》经中央人民政府政务院修正）</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1914"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28</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5.养老保险服务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5.10机关事业单位基本养老保险与城镇企业职工基本养老保险互转申请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3.《人力资源社会保障部财政部关于机关事业单位基本养老保险关系和职业年金转移接续有关问题的通知》（人社部规﹝2017﹞1号）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268"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29</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5.11军地养老保险关系转移接续申请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3.《人力资源社会保障部财政部总参谋部总政治部总后勤部关于军人退役基本养老保险关系转移接续有关问题的通知》（后财﹝2015﹞1726号）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30</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5.12多重养老保险关系个人账户退费</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3.《人力资源和社会保障部＜关于贯彻落实国务院办公厅转发城镇企业职工基本养老保险关系转移接续暂行办法的通知》（人社部发﹝2009﹞187号）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31</w:t>
            </w:r>
          </w:p>
        </w:tc>
        <w:tc>
          <w:tcPr>
            <w:tcW w:w="3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6.工伤保险服务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6.1工伤事故备案</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32</w:t>
            </w:r>
          </w:p>
        </w:tc>
        <w:tc>
          <w:tcPr>
            <w:tcW w:w="383"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6.2用人单位办理工伤登记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33</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6.3变更工伤登记</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34</w:t>
            </w:r>
          </w:p>
        </w:tc>
        <w:tc>
          <w:tcPr>
            <w:tcW w:w="3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6.工伤保险服务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6.4协议医疗机构的确认</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35</w:t>
            </w:r>
          </w:p>
        </w:tc>
        <w:tc>
          <w:tcPr>
            <w:tcW w:w="383"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6.5异地居住就医申请确认</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2336"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36</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6.6旧伤复发申请确认</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6045"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r>
              <w:rPr>
                <w:rFonts w:ascii="宋体" w:hAnsi="宋体" w:cs="宋体"/>
                <w:color w:val="000000"/>
                <w:sz w:val="15"/>
                <w:szCs w:val="15"/>
              </w:rPr>
              <w:t>37</w:t>
            </w: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ascii="宋体" w:hAnsi="宋体" w:cs="宋体"/>
                <w:color w:val="000000"/>
                <w:sz w:val="15"/>
                <w:szCs w:val="15"/>
              </w:rPr>
            </w:pPr>
          </w:p>
          <w:p>
            <w:pPr>
              <w:widowControl/>
              <w:spacing w:line="200" w:lineRule="exact"/>
              <w:jc w:val="center"/>
              <w:textAlignment w:val="center"/>
              <w:rPr>
                <w:rFonts w:hint="eastAsia" w:ascii="宋体" w:hAnsi="宋体" w:cs="宋体"/>
                <w:color w:val="000000"/>
                <w:sz w:val="15"/>
                <w:szCs w:val="15"/>
              </w:rPr>
            </w:pPr>
          </w:p>
          <w:p>
            <w:pPr>
              <w:spacing w:line="200" w:lineRule="exact"/>
              <w:jc w:val="center"/>
              <w:textAlignment w:val="center"/>
              <w:rPr>
                <w:rFonts w:hint="eastAsia" w:ascii="宋体" w:hAnsi="宋体" w:cs="宋体"/>
                <w:color w:val="000000"/>
                <w:kern w:val="0"/>
                <w:sz w:val="15"/>
                <w:szCs w:val="15"/>
                <w:lang/>
              </w:rPr>
            </w:pPr>
          </w:p>
        </w:tc>
        <w:tc>
          <w:tcPr>
            <w:tcW w:w="383"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ascii="宋体" w:hAnsi="宋体" w:cs="宋体"/>
                <w:color w:val="000000"/>
                <w:sz w:val="15"/>
                <w:szCs w:val="15"/>
              </w:rPr>
            </w:pPr>
            <w:r>
              <w:rPr>
                <w:rFonts w:hint="eastAsia" w:ascii="宋体" w:hAnsi="宋体" w:cs="宋体"/>
                <w:color w:val="000000"/>
                <w:kern w:val="0"/>
                <w:sz w:val="15"/>
                <w:szCs w:val="15"/>
                <w:lang/>
              </w:rPr>
              <w:t>6.7协议康复机构的确认</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38</w:t>
            </w:r>
          </w:p>
        </w:tc>
        <w:tc>
          <w:tcPr>
            <w:tcW w:w="383" w:type="dxa"/>
            <w:vMerge w:val="restart"/>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6.工伤保险服务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6.8工伤康复申请确认</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39</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6.9工伤康复治疗期延长申请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40</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6.10辅助器具配置或更换申请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41</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6.工伤保险服务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6.11辅助器具异地配置申请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42</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6.12工伤医疗（康复）费用申报</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43</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6.13住院伙食补助费申领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44</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6.工伤保险服务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6.14统筹地区以外交通、食宿费申领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45</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6.15一次性工伤医疗补助金申请</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FF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46</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6.16辅助器具配置（更换）费用申报</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47</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6.工伤保险服务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6.17伤残待遇申领（一次性伤残补助金、伤残津贴和生活护理费）</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48</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6.18一次性工亡补助金（含生活困难，预支50%确认）、丧葬补助金申领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49</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6.19供养亲属抚恤金申领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50</w:t>
            </w:r>
          </w:p>
        </w:tc>
        <w:tc>
          <w:tcPr>
            <w:tcW w:w="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6.工伤保险服务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6.20工伤保险待遇变更</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3.《工伤保险条例》（中华人民共和国国务院令第586号）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51</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cs="宋体"/>
                <w:color w:val="000000"/>
                <w:sz w:val="15"/>
                <w:szCs w:val="15"/>
              </w:rPr>
            </w:pPr>
            <w:r>
              <w:rPr>
                <w:rFonts w:hint="eastAsia" w:ascii="宋体" w:hAnsi="宋体" w:cs="宋体"/>
                <w:color w:val="000000"/>
                <w:kern w:val="0"/>
                <w:sz w:val="15"/>
                <w:szCs w:val="15"/>
                <w:lang/>
              </w:rPr>
              <w:t>7.失业保险服务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7.1失业保险金申领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52</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7.2丧葬补助金和抚恤金申领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53</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7.失业保险服务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7.3职业培训补贴申领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54</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7.4农民合同制工人一次性生活补助申领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55</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sz w:val="15"/>
                <w:szCs w:val="15"/>
              </w:rPr>
            </w:pPr>
            <w:r>
              <w:rPr>
                <w:rFonts w:hint="eastAsia" w:ascii="宋体" w:hAnsi="宋体" w:cs="宋体"/>
                <w:color w:val="000000"/>
                <w:kern w:val="0"/>
                <w:sz w:val="15"/>
                <w:szCs w:val="15"/>
                <w:lang/>
              </w:rPr>
              <w:t>7.5代缴基本医疗保险费</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■行政服务中心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sz w:val="15"/>
                <w:szCs w:val="15"/>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56</w:t>
            </w:r>
          </w:p>
        </w:tc>
        <w:tc>
          <w:tcPr>
            <w:tcW w:w="3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cs="宋体"/>
                <w:color w:val="000000"/>
                <w:sz w:val="15"/>
                <w:szCs w:val="15"/>
              </w:rPr>
            </w:pPr>
            <w:r>
              <w:rPr>
                <w:rFonts w:hint="eastAsia" w:ascii="宋体" w:hAnsi="宋体" w:cs="宋体"/>
                <w:color w:val="000000"/>
                <w:sz w:val="15"/>
                <w:szCs w:val="15"/>
              </w:rPr>
              <w:t>7.失业保险服务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7.6价格临时补贴申领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57</w:t>
            </w:r>
          </w:p>
        </w:tc>
        <w:tc>
          <w:tcPr>
            <w:tcW w:w="383"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7.7失业保险关系转移接续</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r>
              <w:rPr>
                <w:rFonts w:hint="eastAsia" w:ascii="宋体" w:hAnsi="宋体" w:cs="宋体"/>
                <w:color w:val="000000"/>
                <w:sz w:val="15"/>
                <w:szCs w:val="15"/>
              </w:rPr>
              <w:t>7.7.1参保单位失业保险关系整建制跨统筹地区迁移</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eastAsia" w:ascii="宋体" w:hAnsi="宋体" w:cs="宋体"/>
                <w:color w:val="000000"/>
                <w:kern w:val="0"/>
                <w:sz w:val="15"/>
                <w:szCs w:val="15"/>
                <w:lang/>
              </w:rPr>
            </w:pP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7.7失业保险关系转移接续</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r>
              <w:rPr>
                <w:rFonts w:hint="eastAsia" w:ascii="宋体" w:hAnsi="宋体" w:cs="宋体"/>
                <w:color w:val="000000"/>
                <w:sz w:val="15"/>
                <w:szCs w:val="15"/>
              </w:rPr>
              <w:t>7.7.2参保职工失业保险关系跨统筹地区迁移</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57</w:t>
            </w:r>
          </w:p>
        </w:tc>
        <w:tc>
          <w:tcPr>
            <w:tcW w:w="3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cs="宋体"/>
                <w:color w:val="000000"/>
                <w:sz w:val="15"/>
                <w:szCs w:val="15"/>
              </w:rPr>
            </w:pPr>
            <w:r>
              <w:rPr>
                <w:rFonts w:hint="eastAsia" w:ascii="宋体" w:hAnsi="宋体" w:cs="宋体"/>
                <w:color w:val="000000"/>
                <w:sz w:val="15"/>
                <w:szCs w:val="15"/>
              </w:rPr>
              <w:t>7.失业保险服务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7.7失业保险关系转移接续</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r>
              <w:rPr>
                <w:rFonts w:hint="eastAsia" w:ascii="宋体" w:hAnsi="宋体" w:cs="宋体"/>
                <w:color w:val="000000"/>
                <w:sz w:val="15"/>
                <w:szCs w:val="15"/>
              </w:rPr>
              <w:t>7.7.3领取失业保险金人员跨统筹地区迁移</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2255"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58</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7.8稳岗补贴申领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59</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7.9技能提升补贴申领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3.《失业保险条例》（中华人民共和国国务院令第258号）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60</w:t>
            </w:r>
          </w:p>
        </w:tc>
        <w:tc>
          <w:tcPr>
            <w:tcW w:w="3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r>
              <w:rPr>
                <w:rFonts w:hint="eastAsia" w:ascii="宋体" w:hAnsi="宋体" w:cs="宋体"/>
                <w:color w:val="000000"/>
                <w:sz w:val="15"/>
                <w:szCs w:val="15"/>
              </w:rPr>
              <w:t>8.社会保障卡服务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8.1社会保障卡申领</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3.《人力资源和社会保障部关于印发“中华人民共和国社会保障卡”管理办法的通知》（人社部发[2011]47号）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人力资源社会保障部门（或社会保障卡管理部门）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2255"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61</w:t>
            </w:r>
          </w:p>
        </w:tc>
        <w:tc>
          <w:tcPr>
            <w:tcW w:w="3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8.2社会保障卡启用（含社会保障卡银行账户激活）</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3.《人力资源和社会保障部关于印发“中华人民共和国社会保障卡”管理办法的通知》（人社部发[2011]47号）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人力资源社会保障部门（或社会保障卡管理部门）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62</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8.3社会保障卡应用状态查询</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3.《人力资源和社会保障部关于印发“中华人民共和国社会保障卡”管理办法的通知》（人社部发[2011]47号）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人力资源社会保障部门（或社会保障卡管理部门）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63</w:t>
            </w:r>
          </w:p>
        </w:tc>
        <w:tc>
          <w:tcPr>
            <w:tcW w:w="3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cs="宋体"/>
                <w:color w:val="000000"/>
                <w:sz w:val="15"/>
                <w:szCs w:val="15"/>
              </w:rPr>
            </w:pPr>
            <w:r>
              <w:rPr>
                <w:rFonts w:hint="eastAsia" w:ascii="宋体" w:hAnsi="宋体" w:cs="宋体"/>
                <w:color w:val="000000"/>
                <w:sz w:val="15"/>
                <w:szCs w:val="15"/>
              </w:rPr>
              <w:t>8.社会保障卡服务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8.4社会保障卡信息变更（非关键信息）</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3.《人力资源和社会保障部关于印发“中华人民共和国社会保障卡”管理办法的通知》（人社部发[2011]47号）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人力资源社会保障部门（或社会保障卡管理部门）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64</w:t>
            </w:r>
          </w:p>
        </w:tc>
        <w:tc>
          <w:tcPr>
            <w:tcW w:w="383"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8.5社会保障卡密码修改与重置</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3.《人力资源和社会保障部关于印发“中华人民共和国社会保障卡”管理办法的通知》（人社部发[2011]47号）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人力资源社会保障部门（或社会保障卡管理部门）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65</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8.6社会保障卡挂失与解挂</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3.《人力资源和社会保障部关于印发“中华人民共和国社会保障卡”管理办法的通知》（人社部发[2011]47号）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人力资源社会保障部门（或社会保障卡管理部门）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66</w:t>
            </w:r>
          </w:p>
        </w:tc>
        <w:tc>
          <w:tcPr>
            <w:tcW w:w="3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r>
              <w:rPr>
                <w:rFonts w:hint="eastAsia" w:ascii="宋体" w:hAnsi="宋体" w:cs="宋体"/>
                <w:color w:val="000000"/>
                <w:sz w:val="15"/>
                <w:szCs w:val="15"/>
              </w:rPr>
              <w:t>8.社会保障卡服务</w:t>
            </w: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8.7社会保障卡补换、换领、换发</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3.《人力资源和社会保障部关于印发“中华人民共和国社会保障卡”管理办法的通知》（人社部发[2011]47号）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人力资源社会保障部门（或社会保障卡管理部门）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r>
        <w:trPr>
          <w:cantSplit/>
          <w:trHeight w:val="567" w:hRule="atLeast"/>
        </w:trPr>
        <w:tc>
          <w:tcPr>
            <w:tcW w:w="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67</w:t>
            </w:r>
          </w:p>
        </w:tc>
        <w:tc>
          <w:tcPr>
            <w:tcW w:w="38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rPr>
                <w:rFonts w:hint="eastAsia" w:ascii="宋体" w:hAnsi="宋体" w:cs="宋体"/>
                <w:color w:val="000000"/>
                <w:sz w:val="15"/>
                <w:szCs w:val="15"/>
              </w:rPr>
            </w:pPr>
          </w:p>
        </w:tc>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8.8社会保障卡注销</w:t>
            </w:r>
          </w:p>
        </w:tc>
        <w:tc>
          <w:tcPr>
            <w:tcW w:w="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rPr>
                <w:rFonts w:hint="eastAsia" w:ascii="宋体" w:hAnsi="宋体" w:cs="宋体"/>
                <w:color w:val="000000"/>
                <w:sz w:val="15"/>
                <w:szCs w:val="15"/>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1.事项名称             2.事项简述             3.办理材料             4.办理方式             5.办理时限             6.结果送达             7.收费依据及标准        8.办事时间             9.办理机构及地点        10.咨询查询途径       11.监督投诉渠道</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1.《中华人民共和国政府信息公开条例》（中华人民共和国国务院令第711号）</w:t>
            </w:r>
            <w:r>
              <w:rPr>
                <w:rFonts w:hint="eastAsia" w:ascii="宋体" w:hAnsi="宋体" w:cs="宋体"/>
                <w:color w:val="000000"/>
                <w:kern w:val="0"/>
                <w:sz w:val="15"/>
                <w:szCs w:val="15"/>
                <w:lang/>
              </w:rPr>
              <w:br/>
            </w:r>
            <w:r>
              <w:rPr>
                <w:rFonts w:hint="eastAsia" w:ascii="宋体" w:hAnsi="宋体" w:cs="宋体"/>
                <w:color w:val="000000"/>
                <w:kern w:val="0"/>
                <w:sz w:val="15"/>
                <w:szCs w:val="15"/>
                <w:lang/>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cs="宋体"/>
                <w:color w:val="000000"/>
                <w:kern w:val="0"/>
                <w:sz w:val="15"/>
                <w:szCs w:val="15"/>
                <w:lang/>
              </w:rPr>
              <w:br/>
            </w:r>
            <w:r>
              <w:rPr>
                <w:rFonts w:hint="eastAsia" w:ascii="宋体" w:hAnsi="宋体" w:cs="宋体"/>
                <w:color w:val="000000"/>
                <w:kern w:val="0"/>
                <w:sz w:val="15"/>
                <w:szCs w:val="15"/>
                <w:lang/>
              </w:rPr>
              <w:t>3.《人力资源和社会保障部关于印发“中华人民共和国社会保障卡”管理办法的通知》（人社部发[2011]47号）</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公开事项信息形成或变更之日起20个工作日内公开</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人力资源社会保障部门（或社会保障卡管理部门）</w:t>
            </w:r>
          </w:p>
        </w:tc>
        <w:tc>
          <w:tcPr>
            <w:tcW w:w="2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left"/>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■政府网站    □政府公报</w:t>
            </w:r>
            <w:r>
              <w:rPr>
                <w:rFonts w:hint="eastAsia" w:ascii="宋体" w:hAnsi="宋体" w:cs="宋体"/>
                <w:color w:val="000000"/>
                <w:kern w:val="0"/>
                <w:sz w:val="15"/>
                <w:szCs w:val="15"/>
                <w:lang/>
              </w:rPr>
              <w:br/>
            </w:r>
            <w:r>
              <w:rPr>
                <w:rFonts w:hint="eastAsia" w:ascii="宋体" w:hAnsi="宋体" w:cs="宋体"/>
                <w:color w:val="000000"/>
                <w:kern w:val="0"/>
                <w:sz w:val="15"/>
                <w:szCs w:val="15"/>
                <w:lang/>
              </w:rPr>
              <w:t>□两微一端    □发布会/听证会</w:t>
            </w:r>
            <w:r>
              <w:rPr>
                <w:rFonts w:hint="eastAsia" w:ascii="宋体" w:hAnsi="宋体" w:cs="宋体"/>
                <w:color w:val="000000"/>
                <w:kern w:val="0"/>
                <w:sz w:val="15"/>
                <w:szCs w:val="15"/>
                <w:lang/>
              </w:rPr>
              <w:br/>
            </w:r>
            <w:r>
              <w:rPr>
                <w:rFonts w:hint="eastAsia" w:ascii="宋体" w:hAnsi="宋体" w:cs="宋体"/>
                <w:color w:val="000000"/>
                <w:kern w:val="0"/>
                <w:sz w:val="15"/>
                <w:szCs w:val="15"/>
                <w:lang/>
              </w:rPr>
              <w:t>□广播电视    □纸质媒体</w:t>
            </w:r>
            <w:r>
              <w:rPr>
                <w:rFonts w:hint="eastAsia" w:ascii="宋体" w:hAnsi="宋体" w:cs="宋体"/>
                <w:color w:val="000000"/>
                <w:kern w:val="0"/>
                <w:sz w:val="15"/>
                <w:szCs w:val="15"/>
                <w:lang/>
              </w:rPr>
              <w:br/>
            </w:r>
            <w:r>
              <w:rPr>
                <w:rFonts w:hint="eastAsia" w:ascii="宋体" w:hAnsi="宋体" w:cs="宋体"/>
                <w:color w:val="000000"/>
                <w:kern w:val="0"/>
                <w:sz w:val="15"/>
                <w:szCs w:val="15"/>
                <w:lang/>
              </w:rPr>
              <w:t>□公开查阅点  ■政务服务中心</w:t>
            </w:r>
            <w:r>
              <w:rPr>
                <w:rFonts w:hint="eastAsia" w:ascii="宋体" w:hAnsi="宋体" w:cs="宋体"/>
                <w:color w:val="000000"/>
                <w:kern w:val="0"/>
                <w:sz w:val="15"/>
                <w:szCs w:val="15"/>
                <w:lang/>
              </w:rPr>
              <w:br/>
            </w:r>
            <w:r>
              <w:rPr>
                <w:rFonts w:hint="eastAsia" w:ascii="宋体" w:hAnsi="宋体" w:cs="宋体"/>
                <w:color w:val="000000"/>
                <w:kern w:val="0"/>
                <w:sz w:val="15"/>
                <w:szCs w:val="15"/>
                <w:lang/>
              </w:rPr>
              <w:t>□便民服务站  □入户/现场</w:t>
            </w:r>
            <w:r>
              <w:rPr>
                <w:rFonts w:hint="eastAsia" w:ascii="宋体" w:hAnsi="宋体" w:cs="宋体"/>
                <w:color w:val="000000"/>
                <w:kern w:val="0"/>
                <w:sz w:val="15"/>
                <w:szCs w:val="15"/>
                <w:lang/>
              </w:rPr>
              <w:br/>
            </w:r>
            <w:r>
              <w:rPr>
                <w:rFonts w:hint="eastAsia" w:ascii="宋体" w:hAnsi="宋体" w:cs="宋体"/>
                <w:color w:val="000000"/>
                <w:kern w:val="0"/>
                <w:sz w:val="15"/>
                <w:szCs w:val="15"/>
                <w:lang/>
              </w:rPr>
              <w:t>□社区/企事业单位/村公示栏（电子屏）</w:t>
            </w:r>
            <w:r>
              <w:rPr>
                <w:rFonts w:hint="eastAsia" w:ascii="宋体" w:hAnsi="宋体" w:cs="宋体"/>
                <w:color w:val="000000"/>
                <w:kern w:val="0"/>
                <w:sz w:val="15"/>
                <w:szCs w:val="15"/>
                <w:lang/>
              </w:rPr>
              <w:br/>
            </w:r>
            <w:r>
              <w:rPr>
                <w:rFonts w:hint="eastAsia" w:ascii="宋体" w:hAnsi="宋体" w:cs="宋体"/>
                <w:color w:val="000000"/>
                <w:kern w:val="0"/>
                <w:sz w:val="15"/>
                <w:szCs w:val="15"/>
                <w:lang/>
              </w:rPr>
              <w:t>□精准推送    ■其他</w:t>
            </w:r>
            <w:r>
              <w:rPr>
                <w:rStyle w:val="15"/>
                <w:rFonts w:hint="default"/>
                <w:kern w:val="0"/>
                <w:sz w:val="15"/>
                <w:szCs w:val="15"/>
                <w:u w:val="none"/>
                <w:lang/>
              </w:rPr>
              <w:t xml:space="preserve"> 基层公共服务平台</w:t>
            </w:r>
          </w:p>
        </w:tc>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宋体" w:hAnsi="宋体" w:cs="宋体"/>
                <w:color w:val="000000"/>
                <w:sz w:val="15"/>
                <w:szCs w:val="15"/>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color w:val="000000"/>
                <w:kern w:val="0"/>
                <w:sz w:val="15"/>
                <w:szCs w:val="15"/>
                <w:lang/>
              </w:rPr>
            </w:pPr>
            <w:r>
              <w:rPr>
                <w:rFonts w:hint="eastAsia" w:ascii="宋体" w:hAnsi="宋体" w:cs="宋体"/>
                <w:color w:val="000000"/>
                <w:kern w:val="0"/>
                <w:sz w:val="15"/>
                <w:szCs w:val="15"/>
                <w:lang/>
              </w:rPr>
              <w:t>√</w:t>
            </w:r>
          </w:p>
        </w:tc>
      </w:tr>
    </w:tbl>
    <w:p>
      <w:pPr>
        <w:rPr>
          <w:rFonts w:hint="eastAsia"/>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588" w:right="1440" w:bottom="1418" w:left="144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altName w:val="Lucida Sans"/>
    <w:panose1 w:val="020F0502020204030204"/>
    <w:charset w:val="00"/>
    <w:family w:val="auto"/>
    <w:pitch w:val="default"/>
    <w:sig w:usb0="E00002FF" w:usb1="4000ACFF" w:usb2="00000001" w:usb3="00000000" w:csb0="0000019F"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altName w:val="MV Boli"/>
    <w:panose1 w:val="020F0302020204030204"/>
    <w:charset w:val="00"/>
    <w:family w:val="auto"/>
    <w:pitch w:val="default"/>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0"/>
    <w:pPr>
      <w:keepNext/>
      <w:keepLines/>
      <w:spacing w:before="340" w:after="330" w:line="576" w:lineRule="auto"/>
      <w:outlineLvl w:val="0"/>
    </w:pPr>
    <w:rPr>
      <w:rFonts w:ascii="Calibri" w:hAnsi="Calibri"/>
      <w:b/>
      <w:bCs/>
      <w:kern w:val="44"/>
      <w:sz w:val="44"/>
      <w:szCs w:val="44"/>
    </w:rPr>
  </w:style>
  <w:style w:type="character" w:default="1" w:styleId="7">
    <w:name w:val="Default Paragraph Font"/>
    <w:semiHidden/>
    <w:unhideWhenUsed/>
    <w:uiPriority w:val="1"/>
  </w:style>
  <w:style w:type="paragraph" w:styleId="3">
    <w:name w:val="Balloon Text"/>
    <w:basedOn w:val="1"/>
    <w:link w:val="22"/>
    <w:semiHidden/>
    <w:unhideWhenUsed/>
    <w:uiPriority w:val="99"/>
    <w:rPr>
      <w:sz w:val="18"/>
      <w:szCs w:val="18"/>
    </w:rPr>
  </w:style>
  <w:style w:type="paragraph" w:styleId="4">
    <w:name w:val="footer"/>
    <w:basedOn w:val="1"/>
    <w:link w:val="20"/>
    <w:uiPriority w:val="0"/>
    <w:pPr>
      <w:tabs>
        <w:tab w:val="center" w:pos="4153"/>
        <w:tab w:val="right" w:pos="8306"/>
      </w:tabs>
      <w:snapToGrid w:val="0"/>
      <w:jc w:val="left"/>
    </w:pPr>
    <w:rPr>
      <w:sz w:val="18"/>
    </w:rPr>
  </w:style>
  <w:style w:type="paragraph" w:styleId="5">
    <w:name w:val="header"/>
    <w:basedOn w:val="1"/>
    <w:link w:val="2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iPriority w:val="0"/>
  </w:style>
  <w:style w:type="character" w:styleId="8">
    <w:name w:val="page number"/>
    <w:basedOn w:val="7"/>
    <w:uiPriority w:val="0"/>
    <w:rPr/>
  </w:style>
  <w:style w:type="paragraph" w:customStyle="1" w:styleId="9">
    <w:name w:val="WPSOffice手动目录 1"/>
    <w:uiPriority w:val="0"/>
    <w:rPr>
      <w:rFonts w:ascii="Times New Roman" w:hAnsi="Times New Roman" w:eastAsia="宋体" w:cs="Times New Roman"/>
      <w:kern w:val="0"/>
      <w:sz w:val="20"/>
      <w:szCs w:val="20"/>
    </w:rPr>
  </w:style>
  <w:style w:type="character" w:customStyle="1" w:styleId="10">
    <w:name w:val="标题 1 Char Char"/>
    <w:basedOn w:val="7"/>
    <w:link w:val="2"/>
    <w:uiPriority w:val="0"/>
    <w:rPr>
      <w:rFonts w:ascii="Calibri" w:hAnsi="Calibri" w:eastAsia="宋体" w:cs="Times New Roman"/>
      <w:b/>
      <w:bCs/>
      <w:kern w:val="44"/>
      <w:sz w:val="44"/>
      <w:szCs w:val="44"/>
    </w:rPr>
  </w:style>
  <w:style w:type="character" w:customStyle="1" w:styleId="11">
    <w:name w:val="font41"/>
    <w:basedOn w:val="7"/>
    <w:uiPriority w:val="0"/>
    <w:rPr>
      <w:rFonts w:hint="eastAsia" w:ascii="宋体" w:hAnsi="宋体" w:eastAsia="宋体" w:cs="宋体"/>
      <w:color w:val="000000"/>
      <w:sz w:val="24"/>
      <w:szCs w:val="24"/>
      <w:u w:val="none"/>
    </w:rPr>
  </w:style>
  <w:style w:type="character" w:customStyle="1" w:styleId="12">
    <w:name w:val="font81"/>
    <w:basedOn w:val="7"/>
    <w:uiPriority w:val="0"/>
    <w:rPr>
      <w:rFonts w:hint="eastAsia" w:ascii="仿宋" w:hAnsi="仿宋" w:eastAsia="仿宋" w:cs="仿宋"/>
      <w:color w:val="000000"/>
      <w:sz w:val="22"/>
      <w:szCs w:val="22"/>
      <w:u w:val="none"/>
    </w:rPr>
  </w:style>
  <w:style w:type="character" w:customStyle="1" w:styleId="13">
    <w:name w:val="font51"/>
    <w:basedOn w:val="7"/>
    <w:uiPriority w:val="0"/>
    <w:rPr>
      <w:rFonts w:hint="eastAsia" w:ascii="宋体" w:hAnsi="宋体" w:eastAsia="宋体" w:cs="宋体"/>
      <w:color w:val="000000"/>
      <w:sz w:val="18"/>
      <w:szCs w:val="18"/>
      <w:u w:val="none"/>
    </w:rPr>
  </w:style>
  <w:style w:type="character" w:customStyle="1" w:styleId="14">
    <w:name w:val="font71"/>
    <w:basedOn w:val="7"/>
    <w:uiPriority w:val="0"/>
    <w:rPr>
      <w:rFonts w:hint="eastAsia" w:ascii="仿宋_GB2312" w:eastAsia="仿宋_GB2312" w:cs="仿宋_GB2312"/>
      <w:b/>
      <w:color w:val="000000"/>
      <w:sz w:val="18"/>
      <w:szCs w:val="18"/>
      <w:u w:val="none"/>
    </w:rPr>
  </w:style>
  <w:style w:type="character" w:customStyle="1" w:styleId="15">
    <w:name w:val="font61"/>
    <w:basedOn w:val="7"/>
    <w:uiPriority w:val="0"/>
    <w:rPr>
      <w:rFonts w:hint="eastAsia" w:ascii="宋体" w:hAnsi="宋体" w:eastAsia="宋体" w:cs="宋体"/>
      <w:color w:val="000000"/>
      <w:sz w:val="24"/>
      <w:szCs w:val="24"/>
      <w:u w:val="single"/>
    </w:rPr>
  </w:style>
  <w:style w:type="character" w:customStyle="1" w:styleId="16">
    <w:name w:val="font21"/>
    <w:basedOn w:val="7"/>
    <w:uiPriority w:val="0"/>
    <w:rPr>
      <w:rFonts w:hint="eastAsia" w:ascii="宋体" w:hAnsi="宋体" w:eastAsia="宋体" w:cs="宋体"/>
      <w:color w:val="0D0D0D"/>
      <w:sz w:val="28"/>
      <w:szCs w:val="28"/>
      <w:u w:val="none"/>
    </w:rPr>
  </w:style>
  <w:style w:type="character" w:customStyle="1" w:styleId="17">
    <w:name w:val="font11"/>
    <w:basedOn w:val="7"/>
    <w:uiPriority w:val="0"/>
    <w:rPr>
      <w:rFonts w:hint="eastAsia" w:ascii="仿宋_GB2312" w:eastAsia="仿宋_GB2312" w:cs="仿宋_GB2312"/>
      <w:b/>
      <w:color w:val="000000"/>
      <w:sz w:val="18"/>
      <w:szCs w:val="18"/>
      <w:u w:val="none"/>
    </w:rPr>
  </w:style>
  <w:style w:type="character" w:customStyle="1" w:styleId="18">
    <w:name w:val="font31"/>
    <w:basedOn w:val="7"/>
    <w:uiPriority w:val="0"/>
    <w:rPr>
      <w:rFonts w:hint="eastAsia" w:ascii="宋体" w:hAnsi="宋体" w:eastAsia="宋体" w:cs="宋体"/>
      <w:color w:val="000000"/>
      <w:sz w:val="28"/>
      <w:szCs w:val="28"/>
      <w:u w:val="none"/>
    </w:rPr>
  </w:style>
  <w:style w:type="character" w:customStyle="1" w:styleId="19">
    <w:name w:val="font01"/>
    <w:basedOn w:val="7"/>
    <w:uiPriority w:val="0"/>
    <w:rPr>
      <w:rFonts w:hint="default" w:ascii="东文宋体" w:hAnsi="东文宋体" w:eastAsia="东文宋体" w:cs="东文宋体"/>
      <w:color w:val="000000"/>
      <w:sz w:val="18"/>
      <w:szCs w:val="18"/>
      <w:u w:val="none"/>
    </w:rPr>
  </w:style>
  <w:style w:type="character" w:customStyle="1" w:styleId="20">
    <w:name w:val="页脚 Char Char"/>
    <w:basedOn w:val="7"/>
    <w:link w:val="4"/>
    <w:uiPriority w:val="0"/>
    <w:rPr>
      <w:rFonts w:ascii="Times New Roman" w:hAnsi="Times New Roman" w:eastAsia="宋体" w:cs="Times New Roman"/>
      <w:sz w:val="18"/>
      <w:szCs w:val="20"/>
    </w:rPr>
  </w:style>
  <w:style w:type="character" w:customStyle="1" w:styleId="21">
    <w:name w:val="页眉 Char Char"/>
    <w:basedOn w:val="7"/>
    <w:link w:val="5"/>
    <w:uiPriority w:val="0"/>
    <w:rPr>
      <w:rFonts w:ascii="Times New Roman" w:hAnsi="Times New Roman" w:eastAsia="宋体" w:cs="Times New Roman"/>
      <w:sz w:val="18"/>
      <w:szCs w:val="20"/>
    </w:rPr>
  </w:style>
  <w:style w:type="character" w:customStyle="1" w:styleId="22">
    <w:name w:val="批注框文本 Char Char"/>
    <w:basedOn w:val="7"/>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6035</Words>
  <Characters>34404</Characters>
  <Lines>286</Lines>
  <Paragraphs>80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2020-11-23T02:31:00Z</dcterms:created>
  <dc:creator>zhang</dc:creator>
  <cp:lastModifiedBy>Administrator</cp:lastModifiedBy>
  <dcterms:modified xsi:type="dcterms:W3CDTF">2022-12-29T09:40:46Z</dcterms:modified>
  <dc:title>社会保险领域基层政务公开目录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