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outlineLvl w:val="0"/>
        <w:rPr>
          <w:rFonts w:hint="eastAsia" w:ascii="方正小标宋简体" w:hAnsi="方正小标宋简体" w:eastAsia="方正小标宋简体" w:cs="方正小标宋简体"/>
          <w:b w:val="0"/>
          <w:bCs w:val="0"/>
          <w:sz w:val="44"/>
          <w:szCs w:val="44"/>
        </w:rPr>
      </w:pPr>
      <w:bookmarkStart w:id="0" w:name="_Toc3954_WPSOffice_Level1"/>
      <w:bookmarkStart w:id="1" w:name="_Toc4111_WPSOffice_Level1"/>
      <w:bookmarkStart w:id="2" w:name="_Toc8907"/>
      <w:bookmarkStart w:id="3" w:name="公共文化服务领域基层政务公开标准目录"/>
      <w:bookmarkStart w:id="4" w:name="_GoBack"/>
      <w:r>
        <w:rPr>
          <w:rFonts w:hint="eastAsia" w:ascii="方正小标宋简体" w:hAnsi="方正小标宋简体" w:eastAsia="方正小标宋简体" w:cs="方正小标宋简体"/>
          <w:b w:val="0"/>
          <w:bCs w:val="0"/>
          <w:sz w:val="44"/>
          <w:szCs w:val="44"/>
        </w:rPr>
        <w:t>公共文化服务领域基层政务公开标准目录</w:t>
      </w:r>
      <w:bookmarkEnd w:id="0"/>
      <w:bookmarkEnd w:id="1"/>
      <w:bookmarkEnd w:id="2"/>
      <w:bookmarkEnd w:id="4"/>
    </w:p>
    <w:bookmarkEnd w:id="3"/>
    <w:tbl>
      <w:tblPr>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rPr>
          <w:cantSplit/>
          <w:trHeight w:val="0" w:hRule="atLeast"/>
          <w:tblHeader/>
          <w:jc w:val="center"/>
        </w:trPr>
        <w:tc>
          <w:tcPr>
            <w:tcW w:w="540" w:type="dxa"/>
            <w:vMerge w:val="restart"/>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序号</w:t>
            </w:r>
          </w:p>
        </w:tc>
        <w:tc>
          <w:tcPr>
            <w:tcW w:w="2354" w:type="dxa"/>
            <w:gridSpan w:val="2"/>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公开事项</w:t>
            </w:r>
          </w:p>
        </w:tc>
        <w:tc>
          <w:tcPr>
            <w:tcW w:w="1446" w:type="dxa"/>
            <w:vMerge w:val="restart"/>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公开内容（要素）</w:t>
            </w:r>
          </w:p>
        </w:tc>
        <w:tc>
          <w:tcPr>
            <w:tcW w:w="1980" w:type="dxa"/>
            <w:vMerge w:val="restart"/>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公开依据</w:t>
            </w:r>
          </w:p>
        </w:tc>
        <w:tc>
          <w:tcPr>
            <w:tcW w:w="1814" w:type="dxa"/>
            <w:vMerge w:val="restart"/>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公开时限</w:t>
            </w:r>
          </w:p>
        </w:tc>
        <w:tc>
          <w:tcPr>
            <w:tcW w:w="1426" w:type="dxa"/>
            <w:vMerge w:val="restart"/>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公开主体</w:t>
            </w:r>
          </w:p>
        </w:tc>
        <w:tc>
          <w:tcPr>
            <w:tcW w:w="1440" w:type="dxa"/>
            <w:vMerge w:val="restart"/>
            <w:vAlign w:val="center"/>
          </w:tcPr>
          <w:p>
            <w:pPr>
              <w:widowControl/>
              <w:wordWrap/>
              <w:adjustRightInd/>
              <w:snapToGrid/>
              <w:spacing w:line="240" w:lineRule="exact"/>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公开渠道和载体</w:t>
            </w:r>
          </w:p>
        </w:tc>
        <w:tc>
          <w:tcPr>
            <w:tcW w:w="1244" w:type="dxa"/>
            <w:gridSpan w:val="2"/>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公开对象</w:t>
            </w:r>
          </w:p>
        </w:tc>
        <w:tc>
          <w:tcPr>
            <w:tcW w:w="1172" w:type="dxa"/>
            <w:gridSpan w:val="2"/>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公开方式</w:t>
            </w:r>
          </w:p>
        </w:tc>
        <w:tc>
          <w:tcPr>
            <w:tcW w:w="1018" w:type="dxa"/>
            <w:gridSpan w:val="2"/>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公开层级</w:t>
            </w:r>
          </w:p>
        </w:tc>
      </w:tr>
      <w:tr>
        <w:trPr>
          <w:cantSplit/>
          <w:trHeight w:val="576" w:hRule="atLeast"/>
          <w:tblHeader/>
          <w:jc w:val="center"/>
        </w:trPr>
        <w:tc>
          <w:tcPr>
            <w:tcW w:w="540" w:type="dxa"/>
            <w:vMerge w:val="continue"/>
            <w:vAlign w:val="center"/>
          </w:tcPr>
          <w:p>
            <w:pPr>
              <w:widowControl/>
              <w:wordWrap/>
              <w:adjustRightInd/>
              <w:snapToGrid/>
              <w:spacing w:line="240" w:lineRule="exact"/>
              <w:jc w:val="left"/>
              <w:textAlignment w:val="auto"/>
              <w:rPr>
                <w:rFonts w:hint="eastAsia" w:ascii="黑体" w:hAnsi="黑体" w:eastAsia="黑体" w:cs="黑体"/>
                <w:color w:val="000000"/>
                <w:kern w:val="0"/>
                <w:sz w:val="18"/>
                <w:szCs w:val="18"/>
              </w:rPr>
            </w:pPr>
          </w:p>
        </w:tc>
        <w:tc>
          <w:tcPr>
            <w:tcW w:w="734" w:type="dxa"/>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一级事项</w:t>
            </w:r>
          </w:p>
        </w:tc>
        <w:tc>
          <w:tcPr>
            <w:tcW w:w="1620" w:type="dxa"/>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二级事项</w:t>
            </w:r>
          </w:p>
        </w:tc>
        <w:tc>
          <w:tcPr>
            <w:tcW w:w="1446" w:type="dxa"/>
            <w:vMerge w:val="continue"/>
            <w:vAlign w:val="center"/>
          </w:tcPr>
          <w:p>
            <w:pPr>
              <w:widowControl/>
              <w:wordWrap/>
              <w:adjustRightInd/>
              <w:snapToGrid/>
              <w:spacing w:line="240" w:lineRule="exact"/>
              <w:jc w:val="left"/>
              <w:textAlignment w:val="auto"/>
              <w:rPr>
                <w:rFonts w:hint="eastAsia" w:ascii="黑体" w:hAnsi="黑体" w:eastAsia="黑体" w:cs="黑体"/>
                <w:color w:val="000000"/>
                <w:kern w:val="0"/>
                <w:sz w:val="18"/>
                <w:szCs w:val="18"/>
              </w:rPr>
            </w:pPr>
          </w:p>
        </w:tc>
        <w:tc>
          <w:tcPr>
            <w:tcW w:w="1980" w:type="dxa"/>
            <w:vMerge w:val="continue"/>
            <w:vAlign w:val="center"/>
          </w:tcPr>
          <w:p>
            <w:pPr>
              <w:widowControl/>
              <w:wordWrap/>
              <w:adjustRightInd/>
              <w:snapToGrid/>
              <w:spacing w:line="240" w:lineRule="exact"/>
              <w:jc w:val="left"/>
              <w:textAlignment w:val="auto"/>
              <w:rPr>
                <w:rFonts w:hint="eastAsia" w:ascii="黑体" w:hAnsi="黑体" w:eastAsia="黑体" w:cs="黑体"/>
                <w:color w:val="000000"/>
                <w:kern w:val="0"/>
                <w:sz w:val="18"/>
                <w:szCs w:val="18"/>
              </w:rPr>
            </w:pPr>
          </w:p>
        </w:tc>
        <w:tc>
          <w:tcPr>
            <w:tcW w:w="1814" w:type="dxa"/>
            <w:vMerge w:val="continue"/>
            <w:vAlign w:val="center"/>
          </w:tcPr>
          <w:p>
            <w:pPr>
              <w:widowControl/>
              <w:wordWrap/>
              <w:adjustRightInd/>
              <w:snapToGrid/>
              <w:spacing w:line="240" w:lineRule="exact"/>
              <w:jc w:val="left"/>
              <w:textAlignment w:val="auto"/>
              <w:rPr>
                <w:rFonts w:hint="eastAsia" w:ascii="黑体" w:hAnsi="黑体" w:eastAsia="黑体" w:cs="黑体"/>
                <w:color w:val="000000"/>
                <w:kern w:val="0"/>
                <w:sz w:val="18"/>
                <w:szCs w:val="18"/>
              </w:rPr>
            </w:pPr>
          </w:p>
        </w:tc>
        <w:tc>
          <w:tcPr>
            <w:tcW w:w="1426" w:type="dxa"/>
            <w:vMerge w:val="continue"/>
            <w:vAlign w:val="center"/>
          </w:tcPr>
          <w:p>
            <w:pPr>
              <w:widowControl/>
              <w:wordWrap/>
              <w:adjustRightInd/>
              <w:snapToGrid/>
              <w:spacing w:line="240" w:lineRule="exact"/>
              <w:jc w:val="left"/>
              <w:textAlignment w:val="auto"/>
              <w:rPr>
                <w:rFonts w:hint="eastAsia" w:ascii="黑体" w:hAnsi="黑体" w:eastAsia="黑体" w:cs="黑体"/>
                <w:color w:val="000000"/>
                <w:kern w:val="0"/>
                <w:sz w:val="18"/>
                <w:szCs w:val="18"/>
              </w:rPr>
            </w:pPr>
          </w:p>
        </w:tc>
        <w:tc>
          <w:tcPr>
            <w:tcW w:w="1440" w:type="dxa"/>
            <w:vMerge w:val="continue"/>
            <w:vAlign w:val="center"/>
          </w:tcPr>
          <w:p>
            <w:pPr>
              <w:widowControl/>
              <w:wordWrap/>
              <w:adjustRightInd/>
              <w:snapToGrid/>
              <w:spacing w:line="240" w:lineRule="exact"/>
              <w:jc w:val="left"/>
              <w:textAlignment w:val="auto"/>
              <w:rPr>
                <w:rFonts w:hint="eastAsia" w:ascii="黑体" w:hAnsi="黑体" w:eastAsia="黑体" w:cs="黑体"/>
                <w:kern w:val="0"/>
                <w:sz w:val="18"/>
                <w:szCs w:val="18"/>
              </w:rPr>
            </w:pPr>
          </w:p>
        </w:tc>
        <w:tc>
          <w:tcPr>
            <w:tcW w:w="605" w:type="dxa"/>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全社会</w:t>
            </w:r>
          </w:p>
        </w:tc>
        <w:tc>
          <w:tcPr>
            <w:tcW w:w="639" w:type="dxa"/>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特定</w:t>
            </w:r>
            <w:r>
              <w:rPr>
                <w:rFonts w:hint="eastAsia" w:ascii="黑体" w:hAnsi="黑体" w:eastAsia="黑体" w:cs="黑体"/>
                <w:color w:val="000000"/>
                <w:kern w:val="0"/>
                <w:sz w:val="18"/>
                <w:szCs w:val="18"/>
                <w:lang w:eastAsia="zh-CN"/>
              </w:rPr>
              <w:t>群体</w:t>
            </w:r>
          </w:p>
        </w:tc>
        <w:tc>
          <w:tcPr>
            <w:tcW w:w="450" w:type="dxa"/>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主动</w:t>
            </w:r>
          </w:p>
        </w:tc>
        <w:tc>
          <w:tcPr>
            <w:tcW w:w="722" w:type="dxa"/>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依申请公开</w:t>
            </w:r>
          </w:p>
        </w:tc>
        <w:tc>
          <w:tcPr>
            <w:tcW w:w="463" w:type="dxa"/>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县级</w:t>
            </w:r>
          </w:p>
        </w:tc>
        <w:tc>
          <w:tcPr>
            <w:tcW w:w="555" w:type="dxa"/>
            <w:vAlign w:val="center"/>
          </w:tcPr>
          <w:p>
            <w:pPr>
              <w:widowControl/>
              <w:wordWrap/>
              <w:adjustRightInd/>
              <w:snapToGrid/>
              <w:spacing w:line="240" w:lineRule="exact"/>
              <w:jc w:val="center"/>
              <w:textAlignment w:val="auto"/>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乡级</w:t>
            </w:r>
          </w:p>
        </w:tc>
      </w:tr>
      <w:tr>
        <w:trPr>
          <w:cantSplit/>
          <w:trHeight w:val="0" w:hRule="atLeast"/>
          <w:jc w:val="center"/>
        </w:trPr>
        <w:tc>
          <w:tcPr>
            <w:tcW w:w="5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w:t>
            </w:r>
          </w:p>
        </w:tc>
        <w:tc>
          <w:tcPr>
            <w:tcW w:w="734" w:type="dxa"/>
            <w:vMerge w:val="restart"/>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w:t>
            </w:r>
            <w:r>
              <w:rPr>
                <w:rFonts w:hint="eastAsia" w:ascii="宋体" w:hAnsi="宋体" w:eastAsia="宋体" w:cs="宋体"/>
                <w:sz w:val="18"/>
                <w:szCs w:val="18"/>
              </w:rPr>
              <w:br/>
            </w:r>
            <w:r>
              <w:rPr>
                <w:rFonts w:hint="eastAsia" w:ascii="宋体" w:hAnsi="宋体" w:eastAsia="宋体" w:cs="宋体"/>
                <w:sz w:val="18"/>
                <w:szCs w:val="18"/>
              </w:rPr>
              <w:t>许可</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互联网上网服务营业场所经营许可</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1.办事指南：主要包括事项名称、设定依据、申请条件、办理材料、办理地点、办理时间、联系电话、办理流程、办理期限、申请行政许可需要提交的全部材料目录及办理情况;</w:t>
            </w:r>
            <w:r>
              <w:rPr>
                <w:rFonts w:hint="eastAsia" w:ascii="宋体" w:hAnsi="宋体" w:eastAsia="宋体" w:cs="宋体"/>
                <w:sz w:val="18"/>
                <w:szCs w:val="18"/>
              </w:rPr>
              <w:br/>
            </w:r>
            <w:r>
              <w:rPr>
                <w:rFonts w:hint="eastAsia" w:ascii="宋体" w:hAnsi="宋体" w:eastAsia="宋体" w:cs="宋体"/>
                <w:sz w:val="18"/>
                <w:szCs w:val="18"/>
              </w:rPr>
              <w:t>2.行政许可决定。</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《行政许可法》、《政府信息公开条例》、《互联网上网服务营业场所管理条例》</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       ■公开查阅点     ■</w:t>
            </w:r>
            <w:r>
              <w:rPr>
                <w:rFonts w:hint="eastAsia" w:ascii="宋体" w:hAnsi="宋体" w:cs="宋体"/>
                <w:sz w:val="18"/>
                <w:szCs w:val="18"/>
                <w:lang w:eastAsia="zh-CN"/>
              </w:rPr>
              <w:t>行政服务中心</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2080" w:hRule="atLeast"/>
          <w:jc w:val="center"/>
        </w:trPr>
        <w:tc>
          <w:tcPr>
            <w:tcW w:w="5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2</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文艺表演团体设立审批</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1.办事指南：内容同上;</w:t>
            </w:r>
            <w:r>
              <w:rPr>
                <w:rFonts w:hint="eastAsia" w:ascii="宋体" w:hAnsi="宋体" w:eastAsia="宋体" w:cs="宋体"/>
                <w:sz w:val="18"/>
                <w:szCs w:val="18"/>
              </w:rPr>
              <w:br/>
            </w:r>
            <w:r>
              <w:rPr>
                <w:rFonts w:hint="eastAsia" w:ascii="宋体" w:hAnsi="宋体" w:eastAsia="宋体" w:cs="宋体"/>
                <w:sz w:val="18"/>
                <w:szCs w:val="18"/>
              </w:rPr>
              <w:t>2.行政许可决定。</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《行政许可法》、《政府信息公开条例》、《营业性演出管理条例》、《文化部关于落实“先照后证”改进文化市场行政审批工作的通知》 </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       ■公开查阅点     ■</w:t>
            </w:r>
            <w:r>
              <w:rPr>
                <w:rFonts w:hint="eastAsia" w:ascii="宋体" w:hAnsi="宋体" w:cs="宋体"/>
                <w:sz w:val="18"/>
                <w:szCs w:val="18"/>
                <w:lang w:eastAsia="zh-CN"/>
              </w:rPr>
              <w:t>行政服务中心</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1701" w:hRule="atLeast"/>
          <w:jc w:val="center"/>
        </w:trPr>
        <w:tc>
          <w:tcPr>
            <w:tcW w:w="5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3</w:t>
            </w:r>
          </w:p>
        </w:tc>
        <w:tc>
          <w:tcPr>
            <w:tcW w:w="73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w:t>
            </w:r>
            <w:r>
              <w:rPr>
                <w:rFonts w:hint="eastAsia" w:ascii="宋体" w:hAnsi="宋体" w:eastAsia="宋体" w:cs="宋体"/>
                <w:sz w:val="18"/>
                <w:szCs w:val="18"/>
              </w:rPr>
              <w:br/>
            </w:r>
            <w:r>
              <w:rPr>
                <w:rFonts w:hint="eastAsia" w:ascii="宋体" w:hAnsi="宋体" w:eastAsia="宋体" w:cs="宋体"/>
                <w:sz w:val="18"/>
                <w:szCs w:val="18"/>
              </w:rPr>
              <w:t>许可</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营业性演出审批</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1.办事指南：内容同上;</w:t>
            </w:r>
            <w:r>
              <w:rPr>
                <w:rFonts w:hint="eastAsia" w:ascii="宋体" w:hAnsi="宋体" w:eastAsia="宋体" w:cs="宋体"/>
                <w:sz w:val="18"/>
                <w:szCs w:val="18"/>
              </w:rPr>
              <w:br/>
            </w:r>
            <w:r>
              <w:rPr>
                <w:rFonts w:hint="eastAsia" w:ascii="宋体" w:hAnsi="宋体" w:eastAsia="宋体" w:cs="宋体"/>
                <w:sz w:val="18"/>
                <w:szCs w:val="18"/>
              </w:rPr>
              <w:t>2.行政许可决定。</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同上</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       ■公开查阅点     ■</w:t>
            </w:r>
            <w:r>
              <w:rPr>
                <w:rFonts w:hint="eastAsia" w:ascii="宋体" w:hAnsi="宋体" w:cs="宋体"/>
                <w:sz w:val="18"/>
                <w:szCs w:val="18"/>
                <w:lang w:eastAsia="zh-CN"/>
              </w:rPr>
              <w:t>行政服务中心</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1640" w:hRule="atLeast"/>
          <w:jc w:val="center"/>
        </w:trPr>
        <w:tc>
          <w:tcPr>
            <w:tcW w:w="5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4</w:t>
            </w:r>
          </w:p>
        </w:tc>
        <w:tc>
          <w:tcPr>
            <w:tcW w:w="73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w:t>
            </w:r>
            <w:r>
              <w:rPr>
                <w:rFonts w:hint="eastAsia" w:ascii="宋体" w:hAnsi="宋体" w:eastAsia="宋体" w:cs="宋体"/>
                <w:sz w:val="18"/>
                <w:szCs w:val="18"/>
              </w:rPr>
              <w:br/>
            </w:r>
            <w:r>
              <w:rPr>
                <w:rFonts w:hint="eastAsia" w:ascii="宋体" w:hAnsi="宋体" w:eastAsia="宋体" w:cs="宋体"/>
                <w:sz w:val="18"/>
                <w:szCs w:val="18"/>
              </w:rPr>
              <w:t>许可</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娱乐场所经营许可</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1.办事指南：内容同上;</w:t>
            </w:r>
            <w:r>
              <w:rPr>
                <w:rFonts w:hint="eastAsia" w:ascii="宋体" w:hAnsi="宋体" w:eastAsia="宋体" w:cs="宋体"/>
                <w:sz w:val="18"/>
                <w:szCs w:val="18"/>
              </w:rPr>
              <w:br/>
            </w:r>
            <w:r>
              <w:rPr>
                <w:rFonts w:hint="eastAsia" w:ascii="宋体" w:hAnsi="宋体" w:eastAsia="宋体" w:cs="宋体"/>
                <w:sz w:val="18"/>
                <w:szCs w:val="18"/>
              </w:rPr>
              <w:t>2.行政许可决定。</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《行政许可法》；《政府信息公开条例》</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       ■公开查阅点     ■</w:t>
            </w:r>
            <w:r>
              <w:rPr>
                <w:rFonts w:hint="eastAsia" w:ascii="宋体" w:hAnsi="宋体" w:cs="宋体"/>
                <w:sz w:val="18"/>
                <w:szCs w:val="18"/>
                <w:lang w:eastAsia="zh-CN"/>
              </w:rPr>
              <w:t>行政服务中心</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3223" w:hRule="atLeast"/>
          <w:jc w:val="center"/>
        </w:trPr>
        <w:tc>
          <w:tcPr>
            <w:tcW w:w="540" w:type="dxa"/>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734" w:type="dxa"/>
            <w:vMerge w:val="restart"/>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w:t>
            </w:r>
            <w:r>
              <w:rPr>
                <w:rFonts w:hint="eastAsia" w:ascii="宋体" w:hAnsi="宋体" w:eastAsia="宋体" w:cs="宋体"/>
                <w:sz w:val="18"/>
                <w:szCs w:val="18"/>
              </w:rPr>
              <w:br/>
            </w:r>
            <w:r>
              <w:rPr>
                <w:rFonts w:hint="eastAsia" w:ascii="宋体" w:hAnsi="宋体" w:eastAsia="宋体" w:cs="宋体"/>
                <w:sz w:val="18"/>
                <w:szCs w:val="18"/>
              </w:rPr>
              <w:t>处罚</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对互联网上网服务营业场所违法行为的行政处罚</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1.主体信息；</w:t>
            </w:r>
            <w:r>
              <w:rPr>
                <w:rFonts w:hint="eastAsia" w:ascii="宋体" w:hAnsi="宋体" w:eastAsia="宋体" w:cs="宋体"/>
                <w:sz w:val="18"/>
                <w:szCs w:val="18"/>
              </w:rPr>
              <w:br/>
            </w:r>
            <w:r>
              <w:rPr>
                <w:rFonts w:hint="eastAsia" w:ascii="宋体" w:hAnsi="宋体" w:eastAsia="宋体" w:cs="宋体"/>
                <w:sz w:val="18"/>
                <w:szCs w:val="18"/>
              </w:rPr>
              <w:t>2.案由；</w:t>
            </w:r>
            <w:r>
              <w:rPr>
                <w:rFonts w:hint="eastAsia" w:ascii="宋体" w:hAnsi="宋体" w:eastAsia="宋体" w:cs="宋体"/>
                <w:sz w:val="18"/>
                <w:szCs w:val="18"/>
              </w:rPr>
              <w:br/>
            </w:r>
            <w:r>
              <w:rPr>
                <w:rFonts w:hint="eastAsia" w:ascii="宋体" w:hAnsi="宋体" w:eastAsia="宋体" w:cs="宋体"/>
                <w:sz w:val="18"/>
                <w:szCs w:val="18"/>
              </w:rPr>
              <w:t>3.处罚依据；</w:t>
            </w:r>
            <w:r>
              <w:rPr>
                <w:rFonts w:hint="eastAsia" w:ascii="宋体" w:hAnsi="宋体" w:eastAsia="宋体" w:cs="宋体"/>
                <w:sz w:val="18"/>
                <w:szCs w:val="18"/>
              </w:rPr>
              <w:br/>
            </w:r>
            <w:r>
              <w:rPr>
                <w:rFonts w:hint="eastAsia" w:ascii="宋体" w:hAnsi="宋体" w:eastAsia="宋体" w:cs="宋体"/>
                <w:sz w:val="18"/>
                <w:szCs w:val="18"/>
              </w:rPr>
              <w:t>4.处罚结果。</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■政府网站       </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3197" w:hRule="atLeast"/>
          <w:jc w:val="center"/>
        </w:trPr>
        <w:tc>
          <w:tcPr>
            <w:tcW w:w="540" w:type="dxa"/>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对娱乐场所违法行为的行政处罚</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1.主体信息；</w:t>
            </w:r>
            <w:r>
              <w:rPr>
                <w:rFonts w:hint="eastAsia" w:ascii="宋体" w:hAnsi="宋体" w:eastAsia="宋体" w:cs="宋体"/>
                <w:sz w:val="18"/>
                <w:szCs w:val="18"/>
              </w:rPr>
              <w:br/>
            </w:r>
            <w:r>
              <w:rPr>
                <w:rFonts w:hint="eastAsia" w:ascii="宋体" w:hAnsi="宋体" w:eastAsia="宋体" w:cs="宋体"/>
                <w:sz w:val="18"/>
                <w:szCs w:val="18"/>
              </w:rPr>
              <w:t>2.案由；</w:t>
            </w:r>
            <w:r>
              <w:rPr>
                <w:rFonts w:hint="eastAsia" w:ascii="宋体" w:hAnsi="宋体" w:eastAsia="宋体" w:cs="宋体"/>
                <w:sz w:val="18"/>
                <w:szCs w:val="18"/>
              </w:rPr>
              <w:br/>
            </w:r>
            <w:r>
              <w:rPr>
                <w:rFonts w:hint="eastAsia" w:ascii="宋体" w:hAnsi="宋体" w:eastAsia="宋体" w:cs="宋体"/>
                <w:sz w:val="18"/>
                <w:szCs w:val="18"/>
              </w:rPr>
              <w:t>3.处罚依据；</w:t>
            </w:r>
            <w:r>
              <w:rPr>
                <w:rFonts w:hint="eastAsia" w:ascii="宋体" w:hAnsi="宋体" w:eastAsia="宋体" w:cs="宋体"/>
                <w:sz w:val="18"/>
                <w:szCs w:val="18"/>
              </w:rPr>
              <w:br/>
            </w:r>
            <w:r>
              <w:rPr>
                <w:rFonts w:hint="eastAsia" w:ascii="宋体" w:hAnsi="宋体" w:eastAsia="宋体" w:cs="宋体"/>
                <w:sz w:val="18"/>
                <w:szCs w:val="18"/>
              </w:rPr>
              <w:t>4.处罚结果。</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■政府网站       </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0" w:hRule="atLeast"/>
          <w:jc w:val="center"/>
        </w:trPr>
        <w:tc>
          <w:tcPr>
            <w:tcW w:w="540" w:type="dxa"/>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734" w:type="dxa"/>
            <w:vMerge w:val="restart"/>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w:t>
            </w:r>
            <w:r>
              <w:rPr>
                <w:rFonts w:hint="eastAsia" w:ascii="宋体" w:hAnsi="宋体" w:eastAsia="宋体" w:cs="宋体"/>
                <w:sz w:val="18"/>
                <w:szCs w:val="18"/>
              </w:rPr>
              <w:br/>
            </w:r>
            <w:r>
              <w:rPr>
                <w:rFonts w:hint="eastAsia" w:ascii="宋体" w:hAnsi="宋体" w:eastAsia="宋体" w:cs="宋体"/>
                <w:sz w:val="18"/>
                <w:szCs w:val="18"/>
              </w:rPr>
              <w:t>处罚</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对营业性演出违法行为的行政处罚</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1.主体信息；</w:t>
            </w:r>
            <w:r>
              <w:rPr>
                <w:rFonts w:hint="eastAsia" w:ascii="宋体" w:hAnsi="宋体" w:eastAsia="宋体" w:cs="宋体"/>
                <w:sz w:val="18"/>
                <w:szCs w:val="18"/>
              </w:rPr>
              <w:br/>
            </w:r>
            <w:r>
              <w:rPr>
                <w:rFonts w:hint="eastAsia" w:ascii="宋体" w:hAnsi="宋体" w:eastAsia="宋体" w:cs="宋体"/>
                <w:sz w:val="18"/>
                <w:szCs w:val="18"/>
              </w:rPr>
              <w:t>2.案由；</w:t>
            </w:r>
            <w:r>
              <w:rPr>
                <w:rFonts w:hint="eastAsia" w:ascii="宋体" w:hAnsi="宋体" w:eastAsia="宋体" w:cs="宋体"/>
                <w:sz w:val="18"/>
                <w:szCs w:val="18"/>
              </w:rPr>
              <w:br/>
            </w:r>
            <w:r>
              <w:rPr>
                <w:rFonts w:hint="eastAsia" w:ascii="宋体" w:hAnsi="宋体" w:eastAsia="宋体" w:cs="宋体"/>
                <w:sz w:val="18"/>
                <w:szCs w:val="18"/>
              </w:rPr>
              <w:t>3.处罚依据；</w:t>
            </w:r>
            <w:r>
              <w:rPr>
                <w:rFonts w:hint="eastAsia" w:ascii="宋体" w:hAnsi="宋体" w:eastAsia="宋体" w:cs="宋体"/>
                <w:sz w:val="18"/>
                <w:szCs w:val="18"/>
              </w:rPr>
              <w:br/>
            </w:r>
            <w:r>
              <w:rPr>
                <w:rFonts w:hint="eastAsia" w:ascii="宋体" w:hAnsi="宋体" w:eastAsia="宋体" w:cs="宋体"/>
                <w:sz w:val="18"/>
                <w:szCs w:val="18"/>
              </w:rPr>
              <w:t>4.处罚结果。</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■政府网站       </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0" w:hRule="atLeast"/>
          <w:jc w:val="center"/>
        </w:trPr>
        <w:tc>
          <w:tcPr>
            <w:tcW w:w="540" w:type="dxa"/>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对艺术品经营违法行为的行政处罚</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1.主体信息；</w:t>
            </w:r>
            <w:r>
              <w:rPr>
                <w:rFonts w:hint="eastAsia" w:ascii="宋体" w:hAnsi="宋体" w:eastAsia="宋体" w:cs="宋体"/>
                <w:sz w:val="18"/>
                <w:szCs w:val="18"/>
              </w:rPr>
              <w:br/>
            </w:r>
            <w:r>
              <w:rPr>
                <w:rFonts w:hint="eastAsia" w:ascii="宋体" w:hAnsi="宋体" w:eastAsia="宋体" w:cs="宋体"/>
                <w:sz w:val="18"/>
                <w:szCs w:val="18"/>
              </w:rPr>
              <w:t>2.案由；</w:t>
            </w:r>
            <w:r>
              <w:rPr>
                <w:rFonts w:hint="eastAsia" w:ascii="宋体" w:hAnsi="宋体" w:eastAsia="宋体" w:cs="宋体"/>
                <w:sz w:val="18"/>
                <w:szCs w:val="18"/>
              </w:rPr>
              <w:br/>
            </w:r>
            <w:r>
              <w:rPr>
                <w:rFonts w:hint="eastAsia" w:ascii="宋体" w:hAnsi="宋体" w:eastAsia="宋体" w:cs="宋体"/>
                <w:sz w:val="18"/>
                <w:szCs w:val="18"/>
              </w:rPr>
              <w:t>3.处罚依据；</w:t>
            </w:r>
            <w:r>
              <w:rPr>
                <w:rFonts w:hint="eastAsia" w:ascii="宋体" w:hAnsi="宋体" w:eastAsia="宋体" w:cs="宋体"/>
                <w:sz w:val="18"/>
                <w:szCs w:val="18"/>
              </w:rPr>
              <w:br/>
            </w:r>
            <w:r>
              <w:rPr>
                <w:rFonts w:hint="eastAsia" w:ascii="宋体" w:hAnsi="宋体" w:eastAsia="宋体" w:cs="宋体"/>
                <w:sz w:val="18"/>
                <w:szCs w:val="18"/>
              </w:rPr>
              <w:t>4.处罚结果。</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■政府网站          </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0" w:hRule="atLeast"/>
          <w:jc w:val="center"/>
        </w:trPr>
        <w:tc>
          <w:tcPr>
            <w:tcW w:w="540" w:type="dxa"/>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对社会艺术水平考级活动违法行为的行政处罚</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1.主体信息；</w:t>
            </w:r>
            <w:r>
              <w:rPr>
                <w:rFonts w:hint="eastAsia" w:ascii="宋体" w:hAnsi="宋体" w:eastAsia="宋体" w:cs="宋体"/>
                <w:sz w:val="18"/>
                <w:szCs w:val="18"/>
              </w:rPr>
              <w:br/>
            </w:r>
            <w:r>
              <w:rPr>
                <w:rFonts w:hint="eastAsia" w:ascii="宋体" w:hAnsi="宋体" w:eastAsia="宋体" w:cs="宋体"/>
                <w:sz w:val="18"/>
                <w:szCs w:val="18"/>
              </w:rPr>
              <w:t>2.案由；</w:t>
            </w:r>
            <w:r>
              <w:rPr>
                <w:rFonts w:hint="eastAsia" w:ascii="宋体" w:hAnsi="宋体" w:eastAsia="宋体" w:cs="宋体"/>
                <w:sz w:val="18"/>
                <w:szCs w:val="18"/>
              </w:rPr>
              <w:br/>
            </w:r>
            <w:r>
              <w:rPr>
                <w:rFonts w:hint="eastAsia" w:ascii="宋体" w:hAnsi="宋体" w:eastAsia="宋体" w:cs="宋体"/>
                <w:sz w:val="18"/>
                <w:szCs w:val="18"/>
              </w:rPr>
              <w:t>3.处罚依据；</w:t>
            </w:r>
            <w:r>
              <w:rPr>
                <w:rFonts w:hint="eastAsia" w:ascii="宋体" w:hAnsi="宋体" w:eastAsia="宋体" w:cs="宋体"/>
                <w:sz w:val="18"/>
                <w:szCs w:val="18"/>
              </w:rPr>
              <w:br/>
            </w:r>
            <w:r>
              <w:rPr>
                <w:rFonts w:hint="eastAsia" w:ascii="宋体" w:hAnsi="宋体" w:eastAsia="宋体" w:cs="宋体"/>
                <w:sz w:val="18"/>
                <w:szCs w:val="18"/>
              </w:rPr>
              <w:t>4.处罚结果。</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■政府网站       </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3353"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73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w:t>
            </w:r>
            <w:r>
              <w:rPr>
                <w:rFonts w:hint="eastAsia" w:ascii="宋体" w:hAnsi="宋体" w:eastAsia="宋体" w:cs="宋体"/>
                <w:sz w:val="18"/>
                <w:szCs w:val="18"/>
              </w:rPr>
              <w:br/>
            </w:r>
            <w:r>
              <w:rPr>
                <w:rFonts w:hint="eastAsia" w:ascii="宋体" w:hAnsi="宋体" w:eastAsia="宋体" w:cs="宋体"/>
                <w:sz w:val="18"/>
                <w:szCs w:val="18"/>
              </w:rPr>
              <w:t>处罚</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对互联网文化单位违法行为的行政处罚</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1.主体信息；</w:t>
            </w:r>
            <w:r>
              <w:rPr>
                <w:rFonts w:hint="eastAsia" w:ascii="宋体" w:hAnsi="宋体" w:eastAsia="宋体" w:cs="宋体"/>
                <w:sz w:val="18"/>
                <w:szCs w:val="18"/>
              </w:rPr>
              <w:br/>
            </w:r>
            <w:r>
              <w:rPr>
                <w:rFonts w:hint="eastAsia" w:ascii="宋体" w:hAnsi="宋体" w:eastAsia="宋体" w:cs="宋体"/>
                <w:sz w:val="18"/>
                <w:szCs w:val="18"/>
              </w:rPr>
              <w:t>2.案由；</w:t>
            </w:r>
            <w:r>
              <w:rPr>
                <w:rFonts w:hint="eastAsia" w:ascii="宋体" w:hAnsi="宋体" w:eastAsia="宋体" w:cs="宋体"/>
                <w:sz w:val="18"/>
                <w:szCs w:val="18"/>
              </w:rPr>
              <w:br/>
            </w:r>
            <w:r>
              <w:rPr>
                <w:rFonts w:hint="eastAsia" w:ascii="宋体" w:hAnsi="宋体" w:eastAsia="宋体" w:cs="宋体"/>
                <w:sz w:val="18"/>
                <w:szCs w:val="18"/>
              </w:rPr>
              <w:t>3.处罚依据；</w:t>
            </w:r>
            <w:r>
              <w:rPr>
                <w:rFonts w:hint="eastAsia" w:ascii="宋体" w:hAnsi="宋体" w:eastAsia="宋体" w:cs="宋体"/>
                <w:sz w:val="18"/>
                <w:szCs w:val="18"/>
              </w:rPr>
              <w:br/>
            </w:r>
            <w:r>
              <w:rPr>
                <w:rFonts w:hint="eastAsia" w:ascii="宋体" w:hAnsi="宋体" w:eastAsia="宋体" w:cs="宋体"/>
                <w:sz w:val="18"/>
                <w:szCs w:val="18"/>
              </w:rPr>
              <w:t>4.处罚结果。</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■政府网站      </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0"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73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行政</w:t>
            </w:r>
            <w:r>
              <w:rPr>
                <w:rFonts w:hint="eastAsia" w:ascii="宋体" w:hAnsi="宋体" w:eastAsia="宋体" w:cs="宋体"/>
                <w:sz w:val="18"/>
                <w:szCs w:val="18"/>
              </w:rPr>
              <w:br/>
            </w:r>
            <w:r>
              <w:rPr>
                <w:rFonts w:hint="eastAsia" w:ascii="宋体" w:hAnsi="宋体" w:eastAsia="宋体" w:cs="宋体"/>
                <w:sz w:val="18"/>
                <w:szCs w:val="18"/>
              </w:rPr>
              <w:t>强制</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对擅自从事互联网上网服务经营活动场所的查封，专用工具、设备的扣押</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1.主体信息；</w:t>
            </w:r>
            <w:r>
              <w:rPr>
                <w:rFonts w:hint="eastAsia" w:ascii="宋体" w:hAnsi="宋体" w:eastAsia="宋体" w:cs="宋体"/>
                <w:sz w:val="18"/>
                <w:szCs w:val="18"/>
              </w:rPr>
              <w:br/>
            </w:r>
            <w:r>
              <w:rPr>
                <w:rFonts w:hint="eastAsia" w:ascii="宋体" w:hAnsi="宋体" w:eastAsia="宋体" w:cs="宋体"/>
                <w:sz w:val="18"/>
                <w:szCs w:val="18"/>
              </w:rPr>
              <w:t>2.案由；</w:t>
            </w:r>
            <w:r>
              <w:rPr>
                <w:rFonts w:hint="eastAsia" w:ascii="宋体" w:hAnsi="宋体" w:eastAsia="宋体" w:cs="宋体"/>
                <w:sz w:val="18"/>
                <w:szCs w:val="18"/>
              </w:rPr>
              <w:br/>
            </w:r>
            <w:r>
              <w:rPr>
                <w:rFonts w:hint="eastAsia" w:ascii="宋体" w:hAnsi="宋体" w:eastAsia="宋体" w:cs="宋体"/>
                <w:sz w:val="18"/>
                <w:szCs w:val="18"/>
              </w:rPr>
              <w:t>3.处理依据；</w:t>
            </w:r>
            <w:r>
              <w:rPr>
                <w:rFonts w:hint="eastAsia" w:ascii="宋体" w:hAnsi="宋体" w:eastAsia="宋体" w:cs="宋体"/>
                <w:sz w:val="18"/>
                <w:szCs w:val="18"/>
              </w:rPr>
              <w:br/>
            </w:r>
            <w:r>
              <w:rPr>
                <w:rFonts w:hint="eastAsia" w:ascii="宋体" w:hAnsi="宋体" w:eastAsia="宋体" w:cs="宋体"/>
                <w:sz w:val="18"/>
                <w:szCs w:val="18"/>
              </w:rPr>
              <w:t>4.处理结果。</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■政府网站          </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r>
      <w:tr>
        <w:trPr>
          <w:cantSplit/>
          <w:trHeight w:val="0"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734" w:type="dxa"/>
            <w:vMerge w:val="restart"/>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公共</w:t>
            </w:r>
            <w:r>
              <w:rPr>
                <w:rFonts w:hint="eastAsia" w:ascii="宋体" w:hAnsi="宋体" w:eastAsia="宋体" w:cs="宋体"/>
                <w:sz w:val="18"/>
                <w:szCs w:val="18"/>
              </w:rPr>
              <w:br/>
            </w:r>
            <w:r>
              <w:rPr>
                <w:rFonts w:hint="eastAsia" w:ascii="宋体" w:hAnsi="宋体" w:eastAsia="宋体" w:cs="宋体"/>
                <w:sz w:val="18"/>
                <w:szCs w:val="18"/>
              </w:rPr>
              <w:t>服务</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公共文化机构免费开放信息</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1.机构名称；</w:t>
            </w:r>
            <w:r>
              <w:rPr>
                <w:rFonts w:hint="eastAsia" w:ascii="宋体" w:hAnsi="宋体" w:eastAsia="宋体" w:cs="宋体"/>
                <w:sz w:val="18"/>
                <w:szCs w:val="18"/>
              </w:rPr>
              <w:br/>
            </w:r>
            <w:r>
              <w:rPr>
                <w:rFonts w:hint="eastAsia" w:ascii="宋体" w:hAnsi="宋体" w:eastAsia="宋体" w:cs="宋体"/>
                <w:sz w:val="18"/>
                <w:szCs w:val="18"/>
              </w:rPr>
              <w:t>2.开放时间；</w:t>
            </w:r>
            <w:r>
              <w:rPr>
                <w:rFonts w:hint="eastAsia" w:ascii="宋体" w:hAnsi="宋体" w:eastAsia="宋体" w:cs="宋体"/>
                <w:sz w:val="18"/>
                <w:szCs w:val="18"/>
              </w:rPr>
              <w:br/>
            </w:r>
            <w:r>
              <w:rPr>
                <w:rFonts w:hint="eastAsia" w:ascii="宋体" w:hAnsi="宋体" w:eastAsia="宋体" w:cs="宋体"/>
                <w:sz w:val="18"/>
                <w:szCs w:val="18"/>
              </w:rPr>
              <w:t>3.机构地址；</w:t>
            </w:r>
            <w:r>
              <w:rPr>
                <w:rFonts w:hint="eastAsia" w:ascii="宋体" w:hAnsi="宋体" w:eastAsia="宋体" w:cs="宋体"/>
                <w:sz w:val="18"/>
                <w:szCs w:val="18"/>
              </w:rPr>
              <w:br/>
            </w:r>
            <w:r>
              <w:rPr>
                <w:rFonts w:hint="eastAsia" w:ascii="宋体" w:hAnsi="宋体" w:eastAsia="宋体" w:cs="宋体"/>
                <w:sz w:val="18"/>
                <w:szCs w:val="18"/>
              </w:rPr>
              <w:t>4.联系电话；</w:t>
            </w:r>
            <w:r>
              <w:rPr>
                <w:rFonts w:hint="eastAsia" w:ascii="宋体" w:hAnsi="宋体" w:eastAsia="宋体" w:cs="宋体"/>
                <w:sz w:val="18"/>
                <w:szCs w:val="18"/>
              </w:rPr>
              <w:br/>
            </w:r>
            <w:r>
              <w:rPr>
                <w:rFonts w:hint="eastAsia" w:ascii="宋体" w:hAnsi="宋体" w:eastAsia="宋体" w:cs="宋体"/>
                <w:sz w:val="18"/>
                <w:szCs w:val="18"/>
              </w:rPr>
              <w:t>5.临时停止开放信息。</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文化和旅游行政部门，相关公共文化服务机构</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r>
      <w:tr>
        <w:trPr>
          <w:cantSplit/>
          <w:trHeight w:val="0"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特殊群体公共文化服务信息</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1.机构名称；</w:t>
            </w:r>
            <w:r>
              <w:rPr>
                <w:rFonts w:hint="eastAsia" w:ascii="宋体" w:hAnsi="宋体" w:eastAsia="宋体" w:cs="宋体"/>
                <w:sz w:val="18"/>
                <w:szCs w:val="18"/>
              </w:rPr>
              <w:br/>
            </w:r>
            <w:r>
              <w:rPr>
                <w:rFonts w:hint="eastAsia" w:ascii="宋体" w:hAnsi="宋体" w:eastAsia="宋体" w:cs="宋体"/>
                <w:sz w:val="18"/>
                <w:szCs w:val="18"/>
              </w:rPr>
              <w:t>2.开放时间；</w:t>
            </w:r>
            <w:r>
              <w:rPr>
                <w:rFonts w:hint="eastAsia" w:ascii="宋体" w:hAnsi="宋体" w:eastAsia="宋体" w:cs="宋体"/>
                <w:sz w:val="18"/>
                <w:szCs w:val="18"/>
              </w:rPr>
              <w:br/>
            </w:r>
            <w:r>
              <w:rPr>
                <w:rFonts w:hint="eastAsia" w:ascii="宋体" w:hAnsi="宋体" w:eastAsia="宋体" w:cs="宋体"/>
                <w:sz w:val="18"/>
                <w:szCs w:val="18"/>
              </w:rPr>
              <w:t>3.机构地址；</w:t>
            </w:r>
            <w:r>
              <w:rPr>
                <w:rFonts w:hint="eastAsia" w:ascii="宋体" w:hAnsi="宋体" w:eastAsia="宋体" w:cs="宋体"/>
                <w:sz w:val="18"/>
                <w:szCs w:val="18"/>
              </w:rPr>
              <w:br/>
            </w:r>
            <w:r>
              <w:rPr>
                <w:rFonts w:hint="eastAsia" w:ascii="宋体" w:hAnsi="宋体" w:eastAsia="宋体" w:cs="宋体"/>
                <w:sz w:val="18"/>
                <w:szCs w:val="18"/>
              </w:rPr>
              <w:t>4.联系电话；</w:t>
            </w:r>
            <w:r>
              <w:rPr>
                <w:rFonts w:hint="eastAsia" w:ascii="宋体" w:hAnsi="宋体" w:eastAsia="宋体" w:cs="宋体"/>
                <w:sz w:val="18"/>
                <w:szCs w:val="18"/>
              </w:rPr>
              <w:br/>
            </w:r>
            <w:r>
              <w:rPr>
                <w:rFonts w:hint="eastAsia" w:ascii="宋体" w:hAnsi="宋体" w:eastAsia="宋体" w:cs="宋体"/>
                <w:sz w:val="18"/>
                <w:szCs w:val="18"/>
              </w:rPr>
              <w:t>5.临时停止开放信息。</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文化和旅游行政部门，相关公共文化服务机构</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r>
      <w:tr>
        <w:trPr>
          <w:cantSplit/>
          <w:trHeight w:val="0"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734" w:type="dxa"/>
            <w:vMerge w:val="restart"/>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公共</w:t>
            </w:r>
            <w:r>
              <w:rPr>
                <w:rFonts w:hint="eastAsia" w:ascii="宋体" w:hAnsi="宋体" w:eastAsia="宋体" w:cs="宋体"/>
                <w:sz w:val="18"/>
                <w:szCs w:val="18"/>
              </w:rPr>
              <w:br/>
            </w:r>
            <w:r>
              <w:rPr>
                <w:rFonts w:hint="eastAsia" w:ascii="宋体" w:hAnsi="宋体" w:eastAsia="宋体" w:cs="宋体"/>
                <w:sz w:val="18"/>
                <w:szCs w:val="18"/>
              </w:rPr>
              <w:t>服务</w:t>
            </w: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组织开展</w:t>
            </w:r>
            <w:r>
              <w:rPr>
                <w:rFonts w:hint="eastAsia" w:ascii="宋体" w:hAnsi="宋体" w:eastAsia="宋体" w:cs="宋体"/>
                <w:sz w:val="18"/>
                <w:szCs w:val="18"/>
                <w:lang w:eastAsia="zh-CN"/>
              </w:rPr>
              <w:t>群体</w:t>
            </w:r>
            <w:r>
              <w:rPr>
                <w:rFonts w:hint="eastAsia" w:ascii="宋体" w:hAnsi="宋体" w:eastAsia="宋体" w:cs="宋体"/>
                <w:sz w:val="18"/>
                <w:szCs w:val="18"/>
              </w:rPr>
              <w:t>文化活动</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1.机构名称；</w:t>
            </w:r>
            <w:r>
              <w:rPr>
                <w:rFonts w:hint="eastAsia" w:ascii="宋体" w:hAnsi="宋体" w:eastAsia="宋体" w:cs="宋体"/>
                <w:sz w:val="18"/>
                <w:szCs w:val="18"/>
              </w:rPr>
              <w:br/>
            </w:r>
            <w:r>
              <w:rPr>
                <w:rFonts w:hint="eastAsia" w:ascii="宋体" w:hAnsi="宋体" w:eastAsia="宋体" w:cs="宋体"/>
                <w:sz w:val="18"/>
                <w:szCs w:val="18"/>
              </w:rPr>
              <w:t>2.开放时间；</w:t>
            </w:r>
            <w:r>
              <w:rPr>
                <w:rFonts w:hint="eastAsia" w:ascii="宋体" w:hAnsi="宋体" w:eastAsia="宋体" w:cs="宋体"/>
                <w:sz w:val="18"/>
                <w:szCs w:val="18"/>
              </w:rPr>
              <w:br/>
            </w:r>
            <w:r>
              <w:rPr>
                <w:rFonts w:hint="eastAsia" w:ascii="宋体" w:hAnsi="宋体" w:eastAsia="宋体" w:cs="宋体"/>
                <w:sz w:val="18"/>
                <w:szCs w:val="18"/>
              </w:rPr>
              <w:t>3.机构地址；</w:t>
            </w:r>
            <w:r>
              <w:rPr>
                <w:rFonts w:hint="eastAsia" w:ascii="宋体" w:hAnsi="宋体" w:eastAsia="宋体" w:cs="宋体"/>
                <w:sz w:val="18"/>
                <w:szCs w:val="18"/>
              </w:rPr>
              <w:br/>
            </w:r>
            <w:r>
              <w:rPr>
                <w:rFonts w:hint="eastAsia" w:ascii="宋体" w:hAnsi="宋体" w:eastAsia="宋体" w:cs="宋体"/>
                <w:sz w:val="18"/>
                <w:szCs w:val="18"/>
              </w:rPr>
              <w:t>4.联系电话；</w:t>
            </w:r>
            <w:r>
              <w:rPr>
                <w:rFonts w:hint="eastAsia" w:ascii="宋体" w:hAnsi="宋体" w:eastAsia="宋体" w:cs="宋体"/>
                <w:sz w:val="18"/>
                <w:szCs w:val="18"/>
              </w:rPr>
              <w:br/>
            </w:r>
            <w:r>
              <w:rPr>
                <w:rFonts w:hint="eastAsia" w:ascii="宋体" w:hAnsi="宋体" w:eastAsia="宋体" w:cs="宋体"/>
                <w:sz w:val="18"/>
                <w:szCs w:val="18"/>
              </w:rPr>
              <w:t>5.临时停止活动信息。</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《政府信息公开条例》、《文化馆服务标准》</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文化和旅游行政部门，相关公共文化服务机构</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r>
      <w:tr>
        <w:trPr>
          <w:cantSplit/>
          <w:trHeight w:val="0"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下基层辅导、演出、展览和指导基层</w:t>
            </w:r>
            <w:r>
              <w:rPr>
                <w:rFonts w:hint="eastAsia" w:ascii="宋体" w:hAnsi="宋体" w:eastAsia="宋体" w:cs="宋体"/>
                <w:sz w:val="18"/>
                <w:szCs w:val="18"/>
                <w:lang w:eastAsia="zh-CN"/>
              </w:rPr>
              <w:t>群体</w:t>
            </w:r>
            <w:r>
              <w:rPr>
                <w:rFonts w:hint="eastAsia" w:ascii="宋体" w:hAnsi="宋体" w:eastAsia="宋体" w:cs="宋体"/>
                <w:sz w:val="18"/>
                <w:szCs w:val="18"/>
              </w:rPr>
              <w:t>文化活动</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1.活动时间；</w:t>
            </w:r>
            <w:r>
              <w:rPr>
                <w:rFonts w:hint="eastAsia" w:ascii="宋体" w:hAnsi="宋体" w:eastAsia="宋体" w:cs="宋体"/>
                <w:sz w:val="18"/>
                <w:szCs w:val="18"/>
              </w:rPr>
              <w:br/>
            </w:r>
            <w:r>
              <w:rPr>
                <w:rFonts w:hint="eastAsia" w:ascii="宋体" w:hAnsi="宋体" w:eastAsia="宋体" w:cs="宋体"/>
                <w:sz w:val="18"/>
                <w:szCs w:val="18"/>
              </w:rPr>
              <w:t>2.活动单位；</w:t>
            </w:r>
            <w:r>
              <w:rPr>
                <w:rFonts w:hint="eastAsia" w:ascii="宋体" w:hAnsi="宋体" w:eastAsia="宋体" w:cs="宋体"/>
                <w:sz w:val="18"/>
                <w:szCs w:val="18"/>
              </w:rPr>
              <w:br/>
            </w:r>
            <w:r>
              <w:rPr>
                <w:rFonts w:hint="eastAsia" w:ascii="宋体" w:hAnsi="宋体" w:eastAsia="宋体" w:cs="宋体"/>
                <w:sz w:val="18"/>
                <w:szCs w:val="18"/>
              </w:rPr>
              <w:t>3.活动地址；</w:t>
            </w:r>
            <w:r>
              <w:rPr>
                <w:rFonts w:hint="eastAsia" w:ascii="宋体" w:hAnsi="宋体" w:eastAsia="宋体" w:cs="宋体"/>
                <w:sz w:val="18"/>
                <w:szCs w:val="18"/>
              </w:rPr>
              <w:br/>
            </w:r>
            <w:r>
              <w:rPr>
                <w:rFonts w:hint="eastAsia" w:ascii="宋体" w:hAnsi="宋体" w:eastAsia="宋体" w:cs="宋体"/>
                <w:sz w:val="18"/>
                <w:szCs w:val="18"/>
              </w:rPr>
              <w:t>4.联系电话；</w:t>
            </w:r>
            <w:r>
              <w:rPr>
                <w:rFonts w:hint="eastAsia" w:ascii="宋体" w:hAnsi="宋体" w:eastAsia="宋体" w:cs="宋体"/>
                <w:sz w:val="18"/>
                <w:szCs w:val="18"/>
              </w:rPr>
              <w:br/>
            </w:r>
            <w:r>
              <w:rPr>
                <w:rFonts w:hint="eastAsia" w:ascii="宋体" w:hAnsi="宋体" w:eastAsia="宋体" w:cs="宋体"/>
                <w:sz w:val="18"/>
                <w:szCs w:val="18"/>
              </w:rPr>
              <w:t>5.临时停止活动信息。</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《政府信息公开条例》、《文化馆服务标准》</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文化和旅游行政部门，相关公共文化服务机构</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r>
      <w:tr>
        <w:trPr>
          <w:cantSplit/>
          <w:trHeight w:val="0"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举办各类展览、讲座信息</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1.活动时间；</w:t>
            </w:r>
            <w:r>
              <w:rPr>
                <w:rFonts w:hint="eastAsia" w:ascii="宋体" w:hAnsi="宋体" w:eastAsia="宋体" w:cs="宋体"/>
                <w:sz w:val="18"/>
                <w:szCs w:val="18"/>
              </w:rPr>
              <w:br/>
            </w:r>
            <w:r>
              <w:rPr>
                <w:rFonts w:hint="eastAsia" w:ascii="宋体" w:hAnsi="宋体" w:eastAsia="宋体" w:cs="宋体"/>
                <w:sz w:val="18"/>
                <w:szCs w:val="18"/>
              </w:rPr>
              <w:t>2.活动单位；</w:t>
            </w:r>
            <w:r>
              <w:rPr>
                <w:rFonts w:hint="eastAsia" w:ascii="宋体" w:hAnsi="宋体" w:eastAsia="宋体" w:cs="宋体"/>
                <w:sz w:val="18"/>
                <w:szCs w:val="18"/>
              </w:rPr>
              <w:br/>
            </w:r>
            <w:r>
              <w:rPr>
                <w:rFonts w:hint="eastAsia" w:ascii="宋体" w:hAnsi="宋体" w:eastAsia="宋体" w:cs="宋体"/>
                <w:sz w:val="18"/>
                <w:szCs w:val="18"/>
              </w:rPr>
              <w:t>3.活动地址；</w:t>
            </w:r>
            <w:r>
              <w:rPr>
                <w:rFonts w:hint="eastAsia" w:ascii="宋体" w:hAnsi="宋体" w:eastAsia="宋体" w:cs="宋体"/>
                <w:sz w:val="18"/>
                <w:szCs w:val="18"/>
              </w:rPr>
              <w:br/>
            </w:r>
            <w:r>
              <w:rPr>
                <w:rFonts w:hint="eastAsia" w:ascii="宋体" w:hAnsi="宋体" w:eastAsia="宋体" w:cs="宋体"/>
                <w:sz w:val="18"/>
                <w:szCs w:val="18"/>
              </w:rPr>
              <w:t>4.联系电话；</w:t>
            </w:r>
            <w:r>
              <w:rPr>
                <w:rFonts w:hint="eastAsia" w:ascii="宋体" w:hAnsi="宋体" w:eastAsia="宋体" w:cs="宋体"/>
                <w:sz w:val="18"/>
                <w:szCs w:val="18"/>
              </w:rPr>
              <w:br/>
            </w:r>
            <w:r>
              <w:rPr>
                <w:rFonts w:hint="eastAsia" w:ascii="宋体" w:hAnsi="宋体" w:eastAsia="宋体" w:cs="宋体"/>
                <w:sz w:val="18"/>
                <w:szCs w:val="18"/>
              </w:rPr>
              <w:t>5.临时停止活动信息。</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《政府信息公开条例》、《乡镇综合文化站管理办法》</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文化和旅游行政部门，相关公共文化服务机构</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r>
      <w:tr>
        <w:trPr>
          <w:cantSplit/>
          <w:trHeight w:val="0"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辅导和培训基层文化骨干</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1.培训时间；</w:t>
            </w:r>
            <w:r>
              <w:rPr>
                <w:rFonts w:hint="eastAsia" w:ascii="宋体" w:hAnsi="宋体" w:eastAsia="宋体" w:cs="宋体"/>
                <w:sz w:val="18"/>
                <w:szCs w:val="18"/>
              </w:rPr>
              <w:br/>
            </w:r>
            <w:r>
              <w:rPr>
                <w:rFonts w:hint="eastAsia" w:ascii="宋体" w:hAnsi="宋体" w:eastAsia="宋体" w:cs="宋体"/>
                <w:sz w:val="18"/>
                <w:szCs w:val="18"/>
              </w:rPr>
              <w:t>2.培训单位；</w:t>
            </w:r>
            <w:r>
              <w:rPr>
                <w:rFonts w:hint="eastAsia" w:ascii="宋体" w:hAnsi="宋体" w:eastAsia="宋体" w:cs="宋体"/>
                <w:sz w:val="18"/>
                <w:szCs w:val="18"/>
              </w:rPr>
              <w:br/>
            </w:r>
            <w:r>
              <w:rPr>
                <w:rFonts w:hint="eastAsia" w:ascii="宋体" w:hAnsi="宋体" w:eastAsia="宋体" w:cs="宋体"/>
                <w:sz w:val="18"/>
                <w:szCs w:val="18"/>
              </w:rPr>
              <w:t>3.培训地址；</w:t>
            </w:r>
            <w:r>
              <w:rPr>
                <w:rFonts w:hint="eastAsia" w:ascii="宋体" w:hAnsi="宋体" w:eastAsia="宋体" w:cs="宋体"/>
                <w:sz w:val="18"/>
                <w:szCs w:val="18"/>
              </w:rPr>
              <w:br/>
            </w:r>
            <w:r>
              <w:rPr>
                <w:rFonts w:hint="eastAsia" w:ascii="宋体" w:hAnsi="宋体" w:eastAsia="宋体" w:cs="宋体"/>
                <w:sz w:val="18"/>
                <w:szCs w:val="18"/>
              </w:rPr>
              <w:t>4.联系电话；</w:t>
            </w:r>
            <w:r>
              <w:rPr>
                <w:rFonts w:hint="eastAsia" w:ascii="宋体" w:hAnsi="宋体" w:eastAsia="宋体" w:cs="宋体"/>
                <w:sz w:val="18"/>
                <w:szCs w:val="18"/>
              </w:rPr>
              <w:br/>
            </w:r>
            <w:r>
              <w:rPr>
                <w:rFonts w:hint="eastAsia" w:ascii="宋体" w:hAnsi="宋体" w:eastAsia="宋体" w:cs="宋体"/>
                <w:sz w:val="18"/>
                <w:szCs w:val="18"/>
              </w:rPr>
              <w:t>5.临时停止活动信息。</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《政府信息公开条例》、《乡镇综合文化站管理办法》</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文化和旅游行政部门，相关公共文化服务机构</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r>
      <w:tr>
        <w:trPr>
          <w:cantSplit/>
          <w:trHeight w:val="0" w:hRule="atLeast"/>
          <w:jc w:val="center"/>
        </w:trPr>
        <w:tc>
          <w:tcPr>
            <w:tcW w:w="540" w:type="dxa"/>
            <w:vAlign w:val="center"/>
          </w:tcPr>
          <w:p>
            <w:pPr>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734" w:type="dxa"/>
            <w:vMerge w:val="continue"/>
            <w:vAlign w:val="center"/>
          </w:tcPr>
          <w:p>
            <w:pPr>
              <w:spacing w:line="240" w:lineRule="exact"/>
              <w:rPr>
                <w:rFonts w:hint="eastAsia" w:ascii="宋体" w:hAnsi="宋体" w:eastAsia="宋体" w:cs="宋体"/>
                <w:sz w:val="18"/>
                <w:szCs w:val="18"/>
              </w:rPr>
            </w:pPr>
          </w:p>
        </w:tc>
        <w:tc>
          <w:tcPr>
            <w:tcW w:w="162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非物质文化遗产展示传播活动</w:t>
            </w:r>
          </w:p>
        </w:tc>
        <w:tc>
          <w:tcPr>
            <w:tcW w:w="144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1.活动时间；</w:t>
            </w:r>
            <w:r>
              <w:rPr>
                <w:rFonts w:hint="eastAsia" w:ascii="宋体" w:hAnsi="宋体" w:eastAsia="宋体" w:cs="宋体"/>
                <w:sz w:val="18"/>
                <w:szCs w:val="18"/>
              </w:rPr>
              <w:br/>
            </w:r>
            <w:r>
              <w:rPr>
                <w:rFonts w:hint="eastAsia" w:ascii="宋体" w:hAnsi="宋体" w:eastAsia="宋体" w:cs="宋体"/>
                <w:sz w:val="18"/>
                <w:szCs w:val="18"/>
              </w:rPr>
              <w:t>2.组织单位；</w:t>
            </w:r>
            <w:r>
              <w:rPr>
                <w:rFonts w:hint="eastAsia" w:ascii="宋体" w:hAnsi="宋体" w:eastAsia="宋体" w:cs="宋体"/>
                <w:sz w:val="18"/>
                <w:szCs w:val="18"/>
              </w:rPr>
              <w:br/>
            </w:r>
            <w:r>
              <w:rPr>
                <w:rFonts w:hint="eastAsia" w:ascii="宋体" w:hAnsi="宋体" w:eastAsia="宋体" w:cs="宋体"/>
                <w:sz w:val="18"/>
                <w:szCs w:val="18"/>
              </w:rPr>
              <w:t>3.活动地址；</w:t>
            </w:r>
            <w:r>
              <w:rPr>
                <w:rFonts w:hint="eastAsia" w:ascii="宋体" w:hAnsi="宋体" w:eastAsia="宋体" w:cs="宋体"/>
                <w:sz w:val="18"/>
                <w:szCs w:val="18"/>
              </w:rPr>
              <w:br/>
            </w:r>
            <w:r>
              <w:rPr>
                <w:rFonts w:hint="eastAsia" w:ascii="宋体" w:hAnsi="宋体" w:eastAsia="宋体" w:cs="宋体"/>
                <w:sz w:val="18"/>
                <w:szCs w:val="18"/>
              </w:rPr>
              <w:t>4.联系电话；</w:t>
            </w:r>
            <w:r>
              <w:rPr>
                <w:rFonts w:hint="eastAsia" w:ascii="宋体" w:hAnsi="宋体" w:eastAsia="宋体" w:cs="宋体"/>
                <w:sz w:val="18"/>
                <w:szCs w:val="18"/>
              </w:rPr>
              <w:br/>
            </w:r>
            <w:r>
              <w:rPr>
                <w:rFonts w:hint="eastAsia" w:ascii="宋体" w:hAnsi="宋体" w:eastAsia="宋体" w:cs="宋体"/>
                <w:sz w:val="18"/>
                <w:szCs w:val="18"/>
              </w:rPr>
              <w:t>5.临时停止活动信息。</w:t>
            </w:r>
          </w:p>
        </w:tc>
        <w:tc>
          <w:tcPr>
            <w:tcW w:w="198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《非物质文化遗产法》、《政府信息公开条例》  </w:t>
            </w:r>
          </w:p>
        </w:tc>
        <w:tc>
          <w:tcPr>
            <w:tcW w:w="1814"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信息形成或变更之日起20个工作日内公开</w:t>
            </w:r>
          </w:p>
        </w:tc>
        <w:tc>
          <w:tcPr>
            <w:tcW w:w="1426"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文化和旅游行政部门，相关公共文化服务机构</w:t>
            </w:r>
          </w:p>
        </w:tc>
        <w:tc>
          <w:tcPr>
            <w:tcW w:w="144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■政府网站</w:t>
            </w:r>
          </w:p>
        </w:tc>
        <w:tc>
          <w:tcPr>
            <w:tcW w:w="60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639"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722"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w:t>
            </w:r>
          </w:p>
        </w:tc>
        <w:tc>
          <w:tcPr>
            <w:tcW w:w="463"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c>
          <w:tcPr>
            <w:tcW w:w="555"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w:t>
            </w:r>
          </w:p>
        </w:tc>
      </w:tr>
    </w:tbl>
    <w:p/>
    <w:sectPr>
      <w:pgSz w:w="16838" w:h="11906" w:orient="landscape"/>
      <w:pgMar w:top="1800" w:right="1440" w:bottom="1800" w:left="144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Lucida Sans"/>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uiPriority w:val="0"/>
    <w:pPr>
      <w:keepNext/>
      <w:keepLines/>
      <w:spacing w:before="340" w:after="330" w:line="576" w:lineRule="auto"/>
      <w:outlineLvl w:val="0"/>
    </w:pPr>
    <w:rPr>
      <w:rFonts w:ascii="Calibri" w:hAnsi="Calibri" w:eastAsia="宋体"/>
      <w:b/>
      <w:bCs/>
      <w:kern w:val="44"/>
      <w:sz w:val="44"/>
      <w:szCs w:val="44"/>
    </w:rPr>
  </w:style>
  <w:style w:type="character" w:default="1" w:styleId="3">
    <w:name w:val="Default Paragraph Font"/>
    <w:semiHidden/>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2020-11-19T01:13:00Z</dcterms:created>
  <dc:creator>Administrator</dc:creator>
  <cp:lastModifiedBy>Administrator</cp:lastModifiedBy>
  <dcterms:modified xsi:type="dcterms:W3CDTF">2022-12-29T09:37:47Z</dcterms:modified>
  <dc:title>偃师市公共文化服务领域基层政务公开标准目录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