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E166">
      <w:pPr>
        <w:widowControl w:val="0"/>
        <w:jc w:val="center"/>
        <w:textAlignment w:val="auto"/>
        <w:rPr>
          <w:rFonts w:hint="default" w:ascii="Times New Roman" w:hAnsi="Times New Roman" w:eastAsia="??????" w:cs="Times New Roman"/>
          <w:snapToGrid w:val="0"/>
          <w:color w:val="auto"/>
          <w:sz w:val="44"/>
          <w:szCs w:val="32"/>
        </w:rPr>
      </w:pPr>
      <w:r>
        <w:rPr>
          <w:rFonts w:hint="default" w:ascii="Times New Roman" w:hAnsi="Times New Roman" w:eastAsia="??????" w:cs="Times New Roman"/>
          <w:snapToGrid w:val="0"/>
          <w:color w:val="auto"/>
          <w:sz w:val="44"/>
          <w:szCs w:val="32"/>
          <w:lang w:eastAsia="zh-CN"/>
        </w:rPr>
        <w:t>新安县审计局</w:t>
      </w:r>
      <w:r>
        <w:rPr>
          <w:rFonts w:hint="default" w:ascii="Times New Roman" w:hAnsi="Times New Roman" w:eastAsia="??????" w:cs="Times New Roman"/>
          <w:snapToGrid w:val="0"/>
          <w:color w:val="auto"/>
          <w:sz w:val="44"/>
          <w:szCs w:val="32"/>
        </w:rPr>
        <w:t>审计结果公告</w:t>
      </w:r>
    </w:p>
    <w:p w14:paraId="027EF8E7">
      <w:pPr>
        <w:widowControl w:val="0"/>
        <w:jc w:val="center"/>
        <w:textAlignment w:val="auto"/>
        <w:rPr>
          <w:rFonts w:hint="eastAsia" w:ascii="仿宋" w:hAnsi="仿宋" w:eastAsia="仿宋" w:cs="仿宋"/>
          <w:snapToGrid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（二○二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日）</w:t>
      </w:r>
    </w:p>
    <w:p w14:paraId="2944A250">
      <w:pPr>
        <w:widowControl w:val="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TimesNewRomanPSMT" w:cs="Times New Roman"/>
          <w:snapToGrid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宋体" w:cs="Times New Roman"/>
          <w:snapToGrid w:val="0"/>
          <w:color w:val="auto"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snapToGrid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年第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号</w:t>
      </w:r>
    </w:p>
    <w:p w14:paraId="2C302B4A">
      <w:pPr>
        <w:widowControl w:val="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</w:pPr>
    </w:p>
    <w:p w14:paraId="76F3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??????" w:cs="Times New Roman"/>
          <w:snapToGrid w:val="0"/>
          <w:color w:val="auto"/>
          <w:sz w:val="44"/>
          <w:szCs w:val="32"/>
        </w:rPr>
      </w:pPr>
      <w:r>
        <w:rPr>
          <w:rFonts w:hint="default" w:ascii="Times New Roman" w:hAnsi="Times New Roman" w:eastAsia="??????" w:cs="Times New Roman"/>
          <w:snapToGrid w:val="0"/>
          <w:color w:val="auto"/>
          <w:sz w:val="44"/>
          <w:szCs w:val="32"/>
        </w:rPr>
        <w:t>新安县人民政府</w:t>
      </w:r>
    </w:p>
    <w:p w14:paraId="56C13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??????" w:cs="Times New Roman"/>
          <w:snapToGrid w:val="0"/>
          <w:color w:val="auto"/>
          <w:sz w:val="44"/>
          <w:szCs w:val="32"/>
        </w:rPr>
      </w:pPr>
      <w:r>
        <w:rPr>
          <w:rFonts w:hint="default" w:ascii="Times New Roman" w:hAnsi="Times New Roman" w:eastAsia="??????" w:cs="Times New Roman"/>
          <w:snapToGrid w:val="0"/>
          <w:color w:val="auto"/>
          <w:sz w:val="44"/>
          <w:szCs w:val="32"/>
        </w:rPr>
        <w:t>关于新安县20</w:t>
      </w:r>
      <w:r>
        <w:rPr>
          <w:rFonts w:hint="default" w:ascii="Times New Roman" w:hAnsi="Times New Roman" w:eastAsia="??????" w:cs="Times New Roman"/>
          <w:snapToGrid w:val="0"/>
          <w:color w:val="auto"/>
          <w:sz w:val="44"/>
          <w:szCs w:val="32"/>
          <w:lang w:val="en-US" w:eastAsia="zh-CN"/>
        </w:rPr>
        <w:t>2</w:t>
      </w:r>
      <w:r>
        <w:rPr>
          <w:rFonts w:hint="eastAsia" w:ascii="Times New Roman" w:hAnsi="Times New Roman" w:eastAsia="??????" w:cs="Times New Roman"/>
          <w:snapToGrid w:val="0"/>
          <w:color w:val="auto"/>
          <w:sz w:val="44"/>
          <w:szCs w:val="32"/>
          <w:lang w:val="en-US" w:eastAsia="zh-CN"/>
        </w:rPr>
        <w:t>4</w:t>
      </w:r>
      <w:r>
        <w:rPr>
          <w:rFonts w:hint="default" w:ascii="Times New Roman" w:hAnsi="Times New Roman" w:eastAsia="??????" w:cs="Times New Roman"/>
          <w:snapToGrid w:val="0"/>
          <w:color w:val="auto"/>
          <w:sz w:val="44"/>
          <w:szCs w:val="32"/>
        </w:rPr>
        <w:t>年度本级财政预算执行及其他财政收支情况审计</w:t>
      </w:r>
      <w:r>
        <w:rPr>
          <w:rFonts w:hint="eastAsia" w:ascii="Times New Roman" w:hAnsi="Times New Roman" w:eastAsia="??????" w:cs="Times New Roman"/>
          <w:snapToGrid w:val="0"/>
          <w:color w:val="auto"/>
          <w:sz w:val="44"/>
          <w:szCs w:val="32"/>
          <w:lang w:val="en-US" w:eastAsia="zh-CN"/>
        </w:rPr>
        <w:t>结果</w:t>
      </w:r>
    </w:p>
    <w:p w14:paraId="3A083F18">
      <w:pPr>
        <w:widowControl w:val="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</w:pPr>
    </w:p>
    <w:p w14:paraId="38BB65EB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4月至2025年7月，审计局重点审计了县财政本级预算执行情况，住建局、卫健委等部门预算执行情况，正村镇、南李村镇等单位决算情况进行审计。并按上级审计机关工作安排，积极配合开展统一组织项目，现将情况汇报如下。</w:t>
      </w:r>
    </w:p>
    <w:p w14:paraId="62403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2024年度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县级预算执行审计情况</w:t>
      </w:r>
    </w:p>
    <w:p w14:paraId="054B88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2024年县级一般公共预算收入实现298920万元，支出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417563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万元；政府性基金收入59816万元，支出296113万元；国有资本经营预算收支均为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124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万元。社会保险基金收入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58128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万元，支出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52088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万元。审计结果表明，我县2024年度财政预算执行总体情况较好。审计发现的主要问题有：</w:t>
      </w:r>
    </w:p>
    <w:p w14:paraId="7D9B77C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（一）预算编制情况</w:t>
      </w:r>
    </w:p>
    <w:p w14:paraId="592432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一是代编预算规模较大且未细化；二是国有资本经营预算不科学；三是政府性基金预算编制不精准。</w:t>
      </w:r>
    </w:p>
    <w:p w14:paraId="59838D1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（二）预算执行情况</w:t>
      </w:r>
    </w:p>
    <w:p w14:paraId="54B5587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一是部分上级转移支付资金未及时分配。二是挪用非税专户资金未限期补回。三是疫情防控财力补助未有效发挥作用。四是政府预备费发挥作用不充分。</w:t>
      </w:r>
    </w:p>
    <w:p w14:paraId="5D8251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（三）财政运行及债券项目管理情况</w:t>
      </w:r>
    </w:p>
    <w:p w14:paraId="266CA2E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库款保障水平低于合理区间。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二是未及时拨付奖补资金涉及企业25家。</w:t>
      </w:r>
    </w:p>
    <w:p w14:paraId="7AD0A2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（四）财政监管情况</w:t>
      </w:r>
    </w:p>
    <w:p w14:paraId="2EFB9D5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一是部分单位违规将资金直接支付给职工个人。二是个别公职人员违规享受财政补助资金。三是部分单位决算报表编制与实际不符。四是部分预算绩效目标编制不规范。</w:t>
      </w:r>
    </w:p>
    <w:p w14:paraId="50F0994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二、部门预决算执行审计情况</w:t>
      </w:r>
    </w:p>
    <w:p w14:paraId="742F852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（一）贯彻落实重大决策部署情况</w:t>
      </w:r>
    </w:p>
    <w:p w14:paraId="0C5D304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1．三保政策落实不到位。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一是保民生方面。二是保工资方面。</w:t>
      </w:r>
    </w:p>
    <w:p w14:paraId="0B03BD8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2．惠民政策落实出现偏差。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一是同品同期疫苗同一地区售价不一。二是医疗收费仍存在超标准收费和乱收费现象。三是涉企政策落实有欠缺。</w:t>
      </w:r>
    </w:p>
    <w:p w14:paraId="4B603F0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（二）重点工作任务完成情况</w:t>
      </w:r>
    </w:p>
    <w:p w14:paraId="1BF720C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1．项目前期论证不足、审核把关不严。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一是项目进展缓慢。二是债券资金长期闲置。</w:t>
      </w:r>
    </w:p>
    <w:p w14:paraId="12C02383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3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2．履行职责有缺失，存在风险隐患。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一是施工许可证办理不到位。二是城市基础设施配套费征缴不及时。三是集体决策制度不健全。</w:t>
      </w:r>
    </w:p>
    <w:p w14:paraId="655FBC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（三）部门预算编制及执行情况</w:t>
      </w:r>
    </w:p>
    <w:p w14:paraId="37AD27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一是过紧日子习惯尚未完全形成。二是超预算支出现象时有发生。三是挤占挪用三资款项仍较为突出。四是部门财务管理基础薄弱。</w:t>
      </w:r>
    </w:p>
    <w:p w14:paraId="3483A0A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（四）财经制度执行情况</w:t>
      </w:r>
    </w:p>
    <w:p w14:paraId="3656B4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一是合同签订不规范。二是采购程序不严谨。三是内控制度不健全。四是借出款项长期不清收。</w:t>
      </w:r>
    </w:p>
    <w:p w14:paraId="0F6EA23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（五）行政事业单位资产管理情况</w:t>
      </w:r>
    </w:p>
    <w:p w14:paraId="2CBF9D5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一是固定资产登记不及时。二是资产审批程序存在瑕疵。三是资产长期闲置或低效使用。四是资产遗留问题未及时解决。</w:t>
      </w:r>
    </w:p>
    <w:p w14:paraId="2C9A09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（六）延伸审计有关单位情况</w:t>
      </w:r>
    </w:p>
    <w:p w14:paraId="0AFBA3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一是村集体资产管理不规范。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村级项目管理水平不高。三是村级合作社会计核算未按要求纳入三资中心管理。四是疫苗物资管理亟待加强。</w:t>
      </w:r>
    </w:p>
    <w:p w14:paraId="4E86D15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三、审计建议</w:t>
      </w:r>
    </w:p>
    <w:p w14:paraId="40ED17CE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（一）强化预算编制与执行的全流程管控，提升预算管理精细化水平。</w:t>
      </w:r>
    </w:p>
    <w:p w14:paraId="3E0AC40E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（二）健全财政监管机制，严肃财经纪律。</w:t>
      </w:r>
    </w:p>
    <w:p w14:paraId="2CA3F181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（三）优化财政运行与债券项目管理，防范财政风险。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​</w:t>
      </w:r>
    </w:p>
    <w:p w14:paraId="36734813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（四）加强部门预算管理与项目监管，提升部门履职效能。</w:t>
      </w:r>
    </w:p>
    <w:p w14:paraId="40524419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（五）强化审计整改质效，提升财政监督水平。</w:t>
      </w:r>
      <w:bookmarkStart w:id="0" w:name="_GoBack"/>
      <w:bookmarkEnd w:id="0"/>
    </w:p>
    <w:p w14:paraId="12907B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Autospacing="0"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  <w:t>审计指出问题后，有关部门和单位正在积极整改。</w:t>
      </w:r>
    </w:p>
    <w:p w14:paraId="540645D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right="0"/>
        <w:rPr>
          <w:rFonts w:hint="default" w:ascii="Times New Roman" w:hAnsi="Times New Roman" w:eastAsia="仿宋_GB2312" w:cs="Times New Roman"/>
          <w:b w:val="0"/>
          <w:bCs/>
          <w:color w:val="auto"/>
        </w:rPr>
      </w:pPr>
    </w:p>
    <w:sectPr>
      <w:headerReference r:id="rId3" w:type="default"/>
      <w:footerReference r:id="rId4" w:type="default"/>
      <w:type w:val="continuous"/>
      <w:pgSz w:w="11906" w:h="16838"/>
      <w:pgMar w:top="1701" w:right="1531" w:bottom="1701" w:left="1474" w:header="851" w:footer="1304" w:gutter="0"/>
      <w:lnNumType w:countBy="0"/>
      <w:pgNumType w:fmt="decimal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056BB">
    <w:pPr>
      <w:pStyle w:val="7"/>
      <w:widowControl/>
      <w:snapToGrid w:val="0"/>
      <w:jc w:val="left"/>
      <w:textAlignment w:val="baseline"/>
      <w:rPr>
        <w:rStyle w:val="13"/>
        <w:rFonts w:ascii="Calibri" w:hAnsi="Calibri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BDDA3C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baseline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kShjXFAQAAigMAAA4AAABkcnMvZTJvRG9jLnhtbK1TzY7TMBC+I/EO&#10;lu80acVPiZqukKpFSAhWWngA13EaS/7TjNukLwBvwIkLd56rz8HYSbpoueyBizPjmXwz3zfjzc1g&#10;DTspQO1dzZeLkjPlpG+0O9T865fbF2vOMArXCOOdqvlZIb/ZPn+26UOlVr7zplHACMRh1YeadzGG&#10;qihQdsoKXPigHAVbD1ZEcuFQNCB6QremWJXl66L30ATwUiHS7W4M8gkRngLo21ZLtfPyaJWLIyoo&#10;IyJRwk4H5NvcbdsqGT+3LarITM2JacwnFSF7n85iuxHVAUTotJxaEE9p4REnK7SjoleonYiCHUH/&#10;A2W1BI++jQvpbTESyYoQi2X5SJv7TgSVuZDUGK6i4/+DlZ9Od8B0U/OX5ds3nDlhaeaXH98vP39f&#10;fn1jy3L1KonUB6wo9z7cweQhmYnx0IJNX+LChizs+SqsGiKTdLlcr9brkjSXFJsdwikefg+A8b3y&#10;liWj5kCTy4KK00eMY+qckqoZl07nb7UxYzTdFKnNsbFkxWE/TN3ufXMmoj1NuuaOFpsz88GRkGkp&#10;ZgNmYz8bxwD60OWtSfUwvDtGqpkbShVG2KkwjShTmtYp7cDffs56eEL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5EoY1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DDA3CD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baseline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5F14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963C3"/>
    <w:rsid w:val="061963C3"/>
    <w:rsid w:val="06E76BED"/>
    <w:rsid w:val="32AD78DF"/>
    <w:rsid w:val="332A0117"/>
    <w:rsid w:val="36336283"/>
    <w:rsid w:val="36C17816"/>
    <w:rsid w:val="52202263"/>
    <w:rsid w:val="55CA5A69"/>
    <w:rsid w:val="5CC1267E"/>
    <w:rsid w:val="65E30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napToGrid/>
    </w:rPr>
  </w:style>
  <w:style w:type="paragraph" w:styleId="4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5">
    <w:name w:val="Body Text Indent"/>
    <w:basedOn w:val="1"/>
    <w:next w:val="3"/>
    <w:qFormat/>
    <w:uiPriority w:val="0"/>
    <w:pPr>
      <w:widowControl/>
      <w:ind w:firstLine="643" w:firstLineChars="200"/>
      <w:jc w:val="left"/>
    </w:pPr>
    <w:rPr>
      <w:rFonts w:ascii="楷体_GB2312" w:hAnsi="华文中宋" w:eastAsia="楷体_GB2312" w:cs="宋体"/>
      <w:b/>
      <w:bCs/>
      <w:kern w:val="0"/>
      <w:sz w:val="32"/>
    </w:rPr>
  </w:style>
  <w:style w:type="paragraph" w:styleId="6">
    <w:name w:val="Plain Text"/>
    <w:basedOn w:val="1"/>
    <w:qFormat/>
    <w:uiPriority w:val="99"/>
    <w:rPr>
      <w:rFonts w:ascii="宋体" w:hAnsi="Courier New" w:cs="宋体"/>
      <w:kern w:val="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styleId="9">
    <w:name w:val="footnote text"/>
    <w:basedOn w:val="1"/>
    <w:next w:val="10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customStyle="1" w:styleId="13">
    <w:name w:val="NormalCharacter"/>
    <w:qFormat/>
    <w:uiPriority w:val="0"/>
  </w:style>
  <w:style w:type="paragraph" w:customStyle="1" w:styleId="14">
    <w:name w:val="正文缩进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/>
    </w:rPr>
  </w:style>
  <w:style w:type="paragraph" w:customStyle="1" w:styleId="1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2638</Words>
  <Characters>2817</Characters>
  <Lines>0</Lines>
  <Paragraphs>0</Paragraphs>
  <TotalTime>0</TotalTime>
  <ScaleCrop>false</ScaleCrop>
  <LinksUpToDate>false</LinksUpToDate>
  <CharactersWithSpaces>2818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2025-09-15T10:22:00Z</dcterms:created>
  <dc:creator>Administrator</dc:creator>
  <cp:lastModifiedBy>AI空白格</cp:lastModifiedBy>
  <cp:lastPrinted>2025-09-15T10:58:00Z</cp:lastPrinted>
  <dcterms:modified xsi:type="dcterms:W3CDTF">2025-11-11T08:28:06Z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9D7726F3D708445297AD3074B91BB845_13</vt:lpwstr>
  </property>
  <property fmtid="{D5CDD505-2E9C-101B-9397-08002B2CF9AE}" pid="4" name="KSOTemplateDocerSaveRecord">
    <vt:lpwstr>eyJoZGlkIjoiMTAxMzZkZDFkMjBkMWU3ZWFkYjg3ZDQ0NDhjMDAwODAiLCJ1c2VySWQiOiI0OTU3MjI3ODAifQ==</vt:lpwstr>
  </property>
</Properties>
</file>