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after="0" w:line="400" w:lineRule="exact"/>
        <w:rPr>
          <w:rFonts w:hint="eastAsia" w:ascii="黑体" w:hAnsi="黑体" w:eastAsia="黑体" w:cs="黑体"/>
          <w:b w:val="0"/>
          <w:bCs w:val="0"/>
          <w:sz w:val="28"/>
          <w:szCs w:val="28"/>
          <w14:reflection w14:blurRad="0" w14:stA="0" w14:stPos="0" w14:endA="0" w14:endPos="0" w14:dist="0" w14:dir="0" w14:fadeDir="0" w14:sx="0" w14:sy="0" w14:kx="0" w14:ky="0" w14:algn="tl"/>
        </w:rPr>
      </w:pPr>
      <w:r>
        <w:rPr>
          <w:rFonts w:hint="eastAsia" w:ascii="黑体" w:hAnsi="黑体" w:eastAsia="黑体" w:cs="黑体"/>
          <w:b w:val="0"/>
          <w:bCs w:val="0"/>
          <w:sz w:val="28"/>
          <w:szCs w:val="28"/>
          <w14:reflection w14:blurRad="0" w14:stA="0" w14:stPos="0" w14:endA="0" w14:endPos="0" w14:dist="0" w14:dir="0" w14:fadeDir="0" w14:sx="0" w14:sy="0" w14:kx="0" w14:ky="0" w14:algn="tl"/>
        </w:rPr>
        <w:t>内部资料</w:t>
      </w:r>
    </w:p>
    <w:p>
      <w:pPr>
        <w:pStyle w:val="7"/>
        <w:keepNext w:val="0"/>
        <w:keepLines w:val="0"/>
        <w:pageBreakBefore w:val="0"/>
        <w:widowControl w:val="0"/>
        <w:kinsoku/>
        <w:wordWrap/>
        <w:overflowPunct/>
        <w:topLinePunct w:val="0"/>
        <w:autoSpaceDE/>
        <w:autoSpaceDN/>
        <w:bidi w:val="0"/>
        <w:adjustRightInd/>
        <w:snapToGrid/>
        <w:spacing w:after="0" w:line="1060" w:lineRule="exact"/>
        <w:textAlignment w:val="auto"/>
        <w:rPr>
          <w:rFonts w:hint="eastAsia" w:ascii="方正小标宋简体" w:hAnsi="方正小标宋简体" w:eastAsia="方正小标宋简体" w:cs="方正小标宋简体"/>
          <w:b/>
          <w:bCs/>
          <w:sz w:val="64"/>
          <w:szCs w:val="64"/>
          <w14:reflection w14:blurRad="0" w14:stA="0" w14:stPos="0" w14:endA="0" w14:endPos="0" w14:dist="0" w14:dir="0" w14:fadeDir="0" w14:sx="0" w14:sy="0" w14:kx="0" w14:ky="0" w14:algn="tl"/>
        </w:rPr>
      </w:pPr>
    </w:p>
    <w:p>
      <w:pPr>
        <w:pStyle w:val="7"/>
        <w:pBdr>
          <w:top w:val="none" w:color="auto" w:sz="0" w:space="1"/>
          <w:left w:val="none" w:color="auto" w:sz="0" w:space="4"/>
          <w:bottom w:val="none" w:color="auto" w:sz="0" w:space="1"/>
          <w:right w:val="none" w:color="auto" w:sz="0" w:space="4"/>
        </w:pBdr>
        <w:spacing w:after="0" w:line="800" w:lineRule="exact"/>
        <w:jc w:val="center"/>
        <w:rPr>
          <w:rFonts w:hint="eastAsia" w:ascii="方正小标宋简体" w:hAnsi="方正小标宋简体" w:eastAsia="方正小标宋简体" w:cs="方正小标宋简体"/>
          <w:sz w:val="64"/>
          <w:szCs w:val="64"/>
          <w14:reflection w14:blurRad="0" w14:stA="0" w14:stPos="0" w14:endA="0" w14:endPos="0" w14:dist="0" w14:dir="0" w14:fadeDir="0" w14:sx="0" w14:sy="0" w14:kx="0" w14:ky="0" w14:algn="tl"/>
        </w:rPr>
      </w:pPr>
      <w:r>
        <w:rPr>
          <w:rFonts w:hint="eastAsia" w:ascii="方正小标宋简体" w:hAnsi="方正小标宋简体" w:eastAsia="方正小标宋简体" w:cs="方正小标宋简体"/>
          <w:sz w:val="64"/>
          <w:szCs w:val="64"/>
          <w:lang w:val="en"/>
          <w14:reflection w14:blurRad="0" w14:stA="0" w14:stPos="0" w14:endA="0" w14:endPos="0" w14:dist="0" w14:dir="0" w14:fadeDir="0" w14:sx="0" w14:sy="0" w14:kx="0" w14:ky="0" w14:algn="tl"/>
        </w:rPr>
        <w:t>市场监督管理</w:t>
      </w:r>
    </w:p>
    <w:p>
      <w:pPr>
        <w:pStyle w:val="7"/>
        <w:pBdr>
          <w:top w:val="none" w:color="auto" w:sz="0" w:space="1"/>
          <w:left w:val="none" w:color="auto" w:sz="0" w:space="4"/>
          <w:bottom w:val="none" w:color="auto" w:sz="0" w:space="1"/>
          <w:right w:val="none" w:color="auto" w:sz="0" w:space="4"/>
        </w:pBdr>
        <w:spacing w:after="0" w:line="800" w:lineRule="exact"/>
        <w:jc w:val="center"/>
        <w:rPr>
          <w:rFonts w:hint="eastAsia" w:ascii="方正小标宋简体" w:hAnsi="方正小标宋简体" w:eastAsia="方正小标宋简体" w:cs="方正小标宋简体"/>
          <w:sz w:val="64"/>
          <w:szCs w:val="64"/>
        </w:rPr>
      </w:pPr>
      <w:r>
        <w:rPr>
          <w:rFonts w:hint="eastAsia" w:ascii="方正小标宋简体" w:hAnsi="方正小标宋简体" w:eastAsia="方正小标宋简体" w:cs="方正小标宋简体"/>
          <w:sz w:val="64"/>
          <w:szCs w:val="64"/>
          <w14:reflection w14:blurRad="0" w14:stA="0" w14:stPos="0" w14:endA="0" w14:endPos="0" w14:dist="0" w14:dir="0" w14:fadeDir="0" w14:sx="0" w14:sy="0" w14:kx="0" w14:ky="0" w14:algn="tl"/>
        </w:rPr>
        <w:t>规范行政执法工作手册</w:t>
      </w:r>
    </w:p>
    <w:p>
      <w:pPr>
        <w:spacing w:line="600" w:lineRule="exact"/>
        <w:jc w:val="center"/>
        <w:rPr>
          <w:rFonts w:hint="eastAsia" w:ascii="楷体_GB2312" w:hAnsi="楷体_GB2312" w:eastAsia="楷体_GB2312" w:cs="楷体_GB2312"/>
          <w:sz w:val="36"/>
          <w:szCs w:val="36"/>
        </w:rPr>
      </w:pPr>
      <w:r>
        <w:rPr>
          <w:rFonts w:hint="eastAsia" w:ascii="楷体_GB2312" w:hAnsi="楷体_GB2312" w:eastAsia="楷体_GB2312" w:cs="楷体_GB2312"/>
          <w:sz w:val="36"/>
          <w:szCs w:val="36"/>
        </w:rPr>
        <w:t>（试行）</w:t>
      </w:r>
    </w:p>
    <w:p>
      <w:pPr>
        <w:pStyle w:val="7"/>
        <w:overflowPunct w:val="0"/>
        <w:spacing w:after="0" w:line="600" w:lineRule="exact"/>
        <w:jc w:val="center"/>
        <w:rPr>
          <w:rFonts w:hint="eastAsia" w:ascii="黑体" w:hAnsi="黑体" w:eastAsia="黑体" w:cs="黑体"/>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spacing w:val="3"/>
          <w:w w:val="73"/>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spacing w:val="50"/>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kern w:val="0"/>
          <w:sz w:val="36"/>
          <w:szCs w:val="36"/>
        </w:rPr>
      </w:pPr>
      <w:r>
        <w:rPr>
          <w:rFonts w:hint="eastAsia" w:ascii="黑体" w:hAnsi="黑体" w:eastAsia="黑体" w:cs="黑体"/>
          <w:spacing w:val="20"/>
          <w:kern w:val="0"/>
          <w:sz w:val="36"/>
          <w:szCs w:val="36"/>
          <w:fitText w:val="3960" w:id="1440155554"/>
        </w:rPr>
        <w:t>河南省市场监督管理</w:t>
      </w:r>
      <w:r>
        <w:rPr>
          <w:rFonts w:hint="eastAsia" w:ascii="黑体" w:hAnsi="黑体" w:eastAsia="黑体" w:cs="黑体"/>
          <w:spacing w:val="0"/>
          <w:kern w:val="0"/>
          <w:sz w:val="36"/>
          <w:szCs w:val="36"/>
          <w:fitText w:val="3960" w:id="1440155554"/>
        </w:rPr>
        <w:t>局</w:t>
      </w: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sz w:val="36"/>
          <w:szCs w:val="36"/>
        </w:rPr>
      </w:pPr>
      <w:r>
        <w:rPr>
          <w:rFonts w:hint="eastAsia" w:ascii="黑体" w:hAnsi="黑体" w:eastAsia="黑体" w:cs="黑体"/>
          <w:sz w:val="36"/>
          <w:szCs w:val="36"/>
        </w:rPr>
        <w:t>2024年9月</w:t>
      </w:r>
    </w:p>
    <w:p>
      <w:pPr>
        <w:rPr>
          <w:rFonts w:hint="eastAsia" w:ascii="黑体" w:hAnsi="黑体" w:eastAsia="黑体" w:cs="黑体"/>
          <w:sz w:val="36"/>
          <w:szCs w:val="36"/>
        </w:rPr>
      </w:pPr>
      <w:r>
        <w:rPr>
          <w:rFonts w:hint="eastAsia" w:ascii="黑体" w:hAnsi="黑体" w:eastAsia="黑体" w:cs="黑体"/>
          <w:sz w:val="36"/>
          <w:szCs w:val="36"/>
        </w:rPr>
        <w:br w:type="page"/>
      </w:r>
    </w:p>
    <w:p>
      <w:pPr>
        <w:pBdr>
          <w:top w:val="none" w:color="auto" w:sz="0" w:space="1"/>
          <w:left w:val="none" w:color="auto" w:sz="0" w:space="4"/>
          <w:bottom w:val="none" w:color="auto" w:sz="0" w:space="1"/>
          <w:right w:val="none" w:color="auto" w:sz="0" w:space="4"/>
        </w:pBdr>
        <w:overflowPunct w:val="0"/>
        <w:spacing w:line="600" w:lineRule="exact"/>
        <w:jc w:val="center"/>
        <w:rPr>
          <w:rFonts w:hint="eastAsia" w:ascii="黑体" w:hAnsi="黑体" w:eastAsia="黑体" w:cs="黑体"/>
          <w:sz w:val="36"/>
          <w:szCs w:val="36"/>
        </w:rPr>
      </w:pPr>
    </w:p>
    <w:p>
      <w:pPr>
        <w:rPr>
          <w:rFonts w:hint="eastAsia" w:ascii="黑体" w:hAnsi="黑体" w:eastAsia="黑体" w:cs="黑体"/>
          <w:sz w:val="36"/>
          <w:szCs w:val="36"/>
        </w:rPr>
      </w:pPr>
      <w:r>
        <w:rPr>
          <w:rFonts w:hint="eastAsia" w:ascii="黑体" w:hAnsi="黑体" w:eastAsia="黑体" w:cs="黑体"/>
          <w:sz w:val="36"/>
          <w:szCs w:val="36"/>
        </w:rPr>
        <w:br w:type="page"/>
      </w:r>
    </w:p>
    <w:p>
      <w:pPr>
        <w:jc w:val="center"/>
        <w:rPr>
          <w:rFonts w:hint="eastAsia" w:ascii="方正小标宋简体" w:hAnsi="方正小标宋简体" w:eastAsia="方正小标宋简体" w:cs="方正小标宋简体"/>
          <w:sz w:val="44"/>
          <w:szCs w:val="44"/>
          <w:lang w:eastAsia="zh-CN"/>
        </w:rPr>
        <w:sectPr>
          <w:headerReference r:id="rId3" w:type="default"/>
          <w:footerReference r:id="rId4" w:type="default"/>
          <w:pgSz w:w="11906" w:h="16838"/>
          <w:pgMar w:top="1984" w:right="1531" w:bottom="1814" w:left="1531" w:header="851" w:footer="1417" w:gutter="0"/>
          <w:pgNumType w:fmt="decimal"/>
          <w:cols w:space="0" w:num="1"/>
          <w:docGrid w:type="lines" w:linePitch="318" w:charSpace="0"/>
        </w:sectPr>
      </w:pPr>
    </w:p>
    <w:p>
      <w:pPr>
        <w:keepNext w:val="0"/>
        <w:keepLines w:val="0"/>
        <w:pageBreakBefore w:val="0"/>
        <w:widowControl w:val="0"/>
        <w:kinsoku/>
        <w:wordWrap/>
        <w:overflowPunct w:val="0"/>
        <w:topLinePunct w:val="0"/>
        <w:autoSpaceDE/>
        <w:autoSpaceDN/>
        <w:bidi w:val="0"/>
        <w:adjustRightInd/>
        <w:snapToGrid/>
        <w:spacing w:line="68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val="0"/>
        <w:topLinePunct w:val="0"/>
        <w:autoSpaceDE/>
        <w:autoSpaceDN/>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前</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lang w:eastAsia="zh-CN"/>
        </w:rPr>
        <w:t>言</w:t>
      </w:r>
    </w:p>
    <w:p>
      <w:pPr>
        <w:keepNext w:val="0"/>
        <w:keepLines w:val="0"/>
        <w:pageBreakBefore w:val="0"/>
        <w:widowControl w:val="0"/>
        <w:kinsoku/>
        <w:wordWrap/>
        <w:overflowPunct w:val="0"/>
        <w:topLinePunct w:val="0"/>
        <w:autoSpaceDE/>
        <w:autoSpaceDN/>
        <w:bidi w:val="0"/>
        <w:adjustRightInd/>
        <w:snapToGrid/>
        <w:spacing w:line="640" w:lineRule="exact"/>
        <w:ind w:firstLine="640" w:firstLineChars="200"/>
        <w:textAlignment w:val="auto"/>
        <w:rPr>
          <w:rFonts w:hint="eastAsia" w:ascii="宋体" w:hAnsi="宋体" w:eastAsia="仿宋_GB2312" w:cs="仿宋"/>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eastAsia="zh-CN"/>
          <w14:textFill>
            <w14:solidFill>
              <w14:schemeClr w14:val="tx1"/>
            </w14:solidFill>
          </w14:textFill>
        </w:rPr>
      </w:pPr>
      <w:r>
        <w:rPr>
          <w:rFonts w:hint="eastAsia" w:ascii="宋体" w:hAnsi="宋体" w:eastAsia="仿宋_GB2312" w:cs="仿宋"/>
          <w:color w:val="000000" w:themeColor="text1"/>
          <w:sz w:val="32"/>
          <w:szCs w:val="32"/>
          <w:lang w:eastAsia="zh-CN"/>
          <w14:textFill>
            <w14:solidFill>
              <w14:schemeClr w14:val="tx1"/>
            </w14:solidFill>
          </w14:textFill>
        </w:rPr>
        <w:t>为深入贯彻落实《河南省提升行政执法质量三年行动实施方案（</w:t>
      </w:r>
      <w:r>
        <w:rPr>
          <w:rFonts w:hint="eastAsia" w:ascii="宋体" w:hAnsi="宋体" w:eastAsia="仿宋_GB2312" w:cs="仿宋"/>
          <w:color w:val="000000" w:themeColor="text1"/>
          <w:sz w:val="32"/>
          <w:szCs w:val="32"/>
          <w:lang w:val="en-US" w:eastAsia="zh-CN"/>
          <w14:textFill>
            <w14:solidFill>
              <w14:schemeClr w14:val="tx1"/>
            </w14:solidFill>
          </w14:textFill>
        </w:rPr>
        <w:t>2023—2025年</w:t>
      </w:r>
      <w:r>
        <w:rPr>
          <w:rFonts w:hint="eastAsia" w:ascii="宋体" w:hAnsi="宋体" w:eastAsia="仿宋_GB2312" w:cs="仿宋"/>
          <w:color w:val="000000" w:themeColor="text1"/>
          <w:sz w:val="32"/>
          <w:szCs w:val="32"/>
          <w:lang w:eastAsia="zh-CN"/>
          <w14:textFill>
            <w14:solidFill>
              <w14:schemeClr w14:val="tx1"/>
            </w14:solidFill>
          </w14:textFill>
        </w:rPr>
        <w:t>）》，全面落实行政执法责任制，拓展完善行政执法岗责体系，切实提升一线执法人员履职能力和执法水平，省局法规处</w:t>
      </w:r>
      <w:r>
        <w:rPr>
          <w:rFonts w:hint="eastAsia" w:ascii="宋体" w:hAnsi="宋体" w:eastAsia="仿宋_GB2312" w:cs="仿宋"/>
          <w:strike w:val="0"/>
          <w:dstrike w:val="0"/>
          <w:color w:val="000000" w:themeColor="text1"/>
          <w:sz w:val="32"/>
          <w:szCs w:val="32"/>
          <w:lang w:eastAsia="zh-CN"/>
          <w14:textFill>
            <w14:solidFill>
              <w14:schemeClr w14:val="tx1"/>
            </w14:solidFill>
          </w14:textFill>
        </w:rPr>
        <w:t>会同</w:t>
      </w:r>
      <w:r>
        <w:rPr>
          <w:rFonts w:hint="eastAsia" w:ascii="宋体" w:hAnsi="宋体" w:eastAsia="仿宋_GB2312" w:cs="仿宋"/>
          <w:color w:val="000000" w:themeColor="text1"/>
          <w:sz w:val="32"/>
          <w:szCs w:val="32"/>
          <w:lang w:eastAsia="zh-CN"/>
          <w14:textFill>
            <w14:solidFill>
              <w14:schemeClr w14:val="tx1"/>
            </w14:solidFill>
          </w14:textFill>
        </w:rPr>
        <w:t>执法稽查处根据工作实际，充分征求省局相关业务处室以及各地市局的意见后，编印了《市场监督管理规范行政执法工作手册》（试行）。</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eastAsia="zh-CN"/>
          <w14:textFill>
            <w14:solidFill>
              <w14:schemeClr w14:val="tx1"/>
            </w14:solidFill>
          </w14:textFill>
        </w:rPr>
      </w:pPr>
      <w:r>
        <w:rPr>
          <w:rFonts w:hint="eastAsia" w:ascii="宋体" w:hAnsi="宋体" w:eastAsia="仿宋_GB2312" w:cs="仿宋"/>
          <w:color w:val="000000" w:themeColor="text1"/>
          <w:sz w:val="32"/>
          <w:szCs w:val="32"/>
          <w:lang w:eastAsia="zh-CN"/>
          <w14:textFill>
            <w14:solidFill>
              <w14:schemeClr w14:val="tx1"/>
            </w14:solidFill>
          </w14:textFill>
        </w:rPr>
        <w:t>本手册内容涵盖十个部分的内容，简要介绍如下：</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第一部分：</w:t>
      </w:r>
      <w:r>
        <w:rPr>
          <w:rFonts w:hint="eastAsia" w:ascii="宋体" w:hAnsi="宋体" w:eastAsia="仿宋_GB2312" w:cs="仿宋"/>
          <w:color w:val="000000" w:themeColor="text1"/>
          <w:sz w:val="32"/>
          <w:szCs w:val="32"/>
          <w14:textFill>
            <w14:solidFill>
              <w14:schemeClr w14:val="tx1"/>
            </w14:solidFill>
          </w14:textFill>
        </w:rPr>
        <w:t>行政执法岗位设置及要求</w:t>
      </w:r>
      <w:r>
        <w:rPr>
          <w:rFonts w:hint="eastAsia" w:ascii="宋体" w:hAnsi="宋体" w:eastAsia="仿宋_GB2312" w:cs="仿宋"/>
          <w:color w:val="000000" w:themeColor="text1"/>
          <w:sz w:val="32"/>
          <w:szCs w:val="32"/>
          <w:lang w:eastAsia="zh-CN"/>
          <w14:textFill>
            <w14:solidFill>
              <w14:schemeClr w14:val="tx1"/>
            </w14:solidFill>
          </w14:textFill>
        </w:rPr>
        <w:t>。行政执法岗位设置分为案件来源登记核查、案件调查处理、</w:t>
      </w:r>
      <w:r>
        <w:rPr>
          <w:rFonts w:hint="eastAsia" w:ascii="宋体" w:hAnsi="宋体" w:eastAsia="仿宋_GB2312" w:cs="仿宋"/>
          <w:color w:val="000000" w:themeColor="text1"/>
          <w:sz w:val="32"/>
          <w:szCs w:val="32"/>
          <w14:textFill>
            <w14:solidFill>
              <w14:schemeClr w14:val="tx1"/>
            </w14:solidFill>
          </w14:textFill>
        </w:rPr>
        <w:t>案件审核</w:t>
      </w:r>
      <w:r>
        <w:rPr>
          <w:rFonts w:hint="eastAsia" w:ascii="宋体" w:hAnsi="宋体" w:eastAsia="仿宋_GB2312" w:cs="仿宋"/>
          <w:color w:val="000000" w:themeColor="text1"/>
          <w:sz w:val="32"/>
          <w:szCs w:val="32"/>
          <w:lang w:eastAsia="zh-CN"/>
          <w14:textFill>
            <w14:solidFill>
              <w14:schemeClr w14:val="tx1"/>
            </w14:solidFill>
          </w14:textFill>
        </w:rPr>
        <w:t>、组织听证、案件执行与结案岗位，明确各个岗位职责和履职要求，绘制了工作流程图。</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第二部分：</w:t>
      </w:r>
      <w:r>
        <w:rPr>
          <w:rFonts w:hint="eastAsia" w:ascii="宋体" w:hAnsi="宋体" w:eastAsia="仿宋_GB2312" w:cs="仿宋"/>
          <w:color w:val="000000" w:themeColor="text1"/>
          <w:sz w:val="32"/>
          <w:szCs w:val="32"/>
          <w:lang w:eastAsia="zh-CN"/>
          <w14:textFill>
            <w14:solidFill>
              <w14:schemeClr w14:val="tx1"/>
            </w14:solidFill>
          </w14:textFill>
        </w:rPr>
        <w:t>市场监管行政处罚文书格式范本及使用说明。根据市场监管总局和省局以及借鉴其他省局关于行政处罚文书格式范本汇总了</w:t>
      </w:r>
      <w:r>
        <w:rPr>
          <w:rFonts w:hint="eastAsia" w:ascii="宋体" w:hAnsi="宋体" w:eastAsia="仿宋_GB2312" w:cs="仿宋"/>
          <w:color w:val="000000" w:themeColor="text1"/>
          <w:sz w:val="32"/>
          <w:szCs w:val="32"/>
          <w:lang w:val="en-US" w:eastAsia="zh-CN"/>
          <w14:textFill>
            <w14:solidFill>
              <w14:schemeClr w14:val="tx1"/>
            </w14:solidFill>
          </w14:textFill>
        </w:rPr>
        <w:t>67种文书。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CESI仿宋-GB13000"/>
          <w:color w:val="000000" w:themeColor="text1"/>
          <w:kern w:val="0"/>
          <w:sz w:val="32"/>
          <w:szCs w:val="32"/>
          <w:lang w:eastAsia="zh-CN" w:bidi="ar"/>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第三部分：</w:t>
      </w:r>
      <w:r>
        <w:rPr>
          <w:rFonts w:hint="eastAsia" w:ascii="宋体" w:hAnsi="宋体" w:eastAsia="仿宋_GB2312" w:cs="仿宋"/>
          <w:color w:val="000000" w:themeColor="text1"/>
          <w:sz w:val="32"/>
          <w:szCs w:val="32"/>
          <w:lang w:val="en-US" w:eastAsia="zh-CN"/>
          <w14:textFill>
            <w14:solidFill>
              <w14:schemeClr w14:val="tx1"/>
            </w14:solidFill>
          </w14:textFill>
        </w:rPr>
        <w:t>河南省市场</w:t>
      </w:r>
      <w:r>
        <w:rPr>
          <w:rFonts w:hint="eastAsia" w:ascii="宋体" w:hAnsi="宋体" w:eastAsia="仿宋_GB2312" w:cs="仿宋"/>
          <w:color w:val="000000" w:themeColor="text1"/>
          <w:sz w:val="32"/>
          <w:szCs w:val="32"/>
          <w:lang w:eastAsia="zh-CN"/>
          <w14:textFill>
            <w14:solidFill>
              <w14:schemeClr w14:val="tx1"/>
            </w14:solidFill>
          </w14:textFill>
        </w:rPr>
        <w:t>监管行政处罚裁量权适用通则</w:t>
      </w:r>
      <w:r>
        <w:rPr>
          <w:rFonts w:hint="eastAsia" w:ascii="宋体" w:hAnsi="宋体" w:eastAsia="仿宋_GB2312" w:cs="仿宋"/>
          <w:color w:val="000000" w:themeColor="text1"/>
          <w:sz w:val="32"/>
          <w:szCs w:val="32"/>
          <w:lang w:val="en-US" w:eastAsia="zh-CN"/>
          <w14:textFill>
            <w14:solidFill>
              <w14:schemeClr w14:val="tx1"/>
            </w14:solidFill>
          </w14:textFill>
        </w:rPr>
        <w:t>。该通则是2023年省局制定的</w:t>
      </w:r>
      <w:r>
        <w:rPr>
          <w:rFonts w:hint="eastAsia" w:ascii="宋体" w:hAnsi="宋体" w:eastAsia="仿宋_GB2312" w:cs="仿宋"/>
          <w:color w:val="000000" w:themeColor="text1"/>
          <w:kern w:val="1"/>
          <w:sz w:val="32"/>
          <w:szCs w:val="32"/>
          <w14:textFill>
            <w14:solidFill>
              <w14:schemeClr w14:val="tx1"/>
            </w14:solidFill>
          </w14:textFill>
        </w:rPr>
        <w:t>关于行政处罚裁量权适用的一般要求</w:t>
      </w:r>
      <w:r>
        <w:rPr>
          <w:rFonts w:hint="eastAsia" w:ascii="宋体" w:hAnsi="宋体" w:eastAsia="仿宋_GB2312" w:cs="仿宋"/>
          <w:color w:val="000000" w:themeColor="text1"/>
          <w:kern w:val="1"/>
          <w:sz w:val="32"/>
          <w:szCs w:val="32"/>
          <w:lang w:eastAsia="zh-CN"/>
          <w14:textFill>
            <w14:solidFill>
              <w14:schemeClr w14:val="tx1"/>
            </w14:solidFill>
          </w14:textFill>
        </w:rPr>
        <w:t>，同时配套的有《</w:t>
      </w:r>
      <w:r>
        <w:rPr>
          <w:rFonts w:hint="eastAsia" w:ascii="宋体" w:hAnsi="宋体" w:eastAsia="仿宋_GB2312" w:cs="仿宋"/>
          <w:color w:val="000000" w:themeColor="text1"/>
          <w:sz w:val="32"/>
          <w:szCs w:val="32"/>
          <w:lang w:val="en-US" w:eastAsia="zh-CN"/>
          <w14:textFill>
            <w14:solidFill>
              <w14:schemeClr w14:val="tx1"/>
            </w14:solidFill>
          </w14:textFill>
        </w:rPr>
        <w:t>河南省市场</w:t>
      </w:r>
      <w:r>
        <w:rPr>
          <w:rFonts w:hint="eastAsia" w:ascii="宋体" w:hAnsi="宋体" w:eastAsia="仿宋_GB2312" w:cs="仿宋"/>
          <w:color w:val="000000" w:themeColor="text1"/>
          <w:sz w:val="32"/>
          <w:szCs w:val="32"/>
          <w:lang w:eastAsia="zh-CN"/>
          <w14:textFill>
            <w14:solidFill>
              <w14:schemeClr w14:val="tx1"/>
            </w14:solidFill>
          </w14:textFill>
        </w:rPr>
        <w:t>监管</w:t>
      </w:r>
      <w:r>
        <w:rPr>
          <w:rFonts w:hint="eastAsia" w:ascii="宋体" w:hAnsi="宋体" w:eastAsia="仿宋_GB2312" w:cs="CESI仿宋-GB13000"/>
          <w:color w:val="000000" w:themeColor="text1"/>
          <w:kern w:val="0"/>
          <w:sz w:val="32"/>
          <w:szCs w:val="32"/>
          <w:lang w:bidi="ar"/>
          <w14:textFill>
            <w14:solidFill>
              <w14:schemeClr w14:val="tx1"/>
            </w14:solidFill>
          </w14:textFill>
        </w:rPr>
        <w:t>行政处罚裁量基准（2023版）</w:t>
      </w:r>
      <w:r>
        <w:rPr>
          <w:rFonts w:hint="eastAsia" w:ascii="宋体" w:hAnsi="宋体" w:eastAsia="仿宋_GB2312" w:cs="CESI仿宋-GB13000"/>
          <w:color w:val="000000" w:themeColor="text1"/>
          <w:kern w:val="0"/>
          <w:sz w:val="32"/>
          <w:szCs w:val="32"/>
          <w:lang w:eastAsia="zh-CN" w:bidi="ar"/>
          <w14:textFill>
            <w14:solidFill>
              <w14:schemeClr w14:val="tx1"/>
            </w14:solidFill>
          </w14:textFill>
        </w:rPr>
        <w:t>》，因篇幅原因未收录在本执法手册，实际工作中请具体参照执行。</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第四部分：</w:t>
      </w:r>
      <w:r>
        <w:rPr>
          <w:rFonts w:hint="eastAsia" w:ascii="宋体" w:hAnsi="宋体" w:eastAsia="仿宋_GB2312" w:cs="仿宋"/>
          <w:color w:val="000000" w:themeColor="text1"/>
          <w:sz w:val="32"/>
          <w:szCs w:val="32"/>
          <w:lang w:eastAsia="zh-CN"/>
          <w14:textFill>
            <w14:solidFill>
              <w14:schemeClr w14:val="tx1"/>
            </w14:solidFill>
          </w14:textFill>
        </w:rPr>
        <w:t>市场监管“三书一函”制度。该制度是</w:t>
      </w:r>
      <w:r>
        <w:rPr>
          <w:rFonts w:hint="eastAsia" w:ascii="宋体" w:hAnsi="宋体" w:eastAsia="仿宋_GB2312" w:cs="仿宋"/>
          <w:color w:val="000000" w:themeColor="text1"/>
          <w:sz w:val="32"/>
          <w:szCs w:val="32"/>
          <w:lang w:val="en-US" w:eastAsia="zh-CN"/>
          <w14:textFill>
            <w14:solidFill>
              <w14:schemeClr w14:val="tx1"/>
            </w14:solidFill>
          </w14:textFill>
        </w:rPr>
        <w:t>2024年总局要求在全国市场监管系统建立并要求规范执行的提醒敦促函、整改通知书、约谈通知书和挂牌督办通知书制度，我省予以转发并要求贯彻落实。</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第五部分：</w:t>
      </w:r>
      <w:r>
        <w:rPr>
          <w:rFonts w:hint="eastAsia" w:ascii="宋体" w:hAnsi="宋体" w:eastAsia="仿宋_GB2312" w:cs="仿宋"/>
          <w:color w:val="000000" w:themeColor="text1"/>
          <w:sz w:val="32"/>
          <w:szCs w:val="32"/>
          <w:lang w:eastAsia="zh-CN"/>
          <w14:textFill>
            <w14:solidFill>
              <w14:schemeClr w14:val="tx1"/>
            </w14:solidFill>
          </w14:textFill>
        </w:rPr>
        <w:t>河南省市场监管行政执法与刑事司法衔接工作暂行规定。该规定是</w:t>
      </w:r>
      <w:r>
        <w:rPr>
          <w:rFonts w:hint="eastAsia" w:ascii="宋体" w:hAnsi="宋体" w:eastAsia="仿宋_GB2312" w:cs="仿宋"/>
          <w:color w:val="000000" w:themeColor="text1"/>
          <w:sz w:val="32"/>
          <w:szCs w:val="32"/>
          <w:lang w:val="en-US" w:eastAsia="zh-CN"/>
          <w14:textFill>
            <w14:solidFill>
              <w14:schemeClr w14:val="tx1"/>
            </w14:solidFill>
          </w14:textFill>
        </w:rPr>
        <w:t>2023年12月省局联合省人民高级法院、省人民检察院、省公安厅、省食品安全委员会办公室印发的文件，建立健全全省市场监管行政执法与刑事司法衔接机制。</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第六部分：</w:t>
      </w:r>
      <w:r>
        <w:rPr>
          <w:rFonts w:hint="eastAsia" w:ascii="宋体" w:hAnsi="宋体" w:eastAsia="仿宋_GB2312" w:cs="仿宋"/>
          <w:color w:val="000000" w:themeColor="text1"/>
          <w:sz w:val="32"/>
          <w:szCs w:val="32"/>
          <w:lang w:eastAsia="zh-CN"/>
          <w14:textFill>
            <w14:solidFill>
              <w14:schemeClr w14:val="tx1"/>
            </w14:solidFill>
          </w14:textFill>
        </w:rPr>
        <w:t>典型案例选编。本部分收录了省局</w:t>
      </w:r>
      <w:r>
        <w:rPr>
          <w:rFonts w:hint="eastAsia" w:ascii="宋体" w:hAnsi="宋体" w:eastAsia="仿宋_GB2312" w:cs="仿宋"/>
          <w:color w:val="000000" w:themeColor="text1"/>
          <w:sz w:val="32"/>
          <w:szCs w:val="32"/>
          <w:lang w:val="en-US" w:eastAsia="zh-CN"/>
          <w14:textFill>
            <w14:solidFill>
              <w14:schemeClr w14:val="tx1"/>
            </w14:solidFill>
          </w14:textFill>
        </w:rPr>
        <w:t>3起执法监督典型案例、1起不予罚款行政处罚案例和20起</w:t>
      </w:r>
      <w:r>
        <w:rPr>
          <w:rFonts w:hint="eastAsia" w:ascii="宋体" w:hAnsi="宋体" w:eastAsia="仿宋_GB2312" w:cs="仿宋"/>
          <w:color w:val="000000" w:themeColor="text1"/>
          <w:sz w:val="32"/>
          <w:szCs w:val="32"/>
          <w:lang w:eastAsia="zh-CN"/>
          <w14:textFill>
            <w14:solidFill>
              <w14:schemeClr w14:val="tx1"/>
            </w14:solidFill>
          </w14:textFill>
        </w:rPr>
        <w:t>近三年“铁拳行动”查办的典型案例、</w:t>
      </w:r>
      <w:r>
        <w:rPr>
          <w:rFonts w:hint="eastAsia" w:ascii="宋体" w:hAnsi="宋体" w:eastAsia="仿宋_GB2312" w:cs="仿宋"/>
          <w:color w:val="000000" w:themeColor="text1"/>
          <w:sz w:val="32"/>
          <w:szCs w:val="32"/>
          <w:lang w:val="en-US" w:eastAsia="zh-CN"/>
          <w14:textFill>
            <w14:solidFill>
              <w14:schemeClr w14:val="tx1"/>
            </w14:solidFill>
          </w14:textFill>
        </w:rPr>
        <w:t>1起反垄断案例、2起价格违法案例、3起反不正当竞争案例和4起广告违法案例。</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第七部分：</w:t>
      </w:r>
      <w:r>
        <w:rPr>
          <w:rFonts w:hint="eastAsia" w:ascii="宋体" w:hAnsi="宋体" w:eastAsia="仿宋_GB2312" w:cs="仿宋"/>
          <w:color w:val="000000" w:themeColor="text1"/>
          <w:sz w:val="32"/>
          <w:szCs w:val="32"/>
          <w:lang w:eastAsia="zh-CN"/>
          <w14:textFill>
            <w14:solidFill>
              <w14:schemeClr w14:val="tx1"/>
            </w14:solidFill>
          </w14:textFill>
        </w:rPr>
        <w:t>市场监管行政执法人员廉洁自律行为规范。</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第八部分：</w:t>
      </w:r>
      <w:r>
        <w:rPr>
          <w:rFonts w:hint="eastAsia" w:ascii="宋体" w:hAnsi="宋体" w:eastAsia="仿宋_GB2312" w:cs="仿宋"/>
          <w:color w:val="000000" w:themeColor="text1"/>
          <w:sz w:val="32"/>
          <w:szCs w:val="32"/>
          <w:lang w:eastAsia="zh-CN"/>
          <w14:textFill>
            <w14:solidFill>
              <w14:schemeClr w14:val="tx1"/>
            </w14:solidFill>
          </w14:textFill>
        </w:rPr>
        <w:t>市场监管法律法规规章目录。本部分汇总归纳了市场监管执法适用的法律法规规章的名称和数量，有助于执法人员对执法领域和适用的法律依据有明确的认知，并便于查找。</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第九部分：</w:t>
      </w:r>
      <w:r>
        <w:rPr>
          <w:rFonts w:hint="eastAsia" w:ascii="宋体" w:hAnsi="宋体" w:eastAsia="仿宋_GB2312" w:cs="仿宋"/>
          <w:color w:val="000000" w:themeColor="text1"/>
          <w:sz w:val="32"/>
          <w:szCs w:val="32"/>
          <w:lang w:eastAsia="zh-CN"/>
          <w14:textFill>
            <w14:solidFill>
              <w14:schemeClr w14:val="tx1"/>
            </w14:solidFill>
          </w14:textFill>
        </w:rPr>
        <w:t>河南省行政执法案卷立卷规范和评查办法。</w:t>
      </w:r>
      <w:r>
        <w:rPr>
          <w:rFonts w:hint="eastAsia" w:ascii="宋体" w:hAnsi="宋体" w:eastAsia="仿宋_GB2312" w:cs="仿宋"/>
          <w:color w:val="000000" w:themeColor="text1"/>
          <w:sz w:val="32"/>
          <w:szCs w:val="32"/>
          <w:lang w:val="en-US" w:eastAsia="zh-CN"/>
          <w14:textFill>
            <w14:solidFill>
              <w14:schemeClr w14:val="tx1"/>
            </w14:solidFill>
          </w14:textFill>
        </w:rPr>
        <w:t>2024年9月9日，河南省司法厅印发了《河南省行政执法案卷立卷规范》和《河南省行政执法案卷评查办法》，进一步规范了行政执法案卷管理和评查办法。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eastAsia="zh-CN"/>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第十部分：</w:t>
      </w:r>
      <w:r>
        <w:rPr>
          <w:rFonts w:hint="eastAsia" w:ascii="宋体" w:hAnsi="宋体" w:eastAsia="仿宋_GB2312" w:cs="仿宋"/>
          <w:color w:val="000000" w:themeColor="text1"/>
          <w:sz w:val="32"/>
          <w:szCs w:val="32"/>
          <w:lang w:eastAsia="zh-CN"/>
          <w14:textFill>
            <w14:solidFill>
              <w14:schemeClr w14:val="tx1"/>
            </w14:solidFill>
          </w14:textFill>
        </w:rPr>
        <w:t>市场监管热点难点问题解答。本部分内容为根据实际执法的热点难点问题，省局法规处作出的解释和说明，供执法人员参考。</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val="en-US" w:eastAsia="zh-CN"/>
          <w14:textFill>
            <w14:solidFill>
              <w14:schemeClr w14:val="tx1"/>
            </w14:solidFill>
          </w14:textFill>
        </w:rPr>
      </w:pPr>
      <w:r>
        <w:rPr>
          <w:rFonts w:hint="eastAsia" w:ascii="宋体" w:hAnsi="宋体" w:eastAsia="仿宋_GB2312" w:cs="仿宋"/>
          <w:color w:val="000000" w:themeColor="text1"/>
          <w:sz w:val="32"/>
          <w:szCs w:val="32"/>
          <w:lang w:val="en-US" w:eastAsia="zh-CN"/>
          <w14:textFill>
            <w14:solidFill>
              <w14:schemeClr w14:val="tx1"/>
            </w14:solidFill>
          </w14:textFill>
        </w:rPr>
        <w:t>本《执法手册》是全省系统第一次编印，各地各单位在使用过程中如发现问题或瑕疵敬请谅解，并请及时向我们反馈意见和建议，今后根据实际情况适时进行修订完善。市场监管总局在食品、检验检测、产品质量监督等领域编写的综合执法稽查手册，以及反垄断、价格监管、反不正当竞争等业务条线编写的专项执法工作指引，执法人员请具体参考执行。</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val="en-US" w:eastAsia="zh-CN"/>
          <w14:textFill>
            <w14:solidFill>
              <w14:schemeClr w14:val="tx1"/>
            </w14:solidFill>
          </w14:textFill>
        </w:rPr>
        <w:sectPr>
          <w:footerReference r:id="rId5" w:type="default"/>
          <w:pgSz w:w="11906" w:h="16838"/>
          <w:pgMar w:top="1984" w:right="1531" w:bottom="1814" w:left="1531" w:header="851" w:footer="1417" w:gutter="0"/>
          <w:pgNumType w:fmt="decimal" w:start="1"/>
          <w:cols w:space="0" w:num="1"/>
          <w:rtlGutter w:val="0"/>
          <w:docGrid w:type="lines" w:linePitch="318" w:charSpace="0"/>
        </w:sect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lang w:val="en-US" w:eastAsia="zh-CN"/>
          <w14:textFill>
            <w14:solidFill>
              <w14:schemeClr w14:val="tx1"/>
            </w14:solidFill>
          </w14:textFill>
        </w:rPr>
      </w:pPr>
    </w:p>
    <w:p>
      <w:pPr>
        <w:sectPr>
          <w:footerReference r:id="rId6" w:type="default"/>
          <w:pgSz w:w="11906" w:h="16838"/>
          <w:pgMar w:top="1984" w:right="1531" w:bottom="1814" w:left="1531" w:header="851" w:footer="1417" w:gutter="0"/>
          <w:pgNumType w:fmt="decimal" w:start="1"/>
          <w:cols w:space="0" w:num="1"/>
          <w:rtlGutter w:val="0"/>
          <w:docGrid w:type="lines" w:linePitch="318" w:charSpace="0"/>
        </w:sectPr>
      </w:pPr>
      <w:r>
        <w:rPr>
          <w:rFonts w:hint="eastAsia"/>
        </w:rPr>
        <w:br w:type="page"/>
      </w:r>
    </w:p>
    <w:p>
      <w:pPr>
        <w:pStyle w:val="7"/>
        <w:keepNext w:val="0"/>
        <w:keepLines w:val="0"/>
        <w:pageBreakBefore w:val="0"/>
        <w:widowControl w:val="0"/>
        <w:kinsoku/>
        <w:wordWrap/>
        <w:overflowPunct/>
        <w:topLinePunct w:val="0"/>
        <w:autoSpaceDE/>
        <w:autoSpaceDN/>
        <w:bidi w:val="0"/>
        <w:adjustRightInd/>
        <w:snapToGrid/>
        <w:spacing w:after="0" w:line="640" w:lineRule="exact"/>
        <w:ind w:firstLine="0" w:firstLineChars="0"/>
        <w:jc w:val="center"/>
        <w:textAlignment w:val="auto"/>
        <w:rPr>
          <w:rFonts w:hint="eastAsia" w:ascii="黑体" w:hAnsi="黑体" w:eastAsia="黑体" w:cs="黑体"/>
          <w:sz w:val="44"/>
          <w:szCs w:val="44"/>
        </w:rPr>
      </w:pPr>
    </w:p>
    <w:p>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  录</w:t>
      </w:r>
    </w:p>
    <w:p>
      <w:pPr>
        <w:pStyle w:val="7"/>
        <w:keepNext w:val="0"/>
        <w:keepLines w:val="0"/>
        <w:pageBreakBefore w:val="0"/>
        <w:widowControl w:val="0"/>
        <w:kinsoku/>
        <w:wordWrap/>
        <w:overflowPunct/>
        <w:topLinePunct w:val="0"/>
        <w:autoSpaceDE/>
        <w:autoSpaceDN/>
        <w:bidi w:val="0"/>
        <w:adjustRightInd/>
        <w:snapToGrid/>
        <w:spacing w:after="0" w:line="640" w:lineRule="exact"/>
        <w:ind w:firstLine="0" w:firstLineChars="0"/>
        <w:jc w:val="center"/>
        <w:textAlignment w:val="auto"/>
        <w:rPr>
          <w:rFonts w:hint="eastAsia" w:ascii="宋体" w:hAnsi="宋体" w:eastAsia="黑体" w:cs="黑体"/>
          <w:sz w:val="44"/>
          <w:szCs w:val="44"/>
        </w:rPr>
      </w:pPr>
    </w:p>
    <w:p>
      <w:pPr>
        <w:keepNext w:val="0"/>
        <w:keepLines w:val="0"/>
        <w:pageBreakBefore w:val="0"/>
        <w:widowControl w:val="0"/>
        <w:tabs>
          <w:tab w:val="right" w:leader="dot" w:pos="8715"/>
        </w:tabs>
        <w:kinsoku/>
        <w:wordWrap/>
        <w:overflowPunct/>
        <w:topLinePunct w:val="0"/>
        <w:autoSpaceDE/>
        <w:autoSpaceDN/>
        <w:bidi w:val="0"/>
        <w:adjustRightInd/>
        <w:snapToGrid/>
        <w:spacing w:line="640" w:lineRule="exact"/>
        <w:textAlignment w:val="auto"/>
        <w:rPr>
          <w:rFonts w:hint="eastAsia" w:ascii="宋体" w:hAnsi="宋体" w:eastAsia="仿宋_GB2312" w:cs="黑体"/>
          <w:b w:val="0"/>
          <w:bCs w:val="0"/>
          <w:sz w:val="32"/>
          <w:szCs w:val="32"/>
        </w:rPr>
      </w:pPr>
      <w:r>
        <w:rPr>
          <w:rFonts w:hint="eastAsia" w:ascii="黑体" w:hAnsi="黑体" w:eastAsia="黑体" w:cs="黑体"/>
          <w:b w:val="0"/>
          <w:bCs w:val="0"/>
          <w:sz w:val="32"/>
          <w:szCs w:val="32"/>
          <w:lang w:eastAsia="zh-CN"/>
        </w:rPr>
        <w:t>第一部分：</w:t>
      </w:r>
      <w:r>
        <w:rPr>
          <w:rFonts w:hint="eastAsia" w:ascii="宋体" w:hAnsi="宋体" w:eastAsia="仿宋_GB2312" w:cs="黑体"/>
          <w:b w:val="0"/>
          <w:bCs w:val="0"/>
          <w:sz w:val="32"/>
          <w:szCs w:val="32"/>
        </w:rPr>
        <w:t>行政执法岗位设置及要求</w:t>
      </w:r>
      <w:r>
        <w:rPr>
          <w:rFonts w:hint="eastAsia" w:ascii="宋体" w:hAnsi="宋体" w:eastAsia="仿宋_GB2312" w:cs="黑体"/>
          <w:b w:val="0"/>
          <w:bCs w:val="0"/>
          <w:sz w:val="32"/>
          <w:szCs w:val="32"/>
        </w:rPr>
        <w:tab/>
      </w:r>
      <w:r>
        <w:rPr>
          <w:rFonts w:hint="eastAsia" w:ascii="宋体" w:hAnsi="宋体" w:eastAsia="仿宋_GB2312" w:cs="黑体"/>
          <w:b w:val="0"/>
          <w:bCs w:val="0"/>
          <w:sz w:val="32"/>
          <w:szCs w:val="32"/>
        </w:rPr>
        <w:t>1</w:t>
      </w:r>
    </w:p>
    <w:p>
      <w:pPr>
        <w:keepNext w:val="0"/>
        <w:keepLines w:val="0"/>
        <w:pageBreakBefore w:val="0"/>
        <w:widowControl w:val="0"/>
        <w:tabs>
          <w:tab w:val="right" w:leader="dot" w:pos="8715"/>
        </w:tabs>
        <w:kinsoku/>
        <w:wordWrap/>
        <w:overflowPunct/>
        <w:topLinePunct w:val="0"/>
        <w:autoSpaceDE/>
        <w:autoSpaceDN/>
        <w:bidi w:val="0"/>
        <w:adjustRightInd/>
        <w:snapToGrid/>
        <w:spacing w:line="640" w:lineRule="exact"/>
        <w:textAlignment w:val="auto"/>
        <w:rPr>
          <w:rFonts w:hint="eastAsia" w:ascii="宋体" w:hAnsi="宋体" w:eastAsia="仿宋_GB2312" w:cs="黑体"/>
          <w:b w:val="0"/>
          <w:bCs w:val="0"/>
          <w:sz w:val="32"/>
          <w:szCs w:val="32"/>
        </w:rPr>
      </w:pPr>
      <w:r>
        <w:rPr>
          <w:rFonts w:hint="eastAsia" w:ascii="黑体" w:hAnsi="黑体" w:eastAsia="黑体" w:cs="黑体"/>
          <w:b w:val="0"/>
          <w:bCs w:val="0"/>
          <w:sz w:val="32"/>
          <w:szCs w:val="32"/>
          <w:lang w:eastAsia="zh-CN"/>
        </w:rPr>
        <w:t>第二部分：</w:t>
      </w:r>
      <w:r>
        <w:rPr>
          <w:rFonts w:hint="eastAsia" w:ascii="宋体" w:hAnsi="宋体" w:eastAsia="仿宋_GB2312" w:cs="黑体"/>
          <w:b w:val="0"/>
          <w:bCs w:val="0"/>
          <w:sz w:val="32"/>
          <w:szCs w:val="32"/>
        </w:rPr>
        <w:t>市场监</w:t>
      </w:r>
      <w:r>
        <w:rPr>
          <w:rFonts w:hint="eastAsia" w:ascii="宋体" w:hAnsi="宋体" w:eastAsia="仿宋_GB2312" w:cs="黑体"/>
          <w:b w:val="0"/>
          <w:bCs w:val="0"/>
          <w:sz w:val="32"/>
          <w:szCs w:val="32"/>
          <w:lang w:eastAsia="zh-CN"/>
        </w:rPr>
        <w:t>管</w:t>
      </w:r>
      <w:r>
        <w:rPr>
          <w:rFonts w:hint="eastAsia" w:ascii="宋体" w:hAnsi="宋体" w:eastAsia="仿宋_GB2312" w:cs="黑体"/>
          <w:b w:val="0"/>
          <w:bCs w:val="0"/>
          <w:sz w:val="32"/>
          <w:szCs w:val="32"/>
        </w:rPr>
        <w:t>行政处罚文书格式范本及使用说明</w:t>
      </w:r>
      <w:r>
        <w:rPr>
          <w:rFonts w:hint="eastAsia" w:ascii="宋体" w:hAnsi="宋体" w:eastAsia="仿宋_GB2312" w:cs="黑体"/>
          <w:b w:val="0"/>
          <w:bCs w:val="0"/>
          <w:sz w:val="32"/>
          <w:szCs w:val="32"/>
        </w:rPr>
        <w:tab/>
      </w:r>
      <w:r>
        <w:rPr>
          <w:rFonts w:hint="eastAsia" w:ascii="宋体" w:hAnsi="宋体" w:eastAsia="仿宋_GB2312" w:cs="黑体"/>
          <w:b w:val="0"/>
          <w:bCs w:val="0"/>
          <w:sz w:val="32"/>
          <w:szCs w:val="32"/>
        </w:rPr>
        <w:t>27</w:t>
      </w:r>
    </w:p>
    <w:p>
      <w:pPr>
        <w:keepNext w:val="0"/>
        <w:keepLines w:val="0"/>
        <w:pageBreakBefore w:val="0"/>
        <w:widowControl w:val="0"/>
        <w:tabs>
          <w:tab w:val="right" w:leader="dot" w:pos="8715"/>
        </w:tabs>
        <w:kinsoku/>
        <w:wordWrap/>
        <w:overflowPunct/>
        <w:topLinePunct w:val="0"/>
        <w:autoSpaceDE/>
        <w:autoSpaceDN/>
        <w:bidi w:val="0"/>
        <w:adjustRightInd/>
        <w:snapToGrid/>
        <w:spacing w:line="640" w:lineRule="exact"/>
        <w:textAlignment w:val="auto"/>
        <w:rPr>
          <w:rFonts w:hint="eastAsia" w:ascii="宋体" w:hAnsi="宋体" w:eastAsia="仿宋_GB2312" w:cs="黑体"/>
          <w:b w:val="0"/>
          <w:bCs w:val="0"/>
          <w:sz w:val="32"/>
          <w:szCs w:val="32"/>
          <w:lang w:eastAsia="zh-CN"/>
        </w:rPr>
      </w:pPr>
      <w:r>
        <w:rPr>
          <w:rFonts w:hint="eastAsia" w:ascii="黑体" w:hAnsi="黑体" w:eastAsia="黑体" w:cs="黑体"/>
          <w:b w:val="0"/>
          <w:bCs w:val="0"/>
          <w:sz w:val="32"/>
          <w:szCs w:val="32"/>
          <w:lang w:eastAsia="zh-CN"/>
        </w:rPr>
        <w:t>第三部分：</w:t>
      </w:r>
      <w:r>
        <w:rPr>
          <w:rFonts w:hint="eastAsia" w:ascii="宋体" w:hAnsi="宋体" w:eastAsia="仿宋_GB2312" w:cs="黑体"/>
          <w:b w:val="0"/>
          <w:bCs w:val="0"/>
          <w:sz w:val="32"/>
          <w:szCs w:val="32"/>
          <w:lang w:eastAsia="zh-CN"/>
        </w:rPr>
        <w:t>河南省</w:t>
      </w:r>
      <w:r>
        <w:rPr>
          <w:rFonts w:hint="eastAsia" w:ascii="宋体" w:hAnsi="宋体" w:eastAsia="仿宋_GB2312" w:cs="黑体"/>
          <w:b w:val="0"/>
          <w:bCs w:val="0"/>
          <w:sz w:val="32"/>
          <w:szCs w:val="32"/>
        </w:rPr>
        <w:t>市场监管行政处罚裁量权适用通则</w:t>
      </w:r>
      <w:r>
        <w:rPr>
          <w:rFonts w:hint="eastAsia" w:ascii="宋体" w:hAnsi="宋体" w:eastAsia="仿宋_GB2312" w:cs="黑体"/>
          <w:b w:val="0"/>
          <w:bCs w:val="0"/>
          <w:sz w:val="32"/>
          <w:szCs w:val="32"/>
        </w:rPr>
        <w:tab/>
      </w:r>
      <w:r>
        <w:rPr>
          <w:rFonts w:hint="eastAsia" w:ascii="宋体" w:hAnsi="宋体" w:eastAsia="仿宋_GB2312" w:cs="黑体"/>
          <w:b w:val="0"/>
          <w:bCs w:val="0"/>
          <w:sz w:val="32"/>
          <w:szCs w:val="32"/>
        </w:rPr>
        <w:t>20</w:t>
      </w:r>
      <w:r>
        <w:rPr>
          <w:rFonts w:hint="eastAsia" w:ascii="宋体" w:hAnsi="宋体" w:eastAsia="仿宋_GB2312" w:cs="黑体"/>
          <w:b w:val="0"/>
          <w:bCs w:val="0"/>
          <w:sz w:val="32"/>
          <w:szCs w:val="32"/>
          <w:lang w:val="en-US" w:eastAsia="zh-CN"/>
        </w:rPr>
        <w:t>9</w:t>
      </w:r>
    </w:p>
    <w:p>
      <w:pPr>
        <w:keepNext w:val="0"/>
        <w:keepLines w:val="0"/>
        <w:pageBreakBefore w:val="0"/>
        <w:widowControl w:val="0"/>
        <w:tabs>
          <w:tab w:val="right" w:leader="dot" w:pos="8715"/>
        </w:tabs>
        <w:kinsoku/>
        <w:wordWrap/>
        <w:overflowPunct/>
        <w:topLinePunct w:val="0"/>
        <w:autoSpaceDE/>
        <w:autoSpaceDN/>
        <w:bidi w:val="0"/>
        <w:adjustRightInd/>
        <w:snapToGrid/>
        <w:spacing w:line="640" w:lineRule="exact"/>
        <w:textAlignment w:val="auto"/>
        <w:rPr>
          <w:rFonts w:hint="default" w:ascii="宋体" w:hAnsi="宋体" w:eastAsia="仿宋_GB2312" w:cs="黑体"/>
          <w:b w:val="0"/>
          <w:bCs w:val="0"/>
          <w:sz w:val="32"/>
          <w:szCs w:val="32"/>
          <w:lang w:val="en-US" w:eastAsia="zh-CN"/>
        </w:rPr>
      </w:pPr>
      <w:r>
        <w:rPr>
          <w:rFonts w:hint="eastAsia" w:ascii="黑体" w:hAnsi="黑体" w:eastAsia="黑体" w:cs="黑体"/>
          <w:b w:val="0"/>
          <w:bCs w:val="0"/>
          <w:sz w:val="32"/>
          <w:szCs w:val="32"/>
          <w:lang w:eastAsia="zh-CN"/>
        </w:rPr>
        <w:t>第四部分：</w:t>
      </w:r>
      <w:r>
        <w:rPr>
          <w:rFonts w:hint="eastAsia" w:ascii="宋体" w:hAnsi="宋体" w:eastAsia="仿宋_GB2312" w:cs="黑体"/>
          <w:b w:val="0"/>
          <w:bCs w:val="0"/>
          <w:sz w:val="32"/>
          <w:szCs w:val="32"/>
        </w:rPr>
        <w:t>市场监管“三书一函”制度</w:t>
      </w:r>
      <w:r>
        <w:rPr>
          <w:rFonts w:hint="eastAsia" w:ascii="宋体" w:hAnsi="宋体" w:eastAsia="仿宋_GB2312" w:cs="黑体"/>
          <w:b w:val="0"/>
          <w:bCs w:val="0"/>
          <w:sz w:val="32"/>
          <w:szCs w:val="32"/>
        </w:rPr>
        <w:tab/>
      </w:r>
      <w:r>
        <w:rPr>
          <w:rFonts w:hint="eastAsia" w:ascii="宋体" w:hAnsi="宋体" w:eastAsia="仿宋_GB2312" w:cs="黑体"/>
          <w:b w:val="0"/>
          <w:bCs w:val="0"/>
          <w:sz w:val="32"/>
          <w:szCs w:val="32"/>
        </w:rPr>
        <w:t>2</w:t>
      </w:r>
      <w:r>
        <w:rPr>
          <w:rFonts w:hint="eastAsia" w:ascii="宋体" w:hAnsi="宋体" w:eastAsia="仿宋_GB2312" w:cs="黑体"/>
          <w:b w:val="0"/>
          <w:bCs w:val="0"/>
          <w:sz w:val="32"/>
          <w:szCs w:val="32"/>
          <w:lang w:val="en-US" w:eastAsia="zh-CN"/>
        </w:rPr>
        <w:t>20</w:t>
      </w:r>
    </w:p>
    <w:p>
      <w:pPr>
        <w:keepNext w:val="0"/>
        <w:keepLines w:val="0"/>
        <w:pageBreakBefore w:val="0"/>
        <w:widowControl w:val="0"/>
        <w:tabs>
          <w:tab w:val="right" w:leader="dot" w:pos="8715"/>
        </w:tabs>
        <w:kinsoku/>
        <w:wordWrap/>
        <w:overflowPunct/>
        <w:topLinePunct w:val="0"/>
        <w:autoSpaceDE/>
        <w:autoSpaceDN/>
        <w:bidi w:val="0"/>
        <w:adjustRightInd/>
        <w:snapToGrid/>
        <w:spacing w:line="640" w:lineRule="exact"/>
        <w:textAlignment w:val="auto"/>
        <w:rPr>
          <w:rFonts w:hint="eastAsia" w:ascii="宋体" w:hAnsi="宋体" w:eastAsia="仿宋_GB2312" w:cs="黑体"/>
          <w:b w:val="0"/>
          <w:bCs w:val="0"/>
          <w:snapToGrid w:val="0"/>
          <w:spacing w:val="-20"/>
          <w:kern w:val="0"/>
          <w:sz w:val="32"/>
          <w:szCs w:val="32"/>
          <w:lang w:eastAsia="zh-CN"/>
        </w:rPr>
      </w:pPr>
      <w:r>
        <w:rPr>
          <w:rFonts w:hint="eastAsia" w:ascii="黑体" w:hAnsi="黑体" w:eastAsia="黑体" w:cs="黑体"/>
          <w:b w:val="0"/>
          <w:bCs w:val="0"/>
          <w:sz w:val="32"/>
          <w:szCs w:val="32"/>
          <w:lang w:eastAsia="zh-CN"/>
        </w:rPr>
        <w:t>第五部分：</w:t>
      </w:r>
      <w:r>
        <w:rPr>
          <w:rFonts w:hint="eastAsia" w:ascii="宋体" w:hAnsi="宋体" w:eastAsia="仿宋_GB2312" w:cs="黑体"/>
          <w:b w:val="0"/>
          <w:bCs w:val="0"/>
          <w:snapToGrid w:val="0"/>
          <w:spacing w:val="-9"/>
          <w:kern w:val="0"/>
          <w:sz w:val="32"/>
          <w:szCs w:val="32"/>
        </w:rPr>
        <w:t>河南省市场监管行政执法与刑事司法衔接工作暂行</w:t>
      </w:r>
      <w:r>
        <w:rPr>
          <w:rFonts w:hint="eastAsia" w:ascii="宋体" w:hAnsi="宋体" w:eastAsia="仿宋_GB2312" w:cs="黑体"/>
          <w:b w:val="0"/>
          <w:bCs w:val="0"/>
          <w:snapToGrid w:val="0"/>
          <w:spacing w:val="-9"/>
          <w:kern w:val="0"/>
          <w:sz w:val="32"/>
          <w:szCs w:val="32"/>
          <w:lang w:eastAsia="zh-CN"/>
        </w:rPr>
        <w:t>规定</w:t>
      </w:r>
    </w:p>
    <w:p>
      <w:pPr>
        <w:keepNext w:val="0"/>
        <w:keepLines w:val="0"/>
        <w:pageBreakBefore w:val="0"/>
        <w:widowControl w:val="0"/>
        <w:tabs>
          <w:tab w:val="right" w:leader="dot" w:pos="8715"/>
        </w:tabs>
        <w:kinsoku/>
        <w:wordWrap/>
        <w:overflowPunct/>
        <w:topLinePunct w:val="0"/>
        <w:autoSpaceDE/>
        <w:autoSpaceDN/>
        <w:bidi w:val="0"/>
        <w:adjustRightInd/>
        <w:snapToGrid/>
        <w:spacing w:line="640" w:lineRule="exact"/>
        <w:ind w:firstLine="1680" w:firstLineChars="600"/>
        <w:textAlignment w:val="auto"/>
        <w:rPr>
          <w:rFonts w:hint="default" w:ascii="宋体" w:hAnsi="宋体" w:eastAsia="仿宋_GB2312" w:cs="黑体"/>
          <w:b w:val="0"/>
          <w:bCs w:val="0"/>
          <w:snapToGrid w:val="0"/>
          <w:spacing w:val="-20"/>
          <w:kern w:val="0"/>
          <w:sz w:val="32"/>
          <w:szCs w:val="32"/>
          <w:lang w:val="en-US" w:eastAsia="zh-CN"/>
        </w:rPr>
      </w:pPr>
      <w:r>
        <w:rPr>
          <w:rFonts w:hint="eastAsia" w:ascii="宋体" w:hAnsi="宋体" w:eastAsia="仿宋_GB2312" w:cs="黑体"/>
          <w:b w:val="0"/>
          <w:bCs w:val="0"/>
          <w:snapToGrid w:val="0"/>
          <w:spacing w:val="-20"/>
          <w:kern w:val="0"/>
          <w:sz w:val="32"/>
          <w:szCs w:val="32"/>
        </w:rPr>
        <w:tab/>
      </w:r>
      <w:r>
        <w:rPr>
          <w:rFonts w:hint="eastAsia" w:ascii="宋体" w:hAnsi="宋体" w:eastAsia="仿宋_GB2312" w:cs="黑体"/>
          <w:b w:val="0"/>
          <w:bCs w:val="0"/>
          <w:snapToGrid w:val="0"/>
          <w:spacing w:val="0"/>
          <w:kern w:val="0"/>
          <w:sz w:val="32"/>
          <w:szCs w:val="32"/>
        </w:rPr>
        <w:t>2</w:t>
      </w:r>
      <w:r>
        <w:rPr>
          <w:rFonts w:hint="eastAsia" w:ascii="宋体" w:hAnsi="宋体" w:eastAsia="仿宋_GB2312" w:cs="黑体"/>
          <w:b w:val="0"/>
          <w:bCs w:val="0"/>
          <w:snapToGrid w:val="0"/>
          <w:spacing w:val="0"/>
          <w:kern w:val="0"/>
          <w:sz w:val="32"/>
          <w:szCs w:val="32"/>
          <w:lang w:val="en-US" w:eastAsia="zh-CN"/>
        </w:rPr>
        <w:t>33</w:t>
      </w:r>
    </w:p>
    <w:p>
      <w:pPr>
        <w:pStyle w:val="7"/>
        <w:keepNext w:val="0"/>
        <w:keepLines w:val="0"/>
        <w:pageBreakBefore w:val="0"/>
        <w:widowControl w:val="0"/>
        <w:tabs>
          <w:tab w:val="right" w:leader="dot" w:pos="8715"/>
        </w:tabs>
        <w:kinsoku/>
        <w:wordWrap/>
        <w:overflowPunct/>
        <w:topLinePunct w:val="0"/>
        <w:autoSpaceDE/>
        <w:autoSpaceDN/>
        <w:bidi w:val="0"/>
        <w:adjustRightInd/>
        <w:snapToGrid/>
        <w:spacing w:after="0" w:line="640" w:lineRule="exact"/>
        <w:textAlignment w:val="auto"/>
        <w:rPr>
          <w:rFonts w:hint="default" w:ascii="宋体" w:hAnsi="宋体" w:eastAsia="仿宋_GB2312" w:cs="黑体"/>
          <w:b w:val="0"/>
          <w:bCs w:val="0"/>
          <w:kern w:val="2"/>
          <w:sz w:val="32"/>
          <w:szCs w:val="32"/>
          <w:lang w:val="en-US" w:eastAsia="zh-CN"/>
        </w:rPr>
      </w:pPr>
      <w:r>
        <w:rPr>
          <w:rFonts w:hint="eastAsia" w:ascii="黑体" w:hAnsi="黑体" w:eastAsia="黑体" w:cs="黑体"/>
          <w:b w:val="0"/>
          <w:bCs w:val="0"/>
          <w:kern w:val="2"/>
          <w:sz w:val="32"/>
          <w:szCs w:val="32"/>
          <w:lang w:val="en-US" w:eastAsia="zh-CN" w:bidi="ar-SA"/>
        </w:rPr>
        <w:t>第六部分：</w:t>
      </w:r>
      <w:r>
        <w:rPr>
          <w:rFonts w:hint="eastAsia" w:ascii="宋体" w:hAnsi="宋体" w:eastAsia="仿宋_GB2312" w:cs="黑体"/>
          <w:b w:val="0"/>
          <w:bCs w:val="0"/>
          <w:kern w:val="2"/>
          <w:sz w:val="32"/>
          <w:szCs w:val="32"/>
        </w:rPr>
        <w:t>典型案例选编</w:t>
      </w:r>
      <w:r>
        <w:rPr>
          <w:rFonts w:hint="eastAsia" w:ascii="宋体" w:hAnsi="宋体" w:eastAsia="仿宋_GB2312" w:cs="黑体"/>
          <w:b w:val="0"/>
          <w:bCs w:val="0"/>
          <w:kern w:val="2"/>
          <w:sz w:val="32"/>
          <w:szCs w:val="32"/>
        </w:rPr>
        <w:tab/>
      </w:r>
      <w:r>
        <w:rPr>
          <w:rFonts w:hint="eastAsia" w:ascii="宋体" w:hAnsi="宋体" w:eastAsia="仿宋_GB2312" w:cs="黑体"/>
          <w:b w:val="0"/>
          <w:bCs w:val="0"/>
          <w:kern w:val="2"/>
          <w:sz w:val="32"/>
          <w:szCs w:val="32"/>
        </w:rPr>
        <w:t>2</w:t>
      </w:r>
      <w:r>
        <w:rPr>
          <w:rFonts w:hint="eastAsia" w:ascii="宋体" w:hAnsi="宋体" w:eastAsia="仿宋_GB2312" w:cs="黑体"/>
          <w:b w:val="0"/>
          <w:bCs w:val="0"/>
          <w:kern w:val="2"/>
          <w:sz w:val="32"/>
          <w:szCs w:val="32"/>
          <w:lang w:val="en-US" w:eastAsia="zh-CN"/>
        </w:rPr>
        <w:t>50</w:t>
      </w:r>
    </w:p>
    <w:p>
      <w:pPr>
        <w:keepNext w:val="0"/>
        <w:keepLines w:val="0"/>
        <w:pageBreakBefore w:val="0"/>
        <w:widowControl w:val="0"/>
        <w:tabs>
          <w:tab w:val="right" w:leader="dot" w:pos="8715"/>
        </w:tabs>
        <w:kinsoku/>
        <w:wordWrap/>
        <w:overflowPunct/>
        <w:topLinePunct w:val="0"/>
        <w:autoSpaceDE/>
        <w:autoSpaceDN/>
        <w:bidi w:val="0"/>
        <w:adjustRightInd/>
        <w:snapToGrid/>
        <w:spacing w:line="640" w:lineRule="exact"/>
        <w:textAlignment w:val="auto"/>
        <w:rPr>
          <w:rFonts w:hint="default" w:ascii="宋体" w:hAnsi="宋体" w:eastAsia="仿宋_GB2312" w:cs="黑体"/>
          <w:b w:val="0"/>
          <w:bCs w:val="0"/>
          <w:sz w:val="32"/>
          <w:szCs w:val="32"/>
          <w:lang w:val="en-US" w:eastAsia="zh-CN"/>
        </w:rPr>
      </w:pPr>
      <w:r>
        <w:rPr>
          <w:rFonts w:hint="eastAsia" w:ascii="黑体" w:hAnsi="黑体" w:eastAsia="黑体" w:cs="黑体"/>
          <w:b w:val="0"/>
          <w:bCs w:val="0"/>
          <w:sz w:val="32"/>
          <w:szCs w:val="32"/>
          <w:lang w:eastAsia="zh-CN"/>
        </w:rPr>
        <w:t>第七部分：</w:t>
      </w:r>
      <w:r>
        <w:rPr>
          <w:rFonts w:hint="eastAsia" w:ascii="宋体" w:hAnsi="宋体" w:eastAsia="仿宋_GB2312" w:cs="黑体"/>
          <w:b w:val="0"/>
          <w:bCs w:val="0"/>
          <w:sz w:val="32"/>
          <w:szCs w:val="32"/>
        </w:rPr>
        <w:t>市场监管行政执法人员廉洁自律行为规范</w:t>
      </w:r>
      <w:r>
        <w:rPr>
          <w:rFonts w:hint="eastAsia" w:ascii="宋体" w:hAnsi="宋体" w:eastAsia="仿宋_GB2312" w:cs="黑体"/>
          <w:b w:val="0"/>
          <w:bCs w:val="0"/>
          <w:sz w:val="32"/>
          <w:szCs w:val="32"/>
        </w:rPr>
        <w:tab/>
      </w:r>
      <w:r>
        <w:rPr>
          <w:rFonts w:hint="eastAsia" w:ascii="宋体" w:hAnsi="宋体" w:eastAsia="仿宋_GB2312" w:cs="黑体"/>
          <w:b w:val="0"/>
          <w:bCs w:val="0"/>
          <w:sz w:val="32"/>
          <w:szCs w:val="32"/>
        </w:rPr>
        <w:t>2</w:t>
      </w:r>
      <w:r>
        <w:rPr>
          <w:rFonts w:hint="eastAsia" w:ascii="宋体" w:hAnsi="宋体" w:eastAsia="仿宋_GB2312" w:cs="黑体"/>
          <w:b w:val="0"/>
          <w:bCs w:val="0"/>
          <w:sz w:val="32"/>
          <w:szCs w:val="32"/>
          <w:lang w:val="en-US" w:eastAsia="zh-CN"/>
        </w:rPr>
        <w:t>91</w:t>
      </w:r>
    </w:p>
    <w:p>
      <w:pPr>
        <w:keepNext w:val="0"/>
        <w:keepLines w:val="0"/>
        <w:pageBreakBefore w:val="0"/>
        <w:widowControl w:val="0"/>
        <w:tabs>
          <w:tab w:val="right" w:leader="dot" w:pos="8715"/>
        </w:tabs>
        <w:kinsoku/>
        <w:wordWrap/>
        <w:overflowPunct/>
        <w:topLinePunct w:val="0"/>
        <w:autoSpaceDE/>
        <w:autoSpaceDN/>
        <w:bidi w:val="0"/>
        <w:adjustRightInd/>
        <w:snapToGrid/>
        <w:spacing w:line="640" w:lineRule="exact"/>
        <w:textAlignment w:val="auto"/>
        <w:rPr>
          <w:rFonts w:hint="default" w:ascii="宋体" w:hAnsi="宋体" w:eastAsia="仿宋_GB2312" w:cs="黑体"/>
          <w:b w:val="0"/>
          <w:bCs w:val="0"/>
          <w:sz w:val="32"/>
          <w:szCs w:val="32"/>
          <w:lang w:val="en-US" w:eastAsia="zh-CN"/>
        </w:rPr>
      </w:pPr>
      <w:r>
        <w:rPr>
          <w:rFonts w:hint="eastAsia" w:ascii="黑体" w:hAnsi="黑体" w:eastAsia="黑体" w:cs="黑体"/>
          <w:b w:val="0"/>
          <w:bCs w:val="0"/>
          <w:sz w:val="32"/>
          <w:szCs w:val="32"/>
          <w:lang w:eastAsia="zh-CN"/>
        </w:rPr>
        <w:t>第八部分：</w:t>
      </w:r>
      <w:r>
        <w:rPr>
          <w:rFonts w:hint="eastAsia" w:ascii="宋体" w:hAnsi="宋体" w:eastAsia="仿宋_GB2312" w:cs="黑体"/>
          <w:b w:val="0"/>
          <w:bCs w:val="0"/>
          <w:sz w:val="32"/>
          <w:szCs w:val="32"/>
        </w:rPr>
        <w:t>市场监管法律法规规章目录</w:t>
      </w:r>
      <w:r>
        <w:rPr>
          <w:rFonts w:hint="eastAsia" w:ascii="宋体" w:hAnsi="宋体" w:eastAsia="仿宋_GB2312" w:cs="黑体"/>
          <w:b w:val="0"/>
          <w:bCs w:val="0"/>
          <w:sz w:val="32"/>
          <w:szCs w:val="32"/>
        </w:rPr>
        <w:tab/>
      </w:r>
      <w:r>
        <w:rPr>
          <w:rFonts w:hint="eastAsia" w:ascii="宋体" w:hAnsi="宋体" w:eastAsia="仿宋_GB2312" w:cs="黑体"/>
          <w:b w:val="0"/>
          <w:bCs w:val="0"/>
          <w:sz w:val="32"/>
          <w:szCs w:val="32"/>
        </w:rPr>
        <w:t>2</w:t>
      </w:r>
      <w:r>
        <w:rPr>
          <w:rFonts w:hint="eastAsia" w:ascii="宋体" w:hAnsi="宋体" w:eastAsia="仿宋_GB2312" w:cs="黑体"/>
          <w:b w:val="0"/>
          <w:bCs w:val="0"/>
          <w:sz w:val="32"/>
          <w:szCs w:val="32"/>
          <w:lang w:val="en-US" w:eastAsia="zh-CN"/>
        </w:rPr>
        <w:t>92</w:t>
      </w:r>
    </w:p>
    <w:p>
      <w:pPr>
        <w:keepNext w:val="0"/>
        <w:keepLines w:val="0"/>
        <w:pageBreakBefore w:val="0"/>
        <w:widowControl w:val="0"/>
        <w:tabs>
          <w:tab w:val="right" w:leader="dot" w:pos="8715"/>
        </w:tabs>
        <w:kinsoku/>
        <w:wordWrap/>
        <w:overflowPunct/>
        <w:topLinePunct w:val="0"/>
        <w:autoSpaceDE/>
        <w:autoSpaceDN/>
        <w:bidi w:val="0"/>
        <w:adjustRightInd/>
        <w:snapToGrid/>
        <w:spacing w:line="640" w:lineRule="exact"/>
        <w:textAlignment w:val="auto"/>
        <w:rPr>
          <w:rFonts w:hint="default" w:ascii="宋体" w:hAnsi="宋体" w:eastAsia="仿宋_GB2312" w:cs="黑体"/>
          <w:b w:val="0"/>
          <w:bCs w:val="0"/>
          <w:sz w:val="32"/>
          <w:szCs w:val="32"/>
          <w:lang w:val="en-US" w:eastAsia="zh-CN"/>
        </w:rPr>
      </w:pPr>
      <w:r>
        <w:rPr>
          <w:rFonts w:hint="eastAsia" w:ascii="黑体" w:hAnsi="黑体" w:eastAsia="黑体" w:cs="黑体"/>
          <w:b w:val="0"/>
          <w:bCs w:val="0"/>
          <w:sz w:val="32"/>
          <w:szCs w:val="32"/>
          <w:lang w:eastAsia="zh-CN"/>
        </w:rPr>
        <w:t>第九部分：</w:t>
      </w:r>
      <w:r>
        <w:rPr>
          <w:rFonts w:hint="eastAsia" w:ascii="宋体" w:hAnsi="宋体" w:eastAsia="仿宋_GB2312" w:cs="黑体"/>
          <w:b w:val="0"/>
          <w:bCs w:val="0"/>
          <w:sz w:val="32"/>
          <w:szCs w:val="32"/>
        </w:rPr>
        <w:t>河南省行政执法案卷立卷规范</w:t>
      </w:r>
      <w:r>
        <w:rPr>
          <w:rFonts w:hint="eastAsia" w:ascii="宋体" w:hAnsi="宋体" w:eastAsia="仿宋_GB2312" w:cs="黑体"/>
          <w:b w:val="0"/>
          <w:bCs w:val="0"/>
          <w:sz w:val="32"/>
          <w:szCs w:val="32"/>
          <w:lang w:eastAsia="zh-CN"/>
        </w:rPr>
        <w:t>和评查办法</w:t>
      </w:r>
      <w:r>
        <w:rPr>
          <w:rFonts w:hint="eastAsia" w:ascii="宋体" w:hAnsi="宋体" w:eastAsia="仿宋_GB2312" w:cs="黑体"/>
          <w:b w:val="0"/>
          <w:bCs w:val="0"/>
          <w:sz w:val="32"/>
          <w:szCs w:val="32"/>
        </w:rPr>
        <w:tab/>
      </w:r>
      <w:r>
        <w:rPr>
          <w:rFonts w:hint="eastAsia" w:ascii="宋体" w:hAnsi="宋体" w:eastAsia="仿宋_GB2312" w:cs="黑体"/>
          <w:b w:val="0"/>
          <w:bCs w:val="0"/>
          <w:sz w:val="32"/>
          <w:szCs w:val="32"/>
        </w:rPr>
        <w:t>3</w:t>
      </w:r>
      <w:r>
        <w:rPr>
          <w:rFonts w:hint="eastAsia" w:ascii="宋体" w:hAnsi="宋体" w:eastAsia="仿宋_GB2312" w:cs="黑体"/>
          <w:b w:val="0"/>
          <w:bCs w:val="0"/>
          <w:sz w:val="32"/>
          <w:szCs w:val="32"/>
          <w:lang w:val="en-US" w:eastAsia="zh-CN"/>
        </w:rPr>
        <w:t>22</w:t>
      </w:r>
    </w:p>
    <w:p>
      <w:pPr>
        <w:pStyle w:val="7"/>
        <w:keepNext w:val="0"/>
        <w:keepLines w:val="0"/>
        <w:pageBreakBefore w:val="0"/>
        <w:widowControl w:val="0"/>
        <w:tabs>
          <w:tab w:val="right" w:leader="dot" w:pos="8715"/>
        </w:tabs>
        <w:kinsoku/>
        <w:wordWrap/>
        <w:overflowPunct/>
        <w:topLinePunct w:val="0"/>
        <w:autoSpaceDE/>
        <w:autoSpaceDN/>
        <w:bidi w:val="0"/>
        <w:adjustRightInd/>
        <w:snapToGrid/>
        <w:spacing w:after="0" w:line="640" w:lineRule="exact"/>
        <w:textAlignment w:val="auto"/>
        <w:rPr>
          <w:rFonts w:hint="eastAsia" w:ascii="宋体" w:hAnsi="宋体" w:eastAsia="仿宋_GB2312" w:cs="黑体"/>
          <w:b w:val="0"/>
          <w:bCs w:val="0"/>
          <w:kern w:val="2"/>
          <w:sz w:val="32"/>
          <w:szCs w:val="32"/>
          <w:lang w:eastAsia="zh-CN"/>
        </w:rPr>
      </w:pPr>
      <w:r>
        <w:rPr>
          <w:rFonts w:hint="eastAsia" w:ascii="黑体" w:hAnsi="黑体" w:eastAsia="黑体" w:cs="黑体"/>
          <w:b w:val="0"/>
          <w:bCs w:val="0"/>
          <w:kern w:val="2"/>
          <w:sz w:val="32"/>
          <w:szCs w:val="32"/>
          <w:lang w:val="en-US" w:eastAsia="zh-CN" w:bidi="ar-SA"/>
        </w:rPr>
        <w:t>第十部分：</w:t>
      </w:r>
      <w:r>
        <w:rPr>
          <w:rFonts w:hint="eastAsia" w:ascii="宋体" w:hAnsi="宋体" w:eastAsia="仿宋_GB2312" w:cs="黑体"/>
          <w:b w:val="0"/>
          <w:bCs w:val="0"/>
          <w:kern w:val="2"/>
          <w:sz w:val="32"/>
          <w:szCs w:val="32"/>
        </w:rPr>
        <w:t>市场监管热点难点问题解答</w:t>
      </w:r>
      <w:r>
        <w:rPr>
          <w:rFonts w:hint="eastAsia" w:ascii="宋体" w:hAnsi="宋体" w:eastAsia="仿宋_GB2312" w:cs="黑体"/>
          <w:b w:val="0"/>
          <w:bCs w:val="0"/>
          <w:kern w:val="2"/>
          <w:sz w:val="32"/>
          <w:szCs w:val="32"/>
        </w:rPr>
        <w:tab/>
      </w:r>
      <w:r>
        <w:rPr>
          <w:rFonts w:hint="eastAsia" w:ascii="宋体" w:hAnsi="宋体" w:eastAsia="仿宋_GB2312" w:cs="黑体"/>
          <w:b w:val="0"/>
          <w:bCs w:val="0"/>
          <w:kern w:val="2"/>
          <w:sz w:val="32"/>
          <w:szCs w:val="32"/>
        </w:rPr>
        <w:t>33</w:t>
      </w:r>
      <w:r>
        <w:rPr>
          <w:rFonts w:hint="eastAsia" w:ascii="宋体" w:hAnsi="宋体" w:eastAsia="仿宋_GB2312" w:cs="黑体"/>
          <w:b w:val="0"/>
          <w:bCs w:val="0"/>
          <w:kern w:val="2"/>
          <w:sz w:val="32"/>
          <w:szCs w:val="32"/>
          <w:lang w:val="en-US" w:eastAsia="zh-CN"/>
        </w:rPr>
        <w:t>6</w:t>
      </w:r>
    </w:p>
    <w:p>
      <w:pPr>
        <w:pStyle w:val="30"/>
        <w:ind w:firstLine="320"/>
      </w:pPr>
    </w:p>
    <w:p>
      <w:pPr>
        <w:pStyle w:val="30"/>
        <w:ind w:firstLine="320"/>
      </w:pPr>
    </w:p>
    <w:p>
      <w:r>
        <w:br w:type="page"/>
      </w:r>
    </w:p>
    <w:p>
      <w:pPr>
        <w:pStyle w:val="17"/>
      </w:pPr>
    </w:p>
    <w:p>
      <w:pPr>
        <w:spacing w:line="640" w:lineRule="exact"/>
        <w:jc w:val="center"/>
        <w:rPr>
          <w:rFonts w:hint="eastAsia" w:ascii="方正小标宋简体" w:hAnsi="方正小标宋简体" w:eastAsia="方正小标宋简体" w:cs="方正小标宋简体"/>
          <w:sz w:val="44"/>
          <w:szCs w:val="44"/>
        </w:rPr>
        <w:sectPr>
          <w:headerReference r:id="rId7" w:type="default"/>
          <w:footerReference r:id="rId8" w:type="default"/>
          <w:pgSz w:w="11906" w:h="16838"/>
          <w:pgMar w:top="1984" w:right="1531" w:bottom="1814" w:left="1531" w:header="851" w:footer="1417" w:gutter="0"/>
          <w:pgNumType w:fmt="decimal"/>
          <w:cols w:space="0" w:num="1"/>
          <w:docGrid w:type="lines" w:linePitch="318" w:charSpace="0"/>
        </w:sectPr>
      </w:pPr>
    </w:p>
    <w:p>
      <w:pPr>
        <w:spacing w:line="640" w:lineRule="exact"/>
        <w:jc w:val="both"/>
        <w:rPr>
          <w:rFonts w:hint="eastAsia" w:ascii="楷体_GB2312" w:hAnsi="楷体_GB2312" w:eastAsia="楷体_GB2312" w:cs="楷体_GB2312"/>
          <w:sz w:val="44"/>
          <w:szCs w:val="44"/>
          <w:lang w:eastAsia="zh-CN"/>
        </w:rPr>
      </w:pPr>
      <w:r>
        <w:rPr>
          <w:rFonts w:hint="eastAsia" w:ascii="楷体_GB2312" w:hAnsi="楷体_GB2312" w:eastAsia="楷体_GB2312" w:cs="楷体_GB2312"/>
          <w:sz w:val="44"/>
          <w:szCs w:val="44"/>
          <w:lang w:eastAsia="zh-CN"/>
        </w:rPr>
        <w:t>第一部分</w:t>
      </w:r>
    </w:p>
    <w:p>
      <w:pPr>
        <w:spacing w:line="640" w:lineRule="exact"/>
        <w:jc w:val="both"/>
        <w:rPr>
          <w:rFonts w:hint="eastAsia" w:ascii="方正小标宋简体" w:hAnsi="方正小标宋简体" w:eastAsia="方正小标宋简体" w:cs="方正小标宋简体"/>
          <w:sz w:val="44"/>
          <w:szCs w:val="44"/>
          <w:lang w:eastAsia="zh-CN"/>
        </w:rPr>
      </w:pPr>
    </w:p>
    <w:p>
      <w:pPr>
        <w:spacing w:line="64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行政执法岗位设置及要求</w:t>
      </w:r>
    </w:p>
    <w:p>
      <w:pPr>
        <w:spacing w:line="640" w:lineRule="exact"/>
        <w:jc w:val="center"/>
        <w:rPr>
          <w:rFonts w:hint="eastAsia" w:ascii="方正小标宋简体" w:hAnsi="方正小标宋简体" w:eastAsia="方正小标宋简体" w:cs="方正小标宋简体"/>
          <w:sz w:val="44"/>
          <w:szCs w:val="44"/>
          <w:lang w:val="en"/>
        </w:rPr>
      </w:pPr>
    </w:p>
    <w:p>
      <w:pPr>
        <w:pStyle w:val="7"/>
        <w:overflowPunct w:val="0"/>
        <w:spacing w:line="590" w:lineRule="exact"/>
        <w:ind w:firstLine="640" w:firstLineChars="20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行政执法岗位设置及要求，是依据法律、法规、规章的规定，对行政执法岗位设置和要求作出的原则性规定，是市场监管系统规范行政执法活动的内部性规定，不作为认定行政执法行为是否合法的依据。</w:t>
      </w:r>
    </w:p>
    <w:p>
      <w:pPr>
        <w:pStyle w:val="7"/>
        <w:jc w:val="center"/>
        <w:rPr>
          <w:lang w:val="en"/>
        </w:rPr>
      </w:pPr>
    </w:p>
    <w:p>
      <w:pPr>
        <w:spacing w:line="640" w:lineRule="exact"/>
        <w:jc w:val="center"/>
        <w:rPr>
          <w:rFonts w:hint="eastAsia" w:ascii="黑体" w:hAnsi="黑体" w:eastAsia="黑体" w:cs="黑体"/>
          <w:sz w:val="36"/>
          <w:szCs w:val="36"/>
          <w:lang w:val="en"/>
        </w:rPr>
      </w:pPr>
      <w:r>
        <w:rPr>
          <w:rFonts w:hint="eastAsia" w:ascii="黑体" w:hAnsi="黑体" w:eastAsia="黑体" w:cs="黑体"/>
          <w:sz w:val="36"/>
          <w:szCs w:val="36"/>
          <w:lang w:val="en"/>
        </w:rPr>
        <w:t>案源登记核查岗位设置</w:t>
      </w:r>
    </w:p>
    <w:p>
      <w:pPr>
        <w:spacing w:line="640" w:lineRule="exact"/>
        <w:jc w:val="center"/>
        <w:rPr>
          <w:rFonts w:hint="eastAsia" w:ascii="方正小标宋简体" w:hAnsi="方正小标宋简体" w:eastAsia="方正小标宋简体" w:cs="方正小标宋简体"/>
          <w:sz w:val="44"/>
          <w:szCs w:val="44"/>
          <w:lang w:val="en"/>
        </w:rPr>
      </w:pP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（一）岗位名称</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宋体" w:hAnsi="宋体" w:eastAsia="仿宋_GB2312" w:cs="CESI仿宋-GB2312"/>
          <w:sz w:val="32"/>
          <w:szCs w:val="32"/>
          <w:lang w:val="en"/>
        </w:rPr>
      </w:pPr>
      <w:r>
        <w:rPr>
          <w:rFonts w:hint="eastAsia" w:ascii="宋体" w:hAnsi="宋体" w:eastAsia="仿宋_GB2312" w:cs="CESI仿宋-GB2312"/>
          <w:sz w:val="32"/>
          <w:szCs w:val="32"/>
          <w:lang w:val="en"/>
        </w:rPr>
        <w:t>案源登记核查岗</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（二）岗位主要职责</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1.受理案件来源线索。</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2.接收并登记案件来源和举报投诉的相关资料。</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3.填写案件来源登记表。</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4.投诉举报人采取非书面方式投诉举报的，填写投诉举报记录。</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5.建立案件来源登记台账。</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6.报请相关负责人对案件来源线索审批处置。</w:t>
      </w:r>
    </w:p>
    <w:p>
      <w:pPr>
        <w:pStyle w:val="7"/>
        <w:overflowPunct w:val="0"/>
        <w:spacing w:after="0" w:line="610" w:lineRule="exact"/>
        <w:ind w:firstLine="640" w:firstLineChars="200"/>
        <w:rPr>
          <w:rFonts w:hint="eastAsia" w:ascii="宋体" w:hAnsi="宋体" w:eastAsia="仿宋_GB2312" w:cs="仿宋_GB2312"/>
          <w:bCs/>
          <w:sz w:val="32"/>
          <w:szCs w:val="32"/>
        </w:rPr>
      </w:pPr>
      <w:r>
        <w:rPr>
          <w:rFonts w:hint="eastAsia" w:ascii="宋体" w:hAnsi="宋体" w:eastAsia="仿宋_GB2312" w:cs="仿宋_GB2312"/>
          <w:bCs/>
          <w:sz w:val="32"/>
          <w:szCs w:val="32"/>
        </w:rPr>
        <w:t>7.对于实名举报的，告知举报人是否立案的情况。</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（三）工作标准</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1.准确登记案件来源信息，不得遗漏、私自添加登记内容。</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2.应当遵守保密制度，不得擅自泄露线索内容。对实名举报人的信息予以严格保密。</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3.严格按照履职要求规定的时限办理岗位职责规定的各项工作。</w:t>
      </w:r>
    </w:p>
    <w:p>
      <w:pPr>
        <w:pBdr>
          <w:top w:val="none" w:color="auto" w:sz="0" w:space="1"/>
          <w:left w:val="none" w:color="auto" w:sz="0" w:space="4"/>
          <w:bottom w:val="none" w:color="auto" w:sz="0" w:space="1"/>
          <w:right w:val="none" w:color="auto" w:sz="0" w:space="4"/>
        </w:pBdr>
        <w:overflowPunct w:val="0"/>
        <w:adjustRightInd w:val="0"/>
        <w:snapToGrid w:val="0"/>
        <w:spacing w:line="610" w:lineRule="exact"/>
        <w:ind w:firstLine="640" w:firstLineChars="200"/>
        <w:rPr>
          <w:rFonts w:hint="eastAsia" w:ascii="宋体" w:hAnsi="宋体" w:eastAsia="仿宋_GB2312"/>
          <w:sz w:val="32"/>
        </w:rPr>
      </w:pPr>
      <w:r>
        <w:rPr>
          <w:rFonts w:hint="eastAsia" w:ascii="宋体" w:hAnsi="宋体" w:eastAsia="仿宋_GB2312" w:cs="仿宋_GB2312"/>
          <w:bCs/>
          <w:kern w:val="0"/>
          <w:sz w:val="32"/>
          <w:szCs w:val="32"/>
        </w:rPr>
        <w:t>4.对于已经立案的举报事项，市场监管部门作出处理决定前，举报人主动撤回举报的，不影响市场监管部门的调查处理。</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（四）相关主要法律法规规章规定</w:t>
      </w:r>
    </w:p>
    <w:p>
      <w:pPr>
        <w:overflowPunct w:val="0"/>
        <w:adjustRightInd w:val="0"/>
        <w:snapToGrid w:val="0"/>
        <w:spacing w:line="610" w:lineRule="exact"/>
        <w:ind w:firstLine="640" w:firstLineChars="200"/>
        <w:rPr>
          <w:rFonts w:hint="eastAsia" w:ascii="宋体" w:hAnsi="宋体" w:eastAsia="仿宋_GB2312" w:cs="CESI仿宋-GB2312"/>
          <w:bCs/>
          <w:sz w:val="32"/>
          <w:szCs w:val="32"/>
        </w:rPr>
      </w:pPr>
      <w:r>
        <w:rPr>
          <w:rFonts w:hint="eastAsia" w:ascii="宋体" w:hAnsi="宋体" w:eastAsia="仿宋_GB2312" w:cs="CESI仿宋-GB2312"/>
          <w:bCs/>
          <w:kern w:val="0"/>
          <w:sz w:val="32"/>
          <w:szCs w:val="32"/>
        </w:rPr>
        <w:t>1.《中华人民共和国行政处罚法》</w:t>
      </w:r>
      <w:r>
        <w:rPr>
          <w:rFonts w:hint="eastAsia" w:ascii="宋体" w:hAnsi="宋体" w:eastAsia="仿宋_GB2312" w:cs="CESI仿宋-GB2312"/>
          <w:bCs/>
          <w:sz w:val="32"/>
          <w:szCs w:val="32"/>
        </w:rPr>
        <w:t>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w:t>
      </w:r>
    </w:p>
    <w:p>
      <w:pPr>
        <w:overflowPunct w:val="0"/>
        <w:adjustRightInd w:val="0"/>
        <w:snapToGrid w:val="0"/>
        <w:spacing w:line="610" w:lineRule="exact"/>
        <w:ind w:firstLine="640" w:firstLineChars="200"/>
        <w:rPr>
          <w:rFonts w:hint="eastAsia" w:ascii="宋体" w:hAnsi="宋体" w:eastAsia="仿宋_GB2312" w:cs="CESI仿宋-GB2312"/>
          <w:bCs/>
          <w:sz w:val="32"/>
          <w:szCs w:val="32"/>
        </w:rPr>
      </w:pPr>
      <w:r>
        <w:rPr>
          <w:rFonts w:hint="eastAsia" w:ascii="宋体" w:hAnsi="宋体" w:eastAsia="仿宋_GB2312" w:cs="CESI仿宋-GB2312"/>
          <w:bCs/>
          <w:sz w:val="32"/>
          <w:szCs w:val="32"/>
        </w:rPr>
        <w:t>符合立案标准的，行政机关应当及时立案。</w:t>
      </w:r>
    </w:p>
    <w:p>
      <w:pPr>
        <w:overflowPunct w:val="0"/>
        <w:spacing w:line="610" w:lineRule="exact"/>
        <w:ind w:firstLine="640" w:firstLineChars="200"/>
        <w:rPr>
          <w:rFonts w:hint="eastAsia" w:ascii="宋体" w:hAnsi="宋体" w:eastAsia="仿宋_GB2312" w:cs="CESI仿宋-GB2312"/>
          <w:bCs/>
          <w:sz w:val="32"/>
          <w:szCs w:val="32"/>
        </w:rPr>
      </w:pPr>
      <w:r>
        <w:rPr>
          <w:rFonts w:hint="eastAsia" w:ascii="宋体" w:hAnsi="宋体" w:eastAsia="仿宋_GB2312" w:cs="CESI仿宋-GB2312"/>
          <w:bCs/>
          <w:sz w:val="32"/>
          <w:szCs w:val="32"/>
        </w:rPr>
        <w:t>2.《市场监督管理行政处罚程序规定》</w:t>
      </w:r>
      <w:r>
        <w:rPr>
          <w:rFonts w:ascii="宋体" w:hAnsi="宋体" w:eastAsia="仿宋_GB2312" w:cs="CESI仿宋-GB2312"/>
          <w:bCs/>
          <w:sz w:val="32"/>
          <w:szCs w:val="32"/>
        </w:rPr>
        <w:t>第十八条</w:t>
      </w:r>
      <w:r>
        <w:rPr>
          <w:rFonts w:hint="eastAsia" w:ascii="宋体" w:hAnsi="宋体" w:eastAsia="仿宋_GB2312" w:cs="CESI仿宋-GB2312"/>
          <w:bCs/>
          <w:sz w:val="32"/>
          <w:szCs w:val="32"/>
        </w:rPr>
        <w:t xml:space="preserve"> </w:t>
      </w:r>
      <w:r>
        <w:rPr>
          <w:rFonts w:ascii="宋体" w:hAnsi="宋体" w:eastAsia="仿宋_GB2312" w:cs="CESI仿宋-GB2312"/>
          <w:bCs/>
          <w:sz w:val="32"/>
          <w:szCs w:val="32"/>
        </w:rPr>
        <w:t xml:space="preserve"> 市场监督管理部门对依据</w:t>
      </w:r>
      <w:r>
        <w:rPr>
          <w:rFonts w:ascii="宋体" w:hAnsi="宋体" w:eastAsia="仿宋_GB2312" w:cs="CESI仿宋-GB2312"/>
          <w:bCs/>
          <w:sz w:val="32"/>
          <w:szCs w:val="32"/>
        </w:rPr>
        <w:fldChar w:fldCharType="begin"/>
      </w:r>
      <w:r>
        <w:rPr>
          <w:rFonts w:ascii="宋体" w:hAnsi="宋体" w:eastAsia="仿宋_GB2312" w:cs="CESI仿宋-GB2312"/>
          <w:bCs/>
          <w:sz w:val="32"/>
          <w:szCs w:val="32"/>
        </w:rPr>
        <w:instrText xml:space="preserve"> HYPERLINK "https://baike.baidu.com/item/%E7%9B%91%E7%9D%A3%E6%A3%80%E6%9F%A5/22311399?fromModule=lemma_inlink" \t "/home/huanghe/文档\\x/_blank" </w:instrText>
      </w:r>
      <w:r>
        <w:rPr>
          <w:rFonts w:ascii="宋体" w:hAnsi="宋体" w:eastAsia="仿宋_GB2312" w:cs="CESI仿宋-GB2312"/>
          <w:bCs/>
          <w:sz w:val="32"/>
          <w:szCs w:val="32"/>
        </w:rPr>
        <w:fldChar w:fldCharType="separate"/>
      </w:r>
      <w:r>
        <w:rPr>
          <w:rFonts w:ascii="宋体" w:hAnsi="宋体" w:eastAsia="仿宋_GB2312" w:cs="CESI仿宋-GB2312"/>
          <w:bCs/>
          <w:sz w:val="32"/>
          <w:szCs w:val="32"/>
        </w:rPr>
        <w:t>监督检查</w:t>
      </w:r>
      <w:r>
        <w:rPr>
          <w:rFonts w:ascii="宋体" w:hAnsi="宋体" w:eastAsia="仿宋_GB2312" w:cs="CESI仿宋-GB2312"/>
          <w:bCs/>
          <w:sz w:val="32"/>
          <w:szCs w:val="32"/>
        </w:rPr>
        <w:fldChar w:fldCharType="end"/>
      </w:r>
      <w:r>
        <w:rPr>
          <w:rFonts w:ascii="宋体" w:hAnsi="宋体" w:eastAsia="仿宋_GB2312" w:cs="CESI仿宋-GB2312"/>
          <w:bCs/>
          <w:sz w:val="32"/>
          <w:szCs w:val="32"/>
        </w:rPr>
        <w:t>职权或者通过投诉、举报、其他部门移送、上级交办等途径发现的违法行为线索，应当自发现线索或者收到材料之日起十五个工作日内予以核查，由市场监督管理部门负责人决定是否立案；特殊情况下，经市场监督管理部门负责人批准，可以延长十五个工作日。法律、法规、规章另有规定的除外。</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检测、检验、检疫、鉴定以及权利人辨认或者鉴别等所需时间，不计入前款规定期限。</w:t>
      </w:r>
    </w:p>
    <w:p>
      <w:pPr>
        <w:overflowPunct w:val="0"/>
        <w:spacing w:line="610" w:lineRule="exact"/>
        <w:ind w:firstLine="640" w:firstLineChars="200"/>
        <w:rPr>
          <w:rFonts w:hint="eastAsia" w:ascii="宋体" w:hAnsi="宋体" w:eastAsia="仿宋_GB2312" w:cs="CESI仿宋-GB2312"/>
          <w:bCs/>
          <w:sz w:val="32"/>
          <w:szCs w:val="32"/>
        </w:rPr>
      </w:pPr>
      <w:r>
        <w:rPr>
          <w:rFonts w:hint="eastAsia" w:ascii="宋体" w:hAnsi="宋体" w:eastAsia="仿宋_GB2312" w:cs="CESI仿宋-GB2312"/>
          <w:bCs/>
          <w:sz w:val="32"/>
          <w:szCs w:val="32"/>
        </w:rPr>
        <w:t>3.《市场监督管理行政处罚程序规定》</w:t>
      </w:r>
      <w:r>
        <w:rPr>
          <w:rFonts w:ascii="宋体" w:hAnsi="宋体" w:eastAsia="仿宋_GB2312" w:cs="CESI仿宋-GB2312"/>
          <w:bCs/>
          <w:sz w:val="32"/>
          <w:szCs w:val="32"/>
        </w:rPr>
        <w:t>第十九条</w:t>
      </w:r>
      <w:r>
        <w:rPr>
          <w:rFonts w:hint="eastAsia" w:ascii="宋体" w:hAnsi="宋体" w:eastAsia="仿宋_GB2312" w:cs="CESI仿宋-GB2312"/>
          <w:bCs/>
          <w:sz w:val="32"/>
          <w:szCs w:val="32"/>
        </w:rPr>
        <w:t xml:space="preserve">  </w:t>
      </w:r>
      <w:r>
        <w:rPr>
          <w:rFonts w:ascii="宋体" w:hAnsi="宋体" w:eastAsia="仿宋_GB2312" w:cs="CESI仿宋-GB2312"/>
          <w:bCs/>
          <w:sz w:val="32"/>
          <w:szCs w:val="32"/>
        </w:rPr>
        <w:t>经核查，符合下列条件的，应当立案：</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（一）有证据初步证明存在违反市场监督管理法律、法规、规章的行为；</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（二）依据市场监督管理法律、法规、规章应当给予行政处罚；</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（三）属于本部门管辖；</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（四）在给予行政处罚的法定期限内。</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决定立案的，应当填写立案审批表，由办案机构负责人指定两名以上具有行政执法资格的办案人员负责调查处理。</w:t>
      </w:r>
    </w:p>
    <w:p>
      <w:pPr>
        <w:overflowPunct w:val="0"/>
        <w:spacing w:line="610" w:lineRule="exact"/>
        <w:ind w:firstLine="640" w:firstLineChars="200"/>
        <w:rPr>
          <w:rFonts w:hint="eastAsia" w:ascii="宋体" w:hAnsi="宋体" w:eastAsia="仿宋_GB2312" w:cs="CESI仿宋-GB2312"/>
          <w:bCs/>
          <w:sz w:val="32"/>
          <w:szCs w:val="32"/>
        </w:rPr>
      </w:pPr>
      <w:r>
        <w:rPr>
          <w:rFonts w:hint="eastAsia" w:ascii="宋体" w:hAnsi="宋体" w:eastAsia="仿宋_GB2312" w:cs="CESI仿宋-GB2312"/>
          <w:bCs/>
          <w:sz w:val="32"/>
          <w:szCs w:val="32"/>
        </w:rPr>
        <w:t>4.《市场监督管理行政处罚程序规定》</w:t>
      </w:r>
      <w:r>
        <w:rPr>
          <w:rFonts w:ascii="宋体" w:hAnsi="宋体" w:eastAsia="仿宋_GB2312" w:cs="CESI仿宋-GB2312"/>
          <w:bCs/>
          <w:sz w:val="32"/>
          <w:szCs w:val="32"/>
        </w:rPr>
        <w:t>第二十条</w:t>
      </w:r>
      <w:r>
        <w:rPr>
          <w:rFonts w:hint="eastAsia" w:ascii="宋体" w:hAnsi="宋体" w:eastAsia="仿宋_GB2312" w:cs="CESI仿宋-GB2312"/>
          <w:bCs/>
          <w:sz w:val="32"/>
          <w:szCs w:val="32"/>
        </w:rPr>
        <w:t xml:space="preserve">  </w:t>
      </w:r>
      <w:r>
        <w:rPr>
          <w:rFonts w:ascii="宋体" w:hAnsi="宋体" w:eastAsia="仿宋_GB2312" w:cs="CESI仿宋-GB2312"/>
          <w:bCs/>
          <w:sz w:val="32"/>
          <w:szCs w:val="32"/>
        </w:rPr>
        <w:t>经核查，有下列情形之一的，可以不予立案：</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（一）违法行为轻微并及时改正，没有造成危害后果；</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（二）初次违法且危害后果轻微并及时改正；</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（三）当事人有证据足以证明没有主观过错，但法律、行政法规另有规定的除外；</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（四）依法可以不予立案的其他情形。</w:t>
      </w:r>
    </w:p>
    <w:p>
      <w:pPr>
        <w:overflowPunct w:val="0"/>
        <w:spacing w:line="610" w:lineRule="exact"/>
        <w:ind w:firstLine="640" w:firstLineChars="200"/>
        <w:rPr>
          <w:rFonts w:hint="eastAsia" w:ascii="宋体" w:hAnsi="宋体" w:eastAsia="仿宋_GB2312" w:cs="CESI仿宋-GB2312"/>
          <w:bCs/>
          <w:sz w:val="32"/>
          <w:szCs w:val="32"/>
        </w:rPr>
      </w:pPr>
      <w:r>
        <w:rPr>
          <w:rFonts w:ascii="宋体" w:hAnsi="宋体" w:eastAsia="仿宋_GB2312" w:cs="CESI仿宋-GB2312"/>
          <w:bCs/>
          <w:sz w:val="32"/>
          <w:szCs w:val="32"/>
        </w:rPr>
        <w:t>决定不予立案的，应当填写不予立案审批表。</w:t>
      </w:r>
    </w:p>
    <w:p>
      <w:pPr>
        <w:overflowPunct w:val="0"/>
        <w:spacing w:line="61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bCs/>
          <w:sz w:val="32"/>
          <w:szCs w:val="32"/>
        </w:rPr>
        <w:t xml:space="preserve">5.《市场监督管理投诉举报处理暂行办法》第三十一条  </w:t>
      </w:r>
      <w:r>
        <w:rPr>
          <w:rFonts w:ascii="宋体" w:hAnsi="宋体" w:eastAsia="仿宋_GB2312" w:cs="CESI仿宋-GB2312"/>
          <w:bCs/>
          <w:sz w:val="32"/>
          <w:szCs w:val="32"/>
        </w:rPr>
        <w:t>市场监督管理部门应当按照市场监督管理行政处罚等有关规定处</w:t>
      </w:r>
      <w:r>
        <w:rPr>
          <w:rFonts w:ascii="宋体" w:hAnsi="宋体" w:eastAsia="仿宋_GB2312" w:cs="CESI仿宋-GB2312"/>
          <w:sz w:val="32"/>
          <w:szCs w:val="32"/>
        </w:rPr>
        <w:t>理举报。</w:t>
      </w:r>
    </w:p>
    <w:p>
      <w:pPr>
        <w:overflowPunct w:val="0"/>
        <w:spacing w:line="610" w:lineRule="exact"/>
        <w:ind w:firstLine="640" w:firstLineChars="200"/>
        <w:rPr>
          <w:rFonts w:hint="eastAsia" w:ascii="宋体" w:hAnsi="宋体" w:eastAsia="仿宋_GB2312" w:cs="CESI仿宋-GB2312"/>
          <w:sz w:val="32"/>
          <w:szCs w:val="32"/>
        </w:rPr>
      </w:pPr>
      <w:r>
        <w:rPr>
          <w:rFonts w:ascii="宋体" w:hAnsi="宋体" w:eastAsia="仿宋_GB2312" w:cs="CESI仿宋-GB2312"/>
          <w:sz w:val="32"/>
          <w:szCs w:val="32"/>
        </w:rPr>
        <w:t>举报人实名举报的，有处理权限的市场监督管理部门还应当自作出是否立案决定之日起五个工作日内告知举报人。</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（五）岗位流程图</w:t>
      </w: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r>
        <w:rPr>
          <w:rFonts w:ascii="宋体" w:hAnsi="宋体"/>
          <w:sz w:val="24"/>
        </w:rPr>
        <mc:AlternateContent>
          <mc:Choice Requires="wpc">
            <w:drawing>
              <wp:anchor distT="0" distB="0" distL="0" distR="0" simplePos="0" relativeHeight="251659264" behindDoc="1" locked="0" layoutInCell="1" allowOverlap="1">
                <wp:simplePos x="0" y="0"/>
                <wp:positionH relativeFrom="column">
                  <wp:posOffset>251460</wp:posOffset>
                </wp:positionH>
                <wp:positionV relativeFrom="paragraph">
                  <wp:posOffset>95250</wp:posOffset>
                </wp:positionV>
                <wp:extent cx="5048250" cy="4311015"/>
                <wp:effectExtent l="0" t="0" r="0" b="1905"/>
                <wp:wrapNone/>
                <wp:docPr id="19" name="画布 19"/>
                <wp:cNvGraphicFramePr/>
                <a:graphic xmlns:a="http://schemas.openxmlformats.org/drawingml/2006/main">
                  <a:graphicData uri="http://schemas.microsoft.com/office/word/2010/wordprocessingCanvas">
                    <wpc:wpc>
                      <wpc:bg>
                        <a:noFill/>
                      </wpc:bg>
                      <wpc:whole>
                        <a:ln>
                          <a:noFill/>
                        </a:ln>
                      </wpc:whole>
                      <wps:wsp>
                        <wps:cNvPr id="20" name="文本框 70"/>
                        <wps:cNvSpPr txBox="1">
                          <a:spLocks noChangeArrowheads="1"/>
                        </wps:cNvSpPr>
                        <wps:spPr bwMode="auto">
                          <a:xfrm>
                            <a:off x="3754120" y="3317875"/>
                            <a:ext cx="453390" cy="292735"/>
                          </a:xfrm>
                          <a:prstGeom prst="rect">
                            <a:avLst/>
                          </a:prstGeom>
                          <a:solidFill>
                            <a:srgbClr val="FFFFFF"/>
                          </a:solidFill>
                          <a:ln>
                            <a:noFill/>
                          </a:ln>
                          <a:effectLst/>
                        </wps:spPr>
                        <wps:txbx>
                          <w:txbxContent>
                            <w:p>
                              <w:pPr>
                                <w:rPr>
                                  <w:rFonts w:ascii="仿宋_GB2312" w:eastAsia="仿宋_GB2312"/>
                                  <w:szCs w:val="21"/>
                                </w:rPr>
                              </w:pPr>
                              <w:r>
                                <w:rPr>
                                  <w:rFonts w:hint="eastAsia" w:ascii="仿宋_GB2312" w:eastAsia="仿宋_GB2312"/>
                                  <w:szCs w:val="21"/>
                                </w:rPr>
                                <w:t>告知</w:t>
                              </w:r>
                            </w:p>
                          </w:txbxContent>
                        </wps:txbx>
                        <wps:bodyPr rot="0" vert="horz" wrap="square" lIns="91440" tIns="45720" rIns="91440" bIns="45720" anchor="t" anchorCtr="0" upright="1">
                          <a:noAutofit/>
                        </wps:bodyPr>
                      </wps:wsp>
                      <wps:wsp>
                        <wps:cNvPr id="23" name="文本框 7"/>
                        <wps:cNvSpPr txBox="1">
                          <a:spLocks noChangeArrowheads="1"/>
                        </wps:cNvSpPr>
                        <wps:spPr bwMode="auto">
                          <a:xfrm>
                            <a:off x="270510" y="99060"/>
                            <a:ext cx="474980" cy="480060"/>
                          </a:xfrm>
                          <a:prstGeom prst="rect">
                            <a:avLst/>
                          </a:prstGeom>
                          <a:solidFill>
                            <a:srgbClr val="FFFFFF"/>
                          </a:solidFill>
                          <a:ln w="6350" cmpd="sng">
                            <a:solidFill>
                              <a:srgbClr val="000000"/>
                            </a:solidFill>
                            <a:miter lim="800000"/>
                          </a:ln>
                          <a:effectLst/>
                        </wps:spPr>
                        <wps:txbx>
                          <w:txbxContent>
                            <w:p>
                              <w:pPr>
                                <w:jc w:val="center"/>
                                <w:rPr>
                                  <w:rFonts w:ascii="仿宋_GB2312" w:eastAsia="仿宋_GB2312"/>
                                </w:rPr>
                              </w:pPr>
                              <w:r>
                                <w:rPr>
                                  <w:rFonts w:hint="eastAsia" w:ascii="仿宋_GB2312" w:eastAsia="仿宋_GB2312"/>
                                </w:rPr>
                                <w:t>监督检查</w:t>
                              </w:r>
                            </w:p>
                          </w:txbxContent>
                        </wps:txbx>
                        <wps:bodyPr rot="0" vert="horz" wrap="square" lIns="91440" tIns="45720" rIns="91440" bIns="45720" anchor="t" anchorCtr="0" upright="1">
                          <a:noAutofit/>
                        </wps:bodyPr>
                      </wps:wsp>
                      <wps:wsp>
                        <wps:cNvPr id="24" name="文本框 9"/>
                        <wps:cNvSpPr txBox="1">
                          <a:spLocks noChangeArrowheads="1"/>
                        </wps:cNvSpPr>
                        <wps:spPr bwMode="auto">
                          <a:xfrm>
                            <a:off x="892811" y="112395"/>
                            <a:ext cx="743585" cy="457835"/>
                          </a:xfrm>
                          <a:prstGeom prst="rect">
                            <a:avLst/>
                          </a:prstGeom>
                          <a:solidFill>
                            <a:srgbClr val="FFFFFF"/>
                          </a:solidFill>
                          <a:ln w="6350" cmpd="sng">
                            <a:solidFill>
                              <a:srgbClr val="000000"/>
                            </a:solidFill>
                            <a:miter lim="800000"/>
                          </a:ln>
                          <a:effectLst/>
                        </wps:spPr>
                        <wps:txbx>
                          <w:txbxContent>
                            <w:p>
                              <w:pPr>
                                <w:ind w:left="210" w:hanging="210" w:hangingChars="100"/>
                                <w:jc w:val="left"/>
                                <w:rPr>
                                  <w:rFonts w:ascii="仿宋_GB2312" w:eastAsia="仿宋_GB2312"/>
                                </w:rPr>
                              </w:pPr>
                              <w:r>
                                <w:rPr>
                                  <w:rFonts w:hint="eastAsia" w:ascii="仿宋_GB2312" w:eastAsia="仿宋_GB2312"/>
                                </w:rPr>
                                <w:t>上级机关交办</w:t>
                              </w:r>
                            </w:p>
                          </w:txbxContent>
                        </wps:txbx>
                        <wps:bodyPr rot="0" vert="horz" wrap="square" lIns="91440" tIns="45720" rIns="91440" bIns="45720" anchor="t" anchorCtr="0" upright="1">
                          <a:noAutofit/>
                        </wps:bodyPr>
                      </wps:wsp>
                      <wps:wsp>
                        <wps:cNvPr id="25" name="文本框 10"/>
                        <wps:cNvSpPr txBox="1">
                          <a:spLocks noChangeArrowheads="1"/>
                        </wps:cNvSpPr>
                        <wps:spPr bwMode="auto">
                          <a:xfrm>
                            <a:off x="3045461" y="93345"/>
                            <a:ext cx="537210" cy="451485"/>
                          </a:xfrm>
                          <a:prstGeom prst="rect">
                            <a:avLst/>
                          </a:prstGeom>
                          <a:solidFill>
                            <a:srgbClr val="FFFFFF"/>
                          </a:solidFill>
                          <a:ln w="6350" cmpd="sng">
                            <a:solidFill>
                              <a:srgbClr val="000000"/>
                            </a:solidFill>
                            <a:miter lim="800000"/>
                          </a:ln>
                          <a:effectLst/>
                        </wps:spPr>
                        <wps:txbx>
                          <w:txbxContent>
                            <w:p>
                              <w:pPr>
                                <w:jc w:val="center"/>
                                <w:rPr>
                                  <w:rFonts w:ascii="仿宋_GB2312" w:eastAsia="仿宋_GB2312"/>
                                </w:rPr>
                              </w:pPr>
                              <w:r>
                                <w:rPr>
                                  <w:rFonts w:hint="eastAsia" w:ascii="仿宋_GB2312" w:eastAsia="仿宋_GB2312"/>
                                </w:rPr>
                                <w:t>投诉举报</w:t>
                              </w:r>
                            </w:p>
                          </w:txbxContent>
                        </wps:txbx>
                        <wps:bodyPr rot="0" vert="horz" wrap="square" lIns="91440" tIns="45720" rIns="91440" bIns="45720" anchor="t" anchorCtr="0" upright="1">
                          <a:noAutofit/>
                        </wps:bodyPr>
                      </wps:wsp>
                      <wps:wsp>
                        <wps:cNvPr id="26" name="文本框 11"/>
                        <wps:cNvSpPr txBox="1">
                          <a:spLocks noChangeArrowheads="1"/>
                        </wps:cNvSpPr>
                        <wps:spPr bwMode="auto">
                          <a:xfrm>
                            <a:off x="3785870" y="85725"/>
                            <a:ext cx="501650" cy="437515"/>
                          </a:xfrm>
                          <a:prstGeom prst="rect">
                            <a:avLst/>
                          </a:prstGeom>
                          <a:solidFill>
                            <a:srgbClr val="FFFFFF"/>
                          </a:solidFill>
                          <a:ln w="6350" cmpd="sng">
                            <a:solidFill>
                              <a:srgbClr val="000000"/>
                            </a:solidFill>
                            <a:miter lim="800000"/>
                          </a:ln>
                          <a:effectLst/>
                        </wps:spPr>
                        <wps:txbx>
                          <w:txbxContent>
                            <w:p>
                              <w:pPr>
                                <w:spacing w:line="400" w:lineRule="exact"/>
                                <w:jc w:val="center"/>
                                <w:rPr>
                                  <w:rFonts w:ascii="仿宋_GB2312" w:eastAsia="仿宋_GB2312"/>
                                </w:rPr>
                              </w:pPr>
                              <w:r>
                                <w:rPr>
                                  <w:rFonts w:hint="eastAsia" w:ascii="仿宋_GB2312" w:eastAsia="仿宋_GB2312"/>
                                </w:rPr>
                                <w:t>其他</w:t>
                              </w:r>
                            </w:p>
                          </w:txbxContent>
                        </wps:txbx>
                        <wps:bodyPr rot="0" vert="horz" wrap="square" lIns="91440" tIns="45720" rIns="91440" bIns="45720" anchor="t" anchorCtr="0" upright="1">
                          <a:noAutofit/>
                        </wps:bodyPr>
                      </wps:wsp>
                      <wps:wsp>
                        <wps:cNvPr id="27" name="直接连接符 13"/>
                        <wps:cNvCnPr/>
                        <wps:spPr bwMode="auto">
                          <a:xfrm flipV="1">
                            <a:off x="575310" y="769620"/>
                            <a:ext cx="3398520" cy="13335"/>
                          </a:xfrm>
                          <a:prstGeom prst="line">
                            <a:avLst/>
                          </a:prstGeom>
                          <a:noFill/>
                          <a:ln w="6350" cmpd="sng">
                            <a:solidFill>
                              <a:srgbClr val="4472C4"/>
                            </a:solidFill>
                            <a:miter lim="800000"/>
                          </a:ln>
                          <a:effectLst/>
                        </wps:spPr>
                        <wps:bodyPr/>
                      </wps:wsp>
                      <wps:wsp>
                        <wps:cNvPr id="28" name="直接连接符 14"/>
                        <wps:cNvCnPr/>
                        <wps:spPr bwMode="auto">
                          <a:xfrm>
                            <a:off x="575945" y="576580"/>
                            <a:ext cx="6350" cy="219710"/>
                          </a:xfrm>
                          <a:prstGeom prst="straightConnector1">
                            <a:avLst/>
                          </a:prstGeom>
                          <a:noFill/>
                          <a:ln w="6350" cmpd="sng">
                            <a:solidFill>
                              <a:srgbClr val="4472C4"/>
                            </a:solidFill>
                            <a:miter lim="800000"/>
                          </a:ln>
                          <a:effectLst/>
                        </wps:spPr>
                        <wps:bodyPr/>
                      </wps:wsp>
                      <wps:wsp>
                        <wps:cNvPr id="29" name="直接连接符 15"/>
                        <wps:cNvCnPr/>
                        <wps:spPr bwMode="auto">
                          <a:xfrm>
                            <a:off x="2351405" y="581660"/>
                            <a:ext cx="0" cy="203835"/>
                          </a:xfrm>
                          <a:prstGeom prst="straightConnector1">
                            <a:avLst/>
                          </a:prstGeom>
                          <a:noFill/>
                          <a:ln w="6350" cmpd="sng">
                            <a:solidFill>
                              <a:srgbClr val="4472C4"/>
                            </a:solidFill>
                            <a:miter lim="800000"/>
                          </a:ln>
                          <a:effectLst/>
                        </wps:spPr>
                        <wps:bodyPr/>
                      </wps:wsp>
                      <wps:wsp>
                        <wps:cNvPr id="30" name="直接连接符 17"/>
                        <wps:cNvCnPr/>
                        <wps:spPr bwMode="auto">
                          <a:xfrm>
                            <a:off x="3291841" y="548640"/>
                            <a:ext cx="5715" cy="240030"/>
                          </a:xfrm>
                          <a:prstGeom prst="straightConnector1">
                            <a:avLst/>
                          </a:prstGeom>
                          <a:noFill/>
                          <a:ln w="6350" cmpd="sng">
                            <a:solidFill>
                              <a:srgbClr val="4472C4"/>
                            </a:solidFill>
                            <a:miter lim="800000"/>
                          </a:ln>
                          <a:effectLst/>
                        </wps:spPr>
                        <wps:bodyPr/>
                      </wps:wsp>
                      <wps:wsp>
                        <wps:cNvPr id="32" name="直接箭头连接符 19"/>
                        <wps:cNvCnPr/>
                        <wps:spPr bwMode="auto">
                          <a:xfrm flipH="1">
                            <a:off x="2617470" y="798195"/>
                            <a:ext cx="1905" cy="151130"/>
                          </a:xfrm>
                          <a:prstGeom prst="straightConnector1">
                            <a:avLst/>
                          </a:prstGeom>
                          <a:noFill/>
                          <a:ln w="6350" cmpd="sng">
                            <a:solidFill>
                              <a:srgbClr val="4472C4"/>
                            </a:solidFill>
                            <a:miter lim="800000"/>
                            <a:tailEnd type="triangle" w="med" len="med"/>
                          </a:ln>
                          <a:effectLst/>
                        </wps:spPr>
                        <wps:bodyPr/>
                      </wps:wsp>
                      <wps:wsp>
                        <wps:cNvPr id="33" name="文本框 20"/>
                        <wps:cNvSpPr txBox="1">
                          <a:spLocks noChangeArrowheads="1"/>
                        </wps:cNvSpPr>
                        <wps:spPr bwMode="auto">
                          <a:xfrm>
                            <a:off x="2178685" y="3069590"/>
                            <a:ext cx="784225" cy="276860"/>
                          </a:xfrm>
                          <a:prstGeom prst="rect">
                            <a:avLst/>
                          </a:prstGeom>
                          <a:solidFill>
                            <a:srgbClr val="FFFFFF"/>
                          </a:solidFill>
                          <a:ln w="6350" cmpd="sng">
                            <a:solidFill>
                              <a:srgbClr val="000000"/>
                            </a:solidFill>
                            <a:miter lim="800000"/>
                          </a:ln>
                          <a:effectLst/>
                        </wps:spPr>
                        <wps:txbx>
                          <w:txbxContent>
                            <w:p>
                              <w:pPr>
                                <w:jc w:val="center"/>
                                <w:rPr>
                                  <w:rFonts w:ascii="仿宋_GB2312" w:eastAsia="仿宋_GB2312"/>
                                </w:rPr>
                              </w:pPr>
                              <w:r>
                                <w:rPr>
                                  <w:rFonts w:hint="eastAsia" w:ascii="仿宋_GB2312" w:eastAsia="仿宋_GB2312"/>
                                </w:rPr>
                                <w:t>决定立案</w:t>
                              </w:r>
                            </w:p>
                          </w:txbxContent>
                        </wps:txbx>
                        <wps:bodyPr rot="0" vert="horz" wrap="square" lIns="91440" tIns="45720" rIns="91440" bIns="45720" anchor="t" anchorCtr="0" upright="1">
                          <a:noAutofit/>
                        </wps:bodyPr>
                      </wps:wsp>
                      <wps:wsp>
                        <wps:cNvPr id="34" name="直接箭头连接符 21"/>
                        <wps:cNvCnPr/>
                        <wps:spPr bwMode="auto">
                          <a:xfrm>
                            <a:off x="2610485" y="2303145"/>
                            <a:ext cx="0" cy="263525"/>
                          </a:xfrm>
                          <a:prstGeom prst="straightConnector1">
                            <a:avLst/>
                          </a:prstGeom>
                          <a:noFill/>
                          <a:ln w="6350" cmpd="sng">
                            <a:solidFill>
                              <a:srgbClr val="4472C4"/>
                            </a:solidFill>
                            <a:miter lim="800000"/>
                            <a:tailEnd type="triangle" w="med" len="med"/>
                          </a:ln>
                          <a:effectLst/>
                        </wps:spPr>
                        <wps:bodyPr/>
                      </wps:wsp>
                      <wps:wsp>
                        <wps:cNvPr id="35" name="直接箭头连接符 22"/>
                        <wps:cNvCnPr/>
                        <wps:spPr bwMode="auto">
                          <a:xfrm>
                            <a:off x="2580640" y="3358515"/>
                            <a:ext cx="1905" cy="446405"/>
                          </a:xfrm>
                          <a:prstGeom prst="straightConnector1">
                            <a:avLst/>
                          </a:prstGeom>
                          <a:noFill/>
                          <a:ln w="6350" cmpd="sng">
                            <a:solidFill>
                              <a:srgbClr val="4472C4"/>
                            </a:solidFill>
                            <a:miter lim="800000"/>
                            <a:tailEnd type="triangle" w="med" len="med"/>
                          </a:ln>
                          <a:effectLst/>
                        </wps:spPr>
                        <wps:bodyPr/>
                      </wps:wsp>
                      <wps:wsp>
                        <wps:cNvPr id="36" name="文本框 20"/>
                        <wps:cNvSpPr txBox="1">
                          <a:spLocks noChangeArrowheads="1"/>
                        </wps:cNvSpPr>
                        <wps:spPr bwMode="auto">
                          <a:xfrm>
                            <a:off x="3707130" y="2943860"/>
                            <a:ext cx="1108075" cy="276860"/>
                          </a:xfrm>
                          <a:prstGeom prst="rect">
                            <a:avLst/>
                          </a:prstGeom>
                          <a:solidFill>
                            <a:srgbClr val="FFFFFF"/>
                          </a:solidFill>
                          <a:ln w="6350" cmpd="sng">
                            <a:solidFill>
                              <a:srgbClr val="000000"/>
                            </a:solidFill>
                            <a:miter lim="800000"/>
                          </a:ln>
                          <a:effectLst/>
                        </wps:spPr>
                        <wps:txbx>
                          <w:txbxContent>
                            <w:p>
                              <w:pPr>
                                <w:jc w:val="center"/>
                                <w:rPr>
                                  <w:rFonts w:ascii="仿宋_GB2312" w:eastAsia="仿宋_GB2312"/>
                                  <w:kern w:val="0"/>
                                  <w:sz w:val="24"/>
                                </w:rPr>
                              </w:pPr>
                              <w:r>
                                <w:rPr>
                                  <w:rFonts w:hint="eastAsia" w:ascii="仿宋_GB2312" w:hAnsi="等线" w:eastAsia="仿宋_GB2312"/>
                                  <w:szCs w:val="21"/>
                                </w:rPr>
                                <w:t>决定不予立案</w:t>
                              </w:r>
                            </w:p>
                          </w:txbxContent>
                        </wps:txbx>
                        <wps:bodyPr rot="0" vert="horz" wrap="square" lIns="91440" tIns="45720" rIns="91440" bIns="45720" anchor="t" anchorCtr="0" upright="1">
                          <a:noAutofit/>
                        </wps:bodyPr>
                      </wps:wsp>
                      <wps:wsp>
                        <wps:cNvPr id="38" name="Text Box 395"/>
                        <wps:cNvSpPr txBox="1">
                          <a:spLocks noChangeArrowheads="1"/>
                        </wps:cNvSpPr>
                        <wps:spPr bwMode="auto">
                          <a:xfrm>
                            <a:off x="4008120" y="3649980"/>
                            <a:ext cx="876300" cy="315595"/>
                          </a:xfrm>
                          <a:prstGeom prst="rect">
                            <a:avLst/>
                          </a:prstGeom>
                          <a:solidFill>
                            <a:srgbClr val="FFFFFF"/>
                          </a:solidFill>
                          <a:ln w="9525" cmpd="sng">
                            <a:solidFill>
                              <a:srgbClr val="000000"/>
                            </a:solidFill>
                            <a:miter lim="800000"/>
                          </a:ln>
                          <a:effectLst/>
                        </wps:spPr>
                        <wps:txbx>
                          <w:txbxContent>
                            <w:p>
                              <w:pPr>
                                <w:jc w:val="center"/>
                                <w:rPr>
                                  <w:rFonts w:ascii="仿宋_GB2312" w:eastAsia="仿宋_GB2312"/>
                                </w:rPr>
                              </w:pPr>
                              <w:r>
                                <w:rPr>
                                  <w:rFonts w:hint="eastAsia" w:ascii="仿宋_GB2312" w:eastAsia="仿宋_GB2312"/>
                                </w:rPr>
                                <w:t>实名举报人</w:t>
                              </w:r>
                            </w:p>
                          </w:txbxContent>
                        </wps:txbx>
                        <wps:bodyPr rot="0" vert="horz" wrap="square" lIns="91440" tIns="45720" rIns="91440" bIns="45720" anchor="t" anchorCtr="0" upright="1">
                          <a:noAutofit/>
                        </wps:bodyPr>
                      </wps:wsp>
                      <wps:wsp>
                        <wps:cNvPr id="40" name="直接箭头连接符 62"/>
                        <wps:cNvCnPr/>
                        <wps:spPr bwMode="auto">
                          <a:xfrm flipH="1">
                            <a:off x="4311015" y="3258185"/>
                            <a:ext cx="9525" cy="339725"/>
                          </a:xfrm>
                          <a:prstGeom prst="straightConnector1">
                            <a:avLst/>
                          </a:prstGeom>
                          <a:noFill/>
                          <a:ln w="6350" cmpd="sng">
                            <a:solidFill>
                              <a:srgbClr val="5B9BD5"/>
                            </a:solidFill>
                            <a:miter lim="800000"/>
                            <a:tailEnd type="triangle" w="med" len="med"/>
                          </a:ln>
                          <a:effectLst/>
                        </wps:spPr>
                        <wps:bodyPr/>
                      </wps:wsp>
                      <wps:wsp>
                        <wps:cNvPr id="43" name="文本框 73"/>
                        <wps:cNvSpPr txBox="1">
                          <a:spLocks noChangeArrowheads="1"/>
                        </wps:cNvSpPr>
                        <wps:spPr bwMode="auto">
                          <a:xfrm>
                            <a:off x="1911350" y="2567305"/>
                            <a:ext cx="1395730" cy="259080"/>
                          </a:xfrm>
                          <a:prstGeom prst="rect">
                            <a:avLst/>
                          </a:prstGeom>
                          <a:solidFill>
                            <a:srgbClr val="FFFFFF"/>
                          </a:solidFill>
                          <a:ln w="6350" cmpd="sng">
                            <a:solidFill>
                              <a:srgbClr val="000000"/>
                            </a:solidFill>
                            <a:round/>
                          </a:ln>
                          <a:effectLst/>
                        </wps:spPr>
                        <wps:txbx>
                          <w:txbxContent>
                            <w:p>
                              <w:pPr>
                                <w:jc w:val="center"/>
                                <w:rPr>
                                  <w:rFonts w:ascii="仿宋_GB2312" w:eastAsia="仿宋_GB2312"/>
                                </w:rPr>
                              </w:pPr>
                              <w:r>
                                <w:rPr>
                                  <w:rFonts w:hint="eastAsia" w:ascii="仿宋_GB2312" w:eastAsia="仿宋_GB2312"/>
                                </w:rPr>
                                <w:t>行政机关负责人审批</w:t>
                              </w:r>
                            </w:p>
                          </w:txbxContent>
                        </wps:txbx>
                        <wps:bodyPr rot="0" vert="horz" wrap="square" lIns="91440" tIns="45720" rIns="91440" bIns="45720" anchor="t" anchorCtr="0" upright="1">
                          <a:noAutofit/>
                        </wps:bodyPr>
                      </wps:wsp>
                      <wps:wsp>
                        <wps:cNvPr id="44" name="直接箭头连接符 74"/>
                        <wps:cNvCnPr/>
                        <wps:spPr bwMode="auto">
                          <a:xfrm flipH="1">
                            <a:off x="2450466" y="1467485"/>
                            <a:ext cx="3810" cy="191770"/>
                          </a:xfrm>
                          <a:prstGeom prst="straightConnector1">
                            <a:avLst/>
                          </a:prstGeom>
                          <a:noFill/>
                          <a:ln w="6350" cmpd="sng">
                            <a:solidFill>
                              <a:srgbClr val="5B9BD5"/>
                            </a:solidFill>
                            <a:miter lim="800000"/>
                            <a:tailEnd type="triangle" w="med" len="med"/>
                          </a:ln>
                          <a:effectLst/>
                        </wps:spPr>
                        <wps:bodyPr/>
                      </wps:wsp>
                      <wps:wsp>
                        <wps:cNvPr id="47" name="直接连接符 188"/>
                        <wps:cNvCnPr/>
                        <wps:spPr bwMode="auto">
                          <a:xfrm>
                            <a:off x="3950335" y="528955"/>
                            <a:ext cx="635" cy="266700"/>
                          </a:xfrm>
                          <a:prstGeom prst="straightConnector1">
                            <a:avLst/>
                          </a:prstGeom>
                          <a:noFill/>
                          <a:ln w="6350" cmpd="sng">
                            <a:solidFill>
                              <a:srgbClr val="4472C4"/>
                            </a:solidFill>
                            <a:miter lim="800000"/>
                          </a:ln>
                          <a:effectLst/>
                        </wps:spPr>
                        <wps:bodyPr/>
                      </wps:wsp>
                      <wps:wsp>
                        <wps:cNvPr id="49" name="文本框 254"/>
                        <wps:cNvSpPr txBox="1">
                          <a:spLocks noChangeArrowheads="1"/>
                        </wps:cNvSpPr>
                        <wps:spPr bwMode="auto">
                          <a:xfrm>
                            <a:off x="572135" y="3088005"/>
                            <a:ext cx="1009650" cy="259080"/>
                          </a:xfrm>
                          <a:prstGeom prst="rect">
                            <a:avLst/>
                          </a:prstGeom>
                          <a:solidFill>
                            <a:srgbClr val="FFFFFF"/>
                          </a:solidFill>
                          <a:ln w="6350" cmpd="sng">
                            <a:solidFill>
                              <a:srgbClr val="000000"/>
                            </a:solidFill>
                            <a:round/>
                          </a:ln>
                          <a:effectLst/>
                        </wps:spPr>
                        <wps:txbx>
                          <w:txbxContent>
                            <w:p>
                              <w:pPr>
                                <w:jc w:val="center"/>
                                <w:rPr>
                                  <w:rFonts w:hint="eastAsia" w:ascii="仿宋_GB2312" w:hAnsi="Batang" w:eastAsia="仿宋_GB2312" w:cs="Batang"/>
                                </w:rPr>
                              </w:pPr>
                              <w:r>
                                <w:rPr>
                                  <w:rFonts w:hint="eastAsia" w:ascii="仿宋_GB2312" w:hAnsi="Batang" w:eastAsia="仿宋_GB2312" w:cs="Batang"/>
                                </w:rPr>
                                <w:t>实名举报人</w:t>
                              </w:r>
                            </w:p>
                          </w:txbxContent>
                        </wps:txbx>
                        <wps:bodyPr rot="0" vert="horz" wrap="square" lIns="91440" tIns="45720" rIns="91440" bIns="45720" anchor="t" anchorCtr="0" upright="1">
                          <a:noAutofit/>
                        </wps:bodyPr>
                      </wps:wsp>
                      <wps:wsp>
                        <wps:cNvPr id="50" name="直接箭头连接符 74"/>
                        <wps:cNvCnPr/>
                        <wps:spPr bwMode="auto">
                          <a:xfrm>
                            <a:off x="2612390" y="1703705"/>
                            <a:ext cx="635" cy="227330"/>
                          </a:xfrm>
                          <a:prstGeom prst="straightConnector1">
                            <a:avLst/>
                          </a:prstGeom>
                          <a:noFill/>
                          <a:ln w="6350" cmpd="sng">
                            <a:solidFill>
                              <a:srgbClr val="5B9BD5"/>
                            </a:solidFill>
                            <a:miter lim="800000"/>
                            <a:tailEnd type="triangle" w="med" len="med"/>
                          </a:ln>
                          <a:effectLst/>
                        </wps:spPr>
                        <wps:bodyPr/>
                      </wps:wsp>
                      <wps:wsp>
                        <wps:cNvPr id="51" name="文本框 48"/>
                        <wps:cNvSpPr txBox="1">
                          <a:spLocks noChangeArrowheads="1"/>
                        </wps:cNvSpPr>
                        <wps:spPr bwMode="auto">
                          <a:xfrm>
                            <a:off x="2218690" y="942975"/>
                            <a:ext cx="784860" cy="253365"/>
                          </a:xfrm>
                          <a:prstGeom prst="rect">
                            <a:avLst/>
                          </a:prstGeom>
                          <a:solidFill>
                            <a:srgbClr val="FFFFFF"/>
                          </a:solidFill>
                          <a:ln w="6350" cmpd="sng">
                            <a:solidFill>
                              <a:srgbClr val="000000"/>
                            </a:solidFill>
                            <a:miter lim="800000"/>
                          </a:ln>
                          <a:effectLst/>
                        </wps:spPr>
                        <wps:txbx>
                          <w:txbxContent>
                            <w:p>
                              <w:pPr>
                                <w:ind w:left="210" w:hanging="210" w:hangingChars="100"/>
                                <w:rPr>
                                  <w:rFonts w:ascii="仿宋_GB2312" w:eastAsia="仿宋_GB2312"/>
                                </w:rPr>
                              </w:pPr>
                              <w:r>
                                <w:rPr>
                                  <w:rFonts w:hint="eastAsia" w:ascii="仿宋_GB2312" w:eastAsia="仿宋_GB2312"/>
                                </w:rPr>
                                <w:t>案源登记</w:t>
                              </w:r>
                            </w:p>
                          </w:txbxContent>
                        </wps:txbx>
                        <wps:bodyPr rot="0" vert="horz" wrap="square" lIns="91440" tIns="45720" rIns="91440" bIns="45720" anchor="t" anchorCtr="0" upright="1">
                          <a:noAutofit/>
                        </wps:bodyPr>
                      </wps:wsp>
                      <wps:wsp>
                        <wps:cNvPr id="52" name="直接箭头连接符 19"/>
                        <wps:cNvCnPr/>
                        <wps:spPr bwMode="auto">
                          <a:xfrm>
                            <a:off x="2619375" y="1198880"/>
                            <a:ext cx="1905" cy="194945"/>
                          </a:xfrm>
                          <a:prstGeom prst="straightConnector1">
                            <a:avLst/>
                          </a:prstGeom>
                          <a:noFill/>
                          <a:ln w="6350" cmpd="sng">
                            <a:solidFill>
                              <a:srgbClr val="4472C4"/>
                            </a:solidFill>
                            <a:miter lim="800000"/>
                            <a:tailEnd type="triangle" w="med" len="med"/>
                          </a:ln>
                          <a:effectLst/>
                        </wps:spPr>
                        <wps:bodyPr/>
                      </wps:wsp>
                      <wps:wsp>
                        <wps:cNvPr id="53" name="文本框 48"/>
                        <wps:cNvSpPr txBox="1">
                          <a:spLocks noChangeArrowheads="1"/>
                        </wps:cNvSpPr>
                        <wps:spPr bwMode="auto">
                          <a:xfrm>
                            <a:off x="1898650" y="1388110"/>
                            <a:ext cx="1435100" cy="306705"/>
                          </a:xfrm>
                          <a:prstGeom prst="rect">
                            <a:avLst/>
                          </a:prstGeom>
                          <a:solidFill>
                            <a:srgbClr val="FFFFFF"/>
                          </a:solidFill>
                          <a:ln w="6350" cmpd="sng">
                            <a:solidFill>
                              <a:srgbClr val="000000"/>
                            </a:solidFill>
                            <a:miter lim="800000"/>
                          </a:ln>
                          <a:effectLst/>
                        </wps:spPr>
                        <wps:txbx>
                          <w:txbxContent>
                            <w:p>
                              <w:pPr>
                                <w:rPr>
                                  <w:rFonts w:eastAsia="仿宋_GB2312"/>
                                  <w:szCs w:val="21"/>
                                </w:rPr>
                              </w:pPr>
                              <w:r>
                                <w:rPr>
                                  <w:rFonts w:hint="eastAsia" w:ascii="仿宋_GB2312" w:hAnsi="宋体" w:eastAsia="仿宋_GB2312"/>
                                  <w:szCs w:val="21"/>
                                </w:rPr>
                                <w:t>执法部门负责人审批</w:t>
                              </w:r>
                            </w:p>
                            <w:p>
                              <w:pPr>
                                <w:rPr>
                                  <w:rFonts w:ascii="仿宋_GB2312" w:eastAsia="仿宋_GB2312"/>
                                </w:rPr>
                              </w:pPr>
                            </w:p>
                          </w:txbxContent>
                        </wps:txbx>
                        <wps:bodyPr rot="0" vert="horz" wrap="square" lIns="91440" tIns="45720" rIns="91440" bIns="45720" anchor="t" anchorCtr="0" upright="1">
                          <a:noAutofit/>
                        </wps:bodyPr>
                      </wps:wsp>
                      <wps:wsp>
                        <wps:cNvPr id="54" name="直接箭头连接符 21"/>
                        <wps:cNvCnPr/>
                        <wps:spPr bwMode="auto">
                          <a:xfrm flipH="1">
                            <a:off x="2588895" y="2861310"/>
                            <a:ext cx="1270" cy="190500"/>
                          </a:xfrm>
                          <a:prstGeom prst="straightConnector1">
                            <a:avLst/>
                          </a:prstGeom>
                          <a:noFill/>
                          <a:ln w="6350" cmpd="sng">
                            <a:solidFill>
                              <a:srgbClr val="4472C4"/>
                            </a:solidFill>
                            <a:miter lim="800000"/>
                            <a:tailEnd type="triangle" w="med" len="med"/>
                          </a:ln>
                          <a:effectLst/>
                        </wps:spPr>
                        <wps:bodyPr/>
                      </wps:wsp>
                      <wps:wsp>
                        <wps:cNvPr id="55" name="文本框 48"/>
                        <wps:cNvSpPr txBox="1">
                          <a:spLocks noChangeArrowheads="1"/>
                        </wps:cNvSpPr>
                        <wps:spPr bwMode="auto">
                          <a:xfrm>
                            <a:off x="1798955" y="1915160"/>
                            <a:ext cx="1680845" cy="474980"/>
                          </a:xfrm>
                          <a:prstGeom prst="rect">
                            <a:avLst/>
                          </a:prstGeom>
                          <a:solidFill>
                            <a:srgbClr val="FFFFFF"/>
                          </a:solidFill>
                          <a:ln w="6350" cmpd="sng">
                            <a:solidFill>
                              <a:srgbClr val="000000"/>
                            </a:solidFill>
                            <a:miter lim="800000"/>
                          </a:ln>
                          <a:effectLst/>
                        </wps:spPr>
                        <wps:txbx>
                          <w:txbxContent>
                            <w:p>
                              <w:pPr>
                                <w:ind w:left="210" w:hanging="210" w:hangingChars="100"/>
                                <w:rPr>
                                  <w:rFonts w:ascii="仿宋_GB2312" w:eastAsia="仿宋_GB2312"/>
                                </w:rPr>
                              </w:pPr>
                              <w:r>
                                <w:rPr>
                                  <w:rFonts w:hint="eastAsia" w:ascii="仿宋_GB2312" w:eastAsia="仿宋_GB2312"/>
                                </w:rPr>
                                <w:t>初步核查后承办人员、承</w:t>
                              </w:r>
                            </w:p>
                            <w:p>
                              <w:pPr>
                                <w:ind w:left="210" w:hanging="210" w:hangingChars="100"/>
                                <w:rPr>
                                  <w:rFonts w:ascii="仿宋_GB2312" w:eastAsia="仿宋_GB2312"/>
                                </w:rPr>
                              </w:pPr>
                              <w:r>
                                <w:rPr>
                                  <w:rFonts w:hint="eastAsia" w:ascii="仿宋_GB2312" w:eastAsia="仿宋_GB2312"/>
                                </w:rPr>
                                <w:t>办机构提出是否立案建议</w:t>
                              </w:r>
                            </w:p>
                          </w:txbxContent>
                        </wps:txbx>
                        <wps:bodyPr rot="0" vert="horz" wrap="square" lIns="91440" tIns="45720" rIns="91440" bIns="45720" anchor="t" anchorCtr="0" upright="1">
                          <a:noAutofit/>
                        </wps:bodyPr>
                      </wps:wsp>
                      <wps:wsp>
                        <wps:cNvPr id="56" name="文本框 9"/>
                        <wps:cNvSpPr txBox="1">
                          <a:spLocks noChangeArrowheads="1"/>
                        </wps:cNvSpPr>
                        <wps:spPr bwMode="auto">
                          <a:xfrm>
                            <a:off x="1737360" y="98425"/>
                            <a:ext cx="1150620" cy="456565"/>
                          </a:xfrm>
                          <a:prstGeom prst="rect">
                            <a:avLst/>
                          </a:prstGeom>
                          <a:solidFill>
                            <a:srgbClr val="FFFFFF"/>
                          </a:solidFill>
                          <a:ln w="6350" cmpd="sng">
                            <a:solidFill>
                              <a:srgbClr val="000000"/>
                            </a:solidFill>
                            <a:miter lim="800000"/>
                          </a:ln>
                          <a:effectLst/>
                        </wps:spPr>
                        <wps:txbx>
                          <w:txbxContent>
                            <w:p>
                              <w:pPr>
                                <w:jc w:val="left"/>
                                <w:rPr>
                                  <w:rFonts w:ascii="仿宋_GB2312" w:eastAsia="仿宋_GB2312"/>
                                </w:rPr>
                              </w:pPr>
                              <w:r>
                                <w:rPr>
                                  <w:rFonts w:hint="eastAsia" w:ascii="仿宋_GB2312" w:eastAsia="仿宋_GB2312"/>
                                </w:rPr>
                                <w:t>司法机关或其他行政机关移送</w:t>
                              </w:r>
                            </w:p>
                          </w:txbxContent>
                        </wps:txbx>
                        <wps:bodyPr rot="0" vert="horz" wrap="square" lIns="91440" tIns="45720" rIns="91440" bIns="45720" anchor="t" anchorCtr="0" upright="1">
                          <a:noAutofit/>
                        </wps:bodyPr>
                      </wps:wsp>
                      <wps:wsp>
                        <wps:cNvPr id="57" name="直接箭头连接符 39"/>
                        <wps:cNvCnPr/>
                        <wps:spPr bwMode="auto">
                          <a:xfrm flipH="1" flipV="1">
                            <a:off x="1605915" y="3228340"/>
                            <a:ext cx="583565" cy="8255"/>
                          </a:xfrm>
                          <a:prstGeom prst="straightConnector1">
                            <a:avLst/>
                          </a:prstGeom>
                          <a:noFill/>
                          <a:ln w="6350" cmpd="sng">
                            <a:solidFill>
                              <a:srgbClr val="5B9BD5"/>
                            </a:solidFill>
                            <a:miter lim="800000"/>
                            <a:tailEnd type="triangle" w="med" len="med"/>
                          </a:ln>
                          <a:effectLst/>
                        </wps:spPr>
                        <wps:bodyPr/>
                      </wps:wsp>
                      <wps:wsp>
                        <wps:cNvPr id="58" name="文本框 485"/>
                        <wps:cNvSpPr txBox="1">
                          <a:spLocks noChangeArrowheads="1"/>
                        </wps:cNvSpPr>
                        <wps:spPr bwMode="auto">
                          <a:xfrm>
                            <a:off x="2068830" y="3820160"/>
                            <a:ext cx="1017270" cy="487045"/>
                          </a:xfrm>
                          <a:prstGeom prst="rect">
                            <a:avLst/>
                          </a:prstGeom>
                          <a:solidFill>
                            <a:srgbClr val="FFFFFF"/>
                          </a:solidFill>
                          <a:ln w="6350" cmpd="sng">
                            <a:solidFill>
                              <a:srgbClr val="000000"/>
                            </a:solidFill>
                            <a:miter lim="800000"/>
                          </a:ln>
                          <a:effectLst/>
                        </wps:spPr>
                        <wps:txbx>
                          <w:txbxContent>
                            <w:p>
                              <w:pPr>
                                <w:jc w:val="center"/>
                                <w:rPr>
                                  <w:rFonts w:ascii="仿宋_GB2312" w:eastAsia="仿宋_GB2312"/>
                                </w:rPr>
                              </w:pPr>
                              <w:r>
                                <w:rPr>
                                  <w:rFonts w:hint="eastAsia" w:ascii="仿宋_GB2312" w:eastAsia="仿宋_GB2312"/>
                                </w:rPr>
                                <w:t>行政检查</w:t>
                              </w:r>
                            </w:p>
                            <w:p>
                              <w:pPr>
                                <w:jc w:val="center"/>
                                <w:rPr>
                                  <w:rFonts w:ascii="仿宋_GB2312" w:eastAsia="仿宋_GB2312"/>
                                </w:rPr>
                              </w:pPr>
                              <w:r>
                                <w:rPr>
                                  <w:rFonts w:hint="eastAsia" w:ascii="仿宋_GB2312" w:eastAsia="仿宋_GB2312"/>
                                </w:rPr>
                                <w:t>调查取证</w:t>
                              </w:r>
                            </w:p>
                          </w:txbxContent>
                        </wps:txbx>
                        <wps:bodyPr rot="0" vert="horz" wrap="square" lIns="91440" tIns="45720" rIns="91440" bIns="45720" anchor="t" anchorCtr="0" upright="1">
                          <a:noAutofit/>
                        </wps:bodyPr>
                      </wps:wsp>
                      <wps:wsp>
                        <wps:cNvPr id="59" name="直接连接符 13"/>
                        <wps:cNvCnPr/>
                        <wps:spPr bwMode="auto">
                          <a:xfrm flipV="1">
                            <a:off x="3305175" y="2696845"/>
                            <a:ext cx="961390" cy="635"/>
                          </a:xfrm>
                          <a:prstGeom prst="line">
                            <a:avLst/>
                          </a:prstGeom>
                          <a:noFill/>
                          <a:ln w="6350" cmpd="sng">
                            <a:solidFill>
                              <a:srgbClr val="4472C4"/>
                            </a:solidFill>
                            <a:miter lim="800000"/>
                          </a:ln>
                          <a:effectLst/>
                        </wps:spPr>
                        <wps:bodyPr/>
                      </wps:wsp>
                      <wps:wsp>
                        <wps:cNvPr id="60" name="直接箭头连接符 19"/>
                        <wps:cNvCnPr/>
                        <wps:spPr bwMode="auto">
                          <a:xfrm>
                            <a:off x="4264025" y="2702560"/>
                            <a:ext cx="0" cy="190500"/>
                          </a:xfrm>
                          <a:prstGeom prst="straightConnector1">
                            <a:avLst/>
                          </a:prstGeom>
                          <a:noFill/>
                          <a:ln w="6350" cmpd="sng">
                            <a:solidFill>
                              <a:srgbClr val="4472C4"/>
                            </a:solidFill>
                            <a:miter lim="800000"/>
                            <a:tailEnd type="triangle" w="med" len="med"/>
                          </a:ln>
                          <a:effectLst/>
                        </wps:spPr>
                        <wps:bodyPr/>
                      </wps:wsp>
                      <wps:wsp>
                        <wps:cNvPr id="64" name="直接连接符 15"/>
                        <wps:cNvCnPr/>
                        <wps:spPr bwMode="auto">
                          <a:xfrm>
                            <a:off x="1212850" y="581025"/>
                            <a:ext cx="0" cy="203200"/>
                          </a:xfrm>
                          <a:prstGeom prst="straightConnector1">
                            <a:avLst/>
                          </a:prstGeom>
                          <a:noFill/>
                          <a:ln w="6350" cmpd="sng">
                            <a:solidFill>
                              <a:srgbClr val="4472C4"/>
                            </a:solidFill>
                            <a:miter lim="800000"/>
                          </a:ln>
                          <a:effectLst/>
                        </wps:spPr>
                        <wps:bodyPr/>
                      </wps:wsp>
                      <wps:wsp>
                        <wps:cNvPr id="16" name="文本框 70"/>
                        <wps:cNvSpPr txBox="1">
                          <a:spLocks noChangeArrowheads="1"/>
                        </wps:cNvSpPr>
                        <wps:spPr bwMode="auto">
                          <a:xfrm>
                            <a:off x="1628775" y="2915920"/>
                            <a:ext cx="453390" cy="292735"/>
                          </a:xfrm>
                          <a:prstGeom prst="rect">
                            <a:avLst/>
                          </a:prstGeom>
                          <a:solidFill>
                            <a:srgbClr val="FFFFFF"/>
                          </a:solidFill>
                          <a:ln>
                            <a:noFill/>
                          </a:ln>
                          <a:effectLst/>
                        </wps:spPr>
                        <wps:txbx>
                          <w:txbxContent>
                            <w:p>
                              <w:pPr>
                                <w:rPr>
                                  <w:rFonts w:ascii="仿宋_GB2312" w:eastAsia="仿宋_GB2312"/>
                                  <w:szCs w:val="21"/>
                                </w:rPr>
                              </w:pPr>
                              <w:r>
                                <w:rPr>
                                  <w:rFonts w:hint="eastAsia" w:ascii="仿宋_GB2312" w:eastAsia="仿宋_GB2312"/>
                                  <w:szCs w:val="21"/>
                                </w:rPr>
                                <w:t>告知</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19.8pt;margin-top:7.5pt;height:339.45pt;width:397.5pt;z-index:-251657216;mso-width-relative:page;mso-height-relative:page;" coordsize="5048250,4311015" editas="canvas" o:gfxdata="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">
                <o:lock v:ext="edit" aspectratio="f"/>
                <v:shape id="_x0000_s1026" o:spid="_x0000_s1026" style="position:absolute;left:0;top:0;height:4311015;width:5048250;" filled="f" stroked="f" coordsize="21600,21600" o:gfxdata="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">
                  <v:fill on="f" focussize="0,0"/>
                  <v:stroke on="f"/>
                  <v:imagedata o:title=""/>
                  <o:lock v:ext="edit" aspectratio="f"/>
                </v:shape>
                <v:shape id="文本框 70" o:spid="_x0000_s1026" o:spt="202" type="#_x0000_t202" style="position:absolute;left:3754120;top:3317875;height:292735;width:453390;" fillcolor="#FFFFFF" filled="t" stroked="f" coordsize="21600,21600" o:gfxdata="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LxT39cAAAAJAQAADwAAAAAAAAABACAAAAAiAAAAZHJzL2Rv&#10;d25yZXYueG1sUEsBAhQAFAAAAAgAh07iQEfs51E7AgAAWQQAAA4AAAAAAAAAAQAgAAAAJgEAAGRy&#10;cy9lMm9Eb2MueG1sUEsFBgAAAAAGAAYAWQEAANMFAAAAAA==&#10;">
                  <v:fill on="t" focussize="0,0"/>
                  <v:stroke on="f"/>
                  <v:imagedata o:title=""/>
                  <o:lock v:ext="edit" aspectratio="f"/>
                  <v:textbox>
                    <w:txbxContent>
                      <w:p>
                        <w:pPr>
                          <w:rPr>
                            <w:rFonts w:ascii="仿宋_GB2312" w:eastAsia="仿宋_GB2312"/>
                            <w:szCs w:val="21"/>
                          </w:rPr>
                        </w:pPr>
                        <w:r>
                          <w:rPr>
                            <w:rFonts w:hint="eastAsia" w:ascii="仿宋_GB2312" w:eastAsia="仿宋_GB2312"/>
                            <w:szCs w:val="21"/>
                          </w:rPr>
                          <w:t>告知</w:t>
                        </w:r>
                      </w:p>
                    </w:txbxContent>
                  </v:textbox>
                </v:shape>
                <v:shape id="文本框 7" o:spid="_x0000_s1026" o:spt="202" type="#_x0000_t202" style="position:absolute;left:270510;top:99060;height:480060;width:474980;"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rfst9UAAAAJ&#10;AQAADwAAAAAAAAABACAAAAAiAAAAZHJzL2Rvd25yZXYueG1sUEsBAhQAFAAAAAgAh07iQH66i39Y&#10;AgAAqQQAAA4AAAAAAAAAAQAgAAAAJAEAAGRycy9lMm9Eb2MueG1sUEsFBgAAAAAGAAYAWQEAAO4F&#10;A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监督检查</w:t>
                        </w:r>
                      </w:p>
                    </w:txbxContent>
                  </v:textbox>
                </v:shape>
                <v:shape id="文本框 9" o:spid="_x0000_s1026" o:spt="202" type="#_x0000_t202" style="position:absolute;left:892811;top:112395;height:457835;width:743585;"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rfst9UAAAAJ&#10;AQAADwAAAAAAAAABACAAAAAiAAAAZHJzL2Rvd25yZXYueG1sUEsBAhQAFAAAAAgAh07iQI98ZEZY&#10;AgAAqgQAAA4AAAAAAAAAAQAgAAAAJAEAAGRycy9lMm9Eb2MueG1sUEsFBgAAAAAGAAYAWQEAAO4F&#10;AAAAAA==&#10;">
                  <v:fill on="t" focussize="0,0"/>
                  <v:stroke weight="0.5pt" color="#000000" miterlimit="8" joinstyle="miter"/>
                  <v:imagedata o:title=""/>
                  <o:lock v:ext="edit" aspectratio="f"/>
                  <v:textbox>
                    <w:txbxContent>
                      <w:p>
                        <w:pPr>
                          <w:ind w:left="210" w:hanging="210" w:hangingChars="100"/>
                          <w:jc w:val="left"/>
                          <w:rPr>
                            <w:rFonts w:ascii="仿宋_GB2312" w:eastAsia="仿宋_GB2312"/>
                          </w:rPr>
                        </w:pPr>
                        <w:r>
                          <w:rPr>
                            <w:rFonts w:hint="eastAsia" w:ascii="仿宋_GB2312" w:eastAsia="仿宋_GB2312"/>
                          </w:rPr>
                          <w:t>上级机关交办</w:t>
                        </w:r>
                      </w:p>
                    </w:txbxContent>
                  </v:textbox>
                </v:shape>
                <v:shape id="文本框 10" o:spid="_x0000_s1026" o:spt="202" type="#_x0000_t202" style="position:absolute;left:3045461;top:93345;height:451485;width:537210;"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rfst9UAAAAJ&#10;AQAADwAAAAAAAAABACAAAAAiAAAAZHJzL2Rvd25yZXYueG1sUEsBAhQAFAAAAAgAh07iQHMMU9RY&#10;AgAAqwQAAA4AAAAAAAAAAQAgAAAAJAEAAGRycy9lMm9Eb2MueG1sUEsFBgAAAAAGAAYAWQEAAO4F&#10;A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投诉举报</w:t>
                        </w:r>
                      </w:p>
                    </w:txbxContent>
                  </v:textbox>
                </v:shape>
                <v:shape id="文本框 11" o:spid="_x0000_s1026" o:spt="202" type="#_x0000_t202" style="position:absolute;left:3785870;top:85725;height:437515;width:501650;"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rfst9UAAAAJ&#10;AQAADwAAAAAAAAABACAAAAAiAAAAZHJzL2Rvd25yZXYueG1sUEsBAhQAFAAAAAgAh07iQHjBIUhY&#10;AgAAqwQAAA4AAAAAAAAAAQAgAAAAJAEAAGRycy9lMm9Eb2MueG1sUEsFBgAAAAAGAAYAWQEAAO4F&#10;AAAAAA==&#10;">
                  <v:fill on="t" focussize="0,0"/>
                  <v:stroke weight="0.5pt" color="#000000" miterlimit="8" joinstyle="miter"/>
                  <v:imagedata o:title=""/>
                  <o:lock v:ext="edit" aspectratio="f"/>
                  <v:textbox>
                    <w:txbxContent>
                      <w:p>
                        <w:pPr>
                          <w:spacing w:line="400" w:lineRule="exact"/>
                          <w:jc w:val="center"/>
                          <w:rPr>
                            <w:rFonts w:ascii="仿宋_GB2312" w:eastAsia="仿宋_GB2312"/>
                          </w:rPr>
                        </w:pPr>
                        <w:r>
                          <w:rPr>
                            <w:rFonts w:hint="eastAsia" w:ascii="仿宋_GB2312" w:eastAsia="仿宋_GB2312"/>
                          </w:rPr>
                          <w:t>其他</w:t>
                        </w:r>
                      </w:p>
                    </w:txbxContent>
                  </v:textbox>
                </v:shape>
                <v:line id="直接连接符 13" o:spid="_x0000_s1026" o:spt="20" style="position:absolute;left:575310;top:769620;flip:y;height:13335;width:3398520;" filled="f" stroked="t" coordsize="21600,21600" o:gfxdata="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5OA71wAAAAkBAAAPAAAAAAAAAAEAIAAAACIAAABkcnMvZG93bnJldi54bWxQ&#10;SwECFAAUAAAACACHTuJAG/F2ffgBAAC4AwAADgAAAAAAAAABACAAAAAmAQAAZHJzL2Uyb0RvYy54&#10;bWxQSwUGAAAAAAYABgBZAQAAkAUAAAAA&#10;">
                  <v:fill on="f" focussize="0,0"/>
                  <v:stroke weight="0.5pt" color="#4472C4" miterlimit="8" joinstyle="miter"/>
                  <v:imagedata o:title=""/>
                  <o:lock v:ext="edit" aspectratio="f"/>
                </v:line>
                <v:shape id="直接连接符 14" o:spid="_x0000_s1026" o:spt="32" type="#_x0000_t32" style="position:absolute;left:575945;top:576580;height:219710;width:6350;" filled="f" stroked="t" coordsize="21600,21600" o:gfxdata="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Kl5x2AAAAAkBAAAPAAAAAAAAAAEAIAAAACIAAABkcnMvZG93bnJldi54bWxQSwEC&#10;FAAUAAAACACHTuJA7IGhOvQBAAC6AwAADgAAAAAAAAABACAAAAAnAQAAZHJzL2Uyb0RvYy54bWxQ&#10;SwUGAAAAAAYABgBZAQAAjQUAAAAA&#10;">
                  <v:fill on="f" focussize="0,0"/>
                  <v:stroke weight="0.5pt" color="#4472C4" miterlimit="8" joinstyle="miter"/>
                  <v:imagedata o:title=""/>
                  <o:lock v:ext="edit" aspectratio="f"/>
                </v:shape>
                <v:shape id="直接连接符 15" o:spid="_x0000_s1026" o:spt="32" type="#_x0000_t32" style="position:absolute;left:2351405;top:581660;height:203835;width:0;" filled="f" stroked="t" coordsize="21600,21600" o:gfxdata="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Kl5x2AAAAAkBAAAPAAAAAAAAAAEAIAAAACIAAABkcnMvZG93bnJldi54bWxQ&#10;SwECFAAUAAAACACHTuJAsemqi/cBAAC4AwAADgAAAAAAAAABACAAAAAnAQAAZHJzL2Uyb0RvYy54&#10;bWxQSwUGAAAAAAYABgBZAQAAkAUAAAAA&#10;">
                  <v:fill on="f" focussize="0,0"/>
                  <v:stroke weight="0.5pt" color="#4472C4" miterlimit="8" joinstyle="miter"/>
                  <v:imagedata o:title=""/>
                  <o:lock v:ext="edit" aspectratio="f"/>
                </v:shape>
                <v:shape id="直接连接符 17" o:spid="_x0000_s1026" o:spt="32" type="#_x0000_t32" style="position:absolute;left:3291841;top:548640;height:240030;width:5715;" filled="f" stroked="t" coordsize="21600,21600" o:gfxdata="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Kl5x2AAAAAkBAAAPAAAAAAAAAAEAIAAAACIAAABkcnMvZG93bnJldi54&#10;bWxQSwECFAAUAAAACACHTuJAlCC5k/oBAAC7AwAADgAAAAAAAAABACAAAAAnAQAAZHJzL2Uyb0Rv&#10;Yy54bWxQSwUGAAAAAAYABgBZAQAAkwUAAAAA&#10;">
                  <v:fill on="f" focussize="0,0"/>
                  <v:stroke weight="0.5pt" color="#4472C4" miterlimit="8" joinstyle="miter"/>
                  <v:imagedata o:title=""/>
                  <o:lock v:ext="edit" aspectratio="f"/>
                </v:shape>
                <v:shape id="直接箭头连接符 19" o:spid="_x0000_s1026" o:spt="32" type="#_x0000_t32" style="position:absolute;left:2617470;top:798195;flip:x;height:151130;width:1905;" filled="f" stroked="t" coordsize="21600,21600" o:gfxdata="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zSbDNcAAAAJAQAADwAAAAAAAAABACAAAAAiAAAAZHJzL2Rvd25yZXYueG1sUEsBAhQAFAAAAAgA&#10;h07iQG70nOUmAgAA+QMAAA4AAAAAAAAAAQAgAAAAJgEAAGRycy9lMm9Eb2MueG1sUEsFBgAAAAAG&#10;AAYAWQEAAL4FAAAAAA==&#10;">
                  <v:fill on="f" focussize="0,0"/>
                  <v:stroke weight="0.5pt" color="#4472C4" miterlimit="8" joinstyle="miter" endarrow="block"/>
                  <v:imagedata o:title=""/>
                  <o:lock v:ext="edit" aspectratio="f"/>
                </v:shape>
                <v:shape id="文本框 20" o:spid="_x0000_s1026" o:spt="202" type="#_x0000_t202" style="position:absolute;left:2178685;top:3069590;height:276860;width:784225;"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637LfVAAAA&#10;CQEAAA8AAAAAAAAAAQAgAAAAIgAAAGRycy9kb3ducmV2LnhtbFBLAQIUABQAAAAIAIdO4kBpuNtR&#10;WQIAAK0EAAAOAAAAAAAAAAEAIAAAACQBAABkcnMvZTJvRG9jLnhtbFBLBQYAAAAABgAGAFkBAADv&#10;BQ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决定立案</w:t>
                        </w:r>
                      </w:p>
                    </w:txbxContent>
                  </v:textbox>
                </v:shape>
                <v:shape id="直接箭头连接符 21" o:spid="_x0000_s1026" o:spt="32" type="#_x0000_t32" style="position:absolute;left:2610485;top:2303145;height:263525;width:0;" filled="f" stroked="t" coordsize="21600,21600" o:gfxdata="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5CjJvYAAAACQEA&#10;AA8AAAAAAAAAAQAgAAAAIgAAAGRycy9kb3ducmV2LnhtbFBLAQIUABQAAAAIAIdO4kBIATuKGgIA&#10;AO0DAAAOAAAAAAAAAAEAIAAAACcBAABkcnMvZTJvRG9jLnhtbFBLBQYAAAAABgAGAFkBAACzBQAA&#10;AAA=&#10;">
                  <v:fill on="f" focussize="0,0"/>
                  <v:stroke weight="0.5pt" color="#4472C4" miterlimit="8" joinstyle="miter" endarrow="block"/>
                  <v:imagedata o:title=""/>
                  <o:lock v:ext="edit" aspectratio="f"/>
                </v:shape>
                <v:shape id="直接箭头连接符 22" o:spid="_x0000_s1026" o:spt="32" type="#_x0000_t32" style="position:absolute;left:2580640;top:3358515;height:446405;width:1905;" filled="f" stroked="t" coordsize="21600,21600" o:gfxdata="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CjJvYAAAA&#10;CQEAAA8AAAAAAAAAAQAgAAAAIgAAAGRycy9kb3ducmV2LnhtbFBLAQIUABQAAAAIAIdO4kC1RgmA&#10;HQIAAPADAAAOAAAAAAAAAAEAIAAAACcBAABkcnMvZTJvRG9jLnhtbFBLBQYAAAAABgAGAFkBAAC2&#10;BQAAAAA=&#10;">
                  <v:fill on="f" focussize="0,0"/>
                  <v:stroke weight="0.5pt" color="#4472C4" miterlimit="8" joinstyle="miter" endarrow="block"/>
                  <v:imagedata o:title=""/>
                  <o:lock v:ext="edit" aspectratio="f"/>
                </v:shape>
                <v:shape id="文本框 20" o:spid="_x0000_s1026" o:spt="202" type="#_x0000_t202" style="position:absolute;left:3707130;top:2943860;height:276860;width:1108075;"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rfst9UAAAAJ&#10;AQAADwAAAAAAAAABACAAAAAiAAAAZHJzL2Rvd25yZXYueG1sUEsBAhQAFAAAAAgAh07iQLGfDT1Y&#10;AgAArgQAAA4AAAAAAAAAAQAgAAAAJAEAAGRycy9lMm9Eb2MueG1sUEsFBgAAAAAGAAYAWQEAAO4F&#10;AAAAAA==&#10;">
                  <v:fill on="t" focussize="0,0"/>
                  <v:stroke weight="0.5pt" color="#000000" miterlimit="8" joinstyle="miter"/>
                  <v:imagedata o:title=""/>
                  <o:lock v:ext="edit" aspectratio="f"/>
                  <v:textbox>
                    <w:txbxContent>
                      <w:p>
                        <w:pPr>
                          <w:jc w:val="center"/>
                          <w:rPr>
                            <w:rFonts w:ascii="仿宋_GB2312" w:eastAsia="仿宋_GB2312"/>
                            <w:kern w:val="0"/>
                            <w:sz w:val="24"/>
                          </w:rPr>
                        </w:pPr>
                        <w:r>
                          <w:rPr>
                            <w:rFonts w:hint="eastAsia" w:ascii="仿宋_GB2312" w:hAnsi="等线" w:eastAsia="仿宋_GB2312"/>
                            <w:szCs w:val="21"/>
                          </w:rPr>
                          <w:t>决定不予立案</w:t>
                        </w:r>
                      </w:p>
                    </w:txbxContent>
                  </v:textbox>
                </v:shape>
                <v:shape id="Text Box 395" o:spid="_x0000_s1026" o:spt="202" type="#_x0000_t202" style="position:absolute;left:4008120;top:3649980;height:315595;width:876300;" fillcolor="#FFFFFF" filled="t" stroked="t" coordsize="21600,21600" o:gfxdata="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9XGRNcAAAAJAQAADwAAAAAAAAABACAA&#10;AAAiAAAAZHJzL2Rvd25yZXYueG1sUEsBAhQAFAAAAAgAh07iQBUmryhHAgAArQQAAA4AAAAAAAAA&#10;AQAgAAAAJgEAAGRycy9lMm9Eb2MueG1sUEsFBgAAAAAGAAYAWQEAAN8FAAAAAA==&#10;">
                  <v:fill on="t" focussize="0,0"/>
                  <v:stroke color="#000000" miterlimit="8" joinstyle="miter"/>
                  <v:imagedata o:title=""/>
                  <o:lock v:ext="edit" aspectratio="f"/>
                  <v:textbox>
                    <w:txbxContent>
                      <w:p>
                        <w:pPr>
                          <w:jc w:val="center"/>
                          <w:rPr>
                            <w:rFonts w:ascii="仿宋_GB2312" w:eastAsia="仿宋_GB2312"/>
                          </w:rPr>
                        </w:pPr>
                        <w:r>
                          <w:rPr>
                            <w:rFonts w:hint="eastAsia" w:ascii="仿宋_GB2312" w:eastAsia="仿宋_GB2312"/>
                          </w:rPr>
                          <w:t>实名举报人</w:t>
                        </w:r>
                      </w:p>
                    </w:txbxContent>
                  </v:textbox>
                </v:shape>
                <v:shape id="直接箭头连接符 62" o:spid="_x0000_s1026" o:spt="32" type="#_x0000_t32" style="position:absolute;left:4311015;top:3258185;flip:x;height:339725;width:9525;" filled="f" stroked="t" coordsize="21600,21600" o:gfxdata="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QR&#10;/cfXAAAACQEAAA8AAAAAAAAAAQAgAAAAIgAAAGRycy9kb3ducmV2LnhtbFBLAQIUABQAAAAIAIdO&#10;4kCQue9VJAIAAPoDAAAOAAAAAAAAAAEAIAAAACYBAABkcnMvZTJvRG9jLnhtbFBLBQYAAAAABgAG&#10;AFkBAAC8BQAAAAA=&#10;">
                  <v:fill on="f" focussize="0,0"/>
                  <v:stroke weight="0.5pt" color="#5B9BD5" miterlimit="8" joinstyle="miter" endarrow="block"/>
                  <v:imagedata o:title=""/>
                  <o:lock v:ext="edit" aspectratio="f"/>
                </v:shape>
                <v:shape id="文本框 73" o:spid="_x0000_s1026" o:spt="202" type="#_x0000_t202" style="position:absolute;left:1911350;top:2567305;height:259080;width:1395730;"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3rfst9UAAAAJAQAADwAA&#10;AAAAAAABACAAAAAiAAAAZHJzL2Rvd25yZXYueG1sUEsBAhQAFAAAAAgAh07iQINwjPtSAgAAoQQA&#10;AA4AAAAAAAAAAQAgAAAAJAEAAGRycy9lMm9Eb2MueG1sUEsFBgAAAAAGAAYAWQEAAOgFAAAAAA==&#10;">
                  <v:fill on="t" focussize="0,0"/>
                  <v:stroke weight="0.5pt" color="#000000" joinstyle="round"/>
                  <v:imagedata o:title=""/>
                  <o:lock v:ext="edit" aspectratio="f"/>
                  <v:textbox>
                    <w:txbxContent>
                      <w:p>
                        <w:pPr>
                          <w:jc w:val="center"/>
                          <w:rPr>
                            <w:rFonts w:ascii="仿宋_GB2312" w:eastAsia="仿宋_GB2312"/>
                          </w:rPr>
                        </w:pPr>
                        <w:r>
                          <w:rPr>
                            <w:rFonts w:hint="eastAsia" w:ascii="仿宋_GB2312" w:eastAsia="仿宋_GB2312"/>
                          </w:rPr>
                          <w:t>行政机关负责人审批</w:t>
                        </w:r>
                      </w:p>
                    </w:txbxContent>
                  </v:textbox>
                </v:shape>
                <v:shape id="直接箭头连接符 74" o:spid="_x0000_s1026" o:spt="32" type="#_x0000_t32" style="position:absolute;left:2450466;top:1467485;flip:x;height:191770;width:3810;" filled="f" stroked="t" coordsize="21600,21600" o:gfxdata="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BH9x9cAAAAJAQAADwAAAAAAAAABACAAAAAiAAAAZHJzL2Rvd25yZXYueG1sUEsBAhQAFAAAAAgA&#10;h07iQIT9cpkmAgAA+gMAAA4AAAAAAAAAAQAgAAAAJgEAAGRycy9lMm9Eb2MueG1sUEsFBgAAAAAG&#10;AAYAWQEAAL4FAAAAAA==&#10;">
                  <v:fill on="f" focussize="0,0"/>
                  <v:stroke weight="0.5pt" color="#5B9BD5" miterlimit="8" joinstyle="miter" endarrow="block"/>
                  <v:imagedata o:title=""/>
                  <o:lock v:ext="edit" aspectratio="f"/>
                </v:shape>
                <v:shape id="直接连接符 188" o:spid="_x0000_s1026" o:spt="32" type="#_x0000_t32" style="position:absolute;left:3950335;top:528955;height:266700;width:635;" filled="f" stroked="t" coordsize="21600,21600" o:gfxdata="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CpecdgAAAAJAQAADwAAAAAAAAABACAAAAAiAAAAZHJzL2Rvd25yZXYueG1s&#10;UEsBAhQAFAAAAAgAh07iQGIAlYr4AQAAuwMAAA4AAAAAAAAAAQAgAAAAJwEAAGRycy9lMm9Eb2Mu&#10;eG1sUEsFBgAAAAAGAAYAWQEAAJEFAAAAAA==&#10;">
                  <v:fill on="f" focussize="0,0"/>
                  <v:stroke weight="0.5pt" color="#4472C4" miterlimit="8" joinstyle="miter"/>
                  <v:imagedata o:title=""/>
                  <o:lock v:ext="edit" aspectratio="f"/>
                </v:shape>
                <v:shape id="文本框 254" o:spid="_x0000_s1026" o:spt="202" type="#_x0000_t202" style="position:absolute;left:572135;top:3088005;height:259080;width:1009650;"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rfst9UAAAAJAQAA&#10;DwAAAAAAAAABACAAAAAiAAAAZHJzL2Rvd25yZXYueG1sUEsBAhQAFAAAAAgAh07iQNP98VlVAgAA&#10;oQQAAA4AAAAAAAAAAQAgAAAAJAEAAGRycy9lMm9Eb2MueG1sUEsFBgAAAAAGAAYAWQEAAOsFAAAA&#10;AA==&#10;">
                  <v:fill on="t" focussize="0,0"/>
                  <v:stroke weight="0.5pt" color="#000000" joinstyle="round"/>
                  <v:imagedata o:title=""/>
                  <o:lock v:ext="edit" aspectratio="f"/>
                  <v:textbox>
                    <w:txbxContent>
                      <w:p>
                        <w:pPr>
                          <w:jc w:val="center"/>
                          <w:rPr>
                            <w:rFonts w:hint="eastAsia" w:ascii="仿宋_GB2312" w:hAnsi="Batang" w:eastAsia="仿宋_GB2312" w:cs="Batang"/>
                          </w:rPr>
                        </w:pPr>
                        <w:r>
                          <w:rPr>
                            <w:rFonts w:hint="eastAsia" w:ascii="仿宋_GB2312" w:hAnsi="Batang" w:eastAsia="仿宋_GB2312" w:cs="Batang"/>
                          </w:rPr>
                          <w:t>实名举报人</w:t>
                        </w:r>
                      </w:p>
                    </w:txbxContent>
                  </v:textbox>
                </v:shape>
                <v:shape id="直接箭头连接符 74" o:spid="_x0000_s1026" o:spt="32" type="#_x0000_t32" style="position:absolute;left:2612390;top:1703705;height:227330;width:635;" filled="f" stroked="t" coordsize="21600,21600" o:gfxdata="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oIKiXYAAAA&#10;CQEAAA8AAAAAAAAAAQAgAAAAIgAAAGRycy9kb3ducmV2LnhtbFBLAQIUABQAAAAIAIdO4kBfUHpv&#10;HQIAAO8DAAAOAAAAAAAAAAEAIAAAACcBAABkcnMvZTJvRG9jLnhtbFBLBQYAAAAABgAGAFkBAAC2&#10;BQAAAAA=&#10;">
                  <v:fill on="f" focussize="0,0"/>
                  <v:stroke weight="0.5pt" color="#5B9BD5" miterlimit="8" joinstyle="miter" endarrow="block"/>
                  <v:imagedata o:title=""/>
                  <o:lock v:ext="edit" aspectratio="f"/>
                </v:shape>
                <v:shape id="文本框 48" o:spid="_x0000_s1026" o:spt="202" type="#_x0000_t202" style="position:absolute;left:2218690;top:942975;height:253365;width:784860;"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et+y31QAA&#10;AAkBAAAPAAAAAAAAAAEAIAAAACIAAABkcnMvZG93bnJldi54bWxQSwECFAAUAAAACACHTuJAbi9b&#10;TFoCAACsBAAADgAAAAAAAAABACAAAAAkAQAAZHJzL2Uyb0RvYy54bWxQSwUGAAAAAAYABgBZAQAA&#10;8AUAAAAA&#10;">
                  <v:fill on="t" focussize="0,0"/>
                  <v:stroke weight="0.5pt" color="#000000" miterlimit="8" joinstyle="miter"/>
                  <v:imagedata o:title=""/>
                  <o:lock v:ext="edit" aspectratio="f"/>
                  <v:textbox>
                    <w:txbxContent>
                      <w:p>
                        <w:pPr>
                          <w:ind w:left="210" w:hanging="210" w:hangingChars="100"/>
                          <w:rPr>
                            <w:rFonts w:ascii="仿宋_GB2312" w:eastAsia="仿宋_GB2312"/>
                          </w:rPr>
                        </w:pPr>
                        <w:r>
                          <w:rPr>
                            <w:rFonts w:hint="eastAsia" w:ascii="仿宋_GB2312" w:eastAsia="仿宋_GB2312"/>
                          </w:rPr>
                          <w:t>案源登记</w:t>
                        </w:r>
                      </w:p>
                    </w:txbxContent>
                  </v:textbox>
                </v:shape>
                <v:shape id="直接箭头连接符 19" o:spid="_x0000_s1026" o:spt="32" type="#_x0000_t32" style="position:absolute;left:2619375;top:1198880;height:194945;width:1905;" filled="f" stroked="t" coordsize="21600,21600" o:gfxdata="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kKMm9gA&#10;AAAJAQAADwAAAAAAAAABACAAAAAiAAAAZHJzL2Rvd25yZXYueG1sUEsBAhQAFAAAAAgAh07iQEDk&#10;O80fAgAA8AMAAA4AAAAAAAAAAQAgAAAAJwEAAGRycy9lMm9Eb2MueG1sUEsFBgAAAAAGAAYAWQEA&#10;ALgFAAAAAA==&#10;">
                  <v:fill on="f" focussize="0,0"/>
                  <v:stroke weight="0.5pt" color="#4472C4" miterlimit="8" joinstyle="miter" endarrow="block"/>
                  <v:imagedata o:title=""/>
                  <o:lock v:ext="edit" aspectratio="f"/>
                </v:shape>
                <v:shape id="文本框 48" o:spid="_x0000_s1026" o:spt="202" type="#_x0000_t202" style="position:absolute;left:1898650;top:1388110;height:306705;width:1435100;"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rfst9UAAAAJ&#10;AQAADwAAAAAAAAABACAAAAAiAAAAZHJzL2Rvd25yZXYueG1sUEsBAhQAFAAAAAgAh07iQJSMk41Y&#10;AgAArgQAAA4AAAAAAAAAAQAgAAAAJAEAAGRycy9lMm9Eb2MueG1sUEsFBgAAAAAGAAYAWQEAAO4F&#10;AAAAAA==&#10;">
                  <v:fill on="t" focussize="0,0"/>
                  <v:stroke weight="0.5pt" color="#000000" miterlimit="8" joinstyle="miter"/>
                  <v:imagedata o:title=""/>
                  <o:lock v:ext="edit" aspectratio="f"/>
                  <v:textbox>
                    <w:txbxContent>
                      <w:p>
                        <w:pPr>
                          <w:rPr>
                            <w:rFonts w:eastAsia="仿宋_GB2312"/>
                            <w:szCs w:val="21"/>
                          </w:rPr>
                        </w:pPr>
                        <w:r>
                          <w:rPr>
                            <w:rFonts w:hint="eastAsia" w:ascii="仿宋_GB2312" w:hAnsi="宋体" w:eastAsia="仿宋_GB2312"/>
                            <w:szCs w:val="21"/>
                          </w:rPr>
                          <w:t>执法部门负责人审批</w:t>
                        </w:r>
                      </w:p>
                      <w:p>
                        <w:pPr>
                          <w:rPr>
                            <w:rFonts w:ascii="仿宋_GB2312" w:eastAsia="仿宋_GB2312"/>
                          </w:rPr>
                        </w:pPr>
                      </w:p>
                    </w:txbxContent>
                  </v:textbox>
                </v:shape>
                <v:shape id="直接箭头连接符 21" o:spid="_x0000_s1026" o:spt="32" type="#_x0000_t32" style="position:absolute;left:2588895;top:2861310;flip:x;height:190500;width:1270;" filled="f" stroked="t" coordsize="21600,21600" o:gfxdata="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zSbDNcAAAAJAQAADwAAAAAAAAABACAAAAAiAAAAZHJzL2Rvd25yZXYueG1sUEsBAhQAFAAAAAgA&#10;h07iQEvQ4l4mAgAA+gMAAA4AAAAAAAAAAQAgAAAAJgEAAGRycy9lMm9Eb2MueG1sUEsFBgAAAAAG&#10;AAYAWQEAAL4FAAAAAA==&#10;">
                  <v:fill on="f" focussize="0,0"/>
                  <v:stroke weight="0.5pt" color="#4472C4" miterlimit="8" joinstyle="miter" endarrow="block"/>
                  <v:imagedata o:title=""/>
                  <o:lock v:ext="edit" aspectratio="f"/>
                </v:shape>
                <v:shape id="文本框 48" o:spid="_x0000_s1026" o:spt="202" type="#_x0000_t202" style="position:absolute;left:1798955;top:1915160;height:474980;width:1680845;"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rfst9UAAAAJ&#10;AQAADwAAAAAAAAABACAAAAAiAAAAZHJzL2Rvd25yZXYueG1sUEsBAhQAFAAAAAgAh07iQF4tX0RY&#10;AgAArgQAAA4AAAAAAAAAAQAgAAAAJAEAAGRycy9lMm9Eb2MueG1sUEsFBgAAAAAGAAYAWQEAAO4F&#10;AAAAAA==&#10;">
                  <v:fill on="t" focussize="0,0"/>
                  <v:stroke weight="0.5pt" color="#000000" miterlimit="8" joinstyle="miter"/>
                  <v:imagedata o:title=""/>
                  <o:lock v:ext="edit" aspectratio="f"/>
                  <v:textbox>
                    <w:txbxContent>
                      <w:p>
                        <w:pPr>
                          <w:ind w:left="210" w:hanging="210" w:hangingChars="100"/>
                          <w:rPr>
                            <w:rFonts w:ascii="仿宋_GB2312" w:eastAsia="仿宋_GB2312"/>
                          </w:rPr>
                        </w:pPr>
                        <w:r>
                          <w:rPr>
                            <w:rFonts w:hint="eastAsia" w:ascii="仿宋_GB2312" w:eastAsia="仿宋_GB2312"/>
                          </w:rPr>
                          <w:t>初步核查后承办人员、承</w:t>
                        </w:r>
                      </w:p>
                      <w:p>
                        <w:pPr>
                          <w:ind w:left="210" w:hanging="210" w:hangingChars="100"/>
                          <w:rPr>
                            <w:rFonts w:ascii="仿宋_GB2312" w:eastAsia="仿宋_GB2312"/>
                          </w:rPr>
                        </w:pPr>
                        <w:r>
                          <w:rPr>
                            <w:rFonts w:hint="eastAsia" w:ascii="仿宋_GB2312" w:eastAsia="仿宋_GB2312"/>
                          </w:rPr>
                          <w:t>办机构提出是否立案建议</w:t>
                        </w:r>
                      </w:p>
                    </w:txbxContent>
                  </v:textbox>
                </v:shape>
                <v:shape id="文本框 9" o:spid="_x0000_s1026" o:spt="202" type="#_x0000_t202" style="position:absolute;left:1737360;top:98425;height:456565;width:1150620;"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t+y31QAAAAkB&#10;AAAPAAAAAAAAAAEAIAAAACIAAABkcnMvZG93bnJldi54bWxQSwECFAAUAAAACACHTuJA11Fi81cC&#10;AACrBAAADgAAAAAAAAABACAAAAAkAQAAZHJzL2Uyb0RvYy54bWxQSwUGAAAAAAYABgBZAQAA7QUA&#10;AAAA&#10;">
                  <v:fill on="t" focussize="0,0"/>
                  <v:stroke weight="0.5pt" color="#000000" miterlimit="8" joinstyle="miter"/>
                  <v:imagedata o:title=""/>
                  <o:lock v:ext="edit" aspectratio="f"/>
                  <v:textbox>
                    <w:txbxContent>
                      <w:p>
                        <w:pPr>
                          <w:jc w:val="left"/>
                          <w:rPr>
                            <w:rFonts w:ascii="仿宋_GB2312" w:eastAsia="仿宋_GB2312"/>
                          </w:rPr>
                        </w:pPr>
                        <w:r>
                          <w:rPr>
                            <w:rFonts w:hint="eastAsia" w:ascii="仿宋_GB2312" w:eastAsia="仿宋_GB2312"/>
                          </w:rPr>
                          <w:t>司法机关或其他行政机关移送</w:t>
                        </w:r>
                      </w:p>
                    </w:txbxContent>
                  </v:textbox>
                </v:shape>
                <v:shape id="直接箭头连接符 39" o:spid="_x0000_s1026" o:spt="32" type="#_x0000_t32" style="position:absolute;left:1605915;top:3228340;flip:x y;height:8255;width:583565;" filled="f" stroked="t" coordsize="21600,21600" o:gfxdata="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vU0S2AAAAAkBAAAPAAAAAAAAAAEAIAAAACIAAABkcnMvZG93bnJldi54bWxQSwECFAAU&#10;AAAACACHTuJALSUMASoCAAAEBAAADgAAAAAAAAABACAAAAAnAQAAZHJzL2Uyb0RvYy54bWxQSwUG&#10;AAAAAAYABgBZAQAAwwUAAAAA&#10;">
                  <v:fill on="f" focussize="0,0"/>
                  <v:stroke weight="0.5pt" color="#5B9BD5" miterlimit="8" joinstyle="miter" endarrow="block"/>
                  <v:imagedata o:title=""/>
                  <o:lock v:ext="edit" aspectratio="f"/>
                </v:shape>
                <v:shape id="文本框 485" o:spid="_x0000_s1026" o:spt="202" type="#_x0000_t202" style="position:absolute;left:2068830;top:3820160;height:487045;width:1017270;" fillcolor="#FFFFFF" filled="t" stroked="t" coordsize="21600,21600" o:gfxdata="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et+y31QAA&#10;AAkBAAAPAAAAAAAAAAEAIAAAACIAAABkcnMvZG93bnJldi54bWxQSwECFAAUAAAACACHTuJAGNOa&#10;aloCAACvBAAADgAAAAAAAAABACAAAAAkAQAAZHJzL2Uyb0RvYy54bWxQSwUGAAAAAAYABgBZAQAA&#10;8AU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行政检查</w:t>
                        </w:r>
                      </w:p>
                      <w:p>
                        <w:pPr>
                          <w:jc w:val="center"/>
                          <w:rPr>
                            <w:rFonts w:ascii="仿宋_GB2312" w:eastAsia="仿宋_GB2312"/>
                          </w:rPr>
                        </w:pPr>
                        <w:r>
                          <w:rPr>
                            <w:rFonts w:hint="eastAsia" w:ascii="仿宋_GB2312" w:eastAsia="仿宋_GB2312"/>
                          </w:rPr>
                          <w:t>调查取证</w:t>
                        </w:r>
                      </w:p>
                    </w:txbxContent>
                  </v:textbox>
                </v:shape>
                <v:line id="直接连接符 13" o:spid="_x0000_s1026" o:spt="20" style="position:absolute;left:3305175;top:2696845;flip:y;height:635;width:961390;" filled="f" stroked="t" coordsize="21600,21600" o:gfxdata="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95OA71wAAAAkBAAAPAAAAAAAAAAEAIAAAACIAAABkcnMvZG93bnJldi54bWxQ&#10;SwECFAAUAAAACACHTuJAYQPm4vgBAAC3AwAADgAAAAAAAAABACAAAAAmAQAAZHJzL2Uyb0RvYy54&#10;bWxQSwUGAAAAAAYABgBZAQAAkAUAAAAA&#10;">
                  <v:fill on="f" focussize="0,0"/>
                  <v:stroke weight="0.5pt" color="#4472C4" miterlimit="8" joinstyle="miter"/>
                  <v:imagedata o:title=""/>
                  <o:lock v:ext="edit" aspectratio="f"/>
                </v:line>
                <v:shape id="直接箭头连接符 19" o:spid="_x0000_s1026" o:spt="32" type="#_x0000_t32" style="position:absolute;left:4264025;top:2702560;height:190500;width:0;" filled="f" stroked="t" coordsize="21600,21600" o:gfxdata="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kKMm9gAAAAJAQAA&#10;DwAAAAAAAAABACAAAAAiAAAAZHJzL2Rvd25yZXYueG1sUEsBAhQAFAAAAAgAh07iQKZcEEMZAgAA&#10;7QMAAA4AAAAAAAAAAQAgAAAAJwEAAGRycy9lMm9Eb2MueG1sUEsFBgAAAAAGAAYAWQEAALIFAAAA&#10;AA==&#10;">
                  <v:fill on="f" focussize="0,0"/>
                  <v:stroke weight="0.5pt" color="#4472C4" miterlimit="8" joinstyle="miter" endarrow="block"/>
                  <v:imagedata o:title=""/>
                  <o:lock v:ext="edit" aspectratio="f"/>
                </v:shape>
                <v:shape id="直接连接符 15" o:spid="_x0000_s1026" o:spt="32" type="#_x0000_t32" style="position:absolute;left:1212850;top:581025;height:203200;width:0;" filled="f" stroked="t" coordsize="21600,21600" o:gfxdata="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CpecdgAAAAJAQAADwAAAAAAAAABACAAAAAiAAAAZHJzL2Rvd25yZXYueG1sUEsB&#10;AhQAFAAAAAgAh07iQLgRvtD1AQAAuAMAAA4AAAAAAAAAAQAgAAAAJwEAAGRycy9lMm9Eb2MueG1s&#10;UEsFBgAAAAAGAAYAWQEAAI4FAAAAAA==&#10;">
                  <v:fill on="f" focussize="0,0"/>
                  <v:stroke weight="0.5pt" color="#4472C4" miterlimit="8" joinstyle="miter"/>
                  <v:imagedata o:title=""/>
                  <o:lock v:ext="edit" aspectratio="f"/>
                </v:shape>
                <v:shape id="文本框 70" o:spid="_x0000_s1026" o:spt="202" type="#_x0000_t202" style="position:absolute;left:1628775;top:2915920;height:292735;width:453390;" fillcolor="#FFFFFF" filled="t" stroked="f" coordsize="21600,21600" o:gfxdata="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AvFPf1wAAAAkBAAAPAAAAAAAAAAEAIAAAACIAAABkcnMvZG93&#10;bnJldi54bWxQSwECFAAUAAAACACHTuJASD/a9DoCAABZBAAADgAAAAAAAAABACAAAAAmAQAAZHJz&#10;L2Uyb0RvYy54bWxQSwUGAAAAAAYABgBZAQAA0gUAAAAA&#10;">
                  <v:fill on="t" focussize="0,0"/>
                  <v:stroke on="f"/>
                  <v:imagedata o:title=""/>
                  <o:lock v:ext="edit" aspectratio="f"/>
                  <v:textbox>
                    <w:txbxContent>
                      <w:p>
                        <w:pPr>
                          <w:rPr>
                            <w:rFonts w:ascii="仿宋_GB2312" w:eastAsia="仿宋_GB2312"/>
                            <w:szCs w:val="21"/>
                          </w:rPr>
                        </w:pPr>
                        <w:r>
                          <w:rPr>
                            <w:rFonts w:hint="eastAsia" w:ascii="仿宋_GB2312" w:eastAsia="仿宋_GB2312"/>
                            <w:szCs w:val="21"/>
                          </w:rPr>
                          <w:t>告知</w:t>
                        </w:r>
                      </w:p>
                    </w:txbxContent>
                  </v:textbox>
                </v:shape>
              </v:group>
            </w:pict>
          </mc:Fallback>
        </mc:AlternateContent>
      </w: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p>
    <w:p>
      <w:pPr>
        <w:pStyle w:val="7"/>
        <w:pBdr>
          <w:top w:val="none" w:color="auto" w:sz="0" w:space="1"/>
          <w:left w:val="none" w:color="auto" w:sz="0" w:space="4"/>
          <w:bottom w:val="none" w:color="auto" w:sz="0" w:space="1"/>
          <w:right w:val="none" w:color="auto" w:sz="0" w:space="4"/>
        </w:pBdr>
        <w:spacing w:line="600" w:lineRule="exact"/>
        <w:rPr>
          <w:rFonts w:hint="eastAsia" w:ascii="仿宋_GB2312" w:hAnsi="仿宋_GB2312" w:cs="仿宋_GB2312" w:eastAsiaTheme="minorEastAsia"/>
          <w:bCs/>
          <w:sz w:val="32"/>
          <w:szCs w:val="32"/>
        </w:rPr>
      </w:pPr>
    </w:p>
    <w:p>
      <w:pPr>
        <w:pStyle w:val="17"/>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6"/>
          <w:szCs w:val="36"/>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sz w:val="36"/>
          <w:szCs w:val="36"/>
          <w:lang w:val="en"/>
        </w:rPr>
      </w:pPr>
      <w:r>
        <w:rPr>
          <w:rFonts w:hint="eastAsia" w:ascii="黑体" w:hAnsi="黑体" w:eastAsia="黑体" w:cs="黑体"/>
          <w:sz w:val="36"/>
          <w:szCs w:val="36"/>
        </w:rPr>
        <w:t>案件调查处理</w:t>
      </w:r>
      <w:r>
        <w:rPr>
          <w:rFonts w:hint="eastAsia" w:ascii="黑体" w:hAnsi="黑体" w:eastAsia="黑体" w:cs="黑体"/>
          <w:sz w:val="36"/>
          <w:szCs w:val="36"/>
          <w:lang w:val="en"/>
        </w:rPr>
        <w:t>岗位设置</w:t>
      </w:r>
    </w:p>
    <w:p>
      <w:pPr>
        <w:keepNext w:val="0"/>
        <w:keepLines w:val="0"/>
        <w:pageBreakBefore w:val="0"/>
        <w:widowControl w:val="0"/>
        <w:kinsoku/>
        <w:wordWrap/>
        <w:overflowPunct w:val="0"/>
        <w:topLinePunct w:val="0"/>
        <w:autoSpaceDE/>
        <w:autoSpaceDN/>
        <w:bidi w:val="0"/>
        <w:adjustRightInd/>
        <w:snapToGrid/>
        <w:spacing w:line="590" w:lineRule="exact"/>
        <w:ind w:firstLine="720" w:firstLineChars="200"/>
        <w:jc w:val="center"/>
        <w:textAlignment w:val="auto"/>
        <w:rPr>
          <w:rFonts w:hint="eastAsia" w:ascii="黑体" w:hAnsi="黑体" w:eastAsia="黑体" w:cs="黑体"/>
          <w:sz w:val="36"/>
          <w:szCs w:val="36"/>
        </w:rPr>
      </w:pP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line="59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（一）岗位名称</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line="590" w:lineRule="exact"/>
        <w:ind w:firstLine="640" w:firstLineChars="200"/>
        <w:textAlignment w:val="auto"/>
        <w:rPr>
          <w:rFonts w:hint="eastAsia" w:ascii="宋体" w:hAnsi="宋体" w:eastAsia="仿宋_GB2312" w:cs="CESI仿宋-GB2312"/>
          <w:bCs/>
          <w:sz w:val="32"/>
          <w:szCs w:val="32"/>
        </w:rPr>
      </w:pPr>
      <w:r>
        <w:rPr>
          <w:rFonts w:hint="eastAsia" w:ascii="宋体" w:hAnsi="宋体" w:eastAsia="仿宋_GB2312" w:cs="CESI仿宋-GB2312"/>
          <w:bCs/>
          <w:kern w:val="0"/>
          <w:sz w:val="32"/>
          <w:szCs w:val="32"/>
        </w:rPr>
        <w:t>案件调查处理岗</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line="59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（二）岗位主要职责</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1.检查期间，执法人员可以询问与调查事项有关的单位和个人，要求其对有关问题作出解释说明、提供有关材料。</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2.采取记录、录音、录像、照相或者复制等方式收集有关情况和资料。</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3.对核查发现当事人涉嫌构成违法的证据予以固定。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4.对可能被转移、隐匿或者灭失的资料等予以封存。</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5.在证据可能灭失或者以后难以取得的，可先行登记保存。</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6.根据核查情况，依据法律法规规章的规定，撰写调查终结报告。</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line="59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（三）工作标准</w:t>
      </w:r>
    </w:p>
    <w:p>
      <w:pPr>
        <w:pStyle w:val="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1.执法人员不得少于两人，应当向当事人或有关人员出示有效执法证件。</w:t>
      </w:r>
    </w:p>
    <w:p>
      <w:pPr>
        <w:pStyle w:val="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2.执法人员应当做到用语规范、举止文明。</w:t>
      </w:r>
    </w:p>
    <w:p>
      <w:pPr>
        <w:pStyle w:val="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3.在调查取证过程中，执法人员发现当事人正在进行违法行为，应当向违法当事人宣传市场监管法律法规和政策，告知其行为违法及可能承担的法律责任，采取措施予以制止。</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after="0" w:line="61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4.在调查取证过程中，执法人员确认当事人违法行为后，及时责令改正。</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after="0" w:line="61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5.执法人员应当向当事人告知执法依据和当事人应有的权利义务，保障当事人的合法权利。</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after="0" w:line="61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6.执法人员如与当事人有直接利害关系的，应当回避。</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after="0" w:line="61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7.执法人员不得滥用职权，干扰或影响有关单位和个人的正常生产经营活动。</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after="0" w:line="61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8.执法人员应当保守当事人商业秘密和个人隐私。</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val="0"/>
        <w:snapToGrid w:val="0"/>
        <w:spacing w:line="610" w:lineRule="exact"/>
        <w:ind w:firstLine="640" w:firstLineChars="200"/>
        <w:textAlignment w:val="auto"/>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9.执法人员对调查取证获取的证据进行分析后，梳理证据材料，对案件的全部情况进行总结，不仅要记载能够证明违法事实的证据，也应记载有利于当事人的证据，依据相关法律法规拟定违法行为的性质，提出处理意见，撰写案件《调查终结报告》。</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line="61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（四）相关主要法律法规规章规定</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bCs/>
          <w:sz w:val="32"/>
          <w:szCs w:val="32"/>
        </w:rPr>
      </w:pPr>
      <w:r>
        <w:rPr>
          <w:rFonts w:hint="eastAsia" w:ascii="宋体" w:hAnsi="宋体" w:eastAsia="仿宋_GB2312" w:cs="CESI楷体-GB2312"/>
          <w:bCs/>
          <w:kern w:val="0"/>
          <w:sz w:val="32"/>
          <w:szCs w:val="32"/>
        </w:rPr>
        <w:t>1.《</w:t>
      </w:r>
      <w:r>
        <w:rPr>
          <w:rFonts w:hint="eastAsia" w:ascii="宋体" w:hAnsi="宋体" w:eastAsia="仿宋_GB2312" w:cs="CESI仿宋-GB2312"/>
          <w:bCs/>
          <w:kern w:val="0"/>
          <w:sz w:val="32"/>
          <w:szCs w:val="32"/>
        </w:rPr>
        <w:t>中华人民共和国行政处罚法</w:t>
      </w:r>
      <w:r>
        <w:rPr>
          <w:rFonts w:hint="eastAsia" w:ascii="宋体" w:hAnsi="宋体" w:eastAsia="仿宋_GB2312" w:cs="CESI楷体-GB2312"/>
          <w:bCs/>
          <w:kern w:val="0"/>
          <w:sz w:val="32"/>
          <w:szCs w:val="32"/>
        </w:rPr>
        <w:t>》</w:t>
      </w:r>
      <w:r>
        <w:rPr>
          <w:rFonts w:ascii="宋体" w:hAnsi="宋体" w:eastAsia="仿宋_GB2312" w:cs="黑体"/>
          <w:bCs/>
          <w:sz w:val="32"/>
          <w:szCs w:val="32"/>
        </w:rPr>
        <w:t>第五十五条</w:t>
      </w:r>
      <w:r>
        <w:rPr>
          <w:rFonts w:ascii="宋体" w:hAnsi="宋体" w:eastAsia="仿宋_GB2312" w:cs="仿宋_GB2312"/>
          <w:bCs/>
          <w:sz w:val="32"/>
          <w:szCs w:val="32"/>
        </w:rPr>
        <w:t>　执法人员在调查或者进行检查时，应当主动向当事人或者有关人员出示执法证件。当事人或者有关人员有权要求执法人员出示执法证件。执法人员不出示执法证件的，当事人或者有关人员有权拒绝接受调查或者检查。</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bCs/>
          <w:sz w:val="32"/>
          <w:szCs w:val="32"/>
        </w:rPr>
      </w:pPr>
      <w:r>
        <w:rPr>
          <w:rFonts w:ascii="宋体" w:hAnsi="宋体" w:eastAsia="仿宋_GB2312" w:cs="仿宋_GB2312"/>
          <w:bCs/>
          <w:sz w:val="32"/>
          <w:szCs w:val="32"/>
        </w:rPr>
        <w:t>当事人或者有关人员应当如实回答询问，并协助调查或者检查，不得拒绝或者阻挠。询问或者检查应当制作笔录。</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2.《中华人民共和国行政强制法》</w:t>
      </w:r>
      <w:r>
        <w:rPr>
          <w:rFonts w:ascii="宋体" w:hAnsi="宋体" w:eastAsia="仿宋_GB2312" w:cs="仿宋_GB2312"/>
          <w:bCs/>
          <w:sz w:val="32"/>
          <w:szCs w:val="32"/>
        </w:rPr>
        <w:t>第十七条</w:t>
      </w:r>
      <w:r>
        <w:rPr>
          <w:rFonts w:hint="eastAsia" w:ascii="宋体" w:hAnsi="宋体" w:eastAsia="仿宋_GB2312" w:cs="仿宋_GB2312"/>
          <w:bCs/>
          <w:sz w:val="32"/>
          <w:szCs w:val="32"/>
        </w:rPr>
        <w:t xml:space="preserve">  </w:t>
      </w:r>
      <w:r>
        <w:rPr>
          <w:rFonts w:ascii="宋体" w:hAnsi="宋体" w:eastAsia="仿宋_GB2312" w:cs="仿宋_GB2312"/>
          <w:bCs/>
          <w:sz w:val="32"/>
          <w:szCs w:val="32"/>
        </w:rPr>
        <w:t>行政强制措施由法律、法规规定的行政机关在法定职权范围内实施。行政强制措施权不得委托。</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依据《</w:t>
      </w:r>
      <w:r>
        <w:fldChar w:fldCharType="begin"/>
      </w:r>
      <w:r>
        <w:instrText xml:space="preserve"> HYPERLINK "https://baike.baidu.com/item/%E4%B8%AD%E5%8D%8E%E4%BA%BA%E6%B0%91%E5%85%B1%E5%92%8C%E5%9B%BD%E8%A1%8C%E6%94%BF%E5%A4%84%E7%BD%9A%E6%B3%95/0?fromModule=lemma_inlink" \t "/home/huanghe/文档\x/_blank" </w:instrText>
      </w:r>
      <w:r>
        <w:fldChar w:fldCharType="separate"/>
      </w:r>
      <w:r>
        <w:rPr>
          <w:rFonts w:ascii="宋体" w:hAnsi="宋体" w:eastAsia="仿宋_GB2312" w:cs="仿宋_GB2312"/>
          <w:bCs/>
          <w:sz w:val="32"/>
          <w:szCs w:val="32"/>
        </w:rPr>
        <w:t>中华人民共和国行政处罚法</w:t>
      </w:r>
      <w:r>
        <w:rPr>
          <w:rFonts w:ascii="宋体" w:hAnsi="宋体" w:eastAsia="仿宋_GB2312" w:cs="仿宋_GB2312"/>
          <w:bCs/>
          <w:sz w:val="32"/>
          <w:szCs w:val="32"/>
        </w:rPr>
        <w:fldChar w:fldCharType="end"/>
      </w:r>
      <w:r>
        <w:rPr>
          <w:rFonts w:ascii="宋体" w:hAnsi="宋体" w:eastAsia="仿宋_GB2312" w:cs="仿宋_GB2312"/>
          <w:bCs/>
          <w:sz w:val="32"/>
          <w:szCs w:val="32"/>
        </w:rPr>
        <w:t>》的规定行使</w:t>
      </w:r>
      <w:r>
        <w:fldChar w:fldCharType="begin"/>
      </w:r>
      <w:r>
        <w:instrText xml:space="preserve"> HYPERLINK "https://baike.baidu.com/item/%E7%9B%B8%E5%AF%B9%E9%9B%86%E4%B8%AD%E8%A1%8C%E6%94%BF%E5%A4%84%E7%BD%9A%E6%9D%83/0?fromModule=lemma_inlink" \t "/home/huanghe/文档\x/_blank" </w:instrText>
      </w:r>
      <w:r>
        <w:fldChar w:fldCharType="separate"/>
      </w:r>
      <w:r>
        <w:rPr>
          <w:rFonts w:ascii="宋体" w:hAnsi="宋体" w:eastAsia="仿宋_GB2312" w:cs="仿宋_GB2312"/>
          <w:bCs/>
          <w:sz w:val="32"/>
          <w:szCs w:val="32"/>
        </w:rPr>
        <w:t>相对集中行政处罚权</w:t>
      </w:r>
      <w:r>
        <w:rPr>
          <w:rFonts w:ascii="宋体" w:hAnsi="宋体" w:eastAsia="仿宋_GB2312" w:cs="仿宋_GB2312"/>
          <w:bCs/>
          <w:sz w:val="32"/>
          <w:szCs w:val="32"/>
        </w:rPr>
        <w:fldChar w:fldCharType="end"/>
      </w:r>
      <w:r>
        <w:rPr>
          <w:rFonts w:ascii="宋体" w:hAnsi="宋体" w:eastAsia="仿宋_GB2312" w:cs="仿宋_GB2312"/>
          <w:bCs/>
          <w:sz w:val="32"/>
          <w:szCs w:val="32"/>
        </w:rPr>
        <w:t>的行政机关，可以实施法律、法规规定的与行政处罚权有关的行政强制措施。</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行政强制措施应当由行政机关具备资格的行政执法人员实施，其他人员不得实施。</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3.《中华人民共和国行政强制法》</w:t>
      </w:r>
      <w:r>
        <w:rPr>
          <w:rFonts w:ascii="宋体" w:hAnsi="宋体" w:eastAsia="仿宋_GB2312" w:cs="仿宋_GB2312"/>
          <w:bCs/>
          <w:sz w:val="32"/>
          <w:szCs w:val="32"/>
        </w:rPr>
        <w:t>第二十四条</w:t>
      </w:r>
      <w:r>
        <w:rPr>
          <w:rFonts w:hint="eastAsia" w:ascii="宋体" w:hAnsi="宋体" w:eastAsia="仿宋_GB2312" w:cs="仿宋_GB2312"/>
          <w:bCs/>
          <w:sz w:val="32"/>
          <w:szCs w:val="32"/>
        </w:rPr>
        <w:t xml:space="preserve">  </w:t>
      </w:r>
      <w:r>
        <w:rPr>
          <w:rFonts w:ascii="宋体" w:hAnsi="宋体" w:eastAsia="仿宋_GB2312" w:cs="仿宋_GB2312"/>
          <w:bCs/>
          <w:sz w:val="32"/>
          <w:szCs w:val="32"/>
        </w:rPr>
        <w:t>行政机关决定实施查封、扣押的，应当履行本法第十八条规定的程序，制作并当场交付查封、扣押决定书和清单。</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查封、扣押决定书应当载明下列事项：</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（一）当事人的姓名或者名称、地址；</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（二）查封、扣押的理由、依据和期限；</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（三）查封、扣押场所、设施或者财物的名称、数量等；</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（四）申请行政复议或者提起行政诉讼的途径和期限；</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（五）行政机关的名称、印章和日期。</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查封、扣押清单一式二份，由当事人和行政机关分别保存。</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4.《中华人民共和国行政强制法》</w:t>
      </w:r>
      <w:r>
        <w:rPr>
          <w:rFonts w:ascii="宋体" w:hAnsi="宋体" w:eastAsia="仿宋_GB2312" w:cs="仿宋_GB2312"/>
          <w:bCs/>
          <w:sz w:val="32"/>
          <w:szCs w:val="32"/>
        </w:rPr>
        <w:t>第二十五条</w:t>
      </w:r>
      <w:r>
        <w:rPr>
          <w:rFonts w:hint="eastAsia" w:ascii="宋体" w:hAnsi="宋体" w:eastAsia="仿宋_GB2312" w:cs="仿宋_GB2312"/>
          <w:bCs/>
          <w:sz w:val="32"/>
          <w:szCs w:val="32"/>
        </w:rPr>
        <w:t xml:space="preserve">  </w:t>
      </w:r>
      <w:r>
        <w:rPr>
          <w:rFonts w:ascii="宋体" w:hAnsi="宋体" w:eastAsia="仿宋_GB2312" w:cs="仿宋_GB2312"/>
          <w:bCs/>
          <w:sz w:val="32"/>
          <w:szCs w:val="32"/>
        </w:rPr>
        <w:t>查封、扣押的期限不得超过三十日；情况复杂的，经行政机关负责人批准，可以延长，但是延长期限不得超过三十日。法律、行政法规另有规定的除外。</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延长查封、扣押的决定应当及时书面告知当事人，并说明理由。</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对物品需要进行检测、检验、检疫或者技术鉴定的，查封、扣押的期间不包括检测、检验、检疫或者技术鉴定的期间。检测、检验、检疫或者技术鉴定的期间应当明确，并书面告知当事人。检测、检验、检疫或者技术鉴定的费用由行政机关承担。</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5.《市场监督管理行政处罚程序规定》</w:t>
      </w:r>
      <w:r>
        <w:rPr>
          <w:rFonts w:ascii="宋体" w:hAnsi="宋体" w:eastAsia="仿宋_GB2312" w:cs="仿宋_GB2312"/>
          <w:bCs/>
          <w:sz w:val="32"/>
          <w:szCs w:val="32"/>
        </w:rPr>
        <w:t>第</w:t>
      </w:r>
      <w:r>
        <w:fldChar w:fldCharType="begin"/>
      </w:r>
      <w:r>
        <w:instrText xml:space="preserve"> HYPERLINK "https://baike.baidu.com/item/%E4%BA%8C%E5%8D%81%E4%B8%80%E6%9D%A1/514583?fromModule=lemma_inlink" \t "/home/huanghe/文档\x/_blank" </w:instrText>
      </w:r>
      <w:r>
        <w:fldChar w:fldCharType="separate"/>
      </w:r>
      <w:r>
        <w:rPr>
          <w:rFonts w:ascii="宋体" w:hAnsi="宋体" w:eastAsia="仿宋_GB2312" w:cs="仿宋_GB2312"/>
          <w:bCs/>
          <w:sz w:val="32"/>
          <w:szCs w:val="32"/>
        </w:rPr>
        <w:t>二十一条</w:t>
      </w:r>
      <w:r>
        <w:rPr>
          <w:rFonts w:ascii="宋体" w:hAnsi="宋体" w:eastAsia="仿宋_GB2312" w:cs="仿宋_GB2312"/>
          <w:bCs/>
          <w:sz w:val="32"/>
          <w:szCs w:val="32"/>
        </w:rPr>
        <w:fldChar w:fldCharType="end"/>
      </w:r>
      <w:r>
        <w:rPr>
          <w:rFonts w:hint="eastAsia" w:ascii="宋体" w:hAnsi="宋体" w:eastAsia="仿宋_GB2312" w:cs="仿宋_GB2312"/>
          <w:bCs/>
          <w:sz w:val="32"/>
          <w:szCs w:val="32"/>
        </w:rPr>
        <w:t xml:space="preserve">  </w:t>
      </w:r>
      <w:r>
        <w:rPr>
          <w:rFonts w:ascii="宋体" w:hAnsi="宋体" w:eastAsia="仿宋_GB2312" w:cs="仿宋_GB2312"/>
          <w:bCs/>
          <w:sz w:val="32"/>
          <w:szCs w:val="32"/>
        </w:rPr>
        <w:t>办案人员应当全面、客观、公正、及时进行案件调查，收集、调取证据，并依照法律、法规、规章的规定进行检查。</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首次向当事人收集、调取证据的，应当告知其享有陈述权、</w:t>
      </w:r>
      <w:r>
        <w:fldChar w:fldCharType="begin"/>
      </w:r>
      <w:r>
        <w:instrText xml:space="preserve"> HYPERLINK "https://baike.baidu.com/item/%E7%94%B3%E8%BE%A9%E6%9D%83/14487155?fromModule=lemma_inlink" \t "/home/huanghe/文档\x/_blank" </w:instrText>
      </w:r>
      <w:r>
        <w:fldChar w:fldCharType="separate"/>
      </w:r>
      <w:r>
        <w:rPr>
          <w:rFonts w:ascii="宋体" w:hAnsi="宋体" w:eastAsia="仿宋_GB2312" w:cs="仿宋_GB2312"/>
          <w:bCs/>
          <w:sz w:val="32"/>
          <w:szCs w:val="32"/>
        </w:rPr>
        <w:t>申辩权</w:t>
      </w:r>
      <w:r>
        <w:rPr>
          <w:rFonts w:ascii="宋体" w:hAnsi="宋体" w:eastAsia="仿宋_GB2312" w:cs="仿宋_GB2312"/>
          <w:bCs/>
          <w:sz w:val="32"/>
          <w:szCs w:val="32"/>
        </w:rPr>
        <w:fldChar w:fldCharType="end"/>
      </w:r>
      <w:r>
        <w:rPr>
          <w:rFonts w:ascii="宋体" w:hAnsi="宋体" w:eastAsia="仿宋_GB2312" w:cs="仿宋_GB2312"/>
          <w:bCs/>
          <w:sz w:val="32"/>
          <w:szCs w:val="32"/>
        </w:rPr>
        <w:t>以及</w:t>
      </w:r>
      <w:r>
        <w:fldChar w:fldCharType="begin"/>
      </w:r>
      <w:r>
        <w:instrText xml:space="preserve"> HYPERLINK "https://baike.baidu.com/item/%E7%94%B3%E8%AF%B7%E5%9B%9E%E9%81%BF/9274161?fromModule=lemma_inlink" \t "/home/huanghe/文档\x/_blank" </w:instrText>
      </w:r>
      <w:r>
        <w:fldChar w:fldCharType="separate"/>
      </w:r>
      <w:r>
        <w:rPr>
          <w:rFonts w:ascii="宋体" w:hAnsi="宋体" w:eastAsia="仿宋_GB2312" w:cs="仿宋_GB2312"/>
          <w:bCs/>
          <w:sz w:val="32"/>
          <w:szCs w:val="32"/>
        </w:rPr>
        <w:t>申请回避</w:t>
      </w:r>
      <w:r>
        <w:rPr>
          <w:rFonts w:ascii="宋体" w:hAnsi="宋体" w:eastAsia="仿宋_GB2312" w:cs="仿宋_GB2312"/>
          <w:bCs/>
          <w:sz w:val="32"/>
          <w:szCs w:val="32"/>
        </w:rPr>
        <w:fldChar w:fldCharType="end"/>
      </w:r>
      <w:r>
        <w:rPr>
          <w:rFonts w:ascii="宋体" w:hAnsi="宋体" w:eastAsia="仿宋_GB2312" w:cs="仿宋_GB2312"/>
          <w:bCs/>
          <w:sz w:val="32"/>
          <w:szCs w:val="32"/>
        </w:rPr>
        <w:t>的权利。</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6.《市场监督管理行政处罚程序规定》</w:t>
      </w:r>
      <w:r>
        <w:rPr>
          <w:rFonts w:ascii="宋体" w:hAnsi="宋体" w:eastAsia="仿宋_GB2312" w:cs="仿宋_GB2312"/>
          <w:bCs/>
          <w:sz w:val="32"/>
          <w:szCs w:val="32"/>
        </w:rPr>
        <w:t>第二十三条　办案人员应当依法收集证据。证据包括：（一）</w:t>
      </w:r>
      <w:r>
        <w:rPr>
          <w:rFonts w:ascii="宋体" w:hAnsi="宋体" w:eastAsia="仿宋_GB2312" w:cs="仿宋_GB2312"/>
          <w:bCs/>
          <w:sz w:val="32"/>
          <w:szCs w:val="32"/>
        </w:rPr>
        <w:fldChar w:fldCharType="begin"/>
      </w:r>
      <w:r>
        <w:rPr>
          <w:rFonts w:ascii="宋体" w:hAnsi="宋体" w:eastAsia="仿宋_GB2312" w:cs="仿宋_GB2312"/>
          <w:bCs/>
          <w:sz w:val="32"/>
          <w:szCs w:val="32"/>
        </w:rPr>
        <w:instrText xml:space="preserve"> HYPERLINK "https://baike.baidu.com/item/%E4%B9%A6%E8%AF%81/435327?fromModule=lemma_inlink" \t "/home/huanghe/文档\\x/_blank" </w:instrText>
      </w:r>
      <w:r>
        <w:rPr>
          <w:rFonts w:ascii="宋体" w:hAnsi="宋体" w:eastAsia="仿宋_GB2312" w:cs="仿宋_GB2312"/>
          <w:bCs/>
          <w:sz w:val="32"/>
          <w:szCs w:val="32"/>
        </w:rPr>
        <w:fldChar w:fldCharType="separate"/>
      </w:r>
      <w:r>
        <w:rPr>
          <w:rFonts w:ascii="宋体" w:hAnsi="宋体" w:eastAsia="仿宋_GB2312" w:cs="仿宋_GB2312"/>
          <w:bCs/>
          <w:sz w:val="32"/>
          <w:szCs w:val="32"/>
        </w:rPr>
        <w:t>书证</w:t>
      </w:r>
      <w:r>
        <w:rPr>
          <w:rFonts w:ascii="宋体" w:hAnsi="宋体" w:eastAsia="仿宋_GB2312" w:cs="仿宋_GB2312"/>
          <w:bCs/>
          <w:sz w:val="32"/>
          <w:szCs w:val="32"/>
        </w:rPr>
        <w:fldChar w:fldCharType="end"/>
      </w:r>
      <w:r>
        <w:rPr>
          <w:rFonts w:ascii="宋体" w:hAnsi="宋体" w:eastAsia="仿宋_GB2312" w:cs="仿宋_GB2312"/>
          <w:bCs/>
          <w:sz w:val="32"/>
          <w:szCs w:val="32"/>
        </w:rPr>
        <w:t>；（二）物证；（三）</w:t>
      </w:r>
      <w:r>
        <w:rPr>
          <w:rFonts w:ascii="宋体" w:hAnsi="宋体" w:eastAsia="仿宋_GB2312" w:cs="仿宋_GB2312"/>
          <w:bCs/>
          <w:sz w:val="32"/>
          <w:szCs w:val="32"/>
        </w:rPr>
        <w:fldChar w:fldCharType="begin"/>
      </w:r>
      <w:r>
        <w:rPr>
          <w:rFonts w:ascii="宋体" w:hAnsi="宋体" w:eastAsia="仿宋_GB2312" w:cs="仿宋_GB2312"/>
          <w:bCs/>
          <w:sz w:val="32"/>
          <w:szCs w:val="32"/>
        </w:rPr>
        <w:instrText xml:space="preserve"> HYPERLINK "https://baike.baidu.com/item/%E8%A7%86%E5%90%AC%E8%B5%84%E6%96%99/435492?fromModule=lemma_inlink" \t "/home/huanghe/文档\\x/_blank" </w:instrText>
      </w:r>
      <w:r>
        <w:rPr>
          <w:rFonts w:ascii="宋体" w:hAnsi="宋体" w:eastAsia="仿宋_GB2312" w:cs="仿宋_GB2312"/>
          <w:bCs/>
          <w:sz w:val="32"/>
          <w:szCs w:val="32"/>
        </w:rPr>
        <w:fldChar w:fldCharType="separate"/>
      </w:r>
      <w:r>
        <w:rPr>
          <w:rFonts w:ascii="宋体" w:hAnsi="宋体" w:eastAsia="仿宋_GB2312" w:cs="仿宋_GB2312"/>
          <w:bCs/>
          <w:sz w:val="32"/>
          <w:szCs w:val="32"/>
        </w:rPr>
        <w:t>视听资料</w:t>
      </w:r>
      <w:r>
        <w:rPr>
          <w:rFonts w:ascii="宋体" w:hAnsi="宋体" w:eastAsia="仿宋_GB2312" w:cs="仿宋_GB2312"/>
          <w:bCs/>
          <w:sz w:val="32"/>
          <w:szCs w:val="32"/>
        </w:rPr>
        <w:fldChar w:fldCharType="end"/>
      </w:r>
      <w:r>
        <w:rPr>
          <w:rFonts w:ascii="宋体" w:hAnsi="宋体" w:eastAsia="仿宋_GB2312" w:cs="仿宋_GB2312"/>
          <w:bCs/>
          <w:sz w:val="32"/>
          <w:szCs w:val="32"/>
        </w:rPr>
        <w:t>；（四）</w:t>
      </w:r>
      <w:r>
        <w:rPr>
          <w:rFonts w:ascii="宋体" w:hAnsi="宋体" w:eastAsia="仿宋_GB2312" w:cs="仿宋_GB2312"/>
          <w:bCs/>
          <w:sz w:val="32"/>
          <w:szCs w:val="32"/>
        </w:rPr>
        <w:fldChar w:fldCharType="begin"/>
      </w:r>
      <w:r>
        <w:rPr>
          <w:rFonts w:ascii="宋体" w:hAnsi="宋体" w:eastAsia="仿宋_GB2312" w:cs="仿宋_GB2312"/>
          <w:bCs/>
          <w:sz w:val="32"/>
          <w:szCs w:val="32"/>
        </w:rPr>
        <w:instrText xml:space="preserve"> HYPERLINK "https://baike.baidu.com/item/%E7%94%B5%E5%AD%90%E6%95%B0%E6%8D%AE/7559956?fromModule=lemma_inlink" \t "/home/huanghe/文档\\x/_blank" </w:instrText>
      </w:r>
      <w:r>
        <w:rPr>
          <w:rFonts w:ascii="宋体" w:hAnsi="宋体" w:eastAsia="仿宋_GB2312" w:cs="仿宋_GB2312"/>
          <w:bCs/>
          <w:sz w:val="32"/>
          <w:szCs w:val="32"/>
        </w:rPr>
        <w:fldChar w:fldCharType="separate"/>
      </w:r>
      <w:r>
        <w:rPr>
          <w:rFonts w:ascii="宋体" w:hAnsi="宋体" w:eastAsia="仿宋_GB2312" w:cs="仿宋_GB2312"/>
          <w:bCs/>
          <w:sz w:val="32"/>
          <w:szCs w:val="32"/>
        </w:rPr>
        <w:t>电子数据</w:t>
      </w:r>
      <w:r>
        <w:rPr>
          <w:rFonts w:ascii="宋体" w:hAnsi="宋体" w:eastAsia="仿宋_GB2312" w:cs="仿宋_GB2312"/>
          <w:bCs/>
          <w:sz w:val="32"/>
          <w:szCs w:val="32"/>
        </w:rPr>
        <w:fldChar w:fldCharType="end"/>
      </w:r>
      <w:r>
        <w:rPr>
          <w:rFonts w:ascii="宋体" w:hAnsi="宋体" w:eastAsia="仿宋_GB2312" w:cs="仿宋_GB2312"/>
          <w:bCs/>
          <w:sz w:val="32"/>
          <w:szCs w:val="32"/>
        </w:rPr>
        <w:t>；（五）</w:t>
      </w:r>
      <w:r>
        <w:rPr>
          <w:rFonts w:ascii="宋体" w:hAnsi="宋体" w:eastAsia="仿宋_GB2312" w:cs="仿宋_GB2312"/>
          <w:bCs/>
          <w:sz w:val="32"/>
          <w:szCs w:val="32"/>
        </w:rPr>
        <w:fldChar w:fldCharType="begin"/>
      </w:r>
      <w:r>
        <w:rPr>
          <w:rFonts w:ascii="宋体" w:hAnsi="宋体" w:eastAsia="仿宋_GB2312" w:cs="仿宋_GB2312"/>
          <w:bCs/>
          <w:sz w:val="32"/>
          <w:szCs w:val="32"/>
        </w:rPr>
        <w:instrText xml:space="preserve"> HYPERLINK "https://baike.baidu.com/item/%E8%AF%81%E4%BA%BA%E8%AF%81%E8%A8%80/7905836?fromModule=lemma_inlink" \t "/home/huanghe/文档\\x/_blank" </w:instrText>
      </w:r>
      <w:r>
        <w:rPr>
          <w:rFonts w:ascii="宋体" w:hAnsi="宋体" w:eastAsia="仿宋_GB2312" w:cs="仿宋_GB2312"/>
          <w:bCs/>
          <w:sz w:val="32"/>
          <w:szCs w:val="32"/>
        </w:rPr>
        <w:fldChar w:fldCharType="separate"/>
      </w:r>
      <w:r>
        <w:rPr>
          <w:rFonts w:ascii="宋体" w:hAnsi="宋体" w:eastAsia="仿宋_GB2312" w:cs="仿宋_GB2312"/>
          <w:bCs/>
          <w:sz w:val="32"/>
          <w:szCs w:val="32"/>
        </w:rPr>
        <w:t>证人证言</w:t>
      </w:r>
      <w:r>
        <w:rPr>
          <w:rFonts w:ascii="宋体" w:hAnsi="宋体" w:eastAsia="仿宋_GB2312" w:cs="仿宋_GB2312"/>
          <w:bCs/>
          <w:sz w:val="32"/>
          <w:szCs w:val="32"/>
        </w:rPr>
        <w:fldChar w:fldCharType="end"/>
      </w:r>
      <w:r>
        <w:rPr>
          <w:rFonts w:ascii="宋体" w:hAnsi="宋体" w:eastAsia="仿宋_GB2312" w:cs="仿宋_GB2312"/>
          <w:bCs/>
          <w:sz w:val="32"/>
          <w:szCs w:val="32"/>
        </w:rPr>
        <w:t>；（六）</w:t>
      </w:r>
      <w:r>
        <w:rPr>
          <w:rFonts w:ascii="宋体" w:hAnsi="宋体" w:eastAsia="仿宋_GB2312" w:cs="仿宋_GB2312"/>
          <w:bCs/>
          <w:sz w:val="32"/>
          <w:szCs w:val="32"/>
        </w:rPr>
        <w:fldChar w:fldCharType="begin"/>
      </w:r>
      <w:r>
        <w:rPr>
          <w:rFonts w:ascii="宋体" w:hAnsi="宋体" w:eastAsia="仿宋_GB2312" w:cs="仿宋_GB2312"/>
          <w:bCs/>
          <w:sz w:val="32"/>
          <w:szCs w:val="32"/>
        </w:rPr>
        <w:instrText xml:space="preserve"> HYPERLINK "https://baike.baidu.com/item/%E5%BD%93%E4%BA%8B%E4%BA%BA%E7%9A%84%E9%99%88%E8%BF%B0/12589610?fromModule=lemma_inlink" \t "/home/huanghe/文档\\x/_blank" </w:instrText>
      </w:r>
      <w:r>
        <w:rPr>
          <w:rFonts w:ascii="宋体" w:hAnsi="宋体" w:eastAsia="仿宋_GB2312" w:cs="仿宋_GB2312"/>
          <w:bCs/>
          <w:sz w:val="32"/>
          <w:szCs w:val="32"/>
        </w:rPr>
        <w:fldChar w:fldCharType="separate"/>
      </w:r>
      <w:r>
        <w:rPr>
          <w:rFonts w:ascii="宋体" w:hAnsi="宋体" w:eastAsia="仿宋_GB2312" w:cs="仿宋_GB2312"/>
          <w:bCs/>
          <w:sz w:val="32"/>
          <w:szCs w:val="32"/>
        </w:rPr>
        <w:t>当事人的陈述</w:t>
      </w:r>
      <w:r>
        <w:rPr>
          <w:rFonts w:ascii="宋体" w:hAnsi="宋体" w:eastAsia="仿宋_GB2312" w:cs="仿宋_GB2312"/>
          <w:bCs/>
          <w:sz w:val="32"/>
          <w:szCs w:val="32"/>
        </w:rPr>
        <w:fldChar w:fldCharType="end"/>
      </w:r>
      <w:r>
        <w:rPr>
          <w:rFonts w:ascii="宋体" w:hAnsi="宋体" w:eastAsia="仿宋_GB2312" w:cs="仿宋_GB2312"/>
          <w:bCs/>
          <w:sz w:val="32"/>
          <w:szCs w:val="32"/>
        </w:rPr>
        <w:t>；（七）</w:t>
      </w:r>
      <w:r>
        <w:rPr>
          <w:rFonts w:ascii="宋体" w:hAnsi="宋体" w:eastAsia="仿宋_GB2312" w:cs="仿宋_GB2312"/>
          <w:bCs/>
          <w:sz w:val="32"/>
          <w:szCs w:val="32"/>
        </w:rPr>
        <w:fldChar w:fldCharType="begin"/>
      </w:r>
      <w:r>
        <w:rPr>
          <w:rFonts w:ascii="宋体" w:hAnsi="宋体" w:eastAsia="仿宋_GB2312" w:cs="仿宋_GB2312"/>
          <w:bCs/>
          <w:sz w:val="32"/>
          <w:szCs w:val="32"/>
        </w:rPr>
        <w:instrText xml:space="preserve"> HYPERLINK "https://baike.baidu.com/item/%E9%89%B4%E5%AE%9A%E6%84%8F%E8%A7%81/219995?fromModule=lemma_inlink" \t "/home/huanghe/文档\\x/_blank" </w:instrText>
      </w:r>
      <w:r>
        <w:rPr>
          <w:rFonts w:ascii="宋体" w:hAnsi="宋体" w:eastAsia="仿宋_GB2312" w:cs="仿宋_GB2312"/>
          <w:bCs/>
          <w:sz w:val="32"/>
          <w:szCs w:val="32"/>
        </w:rPr>
        <w:fldChar w:fldCharType="separate"/>
      </w:r>
      <w:r>
        <w:rPr>
          <w:rFonts w:ascii="宋体" w:hAnsi="宋体" w:eastAsia="仿宋_GB2312" w:cs="仿宋_GB2312"/>
          <w:bCs/>
          <w:sz w:val="32"/>
          <w:szCs w:val="32"/>
        </w:rPr>
        <w:t>鉴定意见</w:t>
      </w:r>
      <w:r>
        <w:rPr>
          <w:rFonts w:ascii="宋体" w:hAnsi="宋体" w:eastAsia="仿宋_GB2312" w:cs="仿宋_GB2312"/>
          <w:bCs/>
          <w:sz w:val="32"/>
          <w:szCs w:val="32"/>
        </w:rPr>
        <w:fldChar w:fldCharType="end"/>
      </w:r>
      <w:r>
        <w:rPr>
          <w:rFonts w:ascii="宋体" w:hAnsi="宋体" w:eastAsia="仿宋_GB2312" w:cs="仿宋_GB2312"/>
          <w:bCs/>
          <w:sz w:val="32"/>
          <w:szCs w:val="32"/>
        </w:rPr>
        <w:t>；（八）</w:t>
      </w:r>
      <w:r>
        <w:rPr>
          <w:rFonts w:ascii="宋体" w:hAnsi="宋体" w:eastAsia="仿宋_GB2312" w:cs="仿宋_GB2312"/>
          <w:bCs/>
          <w:sz w:val="32"/>
          <w:szCs w:val="32"/>
        </w:rPr>
        <w:fldChar w:fldCharType="begin"/>
      </w:r>
      <w:r>
        <w:rPr>
          <w:rFonts w:ascii="宋体" w:hAnsi="宋体" w:eastAsia="仿宋_GB2312" w:cs="仿宋_GB2312"/>
          <w:bCs/>
          <w:sz w:val="32"/>
          <w:szCs w:val="32"/>
        </w:rPr>
        <w:instrText xml:space="preserve"> HYPERLINK "https://baike.baidu.com/item/%E5%8B%98%E9%AA%8C%E7%AC%94%E5%BD%95/7950448?fromModule=lemma_inlink" \t "/home/huanghe/文档\\x/_blank" </w:instrText>
      </w:r>
      <w:r>
        <w:rPr>
          <w:rFonts w:ascii="宋体" w:hAnsi="宋体" w:eastAsia="仿宋_GB2312" w:cs="仿宋_GB2312"/>
          <w:bCs/>
          <w:sz w:val="32"/>
          <w:szCs w:val="32"/>
        </w:rPr>
        <w:fldChar w:fldCharType="separate"/>
      </w:r>
      <w:r>
        <w:rPr>
          <w:rFonts w:ascii="宋体" w:hAnsi="宋体" w:eastAsia="仿宋_GB2312" w:cs="仿宋_GB2312"/>
          <w:bCs/>
          <w:sz w:val="32"/>
          <w:szCs w:val="32"/>
        </w:rPr>
        <w:t>勘验笔录</w:t>
      </w:r>
      <w:r>
        <w:rPr>
          <w:rFonts w:ascii="宋体" w:hAnsi="宋体" w:eastAsia="仿宋_GB2312" w:cs="仿宋_GB2312"/>
          <w:bCs/>
          <w:sz w:val="32"/>
          <w:szCs w:val="32"/>
        </w:rPr>
        <w:fldChar w:fldCharType="end"/>
      </w:r>
      <w:r>
        <w:rPr>
          <w:rFonts w:ascii="宋体" w:hAnsi="宋体" w:eastAsia="仿宋_GB2312" w:cs="仿宋_GB2312"/>
          <w:bCs/>
          <w:sz w:val="32"/>
          <w:szCs w:val="32"/>
        </w:rPr>
        <w:t>、</w:t>
      </w:r>
      <w:r>
        <w:fldChar w:fldCharType="begin"/>
      </w:r>
      <w:r>
        <w:instrText xml:space="preserve"> HYPERLINK "https://baike.baidu.com/item/%E7%8E%B0%E5%9C%BA%E7%AC%94%E5%BD%95/11038961?fromModule=lemma_inlink" \t "/home/huanghe/文档\x/_blank" </w:instrText>
      </w:r>
      <w:r>
        <w:fldChar w:fldCharType="separate"/>
      </w:r>
      <w:r>
        <w:rPr>
          <w:rFonts w:ascii="宋体" w:hAnsi="宋体" w:eastAsia="仿宋_GB2312" w:cs="仿宋_GB2312"/>
          <w:bCs/>
          <w:sz w:val="32"/>
          <w:szCs w:val="32"/>
        </w:rPr>
        <w:t>现场笔录</w:t>
      </w:r>
      <w:r>
        <w:rPr>
          <w:rFonts w:ascii="宋体" w:hAnsi="宋体" w:eastAsia="仿宋_GB2312" w:cs="仿宋_GB2312"/>
          <w:bCs/>
          <w:sz w:val="32"/>
          <w:szCs w:val="32"/>
        </w:rPr>
        <w:fldChar w:fldCharType="end"/>
      </w:r>
      <w:r>
        <w:rPr>
          <w:rFonts w:ascii="宋体" w:hAnsi="宋体" w:eastAsia="仿宋_GB2312" w:cs="仿宋_GB2312"/>
          <w:bCs/>
          <w:sz w:val="32"/>
          <w:szCs w:val="32"/>
        </w:rPr>
        <w:t>。</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立案前核查或者监督检查过程中依法取得的</w:t>
      </w:r>
      <w:r>
        <w:rPr>
          <w:rFonts w:ascii="宋体" w:hAnsi="宋体" w:eastAsia="仿宋_GB2312" w:cs="仿宋_GB2312"/>
          <w:bCs/>
          <w:sz w:val="32"/>
          <w:szCs w:val="32"/>
        </w:rPr>
        <w:fldChar w:fldCharType="begin"/>
      </w:r>
      <w:r>
        <w:rPr>
          <w:rFonts w:ascii="宋体" w:hAnsi="宋体" w:eastAsia="仿宋_GB2312" w:cs="仿宋_GB2312"/>
          <w:bCs/>
          <w:sz w:val="32"/>
          <w:szCs w:val="32"/>
        </w:rPr>
        <w:instrText xml:space="preserve"> HYPERLINK "https://baike.baidu.com/item/%E8%AF%81%E6%8D%AE%E6%9D%90%E6%96%99/5632858?fromModule=lemma_inlink" \t "/home/huanghe/文档\\x/_blank" </w:instrText>
      </w:r>
      <w:r>
        <w:rPr>
          <w:rFonts w:ascii="宋体" w:hAnsi="宋体" w:eastAsia="仿宋_GB2312" w:cs="仿宋_GB2312"/>
          <w:bCs/>
          <w:sz w:val="32"/>
          <w:szCs w:val="32"/>
        </w:rPr>
        <w:fldChar w:fldCharType="separate"/>
      </w:r>
      <w:r>
        <w:rPr>
          <w:rFonts w:ascii="宋体" w:hAnsi="宋体" w:eastAsia="仿宋_GB2312" w:cs="仿宋_GB2312"/>
          <w:bCs/>
          <w:sz w:val="32"/>
          <w:szCs w:val="32"/>
        </w:rPr>
        <w:t>证据材料</w:t>
      </w:r>
      <w:r>
        <w:rPr>
          <w:rFonts w:ascii="宋体" w:hAnsi="宋体" w:eastAsia="仿宋_GB2312" w:cs="仿宋_GB2312"/>
          <w:bCs/>
          <w:sz w:val="32"/>
          <w:szCs w:val="32"/>
        </w:rPr>
        <w:fldChar w:fldCharType="end"/>
      </w:r>
      <w:r>
        <w:rPr>
          <w:rFonts w:ascii="宋体" w:hAnsi="宋体" w:eastAsia="仿宋_GB2312" w:cs="仿宋_GB2312"/>
          <w:bCs/>
          <w:sz w:val="32"/>
          <w:szCs w:val="32"/>
        </w:rPr>
        <w:t>，可以作为案件的证据使用。</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对于移送的案件，移送机关依职权调查收集的证据材料，可以作为案件的证据使用。</w:t>
      </w:r>
    </w:p>
    <w:p>
      <w:pPr>
        <w:keepNext w:val="0"/>
        <w:keepLines w:val="0"/>
        <w:pageBreakBefore w:val="0"/>
        <w:widowControl w:val="0"/>
        <w:kinsoku/>
        <w:wordWrap/>
        <w:overflowPunct w:val="0"/>
        <w:topLinePunct w:val="0"/>
        <w:autoSpaceDE/>
        <w:autoSpaceDN/>
        <w:bidi w:val="0"/>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上述证据，应当符合法律、法规、规章关于证据的规定，并经查证属实，才能作为认定案件事实的根据。以非法手段取得的证据，不得作为认定案件事实的根据。</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7.《市场监督管理行政处罚程序规定》</w:t>
      </w:r>
      <w:r>
        <w:rPr>
          <w:rFonts w:ascii="宋体" w:hAnsi="宋体" w:eastAsia="仿宋_GB2312" w:cs="仿宋_GB2312"/>
          <w:bCs/>
          <w:sz w:val="32"/>
          <w:szCs w:val="32"/>
        </w:rPr>
        <w:t>第二十四条　收集、调取的书证、物证应当是原件、原物。调取原件、原物有困难的，可以提取</w:t>
      </w:r>
      <w:r>
        <w:rPr>
          <w:rFonts w:ascii="宋体" w:hAnsi="宋体" w:eastAsia="仿宋_GB2312" w:cs="仿宋_GB2312"/>
          <w:bCs/>
          <w:sz w:val="32"/>
          <w:szCs w:val="32"/>
        </w:rPr>
        <w:fldChar w:fldCharType="begin"/>
      </w:r>
      <w:r>
        <w:rPr>
          <w:rFonts w:ascii="宋体" w:hAnsi="宋体" w:eastAsia="仿宋_GB2312" w:cs="仿宋_GB2312"/>
          <w:bCs/>
          <w:sz w:val="32"/>
          <w:szCs w:val="32"/>
        </w:rPr>
        <w:instrText xml:space="preserve"> HYPERLINK "https://baike.baidu.com/item/%E5%A4%8D%E5%88%B6%E4%BB%B6/11003802?fromModule=lemma_inlink" \t "/home/huanghe/文档\\x/_blank" </w:instrText>
      </w:r>
      <w:r>
        <w:rPr>
          <w:rFonts w:ascii="宋体" w:hAnsi="宋体" w:eastAsia="仿宋_GB2312" w:cs="仿宋_GB2312"/>
          <w:bCs/>
          <w:sz w:val="32"/>
          <w:szCs w:val="32"/>
        </w:rPr>
        <w:fldChar w:fldCharType="separate"/>
      </w:r>
      <w:r>
        <w:rPr>
          <w:rFonts w:ascii="宋体" w:hAnsi="宋体" w:eastAsia="仿宋_GB2312" w:cs="仿宋_GB2312"/>
          <w:bCs/>
          <w:sz w:val="32"/>
          <w:szCs w:val="32"/>
        </w:rPr>
        <w:t>复制件</w:t>
      </w:r>
      <w:r>
        <w:rPr>
          <w:rFonts w:ascii="宋体" w:hAnsi="宋体" w:eastAsia="仿宋_GB2312" w:cs="仿宋_GB2312"/>
          <w:bCs/>
          <w:sz w:val="32"/>
          <w:szCs w:val="32"/>
        </w:rPr>
        <w:fldChar w:fldCharType="end"/>
      </w:r>
      <w:r>
        <w:rPr>
          <w:rFonts w:ascii="宋体" w:hAnsi="宋体" w:eastAsia="仿宋_GB2312" w:cs="仿宋_GB2312"/>
          <w:bCs/>
          <w:sz w:val="32"/>
          <w:szCs w:val="32"/>
        </w:rPr>
        <w:t>、</w:t>
      </w:r>
      <w:r>
        <w:fldChar w:fldCharType="begin"/>
      </w:r>
      <w:r>
        <w:instrText xml:space="preserve"> HYPERLINK "https://baike.baidu.com/item/%E5%BD%B1%E5%8D%B0%E4%BB%B6/8470660?fromModule=lemma_inlink" \t "/home/huanghe/文档\x/_blank" </w:instrText>
      </w:r>
      <w:r>
        <w:fldChar w:fldCharType="separate"/>
      </w:r>
      <w:r>
        <w:rPr>
          <w:rFonts w:ascii="宋体" w:hAnsi="宋体" w:eastAsia="仿宋_GB2312" w:cs="仿宋_GB2312"/>
          <w:bCs/>
          <w:sz w:val="32"/>
          <w:szCs w:val="32"/>
        </w:rPr>
        <w:t>影印件</w:t>
      </w:r>
      <w:r>
        <w:rPr>
          <w:rFonts w:ascii="宋体" w:hAnsi="宋体" w:eastAsia="仿宋_GB2312" w:cs="仿宋_GB2312"/>
          <w:bCs/>
          <w:sz w:val="32"/>
          <w:szCs w:val="32"/>
        </w:rPr>
        <w:fldChar w:fldCharType="end"/>
      </w:r>
      <w:r>
        <w:rPr>
          <w:rFonts w:ascii="宋体" w:hAnsi="宋体" w:eastAsia="仿宋_GB2312" w:cs="仿宋_GB2312"/>
          <w:bCs/>
          <w:sz w:val="32"/>
          <w:szCs w:val="32"/>
        </w:rPr>
        <w:t>或者抄录件，也可以拍摄或者制作足以反映原件、原物外形或者内容的照片、录像。复制件、影印件、抄录件和照片、录像由证据提供人核对无误后注明与原件、原物一致，并注明出证日期、证据出处，同时签名或者盖章。</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8.《市场监督管理行政处罚程序规定》</w:t>
      </w:r>
      <w:r>
        <w:rPr>
          <w:rFonts w:ascii="宋体" w:hAnsi="宋体" w:eastAsia="仿宋_GB2312" w:cs="仿宋_GB2312"/>
          <w:bCs/>
          <w:sz w:val="32"/>
          <w:szCs w:val="32"/>
        </w:rPr>
        <w:t>第四十五条　市场监督管理部门在办理行政处罚案件时，确需有关机关或者其他市场监督管理部门协助调查取证的，应当出具协助调查函。</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收到协助调查函的市场监督管理部门对属于本部门职权范围的协助事项应当予以协助，在接到协助调查函之日起十五个工作日内完成相关工作。需要延期完成的，应当在期限届满前告知提出协查请求的市场监督管理部门。</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textAlignment w:val="auto"/>
        <w:rPr>
          <w:rFonts w:hint="eastAsia" w:ascii="宋体" w:hAnsi="宋体" w:eastAsia="仿宋_GB2312" w:cs="仿宋_GB2312"/>
          <w:bCs/>
          <w:sz w:val="32"/>
          <w:szCs w:val="32"/>
        </w:rPr>
      </w:pPr>
      <w:r>
        <w:rPr>
          <w:rFonts w:hint="eastAsia" w:ascii="宋体" w:hAnsi="宋体" w:eastAsia="仿宋_GB2312" w:cs="仿宋_GB2312"/>
          <w:bCs/>
          <w:sz w:val="32"/>
          <w:szCs w:val="32"/>
        </w:rPr>
        <w:t>9.《市场监督管理行政处罚程序规定》</w:t>
      </w:r>
      <w:r>
        <w:rPr>
          <w:rFonts w:ascii="宋体" w:hAnsi="宋体" w:eastAsia="仿宋_GB2312" w:cs="仿宋_GB2312"/>
          <w:bCs/>
          <w:sz w:val="32"/>
          <w:szCs w:val="32"/>
        </w:rPr>
        <w:t>第四十八条　案件调查终结，办案机构应当撰写调查终结报告。案件调查终结报告包括以下内容：</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（一）当事人的基本情况；</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（二）案件来源、调查经过及采取行政强制措施的情况；</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（三）调查认定的事实及主要证据；</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（四）违法行为性质；</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textAlignment w:val="auto"/>
        <w:rPr>
          <w:rFonts w:hint="eastAsia" w:ascii="宋体" w:hAnsi="宋体" w:eastAsia="仿宋_GB2312" w:cs="仿宋_GB2312"/>
          <w:bCs/>
          <w:sz w:val="32"/>
          <w:szCs w:val="32"/>
        </w:rPr>
      </w:pPr>
      <w:r>
        <w:rPr>
          <w:rFonts w:ascii="宋体" w:hAnsi="宋体" w:eastAsia="仿宋_GB2312" w:cs="仿宋_GB2312"/>
          <w:bCs/>
          <w:sz w:val="32"/>
          <w:szCs w:val="32"/>
        </w:rPr>
        <w:t>（五）处理意见及依据；</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textAlignment w:val="auto"/>
        <w:rPr>
          <w:rFonts w:hint="eastAsia" w:ascii="宋体" w:hAnsi="宋体" w:eastAsia="仿宋_GB2312" w:cs="CESI楷体-GB2312"/>
          <w:bCs/>
          <w:kern w:val="0"/>
          <w:sz w:val="32"/>
          <w:szCs w:val="32"/>
        </w:rPr>
      </w:pPr>
      <w:r>
        <w:rPr>
          <w:rFonts w:ascii="宋体" w:hAnsi="宋体" w:eastAsia="仿宋_GB2312" w:cs="仿宋_GB2312"/>
          <w:bCs/>
          <w:sz w:val="32"/>
          <w:szCs w:val="32"/>
        </w:rPr>
        <w:t>（六）自由裁量的理由等其他需要说明的事项。</w:t>
      </w:r>
    </w:p>
    <w:p>
      <w:pPr>
        <w:pBdr>
          <w:top w:val="none" w:color="auto" w:sz="0" w:space="1"/>
          <w:left w:val="none" w:color="auto" w:sz="0" w:space="4"/>
          <w:bottom w:val="none" w:color="auto" w:sz="0" w:space="1"/>
          <w:right w:val="none" w:color="auto" w:sz="0" w:space="4"/>
        </w:pBdr>
        <w:overflowPunct w:val="0"/>
        <w:spacing w:line="61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（五）岗位流程图</w:t>
      </w:r>
    </w:p>
    <w:p>
      <w:pPr>
        <w:rPr>
          <w:rFonts w:hint="eastAsia" w:ascii="仿宋_GB2312" w:hAnsi="仿宋_GB2312" w:eastAsia="仿宋_GB2312" w:cs="仿宋_GB2312"/>
          <w:sz w:val="32"/>
          <w:szCs w:val="32"/>
        </w:rPr>
      </w:pPr>
      <w:r>
        <mc:AlternateContent>
          <mc:Choice Requires="wps">
            <w:drawing>
              <wp:anchor distT="0" distB="0" distL="114300" distR="114300" simplePos="0" relativeHeight="251662336" behindDoc="0" locked="0" layoutInCell="1" allowOverlap="1">
                <wp:simplePos x="0" y="0"/>
                <wp:positionH relativeFrom="column">
                  <wp:posOffset>310515</wp:posOffset>
                </wp:positionH>
                <wp:positionV relativeFrom="paragraph">
                  <wp:posOffset>2612390</wp:posOffset>
                </wp:positionV>
                <wp:extent cx="4805045" cy="1482090"/>
                <wp:effectExtent l="4445" t="5080" r="10160" b="17780"/>
                <wp:wrapTopAndBottom/>
                <wp:docPr id="408" name="文本框 408"/>
                <wp:cNvGraphicFramePr/>
                <a:graphic xmlns:a="http://schemas.openxmlformats.org/drawingml/2006/main">
                  <a:graphicData uri="http://schemas.microsoft.com/office/word/2010/wordprocessingShape">
                    <wps:wsp>
                      <wps:cNvSpPr txBox="1">
                        <a:spLocks noChangeArrowheads="1"/>
                      </wps:cNvSpPr>
                      <wps:spPr bwMode="auto">
                        <a:xfrm>
                          <a:off x="0" y="0"/>
                          <a:ext cx="4805045" cy="1482090"/>
                        </a:xfrm>
                        <a:prstGeom prst="rect">
                          <a:avLst/>
                        </a:prstGeom>
                        <a:solidFill>
                          <a:srgbClr val="FFFFFF"/>
                        </a:solidFill>
                        <a:ln w="6350">
                          <a:solidFill>
                            <a:srgbClr val="000000"/>
                          </a:solidFill>
                          <a:miter lim="800000"/>
                        </a:ln>
                        <a:effectLst/>
                      </wps:spPr>
                      <wps:txbx>
                        <w:txbxContent>
                          <w:p>
                            <w:pPr>
                              <w:rPr>
                                <w:rFonts w:ascii="宋体" w:hAnsi="宋体" w:eastAsia="仿宋_GB2312"/>
                                <w:sz w:val="30"/>
                                <w:szCs w:val="30"/>
                              </w:rPr>
                            </w:pPr>
                            <w:r>
                              <w:rPr>
                                <w:rFonts w:hint="eastAsia" w:ascii="仿宋_GB2312" w:eastAsia="仿宋_GB2312"/>
                                <w:sz w:val="30"/>
                                <w:szCs w:val="30"/>
                              </w:rPr>
                              <w:t>采取</w:t>
                            </w:r>
                            <w:r>
                              <w:rPr>
                                <w:rFonts w:hint="eastAsia" w:ascii="宋体" w:hAnsi="宋体" w:eastAsia="仿宋_GB2312"/>
                                <w:sz w:val="30"/>
                                <w:szCs w:val="30"/>
                              </w:rPr>
                              <w:t>包括但不限于以下方式进行案件调查：</w:t>
                            </w:r>
                          </w:p>
                          <w:p>
                            <w:pPr>
                              <w:rPr>
                                <w:rFonts w:hint="eastAsia" w:ascii="宋体" w:hAnsi="宋体" w:eastAsia="仿宋_GB2312" w:cs="CESI仿宋-GB2312"/>
                                <w:sz w:val="30"/>
                                <w:szCs w:val="30"/>
                              </w:rPr>
                            </w:pPr>
                            <w:r>
                              <w:rPr>
                                <w:rFonts w:hint="eastAsia" w:ascii="宋体" w:hAnsi="宋体" w:eastAsia="仿宋_GB2312" w:cs="CESI仿宋-GB2312"/>
                                <w:sz w:val="30"/>
                                <w:szCs w:val="30"/>
                              </w:rPr>
                              <w:t>1.调阅资料；2.询问笔录；3.抽样取证；4.鉴定检验；5.其他部门协助调查</w:t>
                            </w:r>
                          </w:p>
                          <w:p>
                            <w:pPr>
                              <w:pStyle w:val="7"/>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45pt;margin-top:205.7pt;height:116.7pt;width:378.35pt;mso-wrap-distance-bottom:0pt;mso-wrap-distance-top:0pt;z-index:251662336;mso-width-relative:page;mso-height-relative:page;" fillcolor="#FFFFFF" filled="t" stroked="t" coordsize="21600,21600" o:gfxdata="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FB6RdcAAAAKAQAADwAAAAAAAAAB&#10;ACAAAAAiAAAAZHJzL2Rvd25yZXYueG1sUEsBAhQAFAAAAAgAh07iQGMa0XxKAgAAmgQAAA4AAAAA&#10;AAAAAQAgAAAAJgEAAGRycy9lMm9Eb2MueG1sUEsFBgAAAAAGAAYAWQEAAOIFAAAAAA==&#10;">
                <v:fill on="t" focussize="0,0"/>
                <v:stroke weight="0.5pt" color="#000000" miterlimit="8" joinstyle="miter"/>
                <v:imagedata o:title=""/>
                <o:lock v:ext="edit" aspectratio="f"/>
                <v:textbox>
                  <w:txbxContent>
                    <w:p>
                      <w:pPr>
                        <w:rPr>
                          <w:rFonts w:ascii="宋体" w:hAnsi="宋体" w:eastAsia="仿宋_GB2312"/>
                          <w:sz w:val="30"/>
                          <w:szCs w:val="30"/>
                        </w:rPr>
                      </w:pPr>
                      <w:r>
                        <w:rPr>
                          <w:rFonts w:hint="eastAsia" w:ascii="仿宋_GB2312" w:eastAsia="仿宋_GB2312"/>
                          <w:sz w:val="30"/>
                          <w:szCs w:val="30"/>
                        </w:rPr>
                        <w:t>采取</w:t>
                      </w:r>
                      <w:r>
                        <w:rPr>
                          <w:rFonts w:hint="eastAsia" w:ascii="宋体" w:hAnsi="宋体" w:eastAsia="仿宋_GB2312"/>
                          <w:sz w:val="30"/>
                          <w:szCs w:val="30"/>
                        </w:rPr>
                        <w:t>包括但不限于以下方式进行案件调查：</w:t>
                      </w:r>
                    </w:p>
                    <w:p>
                      <w:pPr>
                        <w:rPr>
                          <w:rFonts w:hint="eastAsia" w:ascii="宋体" w:hAnsi="宋体" w:eastAsia="仿宋_GB2312" w:cs="CESI仿宋-GB2312"/>
                          <w:sz w:val="30"/>
                          <w:szCs w:val="30"/>
                        </w:rPr>
                      </w:pPr>
                      <w:r>
                        <w:rPr>
                          <w:rFonts w:hint="eastAsia" w:ascii="宋体" w:hAnsi="宋体" w:eastAsia="仿宋_GB2312" w:cs="CESI仿宋-GB2312"/>
                          <w:sz w:val="30"/>
                          <w:szCs w:val="30"/>
                        </w:rPr>
                        <w:t>1.调阅资料；2.询问笔录；3.抽样取证；4.鉴定检验；5.其他部门协助调查</w:t>
                      </w:r>
                    </w:p>
                    <w:p>
                      <w:pPr>
                        <w:pStyle w:val="7"/>
                      </w:pPr>
                    </w:p>
                  </w:txbxContent>
                </v:textbox>
                <w10:wrap type="topAndBottom"/>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1108075</wp:posOffset>
                </wp:positionH>
                <wp:positionV relativeFrom="paragraph">
                  <wp:posOffset>4736465</wp:posOffset>
                </wp:positionV>
                <wp:extent cx="3156585" cy="904875"/>
                <wp:effectExtent l="4445" t="4445" r="20320" b="5080"/>
                <wp:wrapTopAndBottom/>
                <wp:docPr id="407" name="文本框 407"/>
                <wp:cNvGraphicFramePr/>
                <a:graphic xmlns:a="http://schemas.openxmlformats.org/drawingml/2006/main">
                  <a:graphicData uri="http://schemas.microsoft.com/office/word/2010/wordprocessingShape">
                    <wps:wsp>
                      <wps:cNvSpPr txBox="1">
                        <a:spLocks noChangeArrowheads="1"/>
                      </wps:cNvSpPr>
                      <wps:spPr bwMode="auto">
                        <a:xfrm>
                          <a:off x="0" y="0"/>
                          <a:ext cx="3156585" cy="904875"/>
                        </a:xfrm>
                        <a:prstGeom prst="rect">
                          <a:avLst/>
                        </a:prstGeom>
                        <a:solidFill>
                          <a:srgbClr val="FFFFFF"/>
                        </a:solidFill>
                        <a:ln w="6350">
                          <a:solidFill>
                            <a:srgbClr val="000000"/>
                          </a:solidFill>
                          <a:miter lim="800000"/>
                        </a:ln>
                        <a:effectLst/>
                      </wps:spPr>
                      <wps:txbx>
                        <w:txbxContent>
                          <w:p>
                            <w:pPr>
                              <w:rPr>
                                <w:rFonts w:ascii="仿宋_GB2312" w:eastAsia="仿宋_GB2312"/>
                                <w:sz w:val="30"/>
                                <w:szCs w:val="30"/>
                              </w:rPr>
                            </w:pPr>
                            <w:r>
                              <w:rPr>
                                <w:rFonts w:hint="eastAsia" w:ascii="仿宋_GB2312" w:eastAsia="仿宋_GB2312"/>
                                <w:sz w:val="30"/>
                                <w:szCs w:val="30"/>
                              </w:rPr>
                              <w:t>根据案件调查结果，依据法律、法规、规章规定，撰写调查终结报告</w:t>
                            </w:r>
                          </w:p>
                          <w:p>
                            <w:pPr>
                              <w:spacing w:line="500" w:lineRule="exact"/>
                              <w:jc w:val="center"/>
                              <w:rPr>
                                <w:rFonts w:ascii="仿宋_GB2312" w:eastAsia="仿宋_GB231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7.25pt;margin-top:372.95pt;height:71.25pt;width:248.55pt;mso-wrap-distance-bottom:0pt;mso-wrap-distance-top:0pt;z-index:251666432;mso-width-relative:page;mso-height-relative:page;" fillcolor="#FFFFFF" filled="t" stroked="t" coordsize="21600,21600" o:gfxdata="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XX/Pm2AAAAAsBAAAPAAAAAAAA&#10;AAEAIAAAACIAAABkcnMvZG93bnJldi54bWxQSwECFAAUAAAACACHTuJAXVSOEksCAACZBAAADgAA&#10;AAAAAAABACAAAAAnAQAAZHJzL2Uyb0RvYy54bWxQSwUGAAAAAAYABgBZAQAA5AUAAAAA&#10;">
                <v:fill on="t" focussize="0,0"/>
                <v:stroke weight="0.5pt" color="#000000" miterlimit="8" joinstyle="miter"/>
                <v:imagedata o:title=""/>
                <o:lock v:ext="edit" aspectratio="f"/>
                <v:textbox>
                  <w:txbxContent>
                    <w:p>
                      <w:pPr>
                        <w:rPr>
                          <w:rFonts w:ascii="仿宋_GB2312" w:eastAsia="仿宋_GB2312"/>
                          <w:sz w:val="30"/>
                          <w:szCs w:val="30"/>
                        </w:rPr>
                      </w:pPr>
                      <w:r>
                        <w:rPr>
                          <w:rFonts w:hint="eastAsia" w:ascii="仿宋_GB2312" w:eastAsia="仿宋_GB2312"/>
                          <w:sz w:val="30"/>
                          <w:szCs w:val="30"/>
                        </w:rPr>
                        <w:t>根据案件调查结果，依据法律、法规、规章规定，撰写调查终结报告</w:t>
                      </w:r>
                    </w:p>
                    <w:p>
                      <w:pPr>
                        <w:spacing w:line="500" w:lineRule="exact"/>
                        <w:jc w:val="center"/>
                        <w:rPr>
                          <w:rFonts w:ascii="仿宋_GB2312" w:eastAsia="仿宋_GB2312"/>
                        </w:rPr>
                      </w:pPr>
                    </w:p>
                  </w:txbxContent>
                </v:textbox>
                <w10:wrap type="topAndBottom"/>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2538730</wp:posOffset>
                </wp:positionH>
                <wp:positionV relativeFrom="paragraph">
                  <wp:posOffset>4161790</wp:posOffset>
                </wp:positionV>
                <wp:extent cx="6985" cy="589280"/>
                <wp:effectExtent l="31750" t="0" r="37465" b="1270"/>
                <wp:wrapTopAndBottom/>
                <wp:docPr id="98" name="直接箭头连接符 98"/>
                <wp:cNvGraphicFramePr/>
                <a:graphic xmlns:a="http://schemas.openxmlformats.org/drawingml/2006/main">
                  <a:graphicData uri="http://schemas.microsoft.com/office/word/2010/wordprocessingShape">
                    <wps:wsp>
                      <wps:cNvCnPr/>
                      <wps:spPr>
                        <a:xfrm>
                          <a:off x="0" y="0"/>
                          <a:ext cx="6985" cy="589280"/>
                        </a:xfrm>
                        <a:prstGeom prst="straightConnector1">
                          <a:avLst/>
                        </a:prstGeom>
                        <a:ln w="6350" cap="flat" cmpd="sng">
                          <a:solidFill>
                            <a:srgbClr val="4F81BD"/>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margin-left:199.9pt;margin-top:327.7pt;height:46.4pt;width:0.55pt;mso-wrap-distance-bottom:0pt;mso-wrap-distance-top:0pt;z-index:251664384;mso-width-relative:page;mso-height-relative:page;" filled="f" stroked="t" coordsize="21600,21600" o:gfxdata="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6FWNoAAAALAQAADwAAAAAA&#10;AAABACAAAAAiAAAAZHJzL2Rvd25yZXYueG1sUEsBAhQAFAAAAAgAh07iQA6Xh54RAgAA/gMAAA4A&#10;AAAAAAAAAQAgAAAAKQEAAGRycy9lMm9Eb2MueG1sUEsFBgAAAAAGAAYAWQEAAKwFAAAAAA==&#10;">
                <v:fill on="f" focussize="0,0"/>
                <v:stroke weight="0.5pt" color="#4F81BD" joinstyle="miter" endarrow="block"/>
                <v:imagedata o:title=""/>
                <o:lock v:ext="edit" aspectratio="f"/>
                <w10:wrap type="topAndBottom"/>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2422525</wp:posOffset>
                </wp:positionH>
                <wp:positionV relativeFrom="paragraph">
                  <wp:posOffset>1957070</wp:posOffset>
                </wp:positionV>
                <wp:extent cx="0" cy="597535"/>
                <wp:effectExtent l="38100" t="0" r="38100" b="12065"/>
                <wp:wrapTopAndBottom/>
                <wp:docPr id="99" name="直接箭头连接符 99"/>
                <wp:cNvGraphicFramePr/>
                <a:graphic xmlns:a="http://schemas.openxmlformats.org/drawingml/2006/main">
                  <a:graphicData uri="http://schemas.microsoft.com/office/word/2010/wordprocessingShape">
                    <wps:wsp>
                      <wps:cNvCnPr/>
                      <wps:spPr>
                        <a:xfrm>
                          <a:off x="0" y="0"/>
                          <a:ext cx="0" cy="597535"/>
                        </a:xfrm>
                        <a:prstGeom prst="straightConnector1">
                          <a:avLst/>
                        </a:prstGeom>
                        <a:ln w="6350" cap="flat" cmpd="sng">
                          <a:solidFill>
                            <a:srgbClr val="4F81BD"/>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margin-left:190.75pt;margin-top:154.1pt;height:47.05pt;width:0pt;mso-wrap-distance-bottom:0pt;mso-wrap-distance-top:0pt;z-index:251665408;mso-width-relative:page;mso-height-relative:page;" filled="f" stroked="t" coordsize="21600,21600" o:gfxdata="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PIZF3XAAAACwEAAA8AAAAAAAAAAQAgAAAA&#10;IgAAAGRycy9kb3ducmV2LnhtbFBLAQIUABQAAAAIAIdO4kCnWWvzDAIAAPsDAAAOAAAAAAAAAAEA&#10;IAAAACYBAABkcnMvZTJvRG9jLnhtbFBLBQYAAAAABgAGAFkBAACkBQAAAAA=&#10;">
                <v:fill on="f" focussize="0,0"/>
                <v:stroke weight="0.5pt" color="#4F81BD" joinstyle="miter" endarrow="block"/>
                <v:imagedata o:title=""/>
                <o:lock v:ext="edit" aspectratio="f"/>
                <w10:wrap type="topAndBottom"/>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1149350</wp:posOffset>
                </wp:positionH>
                <wp:positionV relativeFrom="paragraph">
                  <wp:posOffset>1492250</wp:posOffset>
                </wp:positionV>
                <wp:extent cx="2762885" cy="474345"/>
                <wp:effectExtent l="4445" t="4445" r="13970" b="16510"/>
                <wp:wrapTopAndBottom/>
                <wp:docPr id="410" name="文本框 410"/>
                <wp:cNvGraphicFramePr/>
                <a:graphic xmlns:a="http://schemas.openxmlformats.org/drawingml/2006/main">
                  <a:graphicData uri="http://schemas.microsoft.com/office/word/2010/wordprocessingShape">
                    <wps:wsp>
                      <wps:cNvSpPr txBox="1">
                        <a:spLocks noChangeArrowheads="1"/>
                      </wps:cNvSpPr>
                      <wps:spPr bwMode="auto">
                        <a:xfrm>
                          <a:off x="0" y="0"/>
                          <a:ext cx="2762885" cy="474345"/>
                        </a:xfrm>
                        <a:prstGeom prst="rect">
                          <a:avLst/>
                        </a:prstGeom>
                        <a:solidFill>
                          <a:srgbClr val="FFFFFF"/>
                        </a:solidFill>
                        <a:ln w="6350">
                          <a:solidFill>
                            <a:srgbClr val="000000"/>
                          </a:solidFill>
                          <a:miter lim="800000"/>
                        </a:ln>
                        <a:effectLst/>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两名以上执法人员亮证执法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117.5pt;height:37.35pt;width:217.55pt;mso-wrap-distance-bottom:0pt;mso-wrap-distance-top:0pt;z-index:251661312;mso-width-relative:page;mso-height-relative:page;" fillcolor="#FFFFFF" filled="t" stroked="t" coordsize="21600,21600" o:gfxdata="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y64iHXAAAACwEAAA8AAAAAAAAA&#10;AQAgAAAAIgAAAGRycy9kb3ducmV2LnhtbFBLAQIUABQAAAAIAIdO4kDBXnH3SwIAAJkEAAAOAAAA&#10;AAAAAAEAIAAAACYBAABkcnMvZTJvRG9jLnhtbFBLBQYAAAAABgAGAFkBAADjBQAAAAA=&#10;">
                <v:fill on="t" focussize="0,0"/>
                <v:stroke weight="0.5pt" color="#000000" miterlimit="8"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两名以上执法人员亮证执法</w:t>
                      </w:r>
                    </w:p>
                  </w:txbxContent>
                </v:textbox>
                <w10:wrap type="topAndBottom"/>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2366010</wp:posOffset>
                </wp:positionH>
                <wp:positionV relativeFrom="paragraph">
                  <wp:posOffset>822960</wp:posOffset>
                </wp:positionV>
                <wp:extent cx="13970" cy="632460"/>
                <wp:effectExtent l="36195" t="0" r="26035" b="15240"/>
                <wp:wrapTopAndBottom/>
                <wp:docPr id="419" name="直接箭头连接符 419"/>
                <wp:cNvGraphicFramePr/>
                <a:graphic xmlns:a="http://schemas.openxmlformats.org/drawingml/2006/main">
                  <a:graphicData uri="http://schemas.microsoft.com/office/word/2010/wordprocessingShape">
                    <wps:wsp>
                      <wps:cNvCnPr/>
                      <wps:spPr>
                        <a:xfrm flipH="1">
                          <a:off x="0" y="0"/>
                          <a:ext cx="13970" cy="632460"/>
                        </a:xfrm>
                        <a:prstGeom prst="straightConnector1">
                          <a:avLst/>
                        </a:prstGeom>
                        <a:ln w="6350" cap="flat" cmpd="sng">
                          <a:solidFill>
                            <a:srgbClr val="4F81BD"/>
                          </a:solidFill>
                          <a:prstDash val="solid"/>
                          <a:miter/>
                          <a:headEnd type="none" w="med" len="med"/>
                          <a:tailEnd type="triangle" w="med" len="med"/>
                        </a:ln>
                      </wps:spPr>
                      <wps:bodyPr/>
                    </wps:wsp>
                  </a:graphicData>
                </a:graphic>
              </wp:anchor>
            </w:drawing>
          </mc:Choice>
          <mc:Fallback>
            <w:pict>
              <v:shape id="_x0000_s1026" o:spid="_x0000_s1026" o:spt="32" type="#_x0000_t32" style="position:absolute;left:0pt;flip:x;margin-left:186.3pt;margin-top:64.8pt;height:49.8pt;width:1.1pt;mso-wrap-distance-bottom:0pt;mso-wrap-distance-top:0pt;z-index:251663360;mso-width-relative:page;mso-height-relative:page;" filled="f" stroked="t" coordsize="21600,21600" o:gfxdata="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iJ+lzYAAAACwEA&#10;AA8AAAAAAAAAAQAgAAAAIgAAAGRycy9kb3ducmV2LnhtbFBLAQIUABQAAAAIAIdO4kCvHMQ0GgIA&#10;AAsEAAAOAAAAAAAAAAEAIAAAACcBAABkcnMvZTJvRG9jLnhtbFBLBQYAAAAABgAGAFkBAACzBQAA&#10;AAA=&#10;">
                <v:fill on="f" focussize="0,0"/>
                <v:stroke weight="0.5pt" color="#4F81BD" joinstyle="miter" endarrow="block"/>
                <v:imagedata o:title=""/>
                <o:lock v:ext="edit" aspectratio="f"/>
                <w10:wrap type="topAndBottom"/>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1687830</wp:posOffset>
                </wp:positionH>
                <wp:positionV relativeFrom="paragraph">
                  <wp:posOffset>358775</wp:posOffset>
                </wp:positionV>
                <wp:extent cx="1469390" cy="468630"/>
                <wp:effectExtent l="4445" t="5080" r="12065" b="21590"/>
                <wp:wrapTopAndBottom/>
                <wp:docPr id="418" name="文本框 418"/>
                <wp:cNvGraphicFramePr/>
                <a:graphic xmlns:a="http://schemas.openxmlformats.org/drawingml/2006/main">
                  <a:graphicData uri="http://schemas.microsoft.com/office/word/2010/wordprocessingShape">
                    <wps:wsp>
                      <wps:cNvSpPr txBox="1"/>
                      <wps:spPr>
                        <a:xfrm>
                          <a:off x="0" y="0"/>
                          <a:ext cx="1469390" cy="468630"/>
                        </a:xfrm>
                        <a:prstGeom prst="rect">
                          <a:avLst/>
                        </a:prstGeom>
                        <a:noFill/>
                        <a:ln w="6350"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wps:txbx>
                      <wps:bodyPr upright="1"/>
                    </wps:wsp>
                  </a:graphicData>
                </a:graphic>
              </wp:anchor>
            </w:drawing>
          </mc:Choice>
          <mc:Fallback>
            <w:pict>
              <v:shape id="_x0000_s1026" o:spid="_x0000_s1026" o:spt="202" type="#_x0000_t202" style="position:absolute;left:0pt;margin-left:132.9pt;margin-top:28.25pt;height:36.9pt;width:115.7pt;mso-wrap-distance-bottom:0pt;mso-wrap-distance-top:0pt;z-index:251660288;mso-width-relative:page;mso-height-relative:page;" filled="f" stroked="t" coordsize="21600,21600" o:gfxdata="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Cnr3bAAAACgEAAA8AAAAAAAAAAQAgAAAA&#10;IgAAAGRycy9kb3ducmV2LnhtbFBLAQIUABQAAAAIAIdO4kDIm4zECAIAABEEAAAOAAAAAAAAAAEA&#10;IAAAACoBAABkcnMvZTJvRG9jLnhtbFBLBQYAAAAABgAGAFkBAACkBQAAAAA=&#10;">
                <v:fill on="f" focussize="0,0"/>
                <v:stroke weight="0.5pt"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v:textbox>
                <w10:wrap type="topAndBottom"/>
              </v:shape>
            </w:pict>
          </mc:Fallback>
        </mc:AlternateConten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spacing w:line="680" w:lineRule="exact"/>
        <w:jc w:val="center"/>
        <w:rPr>
          <w:rFonts w:hint="eastAsia" w:ascii="黑体" w:hAnsi="黑体" w:eastAsia="黑体" w:cs="黑体"/>
          <w:sz w:val="36"/>
          <w:szCs w:val="36"/>
        </w:rPr>
      </w:pPr>
    </w:p>
    <w:p>
      <w:pPr>
        <w:spacing w:line="680" w:lineRule="exact"/>
        <w:jc w:val="center"/>
        <w:rPr>
          <w:rFonts w:hint="eastAsia" w:ascii="黑体" w:hAnsi="黑体" w:eastAsia="黑体" w:cs="黑体"/>
          <w:sz w:val="36"/>
          <w:szCs w:val="36"/>
        </w:rPr>
      </w:pPr>
      <w:r>
        <w:rPr>
          <w:rFonts w:hint="eastAsia" w:ascii="黑体" w:hAnsi="黑体" w:eastAsia="黑体" w:cs="黑体"/>
          <w:sz w:val="36"/>
          <w:szCs w:val="36"/>
        </w:rPr>
        <w:t>案件审核</w:t>
      </w:r>
      <w:r>
        <w:rPr>
          <w:rFonts w:hint="eastAsia" w:ascii="黑体" w:hAnsi="黑体" w:eastAsia="黑体" w:cs="黑体"/>
          <w:sz w:val="36"/>
          <w:szCs w:val="36"/>
          <w:lang w:val="en"/>
        </w:rPr>
        <w:t>岗位设置</w:t>
      </w:r>
    </w:p>
    <w:p>
      <w:pPr>
        <w:keepNext w:val="0"/>
        <w:keepLines w:val="0"/>
        <w:pageBreakBefore w:val="0"/>
        <w:widowControl w:val="0"/>
        <w:kinsoku/>
        <w:wordWrap/>
        <w:topLinePunct w:val="0"/>
        <w:autoSpaceDE/>
        <w:autoSpaceDN/>
        <w:bidi w:val="0"/>
        <w:spacing w:line="600" w:lineRule="exact"/>
        <w:jc w:val="center"/>
        <w:textAlignment w:val="auto"/>
        <w:rPr>
          <w:rFonts w:hint="eastAsia" w:ascii="黑体" w:hAnsi="黑体" w:eastAsia="黑体" w:cs="黑体"/>
          <w:sz w:val="36"/>
          <w:szCs w:val="36"/>
        </w:rPr>
      </w:pP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line="60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（一）岗位名称</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topLinePunct w:val="0"/>
        <w:autoSpaceDE/>
        <w:autoSpaceDN/>
        <w:bidi w:val="0"/>
        <w:adjustRightInd w:val="0"/>
        <w:snapToGrid w:val="0"/>
        <w:spacing w:line="600" w:lineRule="exact"/>
        <w:ind w:firstLine="960" w:firstLineChars="300"/>
        <w:textAlignment w:val="auto"/>
        <w:rPr>
          <w:rFonts w:hint="eastAsia" w:ascii="宋体" w:hAnsi="宋体" w:eastAsia="仿宋_GB2312" w:cs="CESI仿宋-GB2312"/>
          <w:sz w:val="32"/>
          <w:szCs w:val="32"/>
        </w:rPr>
      </w:pPr>
      <w:r>
        <w:rPr>
          <w:rFonts w:hint="eastAsia" w:ascii="宋体" w:hAnsi="宋体" w:eastAsia="仿宋_GB2312" w:cs="CESI仿宋-GB2312"/>
          <w:bCs/>
          <w:kern w:val="0"/>
          <w:sz w:val="32"/>
          <w:szCs w:val="32"/>
        </w:rPr>
        <w:t>案件审核岗</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line="60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（二）岗位主要职责</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topLinePunct w:val="0"/>
        <w:autoSpaceDE/>
        <w:autoSpaceDN/>
        <w:bidi w:val="0"/>
        <w:adjustRightInd w:val="0"/>
        <w:snapToGrid w:val="0"/>
        <w:spacing w:line="600" w:lineRule="exact"/>
        <w:ind w:firstLine="640" w:firstLineChars="200"/>
        <w:textAlignment w:val="auto"/>
        <w:rPr>
          <w:rFonts w:hint="eastAsia" w:ascii="宋体" w:hAnsi="宋体" w:eastAsia="仿宋_GB2312"/>
          <w:sz w:val="32"/>
        </w:rPr>
      </w:pPr>
      <w:r>
        <w:rPr>
          <w:rFonts w:hint="eastAsia" w:ascii="宋体" w:hAnsi="宋体" w:eastAsia="仿宋_GB2312" w:cs="CESI仿宋-GB2312"/>
          <w:bCs/>
          <w:kern w:val="0"/>
          <w:sz w:val="32"/>
          <w:szCs w:val="32"/>
        </w:rPr>
        <w:t>负责本机关行政处罚案件的合法性、合理性的审核工作，并在法定时限内出具审核意见或建议。对于</w:t>
      </w:r>
      <w:r>
        <w:rPr>
          <w:rFonts w:ascii="宋体" w:hAnsi="宋体" w:eastAsia="仿宋_GB2312" w:cs="CESI仿宋-GB2312"/>
          <w:bCs/>
          <w:kern w:val="0"/>
          <w:sz w:val="32"/>
          <w:szCs w:val="32"/>
        </w:rPr>
        <w:t>涉及重大公共利益的</w:t>
      </w:r>
      <w:r>
        <w:rPr>
          <w:rFonts w:hint="eastAsia" w:ascii="宋体" w:hAnsi="宋体" w:eastAsia="仿宋_GB2312" w:cs="CESI仿宋-GB2312"/>
          <w:bCs/>
          <w:kern w:val="0"/>
          <w:sz w:val="32"/>
          <w:szCs w:val="32"/>
        </w:rPr>
        <w:t>，</w:t>
      </w:r>
      <w:r>
        <w:rPr>
          <w:rFonts w:ascii="宋体" w:hAnsi="宋体" w:eastAsia="仿宋_GB2312" w:cs="CESI仿宋-GB2312"/>
          <w:bCs/>
          <w:kern w:val="0"/>
          <w:sz w:val="32"/>
          <w:szCs w:val="32"/>
        </w:rPr>
        <w:t>直接关系当事人或者第三人重大权益，经过听证程序的</w:t>
      </w:r>
      <w:r>
        <w:rPr>
          <w:rFonts w:hint="eastAsia" w:ascii="宋体" w:hAnsi="宋体" w:eastAsia="仿宋_GB2312" w:cs="CESI仿宋-GB2312"/>
          <w:bCs/>
          <w:kern w:val="0"/>
          <w:sz w:val="32"/>
          <w:szCs w:val="32"/>
        </w:rPr>
        <w:t>，</w:t>
      </w:r>
      <w:r>
        <w:rPr>
          <w:rFonts w:ascii="宋体" w:hAnsi="宋体" w:eastAsia="仿宋_GB2312" w:cs="CESI仿宋-GB2312"/>
          <w:bCs/>
          <w:kern w:val="0"/>
          <w:sz w:val="32"/>
          <w:szCs w:val="32"/>
        </w:rPr>
        <w:t>案件情况疑难复杂、涉及多个法律关系的</w:t>
      </w:r>
      <w:r>
        <w:rPr>
          <w:rFonts w:hint="eastAsia" w:ascii="宋体" w:hAnsi="宋体" w:eastAsia="仿宋_GB2312" w:cs="CESI仿宋-GB2312"/>
          <w:bCs/>
          <w:kern w:val="0"/>
          <w:sz w:val="32"/>
          <w:szCs w:val="32"/>
        </w:rPr>
        <w:t>，</w:t>
      </w:r>
      <w:r>
        <w:rPr>
          <w:rFonts w:ascii="宋体" w:hAnsi="宋体" w:eastAsia="仿宋_GB2312" w:cs="CESI仿宋-GB2312"/>
          <w:bCs/>
          <w:kern w:val="0"/>
          <w:sz w:val="32"/>
          <w:szCs w:val="32"/>
        </w:rPr>
        <w:t>法律、法规规定</w:t>
      </w:r>
      <w:r>
        <w:rPr>
          <w:rFonts w:hint="eastAsia" w:ascii="宋体" w:hAnsi="宋体" w:eastAsia="仿宋_GB2312" w:cs="CESI仿宋-GB2312"/>
          <w:bCs/>
          <w:kern w:val="0"/>
          <w:sz w:val="32"/>
          <w:szCs w:val="32"/>
        </w:rPr>
        <w:t>的行政处罚案件，</w:t>
      </w:r>
      <w:r>
        <w:rPr>
          <w:rFonts w:ascii="宋体" w:hAnsi="宋体" w:eastAsia="仿宋_GB2312" w:cs="CESI仿宋-GB2312"/>
          <w:bCs/>
          <w:kern w:val="0"/>
          <w:sz w:val="32"/>
          <w:szCs w:val="32"/>
        </w:rPr>
        <w:t>应当进行法制审核</w:t>
      </w:r>
      <w:r>
        <w:rPr>
          <w:rFonts w:hint="eastAsia" w:ascii="宋体" w:hAnsi="宋体" w:eastAsia="仿宋_GB2312" w:cs="CESI仿宋-GB2312"/>
          <w:bCs/>
          <w:kern w:val="0"/>
          <w:sz w:val="32"/>
          <w:szCs w:val="32"/>
        </w:rPr>
        <w:t>，不需要法制审核的案件，进行案件审核。</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line="60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（三）工作标准</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topLinePunct w:val="0"/>
        <w:autoSpaceDE/>
        <w:autoSpaceDN/>
        <w:bidi w:val="0"/>
        <w:spacing w:after="0" w:line="600" w:lineRule="exact"/>
        <w:ind w:firstLine="640" w:firstLineChars="200"/>
        <w:textAlignment w:val="auto"/>
        <w:rPr>
          <w:rFonts w:hint="eastAsia" w:ascii="宋体" w:hAnsi="宋体" w:eastAsia="仿宋_GB2312" w:cs="CESI仿宋-GB2312"/>
          <w:bCs/>
          <w:kern w:val="0"/>
          <w:sz w:val="32"/>
          <w:szCs w:val="32"/>
        </w:rPr>
      </w:pPr>
      <w:r>
        <w:rPr>
          <w:rFonts w:hint="eastAsia" w:ascii="宋体" w:hAnsi="宋体" w:eastAsia="仿宋_GB2312" w:cs="CESI仿宋-GB2312"/>
          <w:bCs/>
          <w:kern w:val="0"/>
          <w:sz w:val="32"/>
          <w:szCs w:val="32"/>
        </w:rPr>
        <w:t>1.对行政执法主体是否合法，行政执法人员是否具备执法资格的审核。</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topLinePunct w:val="0"/>
        <w:autoSpaceDE/>
        <w:autoSpaceDN/>
        <w:bidi w:val="0"/>
        <w:spacing w:after="0" w:line="60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CESI仿宋-GB2312"/>
          <w:bCs/>
          <w:kern w:val="0"/>
          <w:sz w:val="32"/>
          <w:szCs w:val="32"/>
        </w:rPr>
        <w:t>2.对是否具有管辖权的审核。</w:t>
      </w:r>
      <w:r>
        <w:rPr>
          <w:rFonts w:hint="eastAsia" w:ascii="宋体" w:hAnsi="宋体" w:eastAsia="仿宋_GB2312" w:cs="仿宋_GB2312"/>
          <w:sz w:val="32"/>
          <w:szCs w:val="32"/>
        </w:rPr>
        <w:t>一是审核本行政执法机关是否具有地域管辖或指定管辖权，二是审核违法行为是否是本行政执法机关的管理事项，三是审核</w:t>
      </w:r>
      <w:r>
        <w:rPr>
          <w:rFonts w:hint="eastAsia" w:ascii="宋体" w:hAnsi="宋体" w:eastAsia="仿宋_GB2312" w:cs="CESI仿宋-GB2312"/>
          <w:bCs/>
          <w:kern w:val="0"/>
          <w:sz w:val="32"/>
          <w:szCs w:val="32"/>
        </w:rPr>
        <w:t>是否涉嫌犯罪、需要移送司法机关。</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topLinePunct w:val="0"/>
        <w:autoSpaceDE/>
        <w:autoSpaceDN/>
        <w:bidi w:val="0"/>
        <w:spacing w:after="0" w:line="60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CESI仿宋-GB2312"/>
          <w:bCs/>
          <w:kern w:val="0"/>
          <w:sz w:val="32"/>
          <w:szCs w:val="32"/>
        </w:rPr>
        <w:t>3.对案件事实是否清楚、证据是否充分的审核。</w:t>
      </w:r>
      <w:r>
        <w:rPr>
          <w:rFonts w:hint="eastAsia" w:ascii="宋体" w:hAnsi="宋体" w:eastAsia="仿宋_GB2312" w:cs="仿宋_GB2312"/>
          <w:sz w:val="32"/>
          <w:szCs w:val="32"/>
        </w:rPr>
        <w:t>在对违法事实的审核中，违法事实的所有情况都要有证据证明。当事人陈述的事实，除了当事人的陈述外，还应当有其他证据相印证。通过对案卷中所有证据材料审核后，判断整个案件事实是否清楚、证据是否充分。</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topLinePunct w:val="0"/>
        <w:autoSpaceDE/>
        <w:autoSpaceDN/>
        <w:bidi w:val="0"/>
        <w:spacing w:after="0" w:line="60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CESI仿宋-GB2312"/>
          <w:bCs/>
          <w:kern w:val="0"/>
          <w:sz w:val="32"/>
          <w:szCs w:val="32"/>
        </w:rPr>
        <w:t>4.对定性是否准确的审核。</w:t>
      </w:r>
      <w:r>
        <w:rPr>
          <w:rFonts w:hint="eastAsia" w:ascii="宋体" w:hAnsi="宋体" w:eastAsia="仿宋_GB2312" w:cs="仿宋_GB2312"/>
          <w:sz w:val="32"/>
          <w:szCs w:val="32"/>
        </w:rPr>
        <w:t>主要从当事人违法的事实、性质、情节以及社会危害程度，根据法律、法规、规章设定行政处罚的目的和适用行政处罚的原则，准确把握相关规定，适用准确的法律、法规、规章相应条款，判断对当事人的违法行为定性是否准确。</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topLinePunct w:val="0"/>
        <w:autoSpaceDE/>
        <w:autoSpaceDN/>
        <w:bidi w:val="0"/>
        <w:spacing w:after="0" w:line="60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CESI仿宋-GB2312"/>
          <w:bCs/>
          <w:kern w:val="0"/>
          <w:sz w:val="32"/>
          <w:szCs w:val="32"/>
        </w:rPr>
        <w:t>5.对适用依据是否正确的审核。</w:t>
      </w:r>
      <w:r>
        <w:rPr>
          <w:rFonts w:hint="eastAsia" w:ascii="宋体" w:hAnsi="宋体" w:eastAsia="仿宋_GB2312" w:cs="仿宋_GB2312"/>
          <w:sz w:val="32"/>
          <w:szCs w:val="32"/>
        </w:rPr>
        <w:t>一是是否误用法条，即应适用某法的甲条，而适用了某法的乙条，二是是否引用法条残缺，即应同时适用某法的多条，却只用了其中的一条，三是是否误用条、</w:t>
      </w:r>
      <w:r>
        <w:rPr>
          <w:rFonts w:hint="eastAsia" w:ascii="宋体" w:hAnsi="宋体" w:eastAsia="仿宋_GB2312" w:cs="仿宋_GB2312"/>
          <w:sz w:val="32"/>
          <w:szCs w:val="32"/>
          <w:lang w:eastAsia="zh-CN"/>
        </w:rPr>
        <w:t>款</w:t>
      </w:r>
      <w:r>
        <w:rPr>
          <w:rFonts w:hint="eastAsia" w:ascii="宋体" w:hAnsi="宋体" w:eastAsia="仿宋_GB2312" w:cs="仿宋_GB2312"/>
          <w:sz w:val="32"/>
          <w:szCs w:val="32"/>
        </w:rPr>
        <w:t>、</w:t>
      </w:r>
      <w:r>
        <w:rPr>
          <w:rFonts w:hint="eastAsia" w:ascii="宋体" w:hAnsi="宋体" w:eastAsia="仿宋_GB2312" w:cs="仿宋_GB2312"/>
          <w:sz w:val="32"/>
          <w:szCs w:val="32"/>
          <w:lang w:eastAsia="zh-CN"/>
        </w:rPr>
        <w:t>项</w:t>
      </w:r>
      <w:r>
        <w:rPr>
          <w:rFonts w:hint="eastAsia" w:ascii="宋体" w:hAnsi="宋体" w:eastAsia="仿宋_GB2312" w:cs="仿宋_GB2312"/>
          <w:sz w:val="32"/>
          <w:szCs w:val="32"/>
        </w:rPr>
        <w:t>，即应用某法条中的甲项，而适用了乙项。</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topLinePunct w:val="0"/>
        <w:autoSpaceDE/>
        <w:autoSpaceDN/>
        <w:bidi w:val="0"/>
        <w:spacing w:after="0" w:line="60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CESI仿宋-GB2312"/>
          <w:bCs/>
          <w:kern w:val="0"/>
          <w:sz w:val="32"/>
          <w:szCs w:val="32"/>
        </w:rPr>
        <w:t>6.对程序是否合法的审核。</w:t>
      </w:r>
      <w:r>
        <w:rPr>
          <w:rFonts w:hint="eastAsia" w:ascii="宋体" w:hAnsi="宋体" w:eastAsia="仿宋_GB2312" w:cs="仿宋_GB2312"/>
          <w:sz w:val="32"/>
          <w:szCs w:val="32"/>
        </w:rPr>
        <w:t>主要审核是否存在违反了法律规定的程序要件，如是否存在违反法定时限实施行政处罚、查封扣押期限超期、未告知听证权利等。</w:t>
      </w:r>
    </w:p>
    <w:p>
      <w:pPr>
        <w:pStyle w:val="21"/>
        <w:keepNext w:val="0"/>
        <w:keepLines w:val="0"/>
        <w:pageBreakBefore w:val="0"/>
        <w:widowControl w:val="0"/>
        <w:pBdr>
          <w:top w:val="none" w:color="auto" w:sz="0" w:space="1"/>
          <w:left w:val="none" w:color="auto" w:sz="0" w:space="4"/>
          <w:bottom w:val="none" w:color="auto" w:sz="0" w:space="1"/>
          <w:right w:val="none" w:color="auto" w:sz="0" w:space="4"/>
        </w:pBdr>
        <w:kinsoku/>
        <w:wordWrap/>
        <w:topLinePunct w:val="0"/>
        <w:autoSpaceDE/>
        <w:autoSpaceDN/>
        <w:bidi w:val="0"/>
        <w:spacing w:after="0" w:line="600" w:lineRule="exact"/>
        <w:ind w:firstLine="640" w:firstLineChars="200"/>
        <w:textAlignment w:val="auto"/>
        <w:rPr>
          <w:rFonts w:hint="eastAsia" w:ascii="宋体" w:hAnsi="宋体" w:eastAsia="仿宋_GB2312"/>
          <w:sz w:val="32"/>
        </w:rPr>
      </w:pPr>
      <w:r>
        <w:rPr>
          <w:rFonts w:hint="eastAsia" w:ascii="宋体" w:hAnsi="宋体" w:eastAsia="仿宋_GB2312" w:cs="CESI仿宋-GB2312"/>
          <w:bCs/>
          <w:kern w:val="0"/>
          <w:sz w:val="32"/>
          <w:szCs w:val="32"/>
        </w:rPr>
        <w:t>7.对处理是否适当的审核。主要审核行政处罚自由裁量权的使用是适当，即当事人的违法行为造成的危害后果与对其给予的行政处罚需要相适应。确实有从轻或者减轻处罚情节的，要根据法律、法规、规章的规定，从轻或者减轻行政处罚。对于同类型案件的法律适用应当一致，避免出现“畸轻畸重”“类案不同罚”“显失公正”的情况。</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spacing w:line="60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（四）相关主要法律法规规章规定</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bCs/>
          <w:sz w:val="32"/>
        </w:rPr>
      </w:pPr>
      <w:r>
        <w:rPr>
          <w:rFonts w:hint="eastAsia" w:ascii="宋体" w:hAnsi="宋体" w:eastAsia="仿宋_GB2312" w:cs="CESI楷体-GB2312"/>
          <w:bCs/>
          <w:kern w:val="0"/>
          <w:sz w:val="32"/>
          <w:szCs w:val="32"/>
        </w:rPr>
        <w:t>1.</w:t>
      </w:r>
      <w:r>
        <w:rPr>
          <w:rFonts w:hint="eastAsia" w:ascii="宋体" w:hAnsi="宋体" w:eastAsia="仿宋_GB2312" w:cs="CESI仿宋-GB2312"/>
          <w:bCs/>
          <w:kern w:val="0"/>
          <w:sz w:val="32"/>
          <w:szCs w:val="32"/>
        </w:rPr>
        <w:t>《中华人民共和国行政处罚法》</w:t>
      </w:r>
      <w:r>
        <w:rPr>
          <w:rFonts w:hint="eastAsia" w:ascii="宋体" w:hAnsi="宋体" w:eastAsia="仿宋_GB2312" w:cs="CESI仿宋-GB2312"/>
          <w:bCs/>
          <w:sz w:val="32"/>
        </w:rPr>
        <w:t>第五十八条</w:t>
      </w:r>
      <w:r>
        <w:rPr>
          <w:rFonts w:ascii="宋体" w:hAnsi="宋体" w:eastAsia="仿宋_GB2312" w:cs="仿宋_GB2312"/>
          <w:bCs/>
          <w:sz w:val="32"/>
        </w:rPr>
        <w:t>　有下列情形之一，在行政机关负责人作出行政处罚的决定之前，应当由从事行政处罚决定法制审核的人员进行法制审核；未经法制审核或者审核未通过的，不得作出决定：</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bCs/>
          <w:sz w:val="32"/>
        </w:rPr>
      </w:pPr>
      <w:r>
        <w:rPr>
          <w:rFonts w:ascii="宋体" w:hAnsi="宋体" w:eastAsia="仿宋_GB2312" w:cs="仿宋_GB2312"/>
          <w:bCs/>
          <w:sz w:val="32"/>
        </w:rPr>
        <w:t>（一）涉及重大公共利益的；</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bCs/>
          <w:sz w:val="32"/>
        </w:rPr>
      </w:pPr>
      <w:r>
        <w:rPr>
          <w:rFonts w:ascii="宋体" w:hAnsi="宋体" w:eastAsia="仿宋_GB2312" w:cs="仿宋_GB2312"/>
          <w:bCs/>
          <w:sz w:val="32"/>
        </w:rPr>
        <w:t>（二）直接关系当事人或者第三人重大权益，经过听证程序的；</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bCs/>
          <w:sz w:val="32"/>
        </w:rPr>
      </w:pPr>
      <w:r>
        <w:rPr>
          <w:rFonts w:ascii="宋体" w:hAnsi="宋体" w:eastAsia="仿宋_GB2312" w:cs="仿宋_GB2312"/>
          <w:bCs/>
          <w:sz w:val="32"/>
        </w:rPr>
        <w:t>（三）案件情况疑难复杂、涉及多个法律关系的；</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bCs/>
          <w:sz w:val="32"/>
        </w:rPr>
      </w:pPr>
      <w:r>
        <w:rPr>
          <w:rFonts w:ascii="宋体" w:hAnsi="宋体" w:eastAsia="仿宋_GB2312" w:cs="仿宋_GB2312"/>
          <w:bCs/>
          <w:sz w:val="32"/>
        </w:rPr>
        <w:t>（四）法律、法规规定应当进行法制审核的其他情形。</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bCs/>
          <w:sz w:val="32"/>
        </w:rPr>
      </w:pPr>
      <w:r>
        <w:rPr>
          <w:rFonts w:ascii="宋体" w:hAnsi="宋体" w:eastAsia="仿宋_GB2312" w:cs="仿宋_GB2312"/>
          <w:bCs/>
          <w:sz w:val="32"/>
        </w:rPr>
        <w:t>行政机关中初次从事行政处罚决定法制审核的人员，应当通过国家统一法律职业资格考试取得法律职业资格。</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hint="eastAsia" w:ascii="宋体" w:hAnsi="宋体" w:eastAsia="仿宋_GB2312" w:cs="仿宋_GB2312"/>
          <w:bCs/>
          <w:sz w:val="32"/>
          <w:szCs w:val="32"/>
        </w:rPr>
        <w:t>2.《市场监督管理行政处罚程序规定》</w:t>
      </w:r>
      <w:r>
        <w:rPr>
          <w:rFonts w:ascii="宋体" w:hAnsi="宋体" w:eastAsia="仿宋_GB2312" w:cs="仿宋_GB2312"/>
          <w:bCs/>
          <w:sz w:val="32"/>
        </w:rPr>
        <w:t>第四十九条　办案机构应当将调查终结报告连同案件材料，交由市场监督管理部门审核机构进行审核。</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审核分为法制审核和案件审核。</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办案人员不得作为审核人员。</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hint="eastAsia" w:ascii="宋体" w:hAnsi="宋体" w:eastAsia="仿宋_GB2312" w:cs="仿宋_GB2312"/>
          <w:bCs/>
          <w:sz w:val="32"/>
          <w:szCs w:val="32"/>
        </w:rPr>
        <w:t>3.《市场监督管理行政处罚程序规定》</w:t>
      </w:r>
      <w:r>
        <w:rPr>
          <w:rFonts w:ascii="宋体" w:hAnsi="宋体" w:eastAsia="仿宋_GB2312" w:cs="仿宋_GB2312"/>
          <w:bCs/>
          <w:sz w:val="32"/>
        </w:rPr>
        <w:t>第五十条　对情节复杂或者重大违法行为给予行政处罚的下列案件，在市场监督管理部门负责人作出行政处罚的决定之前，应当由从事行政处罚决定法制审核的人员进行法制审核；未经法制审核或者审核未通过的，不得作出决定：</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（一）涉及重大公共利益的；</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（二）直接关系当事人或者第三人重大权益，经过听证程序的；</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（三）案件情况疑难复杂、涉及多个法律关系的；</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（四）法律、法规规定应当进行法制审核的其他情形。</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前款第二项规定的案件，在听证程序结束后进行法制审核。</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县级以上市场监督管理部门可以对第一款的法制审核案件范围作出具体规定。</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hint="eastAsia" w:ascii="宋体" w:hAnsi="宋体" w:eastAsia="仿宋_GB2312" w:cs="仿宋_GB2312"/>
          <w:bCs/>
          <w:sz w:val="32"/>
          <w:szCs w:val="32"/>
        </w:rPr>
        <w:t>4.《市场监督管理行政处罚程序规定》</w:t>
      </w:r>
      <w:r>
        <w:rPr>
          <w:rFonts w:ascii="宋体" w:hAnsi="宋体" w:eastAsia="仿宋_GB2312" w:cs="仿宋_GB2312"/>
          <w:bCs/>
          <w:sz w:val="32"/>
        </w:rPr>
        <w:t>第五十一条　法制审核由市场监督管理部门法制机构或者其他机构负责实施。</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市场监督管理部门中初次从事行政处罚决定法制审核的人员，应当通过国家统一法律职业资格考试取得法律职业资格。</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hint="eastAsia" w:ascii="宋体" w:hAnsi="宋体" w:eastAsia="仿宋_GB2312" w:cs="仿宋_GB2312"/>
          <w:bCs/>
          <w:sz w:val="32"/>
          <w:szCs w:val="32"/>
        </w:rPr>
        <w:t>5.《市场监督管理行政处罚程序规定》</w:t>
      </w:r>
      <w:r>
        <w:rPr>
          <w:rFonts w:ascii="宋体" w:hAnsi="宋体" w:eastAsia="仿宋_GB2312" w:cs="仿宋_GB2312"/>
          <w:bCs/>
          <w:sz w:val="32"/>
        </w:rPr>
        <w:t>第五十二条　除本规定第五十条第一款规定以外适用普通程序的案件，应当进行案件审核。</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案件审核由市场监督管理部门办案机构或者其他机构负责实施。</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市场监督管理部门派出机构以自己的名义实施行政处罚的案件，由派出机构负责案件审核。</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hint="eastAsia" w:ascii="宋体" w:hAnsi="宋体" w:eastAsia="仿宋_GB2312" w:cs="仿宋_GB2312"/>
          <w:bCs/>
          <w:sz w:val="32"/>
          <w:szCs w:val="32"/>
        </w:rPr>
        <w:t>6.《市场监督管理行政处罚程序规定》</w:t>
      </w:r>
      <w:r>
        <w:rPr>
          <w:rFonts w:ascii="宋体" w:hAnsi="宋体" w:eastAsia="仿宋_GB2312" w:cs="仿宋_GB2312"/>
          <w:bCs/>
          <w:sz w:val="32"/>
        </w:rPr>
        <w:t>第五十三条　审核的主要内容包括：</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（一）是否具有管辖权；</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（二）当事人的基本情况是否清楚；</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（三）案件事实是否清楚、证据是否充分；</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（四）定性是否准确；</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（五）适用依据是否正确；</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（六）程序是否合法；</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（七）处理是否适当。</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hint="eastAsia" w:ascii="宋体" w:hAnsi="宋体" w:eastAsia="仿宋_GB2312" w:cs="仿宋_GB2312"/>
          <w:bCs/>
          <w:sz w:val="32"/>
          <w:szCs w:val="32"/>
        </w:rPr>
        <w:t>7.《市场监督管理行政处罚程序规定》</w:t>
      </w:r>
      <w:r>
        <w:rPr>
          <w:rFonts w:ascii="宋体" w:hAnsi="宋体" w:eastAsia="仿宋_GB2312" w:cs="仿宋_GB2312"/>
          <w:bCs/>
          <w:sz w:val="32"/>
        </w:rPr>
        <w:t>第五十四条　审核机构对案件进行审核，区别不同情况提出书面意见和建议：</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（一）对事实清楚、证据充分、</w:t>
      </w:r>
      <w:r>
        <w:rPr>
          <w:rFonts w:ascii="宋体" w:hAnsi="宋体" w:eastAsia="仿宋_GB2312" w:cs="仿宋_GB2312"/>
          <w:bCs/>
          <w:sz w:val="32"/>
        </w:rPr>
        <w:fldChar w:fldCharType="begin"/>
      </w:r>
      <w:r>
        <w:rPr>
          <w:rFonts w:ascii="宋体" w:hAnsi="宋体" w:eastAsia="仿宋_GB2312" w:cs="仿宋_GB2312"/>
          <w:bCs/>
          <w:sz w:val="32"/>
        </w:rPr>
        <w:instrText xml:space="preserve"> HYPERLINK "https://baike.baidu.com/item/%E5%AE%9A%E6%80%A7%E5%87%86%E7%A1%AE/7508418?fromModule=lemma_inlink" \t "/home/huanghe/文档\\x/_blank" </w:instrText>
      </w:r>
      <w:r>
        <w:rPr>
          <w:rFonts w:ascii="宋体" w:hAnsi="宋体" w:eastAsia="仿宋_GB2312" w:cs="仿宋_GB2312"/>
          <w:bCs/>
          <w:sz w:val="32"/>
        </w:rPr>
        <w:fldChar w:fldCharType="separate"/>
      </w:r>
      <w:r>
        <w:rPr>
          <w:rFonts w:ascii="宋体" w:hAnsi="宋体" w:eastAsia="仿宋_GB2312" w:cs="仿宋_GB2312"/>
          <w:bCs/>
          <w:sz w:val="32"/>
        </w:rPr>
        <w:t>定性准确</w:t>
      </w:r>
      <w:r>
        <w:rPr>
          <w:rFonts w:ascii="宋体" w:hAnsi="宋体" w:eastAsia="仿宋_GB2312" w:cs="仿宋_GB2312"/>
          <w:bCs/>
          <w:sz w:val="32"/>
        </w:rPr>
        <w:fldChar w:fldCharType="end"/>
      </w:r>
      <w:r>
        <w:rPr>
          <w:rFonts w:ascii="宋体" w:hAnsi="宋体" w:eastAsia="仿宋_GB2312" w:cs="仿宋_GB2312"/>
          <w:bCs/>
          <w:sz w:val="32"/>
        </w:rPr>
        <w:t>、适用依据正确、程序合法、处理适当的案件，同意案件处理意见；</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（二）对定性不准、适用依据错误、程序不合法、处理不当的案件，建议纠正；</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（三）对事实不清、证据不足的案件，建议补充调查；</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bCs/>
          <w:sz w:val="32"/>
        </w:rPr>
      </w:pPr>
      <w:r>
        <w:rPr>
          <w:rFonts w:ascii="宋体" w:hAnsi="宋体" w:eastAsia="仿宋_GB2312" w:cs="仿宋_GB2312"/>
          <w:bCs/>
          <w:sz w:val="32"/>
        </w:rPr>
        <w:t>（四）认为有必要提出的其他意见和建议。</w:t>
      </w:r>
    </w:p>
    <w:p>
      <w:pPr>
        <w:keepNext w:val="0"/>
        <w:keepLines w:val="0"/>
        <w:pageBreakBefore w:val="0"/>
        <w:widowControl w:val="0"/>
        <w:kinsoku/>
        <w:wordWrap/>
        <w:topLinePunct w:val="0"/>
        <w:autoSpaceDE/>
        <w:autoSpaceDN/>
        <w:bidi w:val="0"/>
        <w:spacing w:line="600" w:lineRule="exact"/>
        <w:ind w:firstLine="640"/>
        <w:textAlignment w:val="auto"/>
        <w:rPr>
          <w:rFonts w:hint="eastAsia" w:ascii="宋体" w:hAnsi="宋体" w:eastAsia="仿宋_GB2312" w:cs="仿宋_GB2312"/>
          <w:sz w:val="32"/>
        </w:rPr>
      </w:pPr>
      <w:r>
        <w:rPr>
          <w:rFonts w:hint="eastAsia" w:ascii="宋体" w:hAnsi="宋体" w:eastAsia="仿宋_GB2312" w:cs="仿宋_GB2312"/>
          <w:bCs/>
          <w:sz w:val="32"/>
          <w:szCs w:val="32"/>
        </w:rPr>
        <w:t>8.《市场监督管理行政处罚程序规定》</w:t>
      </w:r>
      <w:r>
        <w:rPr>
          <w:rFonts w:ascii="宋体" w:hAnsi="宋体" w:eastAsia="仿宋_GB2312" w:cs="仿宋_GB2312"/>
          <w:bCs/>
          <w:sz w:val="32"/>
        </w:rPr>
        <w:t>第五十五条　审核机构应当自接到审核材料之日起十个工作日内完成审核。特殊情况下，经市场监督管理部门负责人批准可以</w:t>
      </w:r>
      <w:r>
        <w:rPr>
          <w:rFonts w:ascii="宋体" w:hAnsi="宋体" w:eastAsia="仿宋_GB2312" w:cs="仿宋_GB2312"/>
          <w:sz w:val="32"/>
        </w:rPr>
        <w:t>延长。</w:t>
      </w:r>
    </w:p>
    <w:p>
      <w:pPr>
        <w:rPr>
          <w:rFonts w:hint="eastAsia" w:ascii="宋体" w:hAnsi="宋体" w:eastAsia="仿宋_GB2312" w:cs="CESI楷体-GB2312"/>
          <w:bCs/>
          <w:kern w:val="0"/>
          <w:sz w:val="32"/>
          <w:szCs w:val="32"/>
        </w:rPr>
      </w:pPr>
      <w:r>
        <w:rPr>
          <w:rFonts w:hint="eastAsia" w:ascii="宋体" w:hAnsi="宋体" w:eastAsia="仿宋_GB2312" w:cs="CESI楷体-GB2312"/>
          <w:bCs/>
          <w:kern w:val="0"/>
          <w:sz w:val="32"/>
          <w:szCs w:val="32"/>
        </w:rPr>
        <w:br w:type="page"/>
      </w:r>
    </w:p>
    <w:p>
      <w:pPr>
        <w:pBdr>
          <w:top w:val="none" w:color="auto" w:sz="0" w:space="1"/>
          <w:left w:val="none" w:color="auto" w:sz="0" w:space="4"/>
          <w:bottom w:val="none" w:color="auto" w:sz="0" w:space="1"/>
          <w:right w:val="none" w:color="auto" w:sz="0" w:space="4"/>
        </w:pBdr>
        <w:adjustRightInd w:val="0"/>
        <w:snapToGrid w:val="0"/>
        <w:spacing w:line="59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（五）岗位流程图</w:t>
      </w:r>
    </w:p>
    <w:p>
      <w:pPr>
        <w:pStyle w:val="1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spacing w:after="0" w:line="500" w:lineRule="exact"/>
        <w:ind w:firstLine="420" w:firstLineChars="200"/>
        <w:textAlignment w:val="auto"/>
        <w:rPr>
          <w:rFonts w:hint="eastAsia" w:eastAsia="宋体"/>
          <w:lang w:eastAsia="zh-CN"/>
        </w:rPr>
      </w:pPr>
    </w:p>
    <w:p>
      <w:pPr>
        <w:spacing w:line="610" w:lineRule="exact"/>
        <w:jc w:val="center"/>
        <w:rPr>
          <w:rFonts w:hint="eastAsia" w:ascii="黑体" w:hAnsi="黑体" w:eastAsia="黑体" w:cs="黑体"/>
          <w:sz w:val="36"/>
          <w:szCs w:val="36"/>
        </w:rPr>
      </w:pPr>
      <w:r>
        <w:rPr>
          <w:rFonts w:hint="eastAsia" w:eastAsia="宋体"/>
          <w:lang w:eastAsia="zh-CN"/>
        </w:rPr>
        <w:drawing>
          <wp:anchor distT="0" distB="0" distL="114300" distR="114300" simplePos="0" relativeHeight="251773952" behindDoc="1" locked="0" layoutInCell="1" allowOverlap="1">
            <wp:simplePos x="0" y="0"/>
            <wp:positionH relativeFrom="column">
              <wp:posOffset>-231140</wp:posOffset>
            </wp:positionH>
            <wp:positionV relativeFrom="paragraph">
              <wp:posOffset>-635</wp:posOffset>
            </wp:positionV>
            <wp:extent cx="6306185" cy="6305550"/>
            <wp:effectExtent l="0" t="0" r="18415" b="0"/>
            <wp:wrapNone/>
            <wp:docPr id="100" name="图片 100" descr="9.30市场监督管理规范行政执法工作手册（试行）(3)(1)(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9.30市场监督管理规范行政执法工作手册（试行）(3)(1)(1)_21"/>
                    <pic:cNvPicPr>
                      <a:picLocks noChangeAspect="1"/>
                    </pic:cNvPicPr>
                  </pic:nvPicPr>
                  <pic:blipFill>
                    <a:blip r:embed="rId11"/>
                    <a:srcRect l="3961" t="14541" r="4753" b="20919"/>
                    <a:stretch>
                      <a:fillRect/>
                    </a:stretch>
                  </pic:blipFill>
                  <pic:spPr>
                    <a:xfrm>
                      <a:off x="0" y="0"/>
                      <a:ext cx="6306185" cy="6305550"/>
                    </a:xfrm>
                    <a:prstGeom prst="rect">
                      <a:avLst/>
                    </a:prstGeom>
                  </pic:spPr>
                </pic:pic>
              </a:graphicData>
            </a:graphic>
          </wp:anchor>
        </w:drawing>
      </w:r>
    </w:p>
    <w:p>
      <w:pPr>
        <w:rPr>
          <w:rFonts w:hint="eastAsia" w:ascii="黑体" w:hAnsi="黑体" w:eastAsia="黑体" w:cs="黑体"/>
          <w:sz w:val="36"/>
          <w:szCs w:val="36"/>
        </w:rPr>
      </w:pPr>
      <w:r>
        <w:rPr>
          <w:rFonts w:hint="eastAsia" w:ascii="黑体" w:hAnsi="黑体" w:eastAsia="黑体" w:cs="黑体"/>
          <w:sz w:val="36"/>
          <w:szCs w:val="36"/>
        </w:rPr>
        <w:br w:type="page"/>
      </w:r>
    </w:p>
    <w:p>
      <w:pPr>
        <w:spacing w:line="610" w:lineRule="exact"/>
        <w:jc w:val="center"/>
        <w:rPr>
          <w:rFonts w:hint="eastAsia" w:ascii="黑体" w:hAnsi="黑体" w:eastAsia="黑体" w:cs="黑体"/>
          <w:sz w:val="36"/>
          <w:szCs w:val="36"/>
        </w:rPr>
      </w:pPr>
    </w:p>
    <w:p>
      <w:pPr>
        <w:spacing w:line="610" w:lineRule="exact"/>
        <w:jc w:val="center"/>
        <w:rPr>
          <w:rFonts w:hint="eastAsia" w:ascii="黑体" w:hAnsi="黑体" w:eastAsia="黑体" w:cs="黑体"/>
          <w:sz w:val="36"/>
          <w:szCs w:val="36"/>
        </w:rPr>
      </w:pPr>
      <w:r>
        <w:rPr>
          <w:rFonts w:hint="eastAsia" w:ascii="黑体" w:hAnsi="黑体" w:eastAsia="黑体" w:cs="黑体"/>
          <w:sz w:val="36"/>
          <w:szCs w:val="36"/>
        </w:rPr>
        <w:t>组织听证</w:t>
      </w:r>
      <w:r>
        <w:rPr>
          <w:rFonts w:hint="eastAsia" w:ascii="黑体" w:hAnsi="黑体" w:eastAsia="黑体" w:cs="黑体"/>
          <w:sz w:val="36"/>
          <w:szCs w:val="36"/>
          <w:lang w:val="en"/>
        </w:rPr>
        <w:t>岗位设置</w:t>
      </w:r>
    </w:p>
    <w:p>
      <w:pPr>
        <w:spacing w:line="610" w:lineRule="exact"/>
        <w:ind w:firstLine="640" w:firstLineChars="200"/>
        <w:jc w:val="center"/>
        <w:rPr>
          <w:rFonts w:hint="eastAsia" w:ascii="宋体" w:hAnsi="宋体" w:eastAsia="仿宋_GB2312" w:cs="黑体"/>
          <w:sz w:val="32"/>
          <w:szCs w:val="32"/>
        </w:rPr>
      </w:pP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bCs/>
          <w:kern w:val="0"/>
          <w:sz w:val="32"/>
          <w:szCs w:val="32"/>
        </w:rPr>
        <w:t>（一）岗位名称</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宋体" w:hAnsi="宋体" w:eastAsia="仿宋_GB2312" w:cs="CESI仿宋-GB2312"/>
          <w:bCs/>
          <w:sz w:val="32"/>
          <w:szCs w:val="32"/>
        </w:rPr>
      </w:pPr>
      <w:r>
        <w:rPr>
          <w:rFonts w:hint="eastAsia" w:ascii="宋体" w:hAnsi="宋体" w:eastAsia="仿宋_GB2312" w:cs="CESI仿宋-GB2312"/>
          <w:bCs/>
          <w:kern w:val="0"/>
          <w:sz w:val="32"/>
          <w:szCs w:val="32"/>
        </w:rPr>
        <w:t>组织听证岗</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（二）岗位主要职责</w:t>
      </w:r>
    </w:p>
    <w:p>
      <w:pPr>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1.法制机构或者其他机构负责组织</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2.确定听证主持人，听证时间、地点和方式。</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3.组织召开听证会议。</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4.研究处理意见和建议。</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宋体" w:hAnsi="宋体" w:eastAsia="仿宋_GB2312"/>
          <w:bCs/>
          <w:sz w:val="32"/>
          <w:szCs w:val="32"/>
        </w:rPr>
      </w:pPr>
      <w:r>
        <w:rPr>
          <w:rFonts w:hint="eastAsia" w:ascii="宋体" w:hAnsi="宋体" w:eastAsia="仿宋_GB2312" w:cs="仿宋_GB2312"/>
          <w:bCs/>
          <w:kern w:val="0"/>
          <w:sz w:val="32"/>
          <w:szCs w:val="32"/>
        </w:rPr>
        <w:t>5.制作听证报告。</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（三）工作标准</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宋体" w:hAnsi="宋体" w:eastAsia="仿宋_GB2312" w:cs="仿宋_GB2312"/>
          <w:bCs/>
          <w:kern w:val="0"/>
          <w:sz w:val="32"/>
          <w:szCs w:val="32"/>
          <w:lang w:eastAsia="zh-CN"/>
        </w:rPr>
      </w:pPr>
      <w:r>
        <w:rPr>
          <w:rFonts w:hint="eastAsia" w:ascii="宋体" w:hAnsi="宋体" w:eastAsia="仿宋_GB2312" w:cs="仿宋_GB2312"/>
          <w:bCs/>
          <w:kern w:val="0"/>
          <w:sz w:val="32"/>
          <w:szCs w:val="32"/>
        </w:rPr>
        <w:t>1.在法定期限内，及时受理当事人听证申请。</w:t>
      </w:r>
      <w:r>
        <w:rPr>
          <w:rFonts w:hint="eastAsia" w:ascii="宋体" w:hAnsi="宋体" w:eastAsia="仿宋_GB2312" w:cs="仿宋_GB2312"/>
          <w:bCs/>
          <w:sz w:val="32"/>
          <w:szCs w:val="32"/>
        </w:rPr>
        <w:t>收到《行政处罚告知书》之日起五日内，以邮寄方式提出听证要求的，以寄出的邮戳日期为准；以传真、电子邮件等方式提出的，以传真、电子邮件等到达行政执法机关特定系统的日期为准</w:t>
      </w:r>
      <w:r>
        <w:rPr>
          <w:rFonts w:hint="eastAsia" w:ascii="宋体" w:hAnsi="宋体" w:eastAsia="仿宋_GB2312" w:cs="仿宋_GB2312"/>
          <w:bCs/>
          <w:sz w:val="32"/>
          <w:szCs w:val="32"/>
          <w:lang w:eastAsia="zh-CN"/>
        </w:rPr>
        <w:t>。</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2.听证程序合法合规</w:t>
      </w:r>
    </w:p>
    <w:p>
      <w:pPr>
        <w:pStyle w:val="7"/>
        <w:pBdr>
          <w:top w:val="none" w:color="auto" w:sz="0" w:space="1"/>
          <w:left w:val="none" w:color="auto" w:sz="0" w:space="4"/>
          <w:bottom w:val="none" w:color="auto" w:sz="0" w:space="1"/>
          <w:right w:val="none" w:color="auto" w:sz="0" w:space="4"/>
        </w:pBdr>
        <w:spacing w:after="0" w:line="610" w:lineRule="exact"/>
        <w:ind w:firstLine="640" w:firstLineChars="200"/>
        <w:rPr>
          <w:rFonts w:hint="eastAsia" w:ascii="宋体" w:hAnsi="宋体" w:eastAsia="仿宋_GB2312" w:cs="仿宋_GB2312"/>
          <w:bCs/>
          <w:sz w:val="32"/>
          <w:szCs w:val="32"/>
        </w:rPr>
      </w:pPr>
      <w:r>
        <w:rPr>
          <w:rFonts w:hint="eastAsia" w:ascii="宋体" w:hAnsi="宋体" w:eastAsia="仿宋_GB2312" w:cs="仿宋_GB2312"/>
          <w:bCs/>
          <w:sz w:val="32"/>
          <w:szCs w:val="32"/>
        </w:rPr>
        <w:t>（1）自收到当事人书面要求举行听证之日起三个工作日内确定听证主持人，</w:t>
      </w:r>
      <w:r>
        <w:rPr>
          <w:rFonts w:hint="eastAsia" w:ascii="宋体" w:hAnsi="宋体" w:eastAsia="仿宋_GB2312" w:cs="仿宋_GB2312"/>
          <w:bCs/>
          <w:kern w:val="2"/>
          <w:sz w:val="32"/>
          <w:szCs w:val="32"/>
        </w:rPr>
        <w:t>听证主持人要依法履行职责。</w:t>
      </w:r>
      <w:r>
        <w:rPr>
          <w:rFonts w:ascii="Times New Roman" w:hAnsi="Times New Roman" w:eastAsia="仿宋_GB2312"/>
          <w:sz w:val="32"/>
          <w:szCs w:val="32"/>
        </w:rPr>
        <w:t>听证主持人、听证员和记录员</w:t>
      </w:r>
      <w:r>
        <w:rPr>
          <w:rFonts w:hint="eastAsia" w:ascii="宋体" w:hAnsi="宋体" w:eastAsia="仿宋_GB2312" w:cs="仿宋_GB2312"/>
          <w:bCs/>
          <w:sz w:val="32"/>
          <w:szCs w:val="32"/>
        </w:rPr>
        <w:t>不得由本案调查人员担任，主持人应熟悉有关法律、法规、规章并且具备相应的业务工作能力和经验。</w:t>
      </w:r>
    </w:p>
    <w:p>
      <w:pPr>
        <w:pStyle w:val="7"/>
        <w:pBdr>
          <w:top w:val="none" w:color="auto" w:sz="0" w:space="1"/>
          <w:left w:val="none" w:color="auto" w:sz="0" w:space="4"/>
          <w:bottom w:val="none" w:color="auto" w:sz="0" w:space="1"/>
          <w:right w:val="none" w:color="auto" w:sz="0" w:space="4"/>
        </w:pBdr>
        <w:spacing w:after="0" w:line="610" w:lineRule="exact"/>
        <w:ind w:firstLine="640" w:firstLineChars="200"/>
        <w:rPr>
          <w:rFonts w:hint="eastAsia" w:ascii="宋体" w:hAnsi="宋体" w:eastAsia="仿宋_GB2312" w:cs="仿宋_GB2312"/>
          <w:bCs/>
          <w:sz w:val="32"/>
          <w:szCs w:val="32"/>
        </w:rPr>
      </w:pPr>
      <w:r>
        <w:rPr>
          <w:rFonts w:hint="eastAsia" w:ascii="宋体" w:hAnsi="宋体" w:eastAsia="仿宋_GB2312" w:cs="仿宋_GB2312"/>
          <w:bCs/>
          <w:sz w:val="32"/>
          <w:szCs w:val="32"/>
        </w:rPr>
        <w:t>（2）案件承办人员在行政机关确定听证主持人之日起三个工作日内将案件材料移交听证主持人。</w:t>
      </w:r>
    </w:p>
    <w:p>
      <w:pPr>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（3）听证主持人应当自接到办案人员移交的案件材料之日起五个工作日内确定听证的时间、地点，并应当于举行听证的七个工作日前将听证通知书送达当事人。</w:t>
      </w:r>
    </w:p>
    <w:p>
      <w:pPr>
        <w:spacing w:line="610" w:lineRule="exact"/>
        <w:ind w:firstLine="640" w:firstLineChars="200"/>
        <w:rPr>
          <w:rFonts w:hint="eastAsia" w:ascii="宋体" w:hAnsi="宋体" w:eastAsia="仿宋_GB2312" w:cs="仿宋_GB2312"/>
          <w:bCs/>
          <w:sz w:val="32"/>
          <w:szCs w:val="32"/>
        </w:rPr>
      </w:pPr>
      <w:r>
        <w:rPr>
          <w:rFonts w:hint="eastAsia" w:ascii="宋体" w:hAnsi="宋体" w:eastAsia="仿宋_GB2312" w:cs="仿宋_GB2312"/>
          <w:bCs/>
          <w:kern w:val="0"/>
          <w:sz w:val="32"/>
          <w:szCs w:val="32"/>
        </w:rPr>
        <w:t>（4）听证主持人应当于举行听证的七个工作日前将听证的时间、地点通知办案人员，并退回案件材料。</w:t>
      </w:r>
    </w:p>
    <w:p>
      <w:pPr>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w:t>
      </w:r>
      <w:r>
        <w:rPr>
          <w:rFonts w:ascii="宋体" w:hAnsi="宋体" w:eastAsia="仿宋_GB2312" w:cs="仿宋_GB2312"/>
          <w:bCs/>
          <w:kern w:val="0"/>
          <w:sz w:val="32"/>
          <w:szCs w:val="32"/>
          <w:lang w:val="en"/>
        </w:rPr>
        <w:t>5</w:t>
      </w:r>
      <w:r>
        <w:rPr>
          <w:rFonts w:hint="eastAsia" w:ascii="宋体" w:hAnsi="宋体" w:eastAsia="仿宋_GB2312" w:cs="仿宋_GB2312"/>
          <w:bCs/>
          <w:kern w:val="0"/>
          <w:sz w:val="32"/>
          <w:szCs w:val="32"/>
        </w:rPr>
        <w:t>）举行听证的三个工作日前公告当事人的姓名或者名称、案由以及举行听证的时间、地点。</w:t>
      </w:r>
    </w:p>
    <w:p>
      <w:pPr>
        <w:spacing w:line="610" w:lineRule="exact"/>
        <w:ind w:firstLine="640" w:firstLineChars="200"/>
        <w:rPr>
          <w:rFonts w:hint="eastAsia" w:ascii="宋体" w:hAnsi="宋体" w:eastAsia="仿宋_GB2312" w:cs="仿宋_GB2312"/>
          <w:bCs/>
          <w:kern w:val="0"/>
          <w:sz w:val="32"/>
          <w:szCs w:val="32"/>
        </w:rPr>
      </w:pPr>
      <w:r>
        <w:rPr>
          <w:rFonts w:hint="eastAsia" w:ascii="宋体" w:hAnsi="宋体" w:eastAsia="仿宋_GB2312" w:cs="仿宋_GB2312"/>
          <w:bCs/>
          <w:kern w:val="0"/>
          <w:sz w:val="32"/>
          <w:szCs w:val="32"/>
        </w:rPr>
        <w:t>（</w:t>
      </w:r>
      <w:r>
        <w:rPr>
          <w:rFonts w:ascii="宋体" w:hAnsi="宋体" w:eastAsia="仿宋_GB2312" w:cs="仿宋_GB2312"/>
          <w:bCs/>
          <w:kern w:val="0"/>
          <w:sz w:val="32"/>
          <w:szCs w:val="32"/>
          <w:lang w:val="en"/>
        </w:rPr>
        <w:t>6</w:t>
      </w:r>
      <w:r>
        <w:rPr>
          <w:rFonts w:hint="eastAsia" w:ascii="宋体" w:hAnsi="宋体" w:eastAsia="仿宋_GB2312" w:cs="仿宋_GB2312"/>
          <w:bCs/>
          <w:kern w:val="0"/>
          <w:sz w:val="32"/>
          <w:szCs w:val="32"/>
        </w:rPr>
        <w:t>）听证结束后，听证主持人应当在五个工作日内撰写听证报告，由听证主持人、听证员签名。</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宋体" w:hAnsi="宋体" w:eastAsia="仿宋_GB2312"/>
          <w:bCs/>
          <w:sz w:val="32"/>
          <w:szCs w:val="32"/>
        </w:rPr>
      </w:pPr>
      <w:r>
        <w:rPr>
          <w:rFonts w:hint="eastAsia" w:ascii="宋体" w:hAnsi="宋体" w:eastAsia="仿宋_GB2312" w:cs="仿宋_GB2312"/>
          <w:bCs/>
          <w:kern w:val="0"/>
          <w:sz w:val="32"/>
          <w:szCs w:val="32"/>
        </w:rPr>
        <w:t>（三）不得因当事人要求听证，而基于同一事实和理由</w:t>
      </w:r>
      <w:r>
        <w:rPr>
          <w:rFonts w:ascii="宋体" w:hAnsi="宋体" w:eastAsia="仿宋_GB2312" w:cs="仿宋_GB2312"/>
          <w:bCs/>
          <w:sz w:val="32"/>
          <w:szCs w:val="32"/>
        </w:rPr>
        <w:t>给予更重的处罚</w:t>
      </w:r>
      <w:r>
        <w:rPr>
          <w:rFonts w:hint="eastAsia" w:ascii="宋体" w:hAnsi="宋体" w:eastAsia="仿宋_GB2312" w:cs="仿宋_GB2312"/>
          <w:bCs/>
          <w:sz w:val="32"/>
          <w:szCs w:val="32"/>
        </w:rPr>
        <w:t>。</w:t>
      </w:r>
    </w:p>
    <w:p>
      <w:pPr>
        <w:pBdr>
          <w:top w:val="none" w:color="auto" w:sz="0" w:space="1"/>
          <w:left w:val="none" w:color="auto" w:sz="0" w:space="4"/>
          <w:bottom w:val="none" w:color="auto" w:sz="0" w:space="1"/>
          <w:right w:val="none" w:color="auto" w:sz="0" w:space="4"/>
        </w:pBdr>
        <w:adjustRightInd w:val="0"/>
        <w:snapToGrid w:val="0"/>
        <w:spacing w:line="61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（四）相关主要法律法规规章规定</w:t>
      </w:r>
    </w:p>
    <w:p>
      <w:pPr>
        <w:spacing w:line="610" w:lineRule="exact"/>
        <w:ind w:firstLine="640" w:firstLineChars="200"/>
        <w:rPr>
          <w:rFonts w:hint="eastAsia" w:ascii="宋体" w:hAnsi="宋体" w:eastAsia="仿宋_GB2312"/>
          <w:bCs/>
          <w:sz w:val="32"/>
          <w:szCs w:val="32"/>
        </w:rPr>
      </w:pPr>
      <w:r>
        <w:rPr>
          <w:rFonts w:hint="eastAsia" w:ascii="宋体" w:hAnsi="宋体" w:eastAsia="仿宋_GB2312" w:cs="CESI仿宋-GB2312"/>
          <w:bCs/>
          <w:sz w:val="32"/>
          <w:szCs w:val="32"/>
        </w:rPr>
        <w:t>1.</w:t>
      </w:r>
      <w:r>
        <w:rPr>
          <w:rFonts w:hint="eastAsia" w:ascii="宋体" w:hAnsi="宋体" w:eastAsia="仿宋_GB2312" w:cs="CESI仿宋-GB2312"/>
          <w:bCs/>
          <w:kern w:val="0"/>
          <w:sz w:val="32"/>
          <w:szCs w:val="32"/>
        </w:rPr>
        <w:t>《中华人民共和国行政处罚法》</w:t>
      </w:r>
      <w:r>
        <w:rPr>
          <w:rFonts w:hint="eastAsia" w:ascii="宋体" w:hAnsi="宋体" w:eastAsia="仿宋_GB2312" w:cs="CESI仿宋-GB2312"/>
          <w:bCs/>
          <w:sz w:val="32"/>
          <w:szCs w:val="32"/>
        </w:rPr>
        <w:t>第四十五条</w:t>
      </w:r>
      <w:r>
        <w:rPr>
          <w:rFonts w:ascii="宋体" w:hAnsi="宋体" w:eastAsia="仿宋_GB2312" w:cs="仿宋_GB2312"/>
          <w:bCs/>
          <w:sz w:val="32"/>
          <w:szCs w:val="32"/>
        </w:rPr>
        <w:t>　当事人有权进行陈述和申辩。行政机关必须充分听取当事人的意见，对当事人提出的事实、理由和证据，应当进行复核；当事人提出的事实、理由或者证据成立的，行政机关应当采纳。</w:t>
      </w:r>
    </w:p>
    <w:p>
      <w:pPr>
        <w:spacing w:line="610" w:lineRule="exact"/>
        <w:ind w:firstLine="640" w:firstLineChars="200"/>
        <w:rPr>
          <w:rFonts w:hint="eastAsia" w:ascii="宋体" w:hAnsi="宋体" w:eastAsia="仿宋_GB2312" w:cs="CESI楷体-GB2312"/>
          <w:bCs/>
          <w:kern w:val="0"/>
          <w:sz w:val="32"/>
          <w:szCs w:val="32"/>
        </w:rPr>
      </w:pPr>
      <w:r>
        <w:rPr>
          <w:rFonts w:ascii="宋体" w:hAnsi="宋体" w:eastAsia="仿宋_GB2312" w:cs="仿宋_GB2312"/>
          <w:bCs/>
          <w:sz w:val="32"/>
          <w:szCs w:val="32"/>
        </w:rPr>
        <w:t>行政机关不得因当事人陈述、申辩而给予更重的处罚。</w:t>
      </w:r>
    </w:p>
    <w:p>
      <w:pPr>
        <w:spacing w:line="610" w:lineRule="exact"/>
        <w:ind w:firstLine="640" w:firstLineChars="200"/>
        <w:rPr>
          <w:rFonts w:hint="eastAsia" w:ascii="宋体" w:hAnsi="宋体" w:eastAsia="仿宋_GB2312"/>
          <w:bCs/>
          <w:sz w:val="32"/>
          <w:szCs w:val="32"/>
        </w:rPr>
      </w:pPr>
      <w:r>
        <w:rPr>
          <w:rFonts w:hint="eastAsia" w:ascii="宋体" w:hAnsi="宋体" w:eastAsia="仿宋_GB2312" w:cs="CESI仿宋-GB2312"/>
          <w:bCs/>
          <w:sz w:val="32"/>
          <w:szCs w:val="32"/>
        </w:rPr>
        <w:t>2.</w:t>
      </w:r>
      <w:r>
        <w:rPr>
          <w:rFonts w:hint="eastAsia" w:ascii="宋体" w:hAnsi="宋体" w:eastAsia="仿宋_GB2312" w:cs="CESI仿宋-GB2312"/>
          <w:bCs/>
          <w:kern w:val="0"/>
          <w:sz w:val="32"/>
          <w:szCs w:val="32"/>
        </w:rPr>
        <w:t>《中华人民共和国行政处罚法》</w:t>
      </w:r>
      <w:r>
        <w:rPr>
          <w:rFonts w:hint="eastAsia" w:ascii="宋体" w:hAnsi="宋体" w:eastAsia="仿宋_GB2312" w:cs="CESI仿宋-GB2312"/>
          <w:bCs/>
          <w:sz w:val="32"/>
          <w:szCs w:val="32"/>
        </w:rPr>
        <w:t>第六十三条</w:t>
      </w:r>
      <w:r>
        <w:rPr>
          <w:rFonts w:ascii="宋体" w:hAnsi="宋体" w:eastAsia="仿宋_GB2312" w:cs="仿宋_GB2312"/>
          <w:bCs/>
          <w:sz w:val="32"/>
          <w:szCs w:val="32"/>
        </w:rPr>
        <w:t>　行政机关拟作出下列行政处罚决定，应当告知当事人有要求听证的权利，当事人要求听证的，行政机关应当组织听证：</w:t>
      </w:r>
    </w:p>
    <w:p>
      <w:pPr>
        <w:spacing w:line="610" w:lineRule="exact"/>
        <w:ind w:firstLine="640" w:firstLineChars="200"/>
        <w:rPr>
          <w:rFonts w:hint="eastAsia" w:ascii="宋体" w:hAnsi="宋体" w:eastAsia="仿宋_GB2312"/>
          <w:bCs/>
          <w:sz w:val="32"/>
          <w:szCs w:val="32"/>
        </w:rPr>
      </w:pPr>
      <w:r>
        <w:rPr>
          <w:rFonts w:ascii="宋体" w:hAnsi="宋体" w:eastAsia="仿宋_GB2312" w:cs="仿宋_GB2312"/>
          <w:bCs/>
          <w:sz w:val="32"/>
          <w:szCs w:val="32"/>
        </w:rPr>
        <w:t>（一）较大数额罚款；</w:t>
      </w:r>
    </w:p>
    <w:p>
      <w:pPr>
        <w:spacing w:line="610" w:lineRule="exact"/>
        <w:ind w:firstLine="640" w:firstLineChars="200"/>
        <w:rPr>
          <w:rFonts w:hint="eastAsia" w:ascii="宋体" w:hAnsi="宋体" w:eastAsia="仿宋_GB2312"/>
          <w:bCs/>
          <w:sz w:val="32"/>
          <w:szCs w:val="32"/>
        </w:rPr>
      </w:pPr>
      <w:r>
        <w:rPr>
          <w:rFonts w:ascii="宋体" w:hAnsi="宋体" w:eastAsia="仿宋_GB2312" w:cs="仿宋_GB2312"/>
          <w:bCs/>
          <w:sz w:val="32"/>
          <w:szCs w:val="32"/>
        </w:rPr>
        <w:t>（二）没收较大数额违法所得、没收较大价值非法财物；</w:t>
      </w:r>
    </w:p>
    <w:p>
      <w:pPr>
        <w:spacing w:line="610" w:lineRule="exact"/>
        <w:ind w:firstLine="640" w:firstLineChars="200"/>
        <w:rPr>
          <w:rFonts w:hint="eastAsia" w:ascii="宋体" w:hAnsi="宋体" w:eastAsia="仿宋_GB2312"/>
          <w:bCs/>
          <w:sz w:val="32"/>
          <w:szCs w:val="32"/>
        </w:rPr>
      </w:pPr>
      <w:r>
        <w:rPr>
          <w:rFonts w:ascii="宋体" w:hAnsi="宋体" w:eastAsia="仿宋_GB2312" w:cs="仿宋_GB2312"/>
          <w:bCs/>
          <w:sz w:val="32"/>
          <w:szCs w:val="32"/>
        </w:rPr>
        <w:t>（三）降低资质等级、吊销许可证件；</w:t>
      </w:r>
    </w:p>
    <w:p>
      <w:pPr>
        <w:spacing w:line="610" w:lineRule="exact"/>
        <w:ind w:firstLine="640" w:firstLineChars="200"/>
        <w:rPr>
          <w:rFonts w:hint="eastAsia" w:ascii="宋体" w:hAnsi="宋体" w:eastAsia="仿宋_GB2312"/>
          <w:bCs/>
          <w:sz w:val="32"/>
          <w:szCs w:val="32"/>
        </w:rPr>
      </w:pPr>
      <w:r>
        <w:rPr>
          <w:rFonts w:ascii="宋体" w:hAnsi="宋体" w:eastAsia="仿宋_GB2312" w:cs="仿宋_GB2312"/>
          <w:bCs/>
          <w:sz w:val="32"/>
          <w:szCs w:val="32"/>
        </w:rPr>
        <w:t>（四）责令停产停业、责令关闭、限制从业；</w:t>
      </w:r>
    </w:p>
    <w:p>
      <w:pPr>
        <w:spacing w:line="610" w:lineRule="exact"/>
        <w:ind w:firstLine="640" w:firstLineChars="200"/>
        <w:rPr>
          <w:rFonts w:hint="eastAsia" w:ascii="宋体" w:hAnsi="宋体" w:eastAsia="仿宋_GB2312"/>
          <w:bCs/>
          <w:sz w:val="32"/>
          <w:szCs w:val="32"/>
        </w:rPr>
      </w:pPr>
      <w:r>
        <w:rPr>
          <w:rFonts w:ascii="宋体" w:hAnsi="宋体" w:eastAsia="仿宋_GB2312" w:cs="仿宋_GB2312"/>
          <w:bCs/>
          <w:sz w:val="32"/>
          <w:szCs w:val="32"/>
        </w:rPr>
        <w:t>（五）其他较重的行政处罚；</w:t>
      </w:r>
    </w:p>
    <w:p>
      <w:pPr>
        <w:spacing w:line="610" w:lineRule="exact"/>
        <w:ind w:firstLine="640" w:firstLineChars="200"/>
        <w:rPr>
          <w:rFonts w:hint="eastAsia" w:ascii="宋体" w:hAnsi="宋体" w:eastAsia="仿宋_GB2312"/>
          <w:bCs/>
          <w:sz w:val="32"/>
          <w:szCs w:val="32"/>
        </w:rPr>
      </w:pPr>
      <w:r>
        <w:rPr>
          <w:rFonts w:ascii="宋体" w:hAnsi="宋体" w:eastAsia="仿宋_GB2312" w:cs="仿宋_GB2312"/>
          <w:bCs/>
          <w:sz w:val="32"/>
          <w:szCs w:val="32"/>
        </w:rPr>
        <w:t>（六）法律、法规、规章规定的其他情形。</w:t>
      </w:r>
    </w:p>
    <w:p>
      <w:pPr>
        <w:spacing w:line="610" w:lineRule="exact"/>
        <w:ind w:firstLine="640" w:firstLineChars="200"/>
        <w:rPr>
          <w:rFonts w:hint="eastAsia" w:ascii="宋体" w:hAnsi="宋体" w:eastAsia="仿宋_GB2312"/>
          <w:bCs/>
          <w:sz w:val="32"/>
          <w:szCs w:val="32"/>
        </w:rPr>
      </w:pPr>
      <w:r>
        <w:rPr>
          <w:rFonts w:ascii="宋体" w:hAnsi="宋体" w:eastAsia="仿宋_GB2312" w:cs="仿宋_GB2312"/>
          <w:bCs/>
          <w:sz w:val="32"/>
          <w:szCs w:val="32"/>
        </w:rPr>
        <w:t>当事人不承担行政机关组织听证的费用。</w:t>
      </w:r>
    </w:p>
    <w:p>
      <w:pPr>
        <w:spacing w:line="610" w:lineRule="exact"/>
        <w:ind w:firstLine="640" w:firstLineChars="200"/>
        <w:rPr>
          <w:rFonts w:hint="eastAsia" w:ascii="宋体" w:hAnsi="宋体" w:eastAsia="仿宋_GB2312" w:cs="仿宋_GB2312"/>
          <w:bCs/>
          <w:sz w:val="32"/>
          <w:szCs w:val="32"/>
        </w:rPr>
      </w:pPr>
      <w:r>
        <w:rPr>
          <w:rFonts w:hint="eastAsia" w:ascii="宋体" w:hAnsi="宋体" w:eastAsia="仿宋_GB2312" w:cs="仿宋_GB2312"/>
          <w:bCs/>
          <w:sz w:val="32"/>
          <w:szCs w:val="32"/>
        </w:rPr>
        <w:t>3.</w:t>
      </w:r>
      <w:r>
        <w:rPr>
          <w:rFonts w:ascii="宋体" w:hAnsi="宋体" w:eastAsia="仿宋_GB2312" w:cs="仿宋_GB2312"/>
          <w:bCs/>
          <w:sz w:val="32"/>
          <w:szCs w:val="32"/>
        </w:rPr>
        <w:t>《市场监督管理行政处罚听证办法》第二十五条　听证按下列程序进行：</w:t>
      </w:r>
    </w:p>
    <w:p>
      <w:pPr>
        <w:spacing w:line="610" w:lineRule="exact"/>
        <w:ind w:firstLine="640" w:firstLineChars="200"/>
        <w:rPr>
          <w:rFonts w:hint="eastAsia" w:ascii="宋体" w:hAnsi="宋体" w:eastAsia="仿宋_GB2312" w:cs="仿宋_GB2312"/>
          <w:bCs/>
          <w:sz w:val="32"/>
          <w:szCs w:val="32"/>
        </w:rPr>
      </w:pPr>
      <w:r>
        <w:rPr>
          <w:rFonts w:ascii="宋体" w:hAnsi="宋体" w:eastAsia="仿宋_GB2312" w:cs="仿宋_GB2312"/>
          <w:bCs/>
          <w:sz w:val="32"/>
          <w:szCs w:val="32"/>
        </w:rPr>
        <w:t>（一）办案人员提出当事人违法的事实、证据、行政处罚建议及依据；</w:t>
      </w:r>
    </w:p>
    <w:p>
      <w:pPr>
        <w:spacing w:line="610" w:lineRule="exact"/>
        <w:ind w:firstLine="640" w:firstLineChars="200"/>
        <w:rPr>
          <w:rFonts w:hint="eastAsia" w:ascii="宋体" w:hAnsi="宋体" w:eastAsia="仿宋_GB2312" w:cs="仿宋_GB2312"/>
          <w:bCs/>
          <w:sz w:val="32"/>
          <w:szCs w:val="32"/>
        </w:rPr>
      </w:pPr>
      <w:r>
        <w:rPr>
          <w:rFonts w:ascii="宋体" w:hAnsi="宋体" w:eastAsia="仿宋_GB2312" w:cs="仿宋_GB2312"/>
          <w:bCs/>
          <w:sz w:val="32"/>
          <w:szCs w:val="32"/>
        </w:rPr>
        <w:t>（二）当事人及其委托代理人进行陈述和申辩；</w:t>
      </w:r>
    </w:p>
    <w:p>
      <w:pPr>
        <w:spacing w:line="610" w:lineRule="exact"/>
        <w:ind w:firstLine="640" w:firstLineChars="200"/>
        <w:rPr>
          <w:rFonts w:hint="eastAsia" w:ascii="宋体" w:hAnsi="宋体" w:eastAsia="仿宋_GB2312" w:cs="仿宋_GB2312"/>
          <w:bCs/>
          <w:sz w:val="32"/>
          <w:szCs w:val="32"/>
        </w:rPr>
      </w:pPr>
      <w:r>
        <w:rPr>
          <w:rFonts w:ascii="宋体" w:hAnsi="宋体" w:eastAsia="仿宋_GB2312" w:cs="仿宋_GB2312"/>
          <w:bCs/>
          <w:sz w:val="32"/>
          <w:szCs w:val="32"/>
        </w:rPr>
        <w:t>（三）第三人及其委托代理人进行陈述；</w:t>
      </w:r>
    </w:p>
    <w:p>
      <w:pPr>
        <w:spacing w:line="610" w:lineRule="exact"/>
        <w:ind w:firstLine="640" w:firstLineChars="200"/>
        <w:rPr>
          <w:rFonts w:hint="eastAsia" w:ascii="宋体" w:hAnsi="宋体" w:eastAsia="仿宋_GB2312" w:cs="仿宋_GB2312"/>
          <w:bCs/>
          <w:sz w:val="32"/>
          <w:szCs w:val="32"/>
        </w:rPr>
      </w:pPr>
      <w:r>
        <w:rPr>
          <w:rFonts w:ascii="宋体" w:hAnsi="宋体" w:eastAsia="仿宋_GB2312" w:cs="仿宋_GB2312"/>
          <w:bCs/>
          <w:sz w:val="32"/>
          <w:szCs w:val="32"/>
        </w:rPr>
        <w:t>（四）质证；</w:t>
      </w:r>
    </w:p>
    <w:p>
      <w:pPr>
        <w:spacing w:line="610" w:lineRule="exact"/>
        <w:ind w:firstLine="640" w:firstLineChars="200"/>
        <w:rPr>
          <w:rFonts w:hint="eastAsia" w:ascii="宋体" w:hAnsi="宋体" w:eastAsia="仿宋_GB2312" w:cs="仿宋_GB2312"/>
          <w:bCs/>
          <w:sz w:val="32"/>
          <w:szCs w:val="32"/>
        </w:rPr>
      </w:pPr>
      <w:r>
        <w:rPr>
          <w:rFonts w:ascii="宋体" w:hAnsi="宋体" w:eastAsia="仿宋_GB2312" w:cs="仿宋_GB2312"/>
          <w:bCs/>
          <w:sz w:val="32"/>
          <w:szCs w:val="32"/>
        </w:rPr>
        <w:t>（五）辩论；</w:t>
      </w:r>
    </w:p>
    <w:p>
      <w:pPr>
        <w:spacing w:line="610" w:lineRule="exact"/>
        <w:ind w:firstLine="640" w:firstLineChars="200"/>
        <w:rPr>
          <w:rFonts w:hint="eastAsia" w:ascii="宋体" w:hAnsi="宋体" w:eastAsia="仿宋_GB2312" w:cs="仿宋_GB2312"/>
          <w:bCs/>
          <w:sz w:val="32"/>
          <w:szCs w:val="32"/>
        </w:rPr>
      </w:pPr>
      <w:r>
        <w:rPr>
          <w:rFonts w:ascii="宋体" w:hAnsi="宋体" w:eastAsia="仿宋_GB2312" w:cs="仿宋_GB2312"/>
          <w:bCs/>
          <w:sz w:val="32"/>
          <w:szCs w:val="32"/>
        </w:rPr>
        <w:t>（六）听证主持人按照第三人、办案人员、当事人的先后顺序征询各方最后意见。</w:t>
      </w:r>
    </w:p>
    <w:p>
      <w:pPr>
        <w:spacing w:line="610" w:lineRule="exact"/>
        <w:ind w:firstLine="640" w:firstLineChars="200"/>
        <w:rPr>
          <w:rFonts w:hint="eastAsia" w:ascii="宋体" w:hAnsi="宋体" w:eastAsia="仿宋_GB2312" w:cs="仿宋_GB2312"/>
          <w:bCs/>
          <w:sz w:val="32"/>
          <w:szCs w:val="32"/>
        </w:rPr>
      </w:pPr>
      <w:r>
        <w:rPr>
          <w:rFonts w:ascii="宋体" w:hAnsi="宋体" w:eastAsia="仿宋_GB2312" w:cs="仿宋_GB2312"/>
          <w:bCs/>
          <w:sz w:val="32"/>
          <w:szCs w:val="32"/>
        </w:rPr>
        <w:t>当事人可以当场提出证明自己主张的证据，听证主持人应当接收。</w:t>
      </w:r>
    </w:p>
    <w:p>
      <w:pPr>
        <w:spacing w:line="610" w:lineRule="exact"/>
        <w:ind w:firstLine="640" w:firstLineChars="200"/>
        <w:rPr>
          <w:rFonts w:hint="eastAsia" w:ascii="宋体" w:hAnsi="宋体" w:eastAsia="仿宋_GB2312" w:cs="仿宋_GB2312"/>
          <w:bCs/>
          <w:sz w:val="32"/>
          <w:szCs w:val="32"/>
        </w:rPr>
      </w:pPr>
      <w:r>
        <w:rPr>
          <w:rFonts w:hint="eastAsia" w:ascii="宋体" w:hAnsi="宋体" w:eastAsia="仿宋_GB2312" w:cs="仿宋_GB2312"/>
          <w:bCs/>
          <w:sz w:val="32"/>
          <w:szCs w:val="32"/>
        </w:rPr>
        <w:t>4.</w:t>
      </w:r>
      <w:r>
        <w:rPr>
          <w:rFonts w:ascii="宋体" w:hAnsi="宋体" w:eastAsia="仿宋_GB2312" w:cs="仿宋_GB2312"/>
          <w:bCs/>
          <w:sz w:val="32"/>
          <w:szCs w:val="32"/>
        </w:rPr>
        <w:t>《市场监督管理行政处罚听证办法》第二十八条　记录员应当如实记录，制作听证笔录。听证笔录应当载明听证时间、地点、案由，听证人员、听证参加人姓名，各方意见以及其他需要载明的事项。</w:t>
      </w:r>
    </w:p>
    <w:p>
      <w:pPr>
        <w:spacing w:line="610" w:lineRule="exact"/>
        <w:ind w:firstLine="640" w:firstLineChars="200"/>
        <w:rPr>
          <w:rFonts w:hint="eastAsia" w:ascii="宋体" w:hAnsi="宋体" w:eastAsia="仿宋_GB2312" w:cs="仿宋_GB2312"/>
          <w:bCs/>
          <w:sz w:val="32"/>
          <w:szCs w:val="32"/>
        </w:rPr>
      </w:pPr>
      <w:r>
        <w:rPr>
          <w:rFonts w:ascii="宋体" w:hAnsi="宋体" w:eastAsia="仿宋_GB2312" w:cs="仿宋_GB2312"/>
          <w:bCs/>
          <w:sz w:val="32"/>
          <w:szCs w:val="32"/>
        </w:rPr>
        <w:t>听证会结束后，听证笔录应当经听证参加人核对无误后，由听证参加人当场签名或者盖章。当事人、第三人拒绝签名或者盖章的，由听证主持人在听证笔录中注明。</w:t>
      </w:r>
    </w:p>
    <w:p>
      <w:pPr>
        <w:spacing w:line="610" w:lineRule="exact"/>
        <w:ind w:firstLine="640" w:firstLineChars="200"/>
        <w:rPr>
          <w:rFonts w:hint="eastAsia" w:ascii="宋体" w:hAnsi="宋体" w:eastAsia="仿宋_GB2312" w:cs="仿宋_GB2312"/>
          <w:bCs/>
          <w:sz w:val="32"/>
          <w:szCs w:val="32"/>
        </w:rPr>
      </w:pPr>
      <w:r>
        <w:rPr>
          <w:rFonts w:hint="eastAsia" w:ascii="宋体" w:hAnsi="宋体" w:eastAsia="仿宋_GB2312" w:cs="仿宋_GB2312"/>
          <w:bCs/>
          <w:sz w:val="32"/>
          <w:szCs w:val="32"/>
        </w:rPr>
        <w:t>5.</w:t>
      </w:r>
      <w:r>
        <w:rPr>
          <w:rFonts w:ascii="宋体" w:hAnsi="宋体" w:eastAsia="仿宋_GB2312" w:cs="仿宋_GB2312"/>
          <w:bCs/>
          <w:sz w:val="32"/>
          <w:szCs w:val="32"/>
        </w:rPr>
        <w:t>《市场监督管理行政处罚听证办法》第二十九条　听证结束后，听证主持人应当在五个工作日内撰写听证报告，由听证主持人、听证员签名，连同听证笔录送办案机构，由其连同其他案件材料一并上报市场监督管理部门负责人。</w:t>
      </w:r>
    </w:p>
    <w:p>
      <w:pPr>
        <w:spacing w:line="610" w:lineRule="exact"/>
        <w:ind w:firstLine="640" w:firstLineChars="200"/>
        <w:rPr>
          <w:rFonts w:hint="eastAsia" w:ascii="宋体" w:hAnsi="宋体" w:eastAsia="仿宋_GB2312" w:cs="仿宋_GB2312"/>
          <w:bCs/>
          <w:sz w:val="32"/>
          <w:szCs w:val="32"/>
        </w:rPr>
      </w:pPr>
      <w:r>
        <w:rPr>
          <w:rFonts w:ascii="宋体" w:hAnsi="宋体" w:eastAsia="仿宋_GB2312" w:cs="仿宋_GB2312"/>
          <w:bCs/>
          <w:sz w:val="32"/>
          <w:szCs w:val="32"/>
        </w:rPr>
        <w:t>市场监督管理部门应当根据听证笔录，结合听证报告提出的意见建议，依照《市场监督管理行政处罚程序规定》的有关规定，作出决定。</w:t>
      </w:r>
    </w:p>
    <w:p>
      <w:pPr>
        <w:spacing w:line="610" w:lineRule="exact"/>
        <w:ind w:firstLine="640" w:firstLineChars="200"/>
        <w:rPr>
          <w:rFonts w:hint="eastAsia" w:ascii="宋体" w:hAnsi="宋体" w:eastAsia="仿宋_GB2312" w:cs="仿宋_GB2312"/>
          <w:bCs/>
          <w:sz w:val="32"/>
          <w:szCs w:val="32"/>
        </w:rPr>
      </w:pPr>
      <w:r>
        <w:rPr>
          <w:rFonts w:hint="eastAsia" w:ascii="宋体" w:hAnsi="宋体" w:eastAsia="仿宋_GB2312" w:cs="仿宋_GB2312"/>
          <w:bCs/>
          <w:sz w:val="32"/>
          <w:szCs w:val="32"/>
        </w:rPr>
        <w:t>6.</w:t>
      </w:r>
      <w:r>
        <w:rPr>
          <w:rFonts w:ascii="宋体" w:hAnsi="宋体" w:eastAsia="仿宋_GB2312" w:cs="仿宋_GB2312"/>
          <w:bCs/>
          <w:sz w:val="32"/>
          <w:szCs w:val="32"/>
        </w:rPr>
        <w:t>《市场监督管理行政处罚听证办法》第三十条　听证报告应当包括以下内容：</w:t>
      </w:r>
    </w:p>
    <w:p>
      <w:pPr>
        <w:spacing w:line="610" w:lineRule="exact"/>
        <w:ind w:firstLine="640" w:firstLineChars="200"/>
        <w:rPr>
          <w:rFonts w:hint="eastAsia" w:ascii="宋体" w:hAnsi="宋体" w:eastAsia="仿宋_GB2312" w:cs="仿宋_GB2312"/>
          <w:sz w:val="32"/>
          <w:szCs w:val="32"/>
        </w:rPr>
      </w:pPr>
      <w:r>
        <w:rPr>
          <w:rFonts w:ascii="宋体" w:hAnsi="宋体" w:eastAsia="仿宋_GB2312" w:cs="仿宋_GB2312"/>
          <w:sz w:val="32"/>
          <w:szCs w:val="32"/>
        </w:rPr>
        <w:t>（一）听证案由；</w:t>
      </w:r>
    </w:p>
    <w:p>
      <w:pPr>
        <w:spacing w:line="610" w:lineRule="exact"/>
        <w:ind w:firstLine="640" w:firstLineChars="200"/>
        <w:rPr>
          <w:rFonts w:hint="eastAsia" w:ascii="宋体" w:hAnsi="宋体" w:eastAsia="仿宋_GB2312" w:cs="仿宋_GB2312"/>
          <w:sz w:val="32"/>
          <w:szCs w:val="32"/>
        </w:rPr>
      </w:pPr>
      <w:r>
        <w:rPr>
          <w:rFonts w:ascii="宋体" w:hAnsi="宋体" w:eastAsia="仿宋_GB2312" w:cs="仿宋_GB2312"/>
          <w:sz w:val="32"/>
          <w:szCs w:val="32"/>
        </w:rPr>
        <w:t>（二）听证人员、听证参加人；</w:t>
      </w:r>
    </w:p>
    <w:p>
      <w:pPr>
        <w:spacing w:line="610" w:lineRule="exact"/>
        <w:ind w:firstLine="640" w:firstLineChars="200"/>
        <w:rPr>
          <w:rFonts w:hint="eastAsia" w:ascii="宋体" w:hAnsi="宋体" w:eastAsia="仿宋_GB2312" w:cs="仿宋_GB2312"/>
          <w:sz w:val="32"/>
          <w:szCs w:val="32"/>
        </w:rPr>
      </w:pPr>
      <w:r>
        <w:rPr>
          <w:rFonts w:ascii="宋体" w:hAnsi="宋体" w:eastAsia="仿宋_GB2312" w:cs="仿宋_GB2312"/>
          <w:sz w:val="32"/>
          <w:szCs w:val="32"/>
        </w:rPr>
        <w:t>（三）听证的时间、地点；</w:t>
      </w:r>
    </w:p>
    <w:p>
      <w:pPr>
        <w:spacing w:line="610" w:lineRule="exact"/>
        <w:ind w:firstLine="640" w:firstLineChars="200"/>
        <w:rPr>
          <w:rFonts w:hint="eastAsia" w:ascii="宋体" w:hAnsi="宋体" w:eastAsia="仿宋_GB2312" w:cs="仿宋_GB2312"/>
          <w:sz w:val="32"/>
          <w:szCs w:val="32"/>
        </w:rPr>
      </w:pPr>
      <w:r>
        <w:rPr>
          <w:rFonts w:ascii="宋体" w:hAnsi="宋体" w:eastAsia="仿宋_GB2312" w:cs="仿宋_GB2312"/>
          <w:sz w:val="32"/>
          <w:szCs w:val="32"/>
        </w:rPr>
        <w:t>（四）听证的基本情况；</w:t>
      </w:r>
    </w:p>
    <w:p>
      <w:pPr>
        <w:spacing w:line="610" w:lineRule="exact"/>
        <w:ind w:firstLine="640" w:firstLineChars="200"/>
        <w:rPr>
          <w:rFonts w:hint="eastAsia" w:ascii="宋体" w:hAnsi="宋体" w:eastAsia="仿宋_GB2312" w:cs="仿宋_GB2312"/>
          <w:sz w:val="32"/>
          <w:szCs w:val="32"/>
        </w:rPr>
      </w:pPr>
      <w:r>
        <w:rPr>
          <w:rFonts w:ascii="宋体" w:hAnsi="宋体" w:eastAsia="仿宋_GB2312" w:cs="仿宋_GB2312"/>
          <w:sz w:val="32"/>
          <w:szCs w:val="32"/>
        </w:rPr>
        <w:t>（五）处理意见和建议；</w:t>
      </w:r>
    </w:p>
    <w:p>
      <w:pPr>
        <w:spacing w:line="610" w:lineRule="exact"/>
        <w:ind w:firstLine="640" w:firstLineChars="200"/>
        <w:rPr>
          <w:rFonts w:hint="eastAsia" w:ascii="宋体" w:hAnsi="宋体" w:eastAsia="仿宋_GB2312" w:cs="仿宋_GB2312"/>
          <w:sz w:val="32"/>
          <w:szCs w:val="32"/>
        </w:rPr>
      </w:pPr>
      <w:r>
        <w:rPr>
          <w:rFonts w:ascii="宋体" w:hAnsi="宋体" w:eastAsia="仿宋_GB2312" w:cs="仿宋_GB2312"/>
          <w:sz w:val="32"/>
          <w:szCs w:val="32"/>
        </w:rPr>
        <w:t>（六）需要报告的其他事项。</w:t>
      </w:r>
    </w:p>
    <w:p>
      <w:pPr>
        <w:rPr>
          <w:rFonts w:hint="eastAsia" w:ascii="宋体" w:hAnsi="宋体" w:eastAsia="仿宋_GB2312" w:cs="CESI楷体-GB2312"/>
          <w:bCs/>
          <w:kern w:val="0"/>
          <w:sz w:val="32"/>
          <w:szCs w:val="32"/>
        </w:rPr>
      </w:pPr>
      <w:r>
        <w:rPr>
          <w:rFonts w:hint="eastAsia" w:ascii="宋体" w:hAnsi="宋体" w:eastAsia="仿宋_GB2312" w:cs="CESI楷体-GB2312"/>
          <w:bCs/>
          <w:kern w:val="0"/>
          <w:sz w:val="32"/>
          <w:szCs w:val="32"/>
        </w:rPr>
        <w:br w:type="page"/>
      </w:r>
    </w:p>
    <w:p>
      <w:pPr>
        <w:pBdr>
          <w:top w:val="none" w:color="auto" w:sz="0" w:space="1"/>
          <w:left w:val="none" w:color="auto" w:sz="0" w:space="4"/>
          <w:bottom w:val="none" w:color="auto" w:sz="0" w:space="1"/>
          <w:right w:val="none" w:color="auto" w:sz="0" w:space="4"/>
        </w:pBdr>
        <w:adjustRightInd w:val="0"/>
        <w:snapToGrid w:val="0"/>
        <w:spacing w:line="590" w:lineRule="exact"/>
        <w:ind w:firstLine="640" w:firstLineChars="200"/>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（五）岗位流程图</w:t>
      </w:r>
    </w:p>
    <w:p>
      <w:pPr>
        <w:pStyle w:val="17"/>
        <w:pBdr>
          <w:top w:val="none" w:color="auto" w:sz="0" w:space="1"/>
          <w:left w:val="none" w:color="auto" w:sz="0" w:space="4"/>
          <w:bottom w:val="none" w:color="auto" w:sz="0" w:space="1"/>
          <w:right w:val="none" w:color="auto" w:sz="0" w:space="4"/>
        </w:pBdr>
        <w:spacing w:after="0" w:line="600" w:lineRule="exact"/>
        <w:ind w:firstLine="480" w:firstLineChars="200"/>
        <w:rPr>
          <w:b/>
          <w:bCs/>
        </w:rPr>
      </w:pPr>
      <w:r>
        <w:rPr>
          <w:rFonts w:ascii="宋体" w:hAnsi="宋体"/>
          <w:sz w:val="24"/>
        </w:rPr>
        <mc:AlternateContent>
          <mc:Choice Requires="wpc">
            <w:drawing>
              <wp:anchor distT="0" distB="0" distL="114300" distR="114300" simplePos="0" relativeHeight="251668480" behindDoc="1" locked="0" layoutInCell="1" allowOverlap="1">
                <wp:simplePos x="0" y="0"/>
                <wp:positionH relativeFrom="column">
                  <wp:posOffset>-19050</wp:posOffset>
                </wp:positionH>
                <wp:positionV relativeFrom="paragraph">
                  <wp:posOffset>367030</wp:posOffset>
                </wp:positionV>
                <wp:extent cx="5298440" cy="6548755"/>
                <wp:effectExtent l="0" t="0" r="0" b="0"/>
                <wp:wrapTight wrapText="bothSides">
                  <wp:wrapPolygon>
                    <wp:start x="14600" y="2463"/>
                    <wp:lineTo x="13730" y="2966"/>
                    <wp:lineTo x="6337" y="3820"/>
                    <wp:lineTo x="6337" y="4725"/>
                    <wp:lineTo x="6958" y="4876"/>
                    <wp:lineTo x="9381" y="4876"/>
                    <wp:lineTo x="9319" y="5680"/>
                    <wp:lineTo x="6772" y="5781"/>
                    <wp:lineTo x="6523" y="5831"/>
                    <wp:lineTo x="6523" y="6736"/>
                    <wp:lineTo x="8636" y="7289"/>
                    <wp:lineTo x="6461" y="7289"/>
                    <wp:lineTo x="6213" y="7339"/>
                    <wp:lineTo x="6213" y="8294"/>
                    <wp:lineTo x="8760" y="8897"/>
                    <wp:lineTo x="3976" y="8897"/>
                    <wp:lineTo x="435" y="9199"/>
                    <wp:lineTo x="435" y="10506"/>
                    <wp:lineTo x="3603" y="11310"/>
                    <wp:lineTo x="435" y="12014"/>
                    <wp:lineTo x="435" y="13673"/>
                    <wp:lineTo x="621" y="13723"/>
                    <wp:lineTo x="3541" y="13723"/>
                    <wp:lineTo x="3541" y="14527"/>
                    <wp:lineTo x="10251" y="14527"/>
                    <wp:lineTo x="10003" y="14778"/>
                    <wp:lineTo x="10003" y="15331"/>
                    <wp:lineTo x="6523" y="15884"/>
                    <wp:lineTo x="5778" y="16035"/>
                    <wp:lineTo x="5778" y="17040"/>
                    <wp:lineTo x="15346" y="17040"/>
                    <wp:lineTo x="15470" y="16035"/>
                    <wp:lineTo x="10562" y="15331"/>
                    <wp:lineTo x="10810" y="14527"/>
                    <wp:lineTo x="15097" y="14527"/>
                    <wp:lineTo x="18079" y="14175"/>
                    <wp:lineTo x="18142" y="12265"/>
                    <wp:lineTo x="17644" y="12215"/>
                    <wp:lineTo x="14352" y="12114"/>
                    <wp:lineTo x="18079" y="11561"/>
                    <wp:lineTo x="18079" y="9149"/>
                    <wp:lineTo x="15284" y="8897"/>
                    <wp:lineTo x="10562" y="8897"/>
                    <wp:lineTo x="13047" y="8294"/>
                    <wp:lineTo x="13047" y="8093"/>
                    <wp:lineTo x="14352" y="8093"/>
                    <wp:lineTo x="18701" y="7490"/>
                    <wp:lineTo x="18825" y="4122"/>
                    <wp:lineTo x="18390" y="4072"/>
                    <wp:lineTo x="15159" y="4072"/>
                    <wp:lineTo x="18763" y="3468"/>
                    <wp:lineTo x="18701" y="2463"/>
                    <wp:lineTo x="14600" y="2463"/>
                  </wp:wrapPolygon>
                </wp:wrapTight>
                <wp:docPr id="287" name="画布 287"/>
                <wp:cNvGraphicFramePr/>
                <a:graphic xmlns:a="http://schemas.openxmlformats.org/drawingml/2006/main">
                  <a:graphicData uri="http://schemas.microsoft.com/office/word/2010/wordprocessingCanvas">
                    <wpc:wpc>
                      <wpc:bg>
                        <a:noFill/>
                      </wpc:bg>
                      <wpc:whole>
                        <a:ln>
                          <a:noFill/>
                        </a:ln>
                      </wpc:whole>
                      <wps:wsp>
                        <wps:cNvPr id="65" name="文本框 44"/>
                        <wps:cNvSpPr txBox="1">
                          <a:spLocks noChangeArrowheads="1"/>
                        </wps:cNvSpPr>
                        <wps:spPr bwMode="auto">
                          <a:xfrm>
                            <a:off x="1554182" y="2218400"/>
                            <a:ext cx="1609804" cy="292300"/>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行政处罚告知</w:t>
                              </w:r>
                            </w:p>
                          </w:txbxContent>
                        </wps:txbx>
                        <wps:bodyPr rot="0" vert="horz" wrap="square" lIns="91440" tIns="45720" rIns="91440" bIns="45720" anchor="t" anchorCtr="0" upright="1">
                          <a:noAutofit/>
                        </wps:bodyPr>
                      </wps:wsp>
                      <wps:wsp>
                        <wps:cNvPr id="66" name="直接箭头连接符 2"/>
                        <wps:cNvCnPr/>
                        <wps:spPr>
                          <a:xfrm>
                            <a:off x="2352675" y="1389380"/>
                            <a:ext cx="6350" cy="373380"/>
                          </a:xfrm>
                          <a:prstGeom prst="straightConnector1">
                            <a:avLst/>
                          </a:prstGeom>
                          <a:ln w="6350" cap="flat" cmpd="sng">
                            <a:solidFill>
                              <a:srgbClr val="4472C4"/>
                            </a:solidFill>
                            <a:prstDash val="solid"/>
                            <a:miter/>
                            <a:headEnd type="none" w="med" len="med"/>
                            <a:tailEnd type="triangle" w="med" len="med"/>
                          </a:ln>
                        </wps:spPr>
                        <wps:bodyPr/>
                      </wps:wsp>
                      <wps:wsp>
                        <wps:cNvPr id="67" name="文本框 46"/>
                        <wps:cNvSpPr txBox="1">
                          <a:spLocks noChangeArrowheads="1"/>
                        </wps:cNvSpPr>
                        <wps:spPr bwMode="auto">
                          <a:xfrm>
                            <a:off x="134678" y="2893001"/>
                            <a:ext cx="1596504" cy="284800"/>
                          </a:xfrm>
                          <a:prstGeom prst="rect">
                            <a:avLst/>
                          </a:prstGeom>
                          <a:solidFill>
                            <a:srgbClr val="FFFFFF"/>
                          </a:solidFill>
                          <a:ln w="6350">
                            <a:solidFill>
                              <a:srgbClr val="000000"/>
                            </a:solidFill>
                            <a:miter lim="800000"/>
                          </a:ln>
                          <a:effectLst/>
                        </wps:spPr>
                        <wps:txbx>
                          <w:txbxContent>
                            <w:p>
                              <w:pPr>
                                <w:jc w:val="left"/>
                                <w:rPr>
                                  <w:rFonts w:ascii="仿宋_GB2312" w:eastAsia="仿宋_GB2312"/>
                                </w:rPr>
                              </w:pPr>
                              <w:r>
                                <w:rPr>
                                  <w:rFonts w:hint="eastAsia" w:ascii="仿宋_GB2312" w:eastAsia="仿宋_GB2312"/>
                                </w:rPr>
                                <w:t>听取当事人陈述、申辩</w:t>
                              </w:r>
                            </w:p>
                          </w:txbxContent>
                        </wps:txbx>
                        <wps:bodyPr rot="0" vert="horz" wrap="square" lIns="91440" tIns="45720" rIns="91440" bIns="45720" anchor="t" anchorCtr="0" upright="1">
                          <a:noAutofit/>
                        </wps:bodyPr>
                      </wps:wsp>
                      <wps:wsp>
                        <wps:cNvPr id="68" name="文本框 47"/>
                        <wps:cNvSpPr txBox="1">
                          <a:spLocks noChangeArrowheads="1"/>
                        </wps:cNvSpPr>
                        <wps:spPr bwMode="auto">
                          <a:xfrm>
                            <a:off x="134678" y="3642501"/>
                            <a:ext cx="1555804" cy="502100"/>
                          </a:xfrm>
                          <a:prstGeom prst="rect">
                            <a:avLst/>
                          </a:prstGeom>
                          <a:solidFill>
                            <a:srgbClr val="FFFFFF"/>
                          </a:solidFill>
                          <a:ln w="6350">
                            <a:solidFill>
                              <a:srgbClr val="000000"/>
                            </a:solidFill>
                            <a:miter lim="800000"/>
                          </a:ln>
                          <a:effectLst/>
                        </wps:spPr>
                        <wps:txbx>
                          <w:txbxContent>
                            <w:p>
                              <w:pPr>
                                <w:rPr>
                                  <w:rFonts w:ascii="仿宋_GB2312" w:eastAsia="仿宋_GB2312"/>
                                </w:rPr>
                              </w:pPr>
                              <w:r>
                                <w:rPr>
                                  <w:rFonts w:hint="eastAsia" w:ascii="仿宋_GB2312" w:eastAsia="仿宋_GB2312"/>
                                </w:rPr>
                                <w:t>对当事人提出的事实、理由和证据进行复核</w:t>
                              </w:r>
                            </w:p>
                          </w:txbxContent>
                        </wps:txbx>
                        <wps:bodyPr rot="0" vert="horz" wrap="square" lIns="91440" tIns="45720" rIns="91440" bIns="45720" anchor="t" anchorCtr="0" upright="1">
                          <a:noAutofit/>
                        </wps:bodyPr>
                      </wps:wsp>
                      <wps:wsp>
                        <wps:cNvPr id="69" name="文本框 48"/>
                        <wps:cNvSpPr txBox="1">
                          <a:spLocks noChangeArrowheads="1"/>
                        </wps:cNvSpPr>
                        <wps:spPr bwMode="auto">
                          <a:xfrm>
                            <a:off x="3240985" y="2904901"/>
                            <a:ext cx="1154203" cy="517100"/>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重大行政处罚</w:t>
                              </w:r>
                            </w:p>
                            <w:p>
                              <w:pPr>
                                <w:jc w:val="center"/>
                                <w:rPr>
                                  <w:rFonts w:ascii="仿宋_GB2312" w:eastAsia="仿宋_GB2312"/>
                                </w:rPr>
                              </w:pPr>
                              <w:r>
                                <w:rPr>
                                  <w:rFonts w:hint="eastAsia" w:ascii="仿宋_GB2312" w:eastAsia="仿宋_GB2312"/>
                                </w:rPr>
                                <w:t>听证告知</w:t>
                              </w:r>
                            </w:p>
                          </w:txbxContent>
                        </wps:txbx>
                        <wps:bodyPr rot="0" vert="horz" wrap="square" lIns="91440" tIns="45720" rIns="91440" bIns="45720" anchor="t" anchorCtr="0" upright="1">
                          <a:noAutofit/>
                        </wps:bodyPr>
                      </wps:wsp>
                      <wps:wsp>
                        <wps:cNvPr id="70" name="文本框 49"/>
                        <wps:cNvSpPr txBox="1">
                          <a:spLocks noChangeArrowheads="1"/>
                        </wps:cNvSpPr>
                        <wps:spPr bwMode="auto">
                          <a:xfrm>
                            <a:off x="1892300" y="2880360"/>
                            <a:ext cx="1154430" cy="487680"/>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ascii="仿宋_GB2312" w:eastAsia="仿宋_GB2312"/>
                                </w:rPr>
                                <w:t>法</w:t>
                              </w:r>
                              <w:r>
                                <w:rPr>
                                  <w:rFonts w:ascii="仿宋_GB2312" w:eastAsia="仿宋_GB2312"/>
                                  <w:szCs w:val="21"/>
                                </w:rPr>
                                <w:t>制机构或者</w:t>
                              </w:r>
                              <w:r>
                                <w:rPr>
                                  <w:rFonts w:ascii="Times New Roman" w:hAnsi="Times New Roman" w:eastAsia="仿宋_GB2312"/>
                                  <w:szCs w:val="21"/>
                                </w:rPr>
                                <w:t>其他机构</w:t>
                              </w:r>
                              <w:r>
                                <w:rPr>
                                  <w:rFonts w:hint="eastAsia" w:ascii="仿宋_GB2312" w:eastAsia="仿宋_GB2312"/>
                                </w:rPr>
                                <w:t>组织听证会</w:t>
                              </w:r>
                            </w:p>
                          </w:txbxContent>
                        </wps:txbx>
                        <wps:bodyPr rot="0" vert="horz" wrap="square" lIns="91440" tIns="45720" rIns="91440" bIns="45720" anchor="t" anchorCtr="0" upright="1">
                          <a:noAutofit/>
                        </wps:bodyPr>
                      </wps:wsp>
                      <wps:wsp>
                        <wps:cNvPr id="71" name="文本框 50"/>
                        <wps:cNvSpPr txBox="1">
                          <a:spLocks noChangeArrowheads="1"/>
                        </wps:cNvSpPr>
                        <wps:spPr bwMode="auto">
                          <a:xfrm>
                            <a:off x="1914858" y="3642501"/>
                            <a:ext cx="1154303" cy="502100"/>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听证笔录</w:t>
                              </w:r>
                            </w:p>
                            <w:p>
                              <w:pPr>
                                <w:jc w:val="center"/>
                                <w:rPr>
                                  <w:rFonts w:ascii="仿宋_GB2312" w:eastAsia="仿宋_GB2312"/>
                                </w:rPr>
                              </w:pPr>
                              <w:r>
                                <w:rPr>
                                  <w:rFonts w:hint="eastAsia" w:ascii="仿宋_GB2312" w:eastAsia="仿宋_GB2312"/>
                                </w:rPr>
                                <w:t>听证报告</w:t>
                              </w:r>
                            </w:p>
                          </w:txbxContent>
                        </wps:txbx>
                        <wps:bodyPr rot="0" vert="horz" wrap="square" lIns="91440" tIns="45720" rIns="91440" bIns="45720" anchor="t" anchorCtr="0" upright="1">
                          <a:noAutofit/>
                        </wps:bodyPr>
                      </wps:wsp>
                      <wps:wsp>
                        <wps:cNvPr id="72" name="直接连接符 352"/>
                        <wps:cNvCnPr>
                          <a:cxnSpLocks noChangeShapeType="1"/>
                        </wps:cNvCnPr>
                        <wps:spPr bwMode="auto">
                          <a:xfrm>
                            <a:off x="932979" y="2720601"/>
                            <a:ext cx="2877607" cy="0"/>
                          </a:xfrm>
                          <a:prstGeom prst="line">
                            <a:avLst/>
                          </a:prstGeom>
                          <a:noFill/>
                          <a:ln w="6350">
                            <a:solidFill>
                              <a:srgbClr val="4472C4"/>
                            </a:solidFill>
                            <a:miter lim="800000"/>
                          </a:ln>
                          <a:effectLst/>
                        </wps:spPr>
                        <wps:bodyPr/>
                      </wps:wsp>
                      <wps:wsp>
                        <wps:cNvPr id="74" name="直接连接符 353"/>
                        <wps:cNvCnPr>
                          <a:cxnSpLocks noChangeShapeType="1"/>
                        </wps:cNvCnPr>
                        <wps:spPr bwMode="auto">
                          <a:xfrm>
                            <a:off x="2365683" y="2510700"/>
                            <a:ext cx="0" cy="209900"/>
                          </a:xfrm>
                          <a:prstGeom prst="line">
                            <a:avLst/>
                          </a:prstGeom>
                          <a:noFill/>
                          <a:ln w="6350">
                            <a:solidFill>
                              <a:srgbClr val="4472C4"/>
                            </a:solidFill>
                            <a:miter lim="800000"/>
                          </a:ln>
                          <a:effectLst/>
                        </wps:spPr>
                        <wps:bodyPr/>
                      </wps:wsp>
                      <wps:wsp>
                        <wps:cNvPr id="76" name="直接箭头连接符 354"/>
                        <wps:cNvCnPr>
                          <a:cxnSpLocks noChangeShapeType="1"/>
                        </wps:cNvCnPr>
                        <wps:spPr bwMode="auto">
                          <a:xfrm>
                            <a:off x="932979" y="2720601"/>
                            <a:ext cx="0" cy="172400"/>
                          </a:xfrm>
                          <a:prstGeom prst="straightConnector1">
                            <a:avLst/>
                          </a:prstGeom>
                          <a:noFill/>
                          <a:ln w="6350">
                            <a:solidFill>
                              <a:srgbClr val="4472C4"/>
                            </a:solidFill>
                            <a:miter lim="800000"/>
                            <a:tailEnd type="triangle" w="med" len="med"/>
                          </a:ln>
                          <a:effectLst/>
                        </wps:spPr>
                        <wps:bodyPr/>
                      </wps:wsp>
                      <wps:wsp>
                        <wps:cNvPr id="83" name="直接箭头连接符 355"/>
                        <wps:cNvCnPr>
                          <a:cxnSpLocks noChangeShapeType="1"/>
                        </wps:cNvCnPr>
                        <wps:spPr bwMode="auto">
                          <a:xfrm>
                            <a:off x="3810587" y="2720601"/>
                            <a:ext cx="0" cy="172400"/>
                          </a:xfrm>
                          <a:prstGeom prst="straightConnector1">
                            <a:avLst/>
                          </a:prstGeom>
                          <a:noFill/>
                          <a:ln w="6350">
                            <a:solidFill>
                              <a:srgbClr val="4472C4"/>
                            </a:solidFill>
                            <a:miter lim="800000"/>
                            <a:tailEnd type="triangle" w="med" len="med"/>
                          </a:ln>
                          <a:effectLst/>
                        </wps:spPr>
                        <wps:bodyPr/>
                      </wps:wsp>
                      <wps:wsp>
                        <wps:cNvPr id="84" name="文本框 358"/>
                        <wps:cNvSpPr txBox="1">
                          <a:spLocks noChangeArrowheads="1"/>
                        </wps:cNvSpPr>
                        <wps:spPr bwMode="auto">
                          <a:xfrm>
                            <a:off x="3240985" y="3714301"/>
                            <a:ext cx="1154203" cy="502100"/>
                          </a:xfrm>
                          <a:prstGeom prst="rect">
                            <a:avLst/>
                          </a:prstGeom>
                          <a:solidFill>
                            <a:srgbClr val="FFFFFF"/>
                          </a:solidFill>
                          <a:ln w="6350">
                            <a:solidFill>
                              <a:srgbClr val="000000"/>
                            </a:solidFill>
                            <a:miter lim="800000"/>
                          </a:ln>
                          <a:effectLst/>
                        </wps:spPr>
                        <wps:txbx>
                          <w:txbxContent>
                            <w:p>
                              <w:pPr>
                                <w:ind w:firstLine="210" w:firstLineChars="100"/>
                                <w:rPr>
                                  <w:rFonts w:ascii="仿宋_GB2312" w:eastAsia="仿宋_GB2312"/>
                                </w:rPr>
                              </w:pPr>
                              <w:r>
                                <w:rPr>
                                  <w:rFonts w:hint="eastAsia" w:ascii="仿宋_GB2312" w:eastAsia="仿宋_GB2312"/>
                                </w:rPr>
                                <w:t>当事人逾期</w:t>
                              </w:r>
                            </w:p>
                            <w:p>
                              <w:pPr>
                                <w:ind w:firstLine="210" w:firstLineChars="100"/>
                                <w:rPr>
                                  <w:rFonts w:ascii="仿宋_GB2312" w:eastAsia="仿宋_GB2312"/>
                                </w:rPr>
                              </w:pPr>
                              <w:r>
                                <w:rPr>
                                  <w:rFonts w:hint="eastAsia" w:ascii="仿宋_GB2312" w:eastAsia="仿宋_GB2312"/>
                                </w:rPr>
                                <w:t>未申请听证</w:t>
                              </w:r>
                            </w:p>
                          </w:txbxContent>
                        </wps:txbx>
                        <wps:bodyPr rot="0" vert="horz" wrap="square" lIns="91440" tIns="45720" rIns="91440" bIns="45720" anchor="t" anchorCtr="0" upright="1">
                          <a:noAutofit/>
                        </wps:bodyPr>
                      </wps:wsp>
                      <wps:wsp>
                        <wps:cNvPr id="85" name="直接箭头连接符 359"/>
                        <wps:cNvCnPr>
                          <a:cxnSpLocks noChangeShapeType="1"/>
                        </wps:cNvCnPr>
                        <wps:spPr bwMode="auto">
                          <a:xfrm flipH="1" flipV="1">
                            <a:off x="1690482" y="3867701"/>
                            <a:ext cx="224400" cy="3400"/>
                          </a:xfrm>
                          <a:prstGeom prst="straightConnector1">
                            <a:avLst/>
                          </a:prstGeom>
                          <a:noFill/>
                          <a:ln w="6350">
                            <a:solidFill>
                              <a:srgbClr val="4472C4"/>
                            </a:solidFill>
                            <a:miter lim="800000"/>
                            <a:tailEnd type="triangle" w="med" len="med"/>
                          </a:ln>
                          <a:effectLst/>
                        </wps:spPr>
                        <wps:bodyPr/>
                      </wps:wsp>
                      <wps:wsp>
                        <wps:cNvPr id="86" name="直接箭头连接符 360"/>
                        <wps:cNvCnPr>
                          <a:cxnSpLocks noChangeShapeType="1"/>
                        </wps:cNvCnPr>
                        <wps:spPr bwMode="auto">
                          <a:xfrm flipH="1">
                            <a:off x="2522220" y="4431665"/>
                            <a:ext cx="9525" cy="285750"/>
                          </a:xfrm>
                          <a:prstGeom prst="straightConnector1">
                            <a:avLst/>
                          </a:prstGeom>
                          <a:noFill/>
                          <a:ln w="6350">
                            <a:solidFill>
                              <a:srgbClr val="4472C4"/>
                            </a:solidFill>
                            <a:miter lim="800000"/>
                            <a:tailEnd type="triangle" w="med" len="med"/>
                          </a:ln>
                          <a:effectLst/>
                        </wps:spPr>
                        <wps:bodyPr/>
                      </wps:wsp>
                      <wps:wsp>
                        <wps:cNvPr id="87" name="直接箭头连接符 4"/>
                        <wps:cNvCnPr/>
                        <wps:spPr>
                          <a:xfrm>
                            <a:off x="3815082" y="3303271"/>
                            <a:ext cx="1905" cy="316230"/>
                          </a:xfrm>
                          <a:prstGeom prst="straightConnector1">
                            <a:avLst/>
                          </a:prstGeom>
                          <a:ln w="6350" cap="flat" cmpd="sng">
                            <a:solidFill>
                              <a:srgbClr val="4472C4"/>
                            </a:solidFill>
                            <a:prstDash val="solid"/>
                            <a:miter/>
                            <a:headEnd type="none" w="med" len="med"/>
                            <a:tailEnd type="triangle" w="med" len="med"/>
                          </a:ln>
                        </wps:spPr>
                        <wps:bodyPr/>
                      </wps:wsp>
                      <wps:wsp>
                        <wps:cNvPr id="88" name="文本框 362"/>
                        <wps:cNvSpPr txBox="1">
                          <a:spLocks noChangeArrowheads="1"/>
                        </wps:cNvSpPr>
                        <wps:spPr bwMode="auto">
                          <a:xfrm>
                            <a:off x="1445260" y="4855845"/>
                            <a:ext cx="2294890" cy="277495"/>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作出行政处理决定和行政处罚决定</w:t>
                              </w:r>
                            </w:p>
                          </w:txbxContent>
                        </wps:txbx>
                        <wps:bodyPr rot="0" vert="horz" wrap="square" lIns="91440" tIns="45720" rIns="91440" bIns="45720" anchor="t" anchorCtr="0" upright="1">
                          <a:noAutofit/>
                        </wps:bodyPr>
                      </wps:wsp>
                      <wps:wsp>
                        <wps:cNvPr id="89" name="直接箭头连接符 5"/>
                        <wps:cNvCnPr/>
                        <wps:spPr>
                          <a:xfrm flipH="1" flipV="1">
                            <a:off x="3045460" y="3131185"/>
                            <a:ext cx="233680" cy="3175"/>
                          </a:xfrm>
                          <a:prstGeom prst="straightConnector1">
                            <a:avLst/>
                          </a:prstGeom>
                          <a:ln w="6350" cap="flat" cmpd="sng">
                            <a:solidFill>
                              <a:srgbClr val="4472C4"/>
                            </a:solidFill>
                            <a:prstDash val="solid"/>
                            <a:miter/>
                            <a:headEnd type="none" w="med" len="med"/>
                            <a:tailEnd type="triangle" w="med" len="med"/>
                          </a:ln>
                        </wps:spPr>
                        <wps:bodyPr/>
                      </wps:wsp>
                      <wps:wsp>
                        <wps:cNvPr id="90" name="直接箭头连接符 6"/>
                        <wps:cNvCnPr/>
                        <wps:spPr>
                          <a:xfrm>
                            <a:off x="940435" y="3328036"/>
                            <a:ext cx="635" cy="248285"/>
                          </a:xfrm>
                          <a:prstGeom prst="straightConnector1">
                            <a:avLst/>
                          </a:prstGeom>
                          <a:ln w="6350" cap="flat" cmpd="sng">
                            <a:solidFill>
                              <a:srgbClr val="5B9BD5"/>
                            </a:solidFill>
                            <a:prstDash val="solid"/>
                            <a:miter/>
                            <a:headEnd type="none" w="med" len="med"/>
                            <a:tailEnd type="triangle" w="med" len="med"/>
                          </a:ln>
                        </wps:spPr>
                        <wps:bodyPr/>
                      </wps:wsp>
                      <wps:wsp>
                        <wps:cNvPr id="107" name="文本框 374"/>
                        <wps:cNvSpPr txBox="1">
                          <a:spLocks noChangeArrowheads="1"/>
                        </wps:cNvSpPr>
                        <wps:spPr bwMode="auto">
                          <a:xfrm>
                            <a:off x="3615387" y="750500"/>
                            <a:ext cx="943002" cy="306100"/>
                          </a:xfrm>
                          <a:prstGeom prst="rect">
                            <a:avLst/>
                          </a:prstGeom>
                          <a:solidFill>
                            <a:srgbClr val="FFFFFF">
                              <a:lumMod val="100000"/>
                              <a:lumOff val="0"/>
                            </a:srgbClr>
                          </a:solidFill>
                          <a:ln w="6350">
                            <a:solidFill>
                              <a:srgbClr val="000000"/>
                            </a:solidFill>
                            <a:miter lim="800000"/>
                          </a:ln>
                          <a:effectLst/>
                        </wps:spPr>
                        <wps:txbx>
                          <w:txbxContent>
                            <w:p>
                              <w:pPr>
                                <w:ind w:firstLine="210" w:firstLineChars="100"/>
                                <w:rPr>
                                  <w:rFonts w:ascii="仿宋_GB2312" w:eastAsia="仿宋_GB2312"/>
                                </w:rPr>
                              </w:pPr>
                              <w:r>
                                <w:rPr>
                                  <w:rFonts w:hint="eastAsia" w:ascii="仿宋_GB2312" w:eastAsia="仿宋_GB2312"/>
                                </w:rPr>
                                <w:t>不予处罚</w:t>
                              </w:r>
                            </w:p>
                          </w:txbxContent>
                        </wps:txbx>
                        <wps:bodyPr rot="0" vert="horz" wrap="square" lIns="91440" tIns="45720" rIns="91440" bIns="45720" anchor="t" anchorCtr="0" upright="1">
                          <a:noAutofit/>
                        </wps:bodyPr>
                      </wps:wsp>
                      <wps:wsp>
                        <wps:cNvPr id="108" name="文本框 375"/>
                        <wps:cNvSpPr txBox="1">
                          <a:spLocks noChangeArrowheads="1"/>
                        </wps:cNvSpPr>
                        <wps:spPr bwMode="auto">
                          <a:xfrm>
                            <a:off x="3615690" y="1247775"/>
                            <a:ext cx="942975" cy="490220"/>
                          </a:xfrm>
                          <a:prstGeom prst="rect">
                            <a:avLst/>
                          </a:prstGeom>
                          <a:solidFill>
                            <a:srgbClr val="FFFFFF">
                              <a:lumMod val="100000"/>
                              <a:lumOff val="0"/>
                            </a:srgbClr>
                          </a:solidFill>
                          <a:ln w="6350">
                            <a:solidFill>
                              <a:srgbClr val="000000"/>
                            </a:solidFill>
                            <a:miter lim="800000"/>
                          </a:ln>
                          <a:effectLst/>
                        </wps:spPr>
                        <wps:txbx>
                          <w:txbxContent>
                            <w:p>
                              <w:pPr>
                                <w:rPr>
                                  <w:rFonts w:ascii="仿宋_GB2312" w:eastAsia="仿宋_GB2312"/>
                                  <w:w w:val="90"/>
                                </w:rPr>
                              </w:pPr>
                              <w:r>
                                <w:rPr>
                                  <w:rFonts w:hint="eastAsia" w:ascii="仿宋_GB2312" w:eastAsia="仿宋_GB2312"/>
                                </w:rPr>
                                <w:t>移送其他行政管理部门或经办机构</w:t>
                              </w:r>
                            </w:p>
                          </w:txbxContent>
                        </wps:txbx>
                        <wps:bodyPr rot="0" vert="horz" wrap="square" lIns="91440" tIns="45720" rIns="91440" bIns="45720" anchor="t" anchorCtr="0" upright="1">
                          <a:noAutofit/>
                        </wps:bodyPr>
                      </wps:wsp>
                      <wps:wsp>
                        <wps:cNvPr id="131" name="文本框 376"/>
                        <wps:cNvSpPr txBox="1">
                          <a:spLocks noChangeArrowheads="1"/>
                        </wps:cNvSpPr>
                        <wps:spPr bwMode="auto">
                          <a:xfrm>
                            <a:off x="3615690" y="1790700"/>
                            <a:ext cx="942975" cy="466725"/>
                          </a:xfrm>
                          <a:prstGeom prst="rect">
                            <a:avLst/>
                          </a:prstGeom>
                          <a:solidFill>
                            <a:srgbClr val="FFFFFF">
                              <a:lumMod val="100000"/>
                              <a:lumOff val="0"/>
                            </a:srgbClr>
                          </a:solidFill>
                          <a:ln w="6350">
                            <a:solidFill>
                              <a:srgbClr val="000000"/>
                            </a:solidFill>
                            <a:miter lim="800000"/>
                          </a:ln>
                          <a:effectLst/>
                        </wps:spPr>
                        <wps:txbx>
                          <w:txbxContent>
                            <w:p>
                              <w:pPr>
                                <w:rPr>
                                  <w:rFonts w:ascii="仿宋_GB2312" w:eastAsia="仿宋_GB2312"/>
                                </w:rPr>
                              </w:pPr>
                              <w:r>
                                <w:rPr>
                                  <w:rFonts w:hint="eastAsia" w:ascii="仿宋_GB2312" w:eastAsia="仿宋_GB2312"/>
                                </w:rPr>
                                <w:t>涉嫌犯罪移送司法机关</w:t>
                              </w:r>
                            </w:p>
                          </w:txbxContent>
                        </wps:txbx>
                        <wps:bodyPr rot="0" vert="horz" wrap="square" lIns="91440" tIns="45720" rIns="91440" bIns="45720" anchor="t" anchorCtr="0" upright="1">
                          <a:noAutofit/>
                        </wps:bodyPr>
                      </wps:wsp>
                      <wps:wsp>
                        <wps:cNvPr id="135" name="直接连接符 377"/>
                        <wps:cNvCnPr>
                          <a:cxnSpLocks noChangeShapeType="1"/>
                        </wps:cNvCnPr>
                        <wps:spPr bwMode="auto">
                          <a:xfrm>
                            <a:off x="3375385" y="931000"/>
                            <a:ext cx="0" cy="1040100"/>
                          </a:xfrm>
                          <a:prstGeom prst="line">
                            <a:avLst/>
                          </a:prstGeom>
                          <a:noFill/>
                          <a:ln w="6350">
                            <a:solidFill>
                              <a:srgbClr val="5B9BD5">
                                <a:lumMod val="100000"/>
                                <a:lumOff val="0"/>
                              </a:srgbClr>
                            </a:solidFill>
                            <a:miter lim="800000"/>
                          </a:ln>
                          <a:effectLst/>
                        </wps:spPr>
                        <wps:bodyPr/>
                      </wps:wsp>
                      <wps:wsp>
                        <wps:cNvPr id="136" name="直接箭头连接符 379"/>
                        <wps:cNvCnPr>
                          <a:cxnSpLocks noChangeShapeType="1"/>
                        </wps:cNvCnPr>
                        <wps:spPr bwMode="auto">
                          <a:xfrm>
                            <a:off x="3375385" y="931000"/>
                            <a:ext cx="240000" cy="0"/>
                          </a:xfrm>
                          <a:prstGeom prst="straightConnector1">
                            <a:avLst/>
                          </a:prstGeom>
                          <a:noFill/>
                          <a:ln w="6350">
                            <a:solidFill>
                              <a:srgbClr val="5B9BD5">
                                <a:lumMod val="100000"/>
                                <a:lumOff val="0"/>
                              </a:srgbClr>
                            </a:solidFill>
                            <a:miter lim="800000"/>
                            <a:tailEnd type="triangle" w="med" len="med"/>
                          </a:ln>
                          <a:effectLst/>
                        </wps:spPr>
                        <wps:bodyPr/>
                      </wps:wsp>
                      <wps:wsp>
                        <wps:cNvPr id="137" name="直接箭头连接符 380"/>
                        <wps:cNvCnPr>
                          <a:cxnSpLocks noChangeShapeType="1"/>
                        </wps:cNvCnPr>
                        <wps:spPr bwMode="auto">
                          <a:xfrm>
                            <a:off x="3375385" y="1410900"/>
                            <a:ext cx="240000" cy="0"/>
                          </a:xfrm>
                          <a:prstGeom prst="straightConnector1">
                            <a:avLst/>
                          </a:prstGeom>
                          <a:noFill/>
                          <a:ln w="6350">
                            <a:solidFill>
                              <a:srgbClr val="5B9BD5">
                                <a:lumMod val="100000"/>
                                <a:lumOff val="0"/>
                              </a:srgbClr>
                            </a:solidFill>
                            <a:miter lim="800000"/>
                            <a:tailEnd type="triangle" w="med" len="med"/>
                          </a:ln>
                          <a:effectLst/>
                        </wps:spPr>
                        <wps:bodyPr/>
                      </wps:wsp>
                      <wps:wsp>
                        <wps:cNvPr id="138" name="直接箭头连接符 381"/>
                        <wps:cNvCnPr>
                          <a:cxnSpLocks noChangeShapeType="1"/>
                        </wps:cNvCnPr>
                        <wps:spPr bwMode="auto">
                          <a:xfrm>
                            <a:off x="3375385" y="1952600"/>
                            <a:ext cx="240000" cy="0"/>
                          </a:xfrm>
                          <a:prstGeom prst="straightConnector1">
                            <a:avLst/>
                          </a:prstGeom>
                          <a:noFill/>
                          <a:ln w="6350">
                            <a:solidFill>
                              <a:srgbClr val="5B9BD5">
                                <a:lumMod val="100000"/>
                                <a:lumOff val="0"/>
                              </a:srgbClr>
                            </a:solidFill>
                            <a:miter lim="800000"/>
                            <a:tailEnd type="triangle" w="med" len="med"/>
                          </a:ln>
                          <a:effectLst/>
                        </wps:spPr>
                        <wps:bodyPr/>
                      </wps:wsp>
                      <wps:wsp>
                        <wps:cNvPr id="146" name="文本框 42"/>
                        <wps:cNvSpPr txBox="1">
                          <a:spLocks noChangeArrowheads="1"/>
                        </wps:cNvSpPr>
                        <wps:spPr bwMode="auto">
                          <a:xfrm>
                            <a:off x="1592580" y="1167765"/>
                            <a:ext cx="1609725" cy="269875"/>
                          </a:xfrm>
                          <a:prstGeom prst="rect">
                            <a:avLst/>
                          </a:prstGeom>
                          <a:solidFill>
                            <a:srgbClr val="FFFFFF"/>
                          </a:solidFill>
                          <a:ln w="6350">
                            <a:solidFill>
                              <a:srgbClr val="000000"/>
                            </a:solidFill>
                            <a:miter lim="800000"/>
                          </a:ln>
                          <a:effectLst/>
                        </wps:spPr>
                        <wps:txbx>
                          <w:txbxContent>
                            <w:p>
                              <w:pPr>
                                <w:rPr>
                                  <w:rFonts w:ascii="仿宋_GB2312" w:eastAsia="仿宋_GB2312"/>
                                </w:rPr>
                              </w:pPr>
                              <w:r>
                                <w:rPr>
                                  <w:rFonts w:hint="eastAsia" w:ascii="仿宋_GB2312" w:eastAsia="仿宋_GB2312"/>
                                </w:rPr>
                                <w:t>拟作出的行政处罚决定行政机关负责人审批</w:t>
                              </w:r>
                            </w:p>
                            <w:p>
                              <w:pPr>
                                <w:rPr>
                                  <w:rFonts w:ascii="仿宋_GB2312" w:eastAsia="仿宋_GB2312"/>
                                </w:rPr>
                              </w:pPr>
                            </w:p>
                          </w:txbxContent>
                        </wps:txbx>
                        <wps:bodyPr rot="0" vert="horz" wrap="square" lIns="91440" tIns="45720" rIns="91440" bIns="45720" anchor="t" anchorCtr="0" upright="1">
                          <a:noAutofit/>
                        </wps:bodyPr>
                      </wps:wsp>
                      <wps:wsp>
                        <wps:cNvPr id="148" name="直接连接符 7"/>
                        <wps:cNvCnPr/>
                        <wps:spPr>
                          <a:xfrm flipV="1">
                            <a:off x="3234056" y="1332865"/>
                            <a:ext cx="161925" cy="1905"/>
                          </a:xfrm>
                          <a:prstGeom prst="line">
                            <a:avLst/>
                          </a:prstGeom>
                          <a:ln w="6350" cap="flat" cmpd="sng">
                            <a:solidFill>
                              <a:srgbClr val="4472C4"/>
                            </a:solidFill>
                            <a:prstDash val="solid"/>
                            <a:miter/>
                            <a:headEnd type="none" w="med" len="med"/>
                            <a:tailEnd type="none" w="med" len="med"/>
                          </a:ln>
                        </wps:spPr>
                        <wps:bodyPr/>
                      </wps:wsp>
                      <wps:wsp>
                        <wps:cNvPr id="149" name="直接连接符 8"/>
                        <wps:cNvCnPr>
                          <a:cxnSpLocks noChangeShapeType="1"/>
                        </wps:cNvCnPr>
                        <wps:spPr bwMode="auto">
                          <a:xfrm>
                            <a:off x="2365683" y="2510700"/>
                            <a:ext cx="0" cy="209900"/>
                          </a:xfrm>
                          <a:prstGeom prst="line">
                            <a:avLst/>
                          </a:prstGeom>
                          <a:noFill/>
                          <a:ln w="6350">
                            <a:solidFill>
                              <a:srgbClr val="4472C4"/>
                            </a:solidFill>
                            <a:miter lim="800000"/>
                          </a:ln>
                          <a:effectLst/>
                        </wps:spPr>
                        <wps:bodyPr/>
                      </wps:wsp>
                      <wps:wsp>
                        <wps:cNvPr id="150" name="直接连接符 9"/>
                        <wps:cNvCnPr/>
                        <wps:spPr>
                          <a:xfrm flipH="1">
                            <a:off x="3869692" y="4118610"/>
                            <a:ext cx="4445" cy="243205"/>
                          </a:xfrm>
                          <a:prstGeom prst="line">
                            <a:avLst/>
                          </a:prstGeom>
                          <a:ln w="6350" cap="flat" cmpd="sng">
                            <a:solidFill>
                              <a:srgbClr val="4472C4"/>
                            </a:solidFill>
                            <a:prstDash val="solid"/>
                            <a:miter/>
                            <a:headEnd type="none" w="med" len="med"/>
                            <a:tailEnd type="none" w="med" len="med"/>
                          </a:ln>
                        </wps:spPr>
                        <wps:bodyPr/>
                      </wps:wsp>
                      <wps:wsp>
                        <wps:cNvPr id="151" name="直接连接符 10"/>
                        <wps:cNvCnPr/>
                        <wps:spPr>
                          <a:xfrm flipH="1" flipV="1">
                            <a:off x="902335" y="4368800"/>
                            <a:ext cx="2957196" cy="1905"/>
                          </a:xfrm>
                          <a:prstGeom prst="line">
                            <a:avLst/>
                          </a:prstGeom>
                          <a:ln w="6350" cap="flat" cmpd="sng">
                            <a:solidFill>
                              <a:srgbClr val="4472C4"/>
                            </a:solidFill>
                            <a:prstDash val="solid"/>
                            <a:miter/>
                            <a:headEnd type="none" w="med" len="med"/>
                            <a:tailEnd type="none" w="med" len="med"/>
                          </a:ln>
                        </wps:spPr>
                        <wps:bodyPr/>
                      </wps:wsp>
                      <wps:wsp>
                        <wps:cNvPr id="152" name="文本框 11"/>
                        <wps:cNvSpPr txBox="1">
                          <a:spLocks noChangeArrowheads="1"/>
                        </wps:cNvSpPr>
                        <wps:spPr bwMode="auto">
                          <a:xfrm>
                            <a:off x="1630680" y="1767840"/>
                            <a:ext cx="1609725" cy="269875"/>
                          </a:xfrm>
                          <a:prstGeom prst="rect">
                            <a:avLst/>
                          </a:prstGeom>
                          <a:solidFill>
                            <a:srgbClr val="FFFFFF"/>
                          </a:solidFill>
                          <a:ln w="6350">
                            <a:solidFill>
                              <a:srgbClr val="000000"/>
                            </a:solidFill>
                            <a:miter lim="800000"/>
                          </a:ln>
                          <a:effectLst/>
                        </wps:spPr>
                        <wps:txbx>
                          <w:txbxContent>
                            <w:p>
                              <w:pPr>
                                <w:jc w:val="center"/>
                              </w:pPr>
                              <w:r>
                                <w:rPr>
                                  <w:rFonts w:ascii="仿宋_GB2312" w:eastAsia="仿宋_GB2312"/>
                                </w:rPr>
                                <w:t>案件审核/法制审核</w:t>
                              </w:r>
                            </w:p>
                          </w:txbxContent>
                        </wps:txbx>
                        <wps:bodyPr rot="0" vert="horz" wrap="square" lIns="91440" tIns="45720" rIns="91440" bIns="45720" anchor="t" anchorCtr="0" upright="1">
                          <a:noAutofit/>
                        </wps:bodyPr>
                      </wps:wsp>
                      <wps:wsp>
                        <wps:cNvPr id="153" name="直接箭头连接符 12"/>
                        <wps:cNvCnPr>
                          <a:cxnSpLocks noChangeShapeType="1"/>
                        </wps:cNvCnPr>
                        <wps:spPr bwMode="auto">
                          <a:xfrm>
                            <a:off x="2436495" y="3421380"/>
                            <a:ext cx="0" cy="220345"/>
                          </a:xfrm>
                          <a:prstGeom prst="straightConnector1">
                            <a:avLst/>
                          </a:prstGeom>
                          <a:noFill/>
                          <a:ln w="6350">
                            <a:solidFill>
                              <a:srgbClr val="4472C4"/>
                            </a:solidFill>
                            <a:miter lim="800000"/>
                            <a:tailEnd type="triangle" w="med" len="med"/>
                          </a:ln>
                          <a:effectLst/>
                        </wps:spPr>
                        <wps:bodyPr/>
                      </wps:wsp>
                      <wps:wsp>
                        <wps:cNvPr id="154" name="直接箭头连接符 3"/>
                        <wps:cNvCnPr/>
                        <wps:spPr>
                          <a:xfrm flipH="1">
                            <a:off x="2359660" y="1998980"/>
                            <a:ext cx="10795" cy="217805"/>
                          </a:xfrm>
                          <a:prstGeom prst="straightConnector1">
                            <a:avLst/>
                          </a:prstGeom>
                          <a:ln w="6350" cap="flat" cmpd="sng">
                            <a:solidFill>
                              <a:srgbClr val="4472C4"/>
                            </a:solidFill>
                            <a:prstDash val="solid"/>
                            <a:miter/>
                            <a:headEnd type="none" w="med" len="med"/>
                            <a:tailEnd type="triangle" w="med" len="med"/>
                          </a:ln>
                        </wps:spPr>
                        <wps:bodyPr/>
                      </wps:wsp>
                      <wps:wsp>
                        <wps:cNvPr id="155" name="直接连接符 14"/>
                        <wps:cNvCnPr/>
                        <wps:spPr>
                          <a:xfrm flipH="1">
                            <a:off x="894080" y="4151630"/>
                            <a:ext cx="4445" cy="243205"/>
                          </a:xfrm>
                          <a:prstGeom prst="line">
                            <a:avLst/>
                          </a:prstGeom>
                          <a:ln w="6350" cap="flat" cmpd="sng">
                            <a:solidFill>
                              <a:srgbClr val="4472C4"/>
                            </a:solidFill>
                            <a:prstDash val="solid"/>
                            <a:miter/>
                            <a:headEnd type="none" w="med" len="med"/>
                            <a:tailEnd type="none" w="med" len="med"/>
                          </a:ln>
                        </wps:spPr>
                        <wps:bodyPr/>
                      </wps:wsp>
                    </wpc:wpc>
                  </a:graphicData>
                </a:graphic>
              </wp:anchor>
            </w:drawing>
          </mc:Choice>
          <mc:Fallback>
            <w:pict>
              <v:group id="_x0000_s1026" o:spid="_x0000_s1026" o:spt="203" style="position:absolute;left:0pt;margin-left:-1.5pt;margin-top:28.9pt;height:515.65pt;width:417.2pt;mso-wrap-distance-left:9pt;mso-wrap-distance-right:9pt;z-index:-251648000;mso-width-relative:page;mso-height-relative:page;" coordsize="5298440,6548755" wrapcoords="14600 2463 13730 2966 6337 3820 6337 4725 6958 4876 9381 4876 9319 5680 6772 5781 6523 5831 6523 6736 8636 7289 6461 7289 6213 7339 6213 8294 8760 8897 3976 8897 435 9199 435 10506 3603 11310 435 12014 435 13673 621 13723 3541 13723 3541 14527 10251 14527 10003 14778 10003 15331 6523 15884 5778 16035 5778 17040 15346 17040 15470 16035 10562 15331 10810 14527 15097 14527 18079 14175 18142 12265 17644 12215 14352 12114 18079 11561 18079 9149 15284 8897 10562 8897 13047 8294 13047 8093 14352 8093 18701 7490 18825 4122 18390 4072 15159 4072 18763 3468 18701 2463 14600 2463" editas="canvas" o:gfxdata="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">
                <o:lock v:ext="edit" aspectratio="f"/>
                <v:shape id="_x0000_s1026" o:spid="_x0000_s1026" style="position:absolute;left:0;top:0;height:6548755;width:5298440;" filled="f" stroked="f" coordsize="21600,21600" o:gfxdata="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">
                  <v:fill on="f" focussize="0,0"/>
                  <v:stroke on="f"/>
                  <v:imagedata o:title=""/>
                  <o:lock v:ext="edit" aspectratio="f"/>
                </v:shape>
                <v:shape id="文本框 44" o:spid="_x0000_s1026" o:spt="202" type="#_x0000_t202" style="position:absolute;left:1554182;top:2218400;height:292300;width:1609804;"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elvv71wAAAAoBAAAP&#10;AAAAAAAAAAEAIAAAACIAAABkcnMvZG93bnJldi54bWxQSwECFAAUAAAACACHTuJA6CaUWVICAACj&#10;BAAADgAAAAAAAAABACAAAAAmAQAAZHJzL2Uyb0RvYy54bWxQSwUGAAAAAAYABgBZAQAA6gU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行政处罚告知</w:t>
                        </w:r>
                      </w:p>
                    </w:txbxContent>
                  </v:textbox>
                </v:shape>
                <v:shape id="直接箭头连接符 2" o:spid="_x0000_s1026" o:spt="32" type="#_x0000_t32" style="position:absolute;left:2352675;top:1389380;height:373380;width:6350;" filled="f" stroked="t" coordsize="21600,21600" o:gfxdata="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bNLNg2gAAAAoB&#10;AAAPAAAAAAAAAAEAIAAAACIAAABkcnMvZG93bnJldi54bWxQSwECFAAUAAAACACHTuJA2mb1wxkC&#10;AAAJBAAADgAAAAAAAAABACAAAAApAQAAZHJzL2Uyb0RvYy54bWxQSwUGAAAAAAYABgBZAQAAtAUA&#10;AAAA&#10;">
                  <v:fill on="f" focussize="0,0"/>
                  <v:stroke weight="0.5pt" color="#4472C4" joinstyle="miter" endarrow="block"/>
                  <v:imagedata o:title=""/>
                  <o:lock v:ext="edit" aspectratio="f"/>
                </v:shape>
                <v:shape id="文本框 46" o:spid="_x0000_s1026" o:spt="202" type="#_x0000_t202" style="position:absolute;left:134678;top:2893001;height:284800;width:1596504;"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elvv71wAAAAoB&#10;AAAPAAAAAAAAAAEAIAAAACIAAABkcnMvZG93bnJldi54bWxQSwECFAAUAAAACACHTuJAHAJc9VUC&#10;AACiBAAADgAAAAAAAAABACAAAAAmAQAAZHJzL2Uyb0RvYy54bWxQSwUGAAAAAAYABgBZAQAA7QUA&#10;AAAA&#10;">
                  <v:fill on="t" focussize="0,0"/>
                  <v:stroke weight="0.5pt" color="#000000" miterlimit="8" joinstyle="miter"/>
                  <v:imagedata o:title=""/>
                  <o:lock v:ext="edit" aspectratio="f"/>
                  <v:textbox>
                    <w:txbxContent>
                      <w:p>
                        <w:pPr>
                          <w:jc w:val="left"/>
                          <w:rPr>
                            <w:rFonts w:ascii="仿宋_GB2312" w:eastAsia="仿宋_GB2312"/>
                          </w:rPr>
                        </w:pPr>
                        <w:r>
                          <w:rPr>
                            <w:rFonts w:hint="eastAsia" w:ascii="仿宋_GB2312" w:eastAsia="仿宋_GB2312"/>
                          </w:rPr>
                          <w:t>听取当事人陈述、申辩</w:t>
                        </w:r>
                      </w:p>
                    </w:txbxContent>
                  </v:textbox>
                </v:shape>
                <v:shape id="文本框 47" o:spid="_x0000_s1026" o:spt="202" type="#_x0000_t202" style="position:absolute;left:134678;top:3642501;height:502100;width:1555804;"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pb7+9cAAAAKAQAA&#10;DwAAAAAAAAABACAAAAAiAAAAZHJzL2Rvd25yZXYueG1sUEsBAhQAFAAAAAgAh07iQDHtZcdTAgAA&#10;ogQAAA4AAAAAAAAAAQAgAAAAJgEAAGRycy9lMm9Eb2MueG1sUEsFBgAAAAAGAAYAWQEAAOsFAAAA&#10;AA==&#10;">
                  <v:fill on="t" focussize="0,0"/>
                  <v:stroke weight="0.5pt" color="#000000" miterlimit="8" joinstyle="miter"/>
                  <v:imagedata o:title=""/>
                  <o:lock v:ext="edit" aspectratio="f"/>
                  <v:textbox>
                    <w:txbxContent>
                      <w:p>
                        <w:pPr>
                          <w:rPr>
                            <w:rFonts w:ascii="仿宋_GB2312" w:eastAsia="仿宋_GB2312"/>
                          </w:rPr>
                        </w:pPr>
                        <w:r>
                          <w:rPr>
                            <w:rFonts w:hint="eastAsia" w:ascii="仿宋_GB2312" w:eastAsia="仿宋_GB2312"/>
                          </w:rPr>
                          <w:t>对当事人提出的事实、理由和证据进行复核</w:t>
                        </w:r>
                      </w:p>
                    </w:txbxContent>
                  </v:textbox>
                </v:shape>
                <v:shape id="文本框 48" o:spid="_x0000_s1026" o:spt="202" type="#_x0000_t202" style="position:absolute;left:3240985;top:2904901;height:517100;width:1154203;"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pb7+9cAAAAK&#10;AQAADwAAAAAAAAABACAAAAAiAAAAZHJzL2Rvd25yZXYueG1sUEsBAhQAFAAAAAgAh07iQKhO6exW&#10;AgAAowQAAA4AAAAAAAAAAQAgAAAAJgEAAGRycy9lMm9Eb2MueG1sUEsFBgAAAAAGAAYAWQEAAO4F&#10;A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重大行政处罚</w:t>
                        </w:r>
                      </w:p>
                      <w:p>
                        <w:pPr>
                          <w:jc w:val="center"/>
                          <w:rPr>
                            <w:rFonts w:ascii="仿宋_GB2312" w:eastAsia="仿宋_GB2312"/>
                          </w:rPr>
                        </w:pPr>
                        <w:r>
                          <w:rPr>
                            <w:rFonts w:hint="eastAsia" w:ascii="仿宋_GB2312" w:eastAsia="仿宋_GB2312"/>
                          </w:rPr>
                          <w:t>听证告知</w:t>
                        </w:r>
                      </w:p>
                    </w:txbxContent>
                  </v:textbox>
                </v:shape>
                <v:shape id="文本框 49" o:spid="_x0000_s1026" o:spt="202" type="#_x0000_t202" style="position:absolute;left:1892300;top:2880360;height:487680;width:1154430;"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6W+/vXAAAACgEA&#10;AA8AAAAAAAAAAQAgAAAAIgAAAGRycy9kb3ducmV2LnhtbFBLAQIUABQAAAAIAIdO4kA2Y8+hVAIA&#10;AKMEAAAOAAAAAAAAAAEAIAAAACYBAABkcnMvZTJvRG9jLnhtbFBLBQYAAAAABgAGAFkBAADsBQAA&#10;AAA=&#10;">
                  <v:fill on="t" focussize="0,0"/>
                  <v:stroke weight="0.5pt" color="#000000" miterlimit="8" joinstyle="miter"/>
                  <v:imagedata o:title=""/>
                  <o:lock v:ext="edit" aspectratio="f"/>
                  <v:textbox>
                    <w:txbxContent>
                      <w:p>
                        <w:pPr>
                          <w:jc w:val="center"/>
                          <w:rPr>
                            <w:rFonts w:ascii="仿宋_GB2312" w:eastAsia="仿宋_GB2312"/>
                          </w:rPr>
                        </w:pPr>
                        <w:r>
                          <w:rPr>
                            <w:rFonts w:ascii="仿宋_GB2312" w:eastAsia="仿宋_GB2312"/>
                          </w:rPr>
                          <w:t>法</w:t>
                        </w:r>
                        <w:r>
                          <w:rPr>
                            <w:rFonts w:ascii="仿宋_GB2312" w:eastAsia="仿宋_GB2312"/>
                            <w:szCs w:val="21"/>
                          </w:rPr>
                          <w:t>制机构或者</w:t>
                        </w:r>
                        <w:r>
                          <w:rPr>
                            <w:rFonts w:ascii="Times New Roman" w:hAnsi="Times New Roman" w:eastAsia="仿宋_GB2312"/>
                            <w:szCs w:val="21"/>
                          </w:rPr>
                          <w:t>其他机构</w:t>
                        </w:r>
                        <w:r>
                          <w:rPr>
                            <w:rFonts w:hint="eastAsia" w:ascii="仿宋_GB2312" w:eastAsia="仿宋_GB2312"/>
                          </w:rPr>
                          <w:t>组织听证会</w:t>
                        </w:r>
                      </w:p>
                    </w:txbxContent>
                  </v:textbox>
                </v:shape>
                <v:shape id="文本框 50" o:spid="_x0000_s1026" o:spt="202" type="#_x0000_t202" style="position:absolute;left:1914858;top:3642501;height:502100;width:1154303;"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6W+/vXAAAACgEAAA8A&#10;AAAAAAAAAQAgAAAAIgAAAGRycy9kb3ducmV2LnhtbFBLAQIUABQAAAAIAIdO4kCTf2tbUQIAAKME&#10;AAAOAAAAAAAAAAEAIAAAACYBAABkcnMvZTJvRG9jLnhtbFBLBQYAAAAABgAGAFkBAADpBQ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听证笔录</w:t>
                        </w:r>
                      </w:p>
                      <w:p>
                        <w:pPr>
                          <w:jc w:val="center"/>
                          <w:rPr>
                            <w:rFonts w:ascii="仿宋_GB2312" w:eastAsia="仿宋_GB2312"/>
                          </w:rPr>
                        </w:pPr>
                        <w:r>
                          <w:rPr>
                            <w:rFonts w:hint="eastAsia" w:ascii="仿宋_GB2312" w:eastAsia="仿宋_GB2312"/>
                          </w:rPr>
                          <w:t>听证报告</w:t>
                        </w:r>
                      </w:p>
                    </w:txbxContent>
                  </v:textbox>
                </v:shape>
                <v:line id="直接连接符 352" o:spid="_x0000_s1026" o:spt="20" style="position:absolute;left:932979;top:2720601;height:0;width:2877607;" filled="f" stroked="t" coordsize="21600,21600" o:gfxdata="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VkVz/aAAAACgEAAA8AAAAAAAAAAQAgAAAAIgAA&#10;AGRycy9kb3ducmV2LnhtbFBLAQIUABQAAAAIAIdO4kAcrCgkBgIAANMDAAAOAAAAAAAAAAEAIAAA&#10;ACkBAABkcnMvZTJvRG9jLnhtbFBLBQYAAAAABgAGAFkBAAChBQAAAAA=&#10;">
                  <v:fill on="f" focussize="0,0"/>
                  <v:stroke weight="0.5pt" color="#4472C4" miterlimit="8" joinstyle="miter"/>
                  <v:imagedata o:title=""/>
                  <o:lock v:ext="edit" aspectratio="f"/>
                </v:line>
                <v:line id="直接连接符 353" o:spid="_x0000_s1026" o:spt="20" style="position:absolute;left:2365683;top:2510700;height:209900;width:0;" filled="f" stroked="t" coordsize="21600,21600" o:gfxdata="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ZFc/2gAAAAoBAAAPAAAAAAAAAAEAIAAAACIAAABkcnMv&#10;ZG93bnJldi54bWxQSwECFAAUAAAACACHTuJAGde/oAECAADTAwAADgAAAAAAAAABACAAAAApAQAA&#10;ZHJzL2Uyb0RvYy54bWxQSwUGAAAAAAYABgBZAQAAnAUAAAAA&#10;">
                  <v:fill on="f" focussize="0,0"/>
                  <v:stroke weight="0.5pt" color="#4472C4" miterlimit="8" joinstyle="miter"/>
                  <v:imagedata o:title=""/>
                  <o:lock v:ext="edit" aspectratio="f"/>
                </v:line>
                <v:shape id="直接箭头连接符 354" o:spid="_x0000_s1026" o:spt="32" type="#_x0000_t32" style="position:absolute;left:932979;top:2720601;height:172400;width:0;" filled="f" stroked="t" coordsize="21600,21600" o:gfxdata="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zSzYNoAAAAKAQAADwAAAAAAAAABACAAAAAiAAAAZHJzL2Rvd25yZXYueG1s&#10;UEsBAhQAFAAAAAgAh07iQLn/yiMvAgAAFAQAAA4AAAAAAAAAAQAgAAAAKQEAAGRycy9lMm9Eb2Mu&#10;eG1sUEsFBgAAAAAGAAYAWQEAAMoFAAAAAA==&#10;">
                  <v:fill on="f" focussize="0,0"/>
                  <v:stroke weight="0.5pt" color="#4472C4" miterlimit="8" joinstyle="miter" endarrow="block"/>
                  <v:imagedata o:title=""/>
                  <o:lock v:ext="edit" aspectratio="f"/>
                </v:shape>
                <v:shape id="直接箭头连接符 355" o:spid="_x0000_s1026" o:spt="32" type="#_x0000_t32" style="position:absolute;left:3810587;top:2720601;height:172400;width:0;" filled="f" stroked="t" coordsize="21600,21600" o:gfxdata="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zSzYNoAAAAKAQAADwAAAAAAAAABACAAAAAiAAAAZHJzL2Rvd25yZXYueG1s&#10;UEsBAhQAFAAAAAgAh07iQE6KbtQvAgAAFQQAAA4AAAAAAAAAAQAgAAAAKQEAAGRycy9lMm9Eb2Mu&#10;eG1sUEsFBgAAAAAGAAYAWQEAAMoFAAAAAA==&#10;">
                  <v:fill on="f" focussize="0,0"/>
                  <v:stroke weight="0.5pt" color="#4472C4" miterlimit="8" joinstyle="miter" endarrow="block"/>
                  <v:imagedata o:title=""/>
                  <o:lock v:ext="edit" aspectratio="f"/>
                </v:shape>
                <v:shape id="文本框 358" o:spid="_x0000_s1026" o:spt="202" type="#_x0000_t202" style="position:absolute;left:3240985;top:3714301;height:502100;width:1154203;"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pb7+9cAAAAK&#10;AQAADwAAAAAAAAABACAAAAAiAAAAZHJzL2Rvd25yZXYueG1sUEsBAhQAFAAAAAgAh07iQAzl6tNW&#10;AgAApAQAAA4AAAAAAAAAAQAgAAAAJgEAAGRycy9lMm9Eb2MueG1sUEsFBgAAAAAGAAYAWQEAAO4F&#10;AAAAAA==&#10;">
                  <v:fill on="t" focussize="0,0"/>
                  <v:stroke weight="0.5pt" color="#000000" miterlimit="8" joinstyle="miter"/>
                  <v:imagedata o:title=""/>
                  <o:lock v:ext="edit" aspectratio="f"/>
                  <v:textbox>
                    <w:txbxContent>
                      <w:p>
                        <w:pPr>
                          <w:ind w:firstLine="210" w:firstLineChars="100"/>
                          <w:rPr>
                            <w:rFonts w:ascii="仿宋_GB2312" w:eastAsia="仿宋_GB2312"/>
                          </w:rPr>
                        </w:pPr>
                        <w:r>
                          <w:rPr>
                            <w:rFonts w:hint="eastAsia" w:ascii="仿宋_GB2312" w:eastAsia="仿宋_GB2312"/>
                          </w:rPr>
                          <w:t>当事人逾期</w:t>
                        </w:r>
                      </w:p>
                      <w:p>
                        <w:pPr>
                          <w:ind w:firstLine="210" w:firstLineChars="100"/>
                          <w:rPr>
                            <w:rFonts w:ascii="仿宋_GB2312" w:eastAsia="仿宋_GB2312"/>
                          </w:rPr>
                        </w:pPr>
                        <w:r>
                          <w:rPr>
                            <w:rFonts w:hint="eastAsia" w:ascii="仿宋_GB2312" w:eastAsia="仿宋_GB2312"/>
                          </w:rPr>
                          <w:t>未申请听证</w:t>
                        </w:r>
                      </w:p>
                    </w:txbxContent>
                  </v:textbox>
                </v:shape>
                <v:shape id="直接箭头连接符 359" o:spid="_x0000_s1026" o:spt="32" type="#_x0000_t32" style="position:absolute;left:1690482;top:3867701;flip:x y;height:3400;width:224400;" filled="f" stroked="t" coordsize="21600,21600" o:gfxdata="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shDoU2QAAAAoBAAAPAAAAAAAAAAEAIAAAACIAAABkcnMv&#10;ZG93bnJldi54bWxQSwECFAAUAAAACACHTuJApSlbWDsCAAAsBAAADgAAAAAAAAABACAAAAAoAQAA&#10;ZHJzL2Uyb0RvYy54bWxQSwUGAAAAAAYABgBZAQAA1QUAAAAA&#10;">
                  <v:fill on="f" focussize="0,0"/>
                  <v:stroke weight="0.5pt" color="#4472C4" miterlimit="8" joinstyle="miter" endarrow="block"/>
                  <v:imagedata o:title=""/>
                  <o:lock v:ext="edit" aspectratio="f"/>
                </v:shape>
                <v:shape id="直接箭头连接符 360" o:spid="_x0000_s1026" o:spt="32" type="#_x0000_t32" style="position:absolute;left:2522220;top:4431665;flip:x;height:285750;width:9525;" filled="f" stroked="t" coordsize="21600,21600" o:gfxdata="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Tguz9kAAAAKAQAADwAAAAAAAAABACAAAAAiAAAAZHJzL2Rvd25y&#10;ZXYueG1sUEsBAhQAFAAAAAgAh07iQF3uQWA2AgAAIgQAAA4AAAAAAAAAAQAgAAAAKAEAAGRycy9l&#10;Mm9Eb2MueG1sUEsFBgAAAAAGAAYAWQEAANAFAAAAAA==&#10;">
                  <v:fill on="f" focussize="0,0"/>
                  <v:stroke weight="0.5pt" color="#4472C4" miterlimit="8" joinstyle="miter" endarrow="block"/>
                  <v:imagedata o:title=""/>
                  <o:lock v:ext="edit" aspectratio="f"/>
                </v:shape>
                <v:shape id="直接箭头连接符 4" o:spid="_x0000_s1026" o:spt="32" type="#_x0000_t32" style="position:absolute;left:3815082;top:3303271;height:316230;width:1905;" filled="f" stroked="t" coordsize="21600,21600" o:gfxdata="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s0s2DaAAAA&#10;CgEAAA8AAAAAAAAAAQAgAAAAIgAAAGRycy9kb3ducmV2LnhtbFBLAQIUABQAAAAIAIdO4kDoRbrf&#10;GwIAAAkEAAAOAAAAAAAAAAEAIAAAACkBAABkcnMvZTJvRG9jLnhtbFBLBQYAAAAABgAGAFkBAAC2&#10;BQAAAAA=&#10;">
                  <v:fill on="f" focussize="0,0"/>
                  <v:stroke weight="0.5pt" color="#4472C4" joinstyle="miter" endarrow="block"/>
                  <v:imagedata o:title=""/>
                  <o:lock v:ext="edit" aspectratio="f"/>
                </v:shape>
                <v:shape id="文本框 362" o:spid="_x0000_s1026" o:spt="202" type="#_x0000_t202" style="position:absolute;left:1445260;top:4855845;height:277495;width:2294890;"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elvv71wAAAAoB&#10;AAAPAAAAAAAAAAEAIAAAACIAAABkcnMvZG93bnJldi54bWxQSwECFAAUAAAACACHTuJASh7KkVUC&#10;AACkBAAADgAAAAAAAAABACAAAAAmAQAAZHJzL2Uyb0RvYy54bWxQSwUGAAAAAAYABgBZAQAA7QUA&#10;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作出行政处理决定和行政处罚决定</w:t>
                        </w:r>
                      </w:p>
                    </w:txbxContent>
                  </v:textbox>
                </v:shape>
                <v:shape id="直接箭头连接符 5" o:spid="_x0000_s1026" o:spt="32" type="#_x0000_t32" style="position:absolute;left:3045460;top:3131185;flip:x y;height:3175;width:233680;" filled="f" stroked="t" coordsize="21600,21600" o:gfxdata="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shDoU2QAAAAoBAAAPAAAAAAAAAAEAIAAAACIAAABkcnMvZG93bnJldi54bWxQSwECFAAUAAAA&#10;CACHTuJAW3CzNSYCAAAdBAAADgAAAAAAAAABACAAAAAoAQAAZHJzL2Uyb0RvYy54bWxQSwUGAAAA&#10;AAYABgBZAQAAwAUAAAAA&#10;">
                  <v:fill on="f" focussize="0,0"/>
                  <v:stroke weight="0.5pt" color="#4472C4" joinstyle="miter" endarrow="block"/>
                  <v:imagedata o:title=""/>
                  <o:lock v:ext="edit" aspectratio="f"/>
                </v:shape>
                <v:shape id="直接箭头连接符 6" o:spid="_x0000_s1026" o:spt="32" type="#_x0000_t32" style="position:absolute;left:940435;top:3328036;height:248285;width:635;" filled="f" stroked="t" coordsize="21600,21600" o:gfxdata="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lAT82QAAAAoBAAAP&#10;AAAAAAAAAAEAIAAAACIAAABkcnMvZG93bnJldi54bWxQSwECFAAUAAAACACHTuJATb2byBcCAAAH&#10;BAAADgAAAAAAAAABACAAAAAoAQAAZHJzL2Uyb0RvYy54bWxQSwUGAAAAAAYABgBZAQAAsQUAAAAA&#10;">
                  <v:fill on="f" focussize="0,0"/>
                  <v:stroke weight="0.5pt" color="#5B9BD5" joinstyle="miter" endarrow="block"/>
                  <v:imagedata o:title=""/>
                  <o:lock v:ext="edit" aspectratio="f"/>
                </v:shape>
                <v:shape id="文本框 374" o:spid="_x0000_s1026" o:spt="202" type="#_x0000_t202" style="position:absolute;left:3615387;top:750500;height:306100;width:943002;"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elvv71wAAAAoBAAAPAAAAAAAAAAEAIAAAACIAAABkcnMvZG93bnJldi54&#10;bWxQSwECFAAUAAAACACHTuJAkKE6e20CAADZBAAADgAAAAAAAAABACAAAAAmAQAAZHJzL2Uyb0Rv&#10;Yy54bWxQSwUGAAAAAAYABgBZAQAABQYAAAAA&#10;">
                  <v:fill on="t" focussize="0,0"/>
                  <v:stroke weight="0.5pt" color="#000000" miterlimit="8" joinstyle="miter"/>
                  <v:imagedata o:title=""/>
                  <o:lock v:ext="edit" aspectratio="f"/>
                  <v:textbox>
                    <w:txbxContent>
                      <w:p>
                        <w:pPr>
                          <w:ind w:firstLine="210" w:firstLineChars="100"/>
                          <w:rPr>
                            <w:rFonts w:ascii="仿宋_GB2312" w:eastAsia="仿宋_GB2312"/>
                          </w:rPr>
                        </w:pPr>
                        <w:r>
                          <w:rPr>
                            <w:rFonts w:hint="eastAsia" w:ascii="仿宋_GB2312" w:eastAsia="仿宋_GB2312"/>
                          </w:rPr>
                          <w:t>不予处罚</w:t>
                        </w:r>
                      </w:p>
                    </w:txbxContent>
                  </v:textbox>
                </v:shape>
                <v:shape id="文本框 375" o:spid="_x0000_s1026" o:spt="202" type="#_x0000_t202" style="position:absolute;left:3615690;top:1247775;height:490220;width:942975;"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6W+/vXAAAACgEAAA8AAAAAAAAAAQAgAAAAIgAAAGRycy9kb3ducmV2&#10;LnhtbFBLAQIUABQAAAAIAIdO4kCPpAX7bwIAANoEAAAOAAAAAAAAAAEAIAAAACYBAABkcnMvZTJv&#10;RG9jLnhtbFBLBQYAAAAABgAGAFkBAAAHBgAAAAA=&#10;">
                  <v:fill on="t" focussize="0,0"/>
                  <v:stroke weight="0.5pt" color="#000000" miterlimit="8" joinstyle="miter"/>
                  <v:imagedata o:title=""/>
                  <o:lock v:ext="edit" aspectratio="f"/>
                  <v:textbox>
                    <w:txbxContent>
                      <w:p>
                        <w:pPr>
                          <w:rPr>
                            <w:rFonts w:ascii="仿宋_GB2312" w:eastAsia="仿宋_GB2312"/>
                            <w:w w:val="90"/>
                          </w:rPr>
                        </w:pPr>
                        <w:r>
                          <w:rPr>
                            <w:rFonts w:hint="eastAsia" w:ascii="仿宋_GB2312" w:eastAsia="仿宋_GB2312"/>
                          </w:rPr>
                          <w:t>移送其他行政管理部门或经办机构</w:t>
                        </w:r>
                      </w:p>
                    </w:txbxContent>
                  </v:textbox>
                </v:shape>
                <v:shape id="文本框 376" o:spid="_x0000_s1026" o:spt="202" type="#_x0000_t202" style="position:absolute;left:3615690;top:1790700;height:466725;width:942975;"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elvv71wAAAAoBAAAPAAAAAAAAAAEAIAAAACIAAABkcnMvZG93bnJl&#10;di54bWxQSwECFAAUAAAACACHTuJAQJdUX3ACAADaBAAADgAAAAAAAAABACAAAAAmAQAAZHJzL2Uy&#10;b0RvYy54bWxQSwUGAAAAAAYABgBZAQAACAYAAAAA&#10;">
                  <v:fill on="t" focussize="0,0"/>
                  <v:stroke weight="0.5pt" color="#000000" miterlimit="8" joinstyle="miter"/>
                  <v:imagedata o:title=""/>
                  <o:lock v:ext="edit" aspectratio="f"/>
                  <v:textbox>
                    <w:txbxContent>
                      <w:p>
                        <w:pPr>
                          <w:rPr>
                            <w:rFonts w:ascii="仿宋_GB2312" w:eastAsia="仿宋_GB2312"/>
                          </w:rPr>
                        </w:pPr>
                        <w:r>
                          <w:rPr>
                            <w:rFonts w:hint="eastAsia" w:ascii="仿宋_GB2312" w:eastAsia="仿宋_GB2312"/>
                          </w:rPr>
                          <w:t>涉嫌犯罪移送司法机关</w:t>
                        </w:r>
                      </w:p>
                    </w:txbxContent>
                  </v:textbox>
                </v:shape>
                <v:line id="直接连接符 377" o:spid="_x0000_s1026" o:spt="20" style="position:absolute;left:3375385;top:931000;height:1040100;width:0;" filled="f" stroked="t" coordsize="21600,21600" o:gfxdata="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0VGL2gAAAAoBAAAP&#10;AAAAAAAAAAEAIAAAACIAAABkcnMvZG93bnJldi54bWxQSwECFAAUAAAACACHTuJAcmnMvBYCAAAK&#10;BAAADgAAAAAAAAABACAAAAApAQAAZHJzL2Uyb0RvYy54bWxQSwUGAAAAAAYABgBZAQAAsQUAAAAA&#10;">
                  <v:fill on="f" focussize="0,0"/>
                  <v:stroke weight="0.5pt" color="#5B9BD5" miterlimit="8" joinstyle="miter"/>
                  <v:imagedata o:title=""/>
                  <o:lock v:ext="edit" aspectratio="f"/>
                </v:line>
                <v:shape id="直接箭头连接符 379" o:spid="_x0000_s1026" o:spt="32" type="#_x0000_t32" style="position:absolute;left:3375385;top:931000;height:0;width:240000;" filled="f" stroked="t" coordsize="21600,21600" o:gfxdata="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iUBPzZAAAACgEAAA8AAAAAAAAAAQAgAAAAIgAA&#10;AGRycy9kb3ducmV2LnhtbFBLAQIUABQAAAAIAIdO4kAFZ84AQAIAAEsEAAAOAAAAAAAAAAEAIAAA&#10;ACgBAABkcnMvZTJvRG9jLnhtbFBLBQYAAAAABgAGAFkBAADaBQAAAAA=&#10;">
                  <v:fill on="f" focussize="0,0"/>
                  <v:stroke weight="0.5pt" color="#5B9BD5" miterlimit="8" joinstyle="miter" endarrow="block"/>
                  <v:imagedata o:title=""/>
                  <o:lock v:ext="edit" aspectratio="f"/>
                </v:shape>
                <v:shape id="直接箭头连接符 380" o:spid="_x0000_s1026" o:spt="32" type="#_x0000_t32" style="position:absolute;left:3375385;top:1410900;height:0;width:240000;" filled="f" stroked="t" coordsize="21600,21600" o:gfxdata="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QE/NkAAAAKAQAADwAAAAAAAAABACAAAAAi&#10;AAAAZHJzL2Rvd25yZXYueG1sUEsBAhQAFAAAAAgAh07iQJ31LUVCAgAATAQAAA4AAAAAAAAAAQAg&#10;AAAAKAEAAGRycy9lMm9Eb2MueG1sUEsFBgAAAAAGAAYAWQEAANwFAAAAAA==&#10;">
                  <v:fill on="f" focussize="0,0"/>
                  <v:stroke weight="0.5pt" color="#5B9BD5" miterlimit="8" joinstyle="miter" endarrow="block"/>
                  <v:imagedata o:title=""/>
                  <o:lock v:ext="edit" aspectratio="f"/>
                </v:shape>
                <v:shape id="直接箭头连接符 381" o:spid="_x0000_s1026" o:spt="32" type="#_x0000_t32" style="position:absolute;left:3375385;top:1952600;height:0;width:240000;" filled="f" stroked="t" coordsize="21600,21600" o:gfxdata="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4lAT82QAAAAoBAAAPAAAAAAAAAAEAIAAAACIA&#10;AABkcnMvZG93bnJldi54bWxQSwECFAAUAAAACACHTuJA/Pi6/EECAABMBAAADgAAAAAAAAABACAA&#10;AAAoAQAAZHJzL2Uyb0RvYy54bWxQSwUGAAAAAAYABgBZAQAA2wUAAAAA&#10;">
                  <v:fill on="f" focussize="0,0"/>
                  <v:stroke weight="0.5pt" color="#5B9BD5" miterlimit="8" joinstyle="miter" endarrow="block"/>
                  <v:imagedata o:title=""/>
                  <o:lock v:ext="edit" aspectratio="f"/>
                </v:shape>
                <v:shape id="文本框 42" o:spid="_x0000_s1026" o:spt="202" type="#_x0000_t202" style="position:absolute;left:1592580;top:1167765;height:269875;width:1609725;"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6W+/vXAAAACgEA&#10;AA8AAAAAAAAAAQAgAAAAIgAAAGRycy9kb3ducmV2LnhtbFBLAQIUABQAAAAIAIdO4kDncBsGVAIA&#10;AKQEAAAOAAAAAAAAAAEAIAAAACYBAABkcnMvZTJvRG9jLnhtbFBLBQYAAAAABgAGAFkBAADsBQAA&#10;AAA=&#10;">
                  <v:fill on="t" focussize="0,0"/>
                  <v:stroke weight="0.5pt" color="#000000" miterlimit="8" joinstyle="miter"/>
                  <v:imagedata o:title=""/>
                  <o:lock v:ext="edit" aspectratio="f"/>
                  <v:textbox>
                    <w:txbxContent>
                      <w:p>
                        <w:pPr>
                          <w:rPr>
                            <w:rFonts w:ascii="仿宋_GB2312" w:eastAsia="仿宋_GB2312"/>
                          </w:rPr>
                        </w:pPr>
                        <w:r>
                          <w:rPr>
                            <w:rFonts w:hint="eastAsia" w:ascii="仿宋_GB2312" w:eastAsia="仿宋_GB2312"/>
                          </w:rPr>
                          <w:t>拟作出的行政处罚决定行政机关负责人审批</w:t>
                        </w:r>
                      </w:p>
                      <w:p>
                        <w:pPr>
                          <w:rPr>
                            <w:rFonts w:ascii="仿宋_GB2312" w:eastAsia="仿宋_GB2312"/>
                          </w:rPr>
                        </w:pPr>
                      </w:p>
                    </w:txbxContent>
                  </v:textbox>
                </v:shape>
                <v:line id="直接连接符 7" o:spid="_x0000_s1026" o:spt="20" style="position:absolute;left:3234056;top:1332865;flip:y;height:1905;width:161925;" filled="f" stroked="t" coordsize="21600,21600" o:gfxdata="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aKi02QAAAAoBAAAPAAAAAAAAAAEA&#10;IAAAACIAAABkcnMvZG93bnJldi54bWxQSwECFAAUAAAACACHTuJAjZHxFg4CAAD8AwAADgAAAAAA&#10;AAABACAAAAAoAQAAZHJzL2Uyb0RvYy54bWxQSwUGAAAAAAYABgBZAQAAqAUAAAAA&#10;">
                  <v:fill on="f" focussize="0,0"/>
                  <v:stroke weight="0.5pt" color="#4472C4" joinstyle="miter"/>
                  <v:imagedata o:title=""/>
                  <o:lock v:ext="edit" aspectratio="f"/>
                </v:line>
                <v:line id="直接连接符 8" o:spid="_x0000_s1026" o:spt="20" style="position:absolute;left:2365683;top:2510700;height:209900;width:0;" filled="f" stroked="t" coordsize="21600,21600" o:gfxdata="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VkVz/aAAAACgEAAA8AAAAAAAAAAQAgAAAAIgAAAGRycy9k&#10;b3ducmV2LnhtbFBLAQIUABQAAAAIAIdO4kD4d9inAAIAANIDAAAOAAAAAAAAAAEAIAAAACkBAABk&#10;cnMvZTJvRG9jLnhtbFBLBQYAAAAABgAGAFkBAACbBQAAAAA=&#10;">
                  <v:fill on="f" focussize="0,0"/>
                  <v:stroke weight="0.5pt" color="#4472C4" miterlimit="8" joinstyle="miter"/>
                  <v:imagedata o:title=""/>
                  <o:lock v:ext="edit" aspectratio="f"/>
                </v:line>
                <v:line id="直接连接符 9" o:spid="_x0000_s1026" o:spt="20" style="position:absolute;left:3869692;top:4118610;flip:x;height:243205;width:4445;" filled="f" stroked="t" coordsize="21600,21600" o:gfxdata="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9oqLTZAAAACgEAAA8AAAAAAAAAAQAg&#10;AAAAIgAAAGRycy9kb3ducmV2LnhtbFBLAQIUABQAAAAIAIdO4kAKmgsyDQIAAPwDAAAOAAAAAAAA&#10;AAEAIAAAACgBAABkcnMvZTJvRG9jLnhtbFBLBQYAAAAABgAGAFkBAACnBQAAAAA=&#10;">
                  <v:fill on="f" focussize="0,0"/>
                  <v:stroke weight="0.5pt" color="#4472C4" joinstyle="miter"/>
                  <v:imagedata o:title=""/>
                  <o:lock v:ext="edit" aspectratio="f"/>
                </v:line>
                <v:line id="直接连接符 10" o:spid="_x0000_s1026" o:spt="20" style="position:absolute;left:902335;top:4368800;flip:x y;height:1905;width:2957196;" filled="f" stroked="t" coordsize="21600,21600" o:gfxdata="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5plIjXAAAACgEAAA8AAAAAAAAA&#10;AQAgAAAAIgAAAGRycy9kb3ducmV2LnhtbFBLAQIUABQAAAAIAIdO4kA1gEdSEgIAAAcEAAAOAAAA&#10;AAAAAAEAIAAAACYBAABkcnMvZTJvRG9jLnhtbFBLBQYAAAAABgAGAFkBAACqBQAAAAA=&#10;">
                  <v:fill on="f" focussize="0,0"/>
                  <v:stroke weight="0.5pt" color="#4472C4" joinstyle="miter"/>
                  <v:imagedata o:title=""/>
                  <o:lock v:ext="edit" aspectratio="f"/>
                </v:line>
                <v:shape id="文本框 11" o:spid="_x0000_s1026" o:spt="202" type="#_x0000_t202" style="position:absolute;left:1630680;top:1767840;height:269875;width:1609725;" fillcolor="#FFFFFF" filled="t" stroked="t" coordsize="21600,21600" o:gfxdata="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elvv71wAAAAoBAAAP&#10;AAAAAAAAAAEAIAAAACIAAABkcnMvZG93bnJldi54bWxQSwECFAAUAAAACACHTuJAELHKXlICAACk&#10;BAAADgAAAAAAAAABACAAAAAmAQAAZHJzL2Uyb0RvYy54bWxQSwUGAAAAAAYABgBZAQAA6gUAAAAA&#10;">
                  <v:fill on="t" focussize="0,0"/>
                  <v:stroke weight="0.5pt" color="#000000" miterlimit="8" joinstyle="miter"/>
                  <v:imagedata o:title=""/>
                  <o:lock v:ext="edit" aspectratio="f"/>
                  <v:textbox>
                    <w:txbxContent>
                      <w:p>
                        <w:pPr>
                          <w:jc w:val="center"/>
                        </w:pPr>
                        <w:r>
                          <w:rPr>
                            <w:rFonts w:ascii="仿宋_GB2312" w:eastAsia="仿宋_GB2312"/>
                          </w:rPr>
                          <w:t>案件审核/法制审核</w:t>
                        </w:r>
                      </w:p>
                    </w:txbxContent>
                  </v:textbox>
                </v:shape>
                <v:shape id="直接箭头连接符 12" o:spid="_x0000_s1026" o:spt="32" type="#_x0000_t32" style="position:absolute;left:2436495;top:3421380;height:220345;width:0;" filled="f" stroked="t" coordsize="21600,21600" o:gfxdata="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GzSzYNoAAAAKAQAADwAAAAAAAAABACAAAAAiAAAAZHJzL2Rvd25yZXYueG1s&#10;UEsBAhQAFAAAAAgAh07iQPJxXxIvAgAAFQQAAA4AAAAAAAAAAQAgAAAAKQEAAGRycy9lMm9Eb2Mu&#10;eG1sUEsFBgAAAAAGAAYAWQEAAMoFAAAAAA==&#10;">
                  <v:fill on="f" focussize="0,0"/>
                  <v:stroke weight="0.5pt" color="#4472C4" miterlimit="8" joinstyle="miter" endarrow="block"/>
                  <v:imagedata o:title=""/>
                  <o:lock v:ext="edit" aspectratio="f"/>
                </v:shape>
                <v:shape id="直接箭头连接符 3" o:spid="_x0000_s1026" o:spt="32" type="#_x0000_t32" style="position:absolute;left:2359660;top:1998980;flip:x;height:217805;width:10795;" filled="f" stroked="t" coordsize="21600,21600" o:gfxdata="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E4Ls/ZAAAACgEAAA8AAAAAAAAAAQAgAAAAIgAAAGRycy9kb3ducmV2LnhtbFBLAQIUABQAAAAI&#10;AIdO4kB/J0v5JQIAABUEAAAOAAAAAAAAAAEAIAAAACgBAABkcnMvZTJvRG9jLnhtbFBLBQYAAAAA&#10;BgAGAFkBAAC/BQAAAAA=&#10;">
                  <v:fill on="f" focussize="0,0"/>
                  <v:stroke weight="0.5pt" color="#4472C4" joinstyle="miter" endarrow="block"/>
                  <v:imagedata o:title=""/>
                  <o:lock v:ext="edit" aspectratio="f"/>
                </v:shape>
                <v:line id="直接连接符 14" o:spid="_x0000_s1026" o:spt="20" style="position:absolute;left:894080;top:4151630;flip:x;height:243205;width:4445;" filled="f" stroked="t" coordsize="21600,21600" o:gfxdata="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2iotNkAAAAKAQAADwAAAAAAAAABACAA&#10;AAAiAAAAZHJzL2Rvd25yZXYueG1sUEsBAhQAFAAAAAgAh07iQK39IyQMAgAA/AMAAA4AAAAAAAAA&#10;AQAgAAAAKAEAAGRycy9lMm9Eb2MueG1sUEsFBgAAAAAGAAYAWQEAAKYFAAAAAA==&#10;">
                  <v:fill on="f" focussize="0,0"/>
                  <v:stroke weight="0.5pt" color="#4472C4" joinstyle="miter"/>
                  <v:imagedata o:title=""/>
                  <o:lock v:ext="edit" aspectratio="f"/>
                </v:line>
                <w10:wrap type="tight"/>
              </v:group>
            </w:pict>
          </mc:Fallback>
        </mc:AlternateContent>
      </w: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7"/>
      </w:pPr>
    </w:p>
    <w:p>
      <w:pPr>
        <w:spacing w:line="640" w:lineRule="exact"/>
        <w:jc w:val="center"/>
        <w:rPr>
          <w:rFonts w:hint="eastAsia" w:ascii="黑体" w:hAnsi="黑体" w:eastAsia="黑体" w:cs="黑体"/>
          <w:sz w:val="36"/>
          <w:szCs w:val="36"/>
          <w:lang w:val="en"/>
        </w:rPr>
      </w:pPr>
    </w:p>
    <w:p>
      <w:pPr>
        <w:rPr>
          <w:rFonts w:hint="eastAsia" w:ascii="黑体" w:hAnsi="黑体" w:eastAsia="黑体" w:cs="黑体"/>
          <w:sz w:val="36"/>
          <w:szCs w:val="36"/>
          <w:lang w:val="en"/>
        </w:rPr>
      </w:pPr>
      <w:r>
        <w:rPr>
          <w:rFonts w:hint="eastAsia" w:ascii="黑体" w:hAnsi="黑体" w:eastAsia="黑体" w:cs="黑体"/>
          <w:sz w:val="36"/>
          <w:szCs w:val="36"/>
          <w:lang w:val="en"/>
        </w:rPr>
        <w:br w:type="page"/>
      </w:r>
    </w:p>
    <w:p>
      <w:pPr>
        <w:spacing w:line="610" w:lineRule="exact"/>
        <w:jc w:val="center"/>
        <w:rPr>
          <w:rFonts w:hint="eastAsia" w:ascii="黑体" w:hAnsi="黑体" w:eastAsia="黑体" w:cs="黑体"/>
          <w:sz w:val="36"/>
          <w:szCs w:val="36"/>
          <w:lang w:val="en"/>
        </w:rPr>
      </w:pPr>
    </w:p>
    <w:p>
      <w:pPr>
        <w:spacing w:line="610" w:lineRule="exact"/>
        <w:jc w:val="center"/>
        <w:rPr>
          <w:rFonts w:hint="eastAsia" w:ascii="黑体" w:hAnsi="黑体" w:eastAsia="黑体" w:cs="黑体"/>
          <w:sz w:val="36"/>
          <w:szCs w:val="36"/>
        </w:rPr>
      </w:pPr>
      <w:r>
        <w:rPr>
          <w:rFonts w:hint="eastAsia" w:ascii="黑体" w:hAnsi="黑体" w:eastAsia="黑体" w:cs="黑体"/>
          <w:sz w:val="36"/>
          <w:szCs w:val="36"/>
          <w:lang w:val="en"/>
        </w:rPr>
        <w:t>案件执行与结案岗位设置</w:t>
      </w:r>
    </w:p>
    <w:p>
      <w:pPr>
        <w:spacing w:line="610" w:lineRule="exact"/>
        <w:jc w:val="center"/>
        <w:rPr>
          <w:rFonts w:hint="eastAsia" w:ascii="黑体" w:hAnsi="黑体" w:eastAsia="黑体" w:cs="黑体"/>
          <w:sz w:val="36"/>
          <w:szCs w:val="36"/>
          <w:lang w:val="en"/>
        </w:rPr>
      </w:pP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59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（一）岗位名称</w:t>
      </w:r>
    </w:p>
    <w:p>
      <w:pPr>
        <w:pStyle w:val="1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pacing w:after="0" w:line="590" w:lineRule="exact"/>
        <w:ind w:firstLine="640" w:firstLineChars="200"/>
        <w:textAlignment w:val="auto"/>
        <w:rPr>
          <w:rFonts w:hint="eastAsia" w:ascii="宋体" w:hAnsi="宋体" w:eastAsia="仿宋_GB2312" w:cs="CESI仿宋-GB2312"/>
          <w:sz w:val="32"/>
          <w:szCs w:val="32"/>
          <w:lang w:val="en"/>
        </w:rPr>
      </w:pPr>
      <w:r>
        <w:rPr>
          <w:rFonts w:hint="eastAsia" w:ascii="宋体" w:hAnsi="宋体" w:eastAsia="仿宋_GB2312" w:cs="CESI仿宋-GB2312"/>
          <w:sz w:val="32"/>
          <w:szCs w:val="32"/>
          <w:lang w:val="en"/>
        </w:rPr>
        <w:t>案件执行与结案岗</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59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（二）岗位主要职责</w:t>
      </w:r>
    </w:p>
    <w:p>
      <w:pPr>
        <w:pStyle w:val="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pacing w:after="0" w:line="590" w:lineRule="exact"/>
        <w:ind w:firstLine="640" w:firstLineChars="200"/>
        <w:textAlignment w:val="auto"/>
        <w:rPr>
          <w:rFonts w:hint="eastAsia" w:ascii="宋体" w:hAnsi="宋体" w:eastAsia="仿宋_GB2312" w:cs="仿宋_GB2312"/>
          <w:sz w:val="32"/>
          <w:szCs w:val="32"/>
          <w:shd w:val="clear" w:color="auto" w:fill="FFFFFF"/>
        </w:rPr>
      </w:pPr>
      <w:r>
        <w:rPr>
          <w:rFonts w:hint="eastAsia" w:ascii="宋体" w:hAnsi="宋体" w:eastAsia="仿宋_GB2312" w:cs="仿宋_GB2312"/>
          <w:sz w:val="32"/>
          <w:szCs w:val="32"/>
          <w:shd w:val="clear" w:color="auto" w:fill="FFFFFF"/>
        </w:rPr>
        <w:t>1.按照法定程序向当事人送达行政处罚决定书。</w:t>
      </w:r>
    </w:p>
    <w:p>
      <w:pPr>
        <w:pStyle w:val="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pacing w:after="0" w:line="590" w:lineRule="exact"/>
        <w:ind w:firstLine="640" w:firstLineChars="200"/>
        <w:textAlignment w:val="auto"/>
        <w:rPr>
          <w:rFonts w:hint="eastAsia" w:ascii="宋体" w:hAnsi="宋体" w:eastAsia="仿宋_GB2312" w:cs="仿宋_GB2312"/>
          <w:sz w:val="32"/>
          <w:szCs w:val="32"/>
          <w:shd w:val="clear" w:color="auto" w:fill="FFFFFF"/>
        </w:rPr>
      </w:pPr>
      <w:r>
        <w:rPr>
          <w:rFonts w:hint="eastAsia" w:ascii="宋体" w:hAnsi="宋体" w:eastAsia="仿宋_GB2312" w:cs="仿宋_GB2312"/>
          <w:sz w:val="32"/>
          <w:szCs w:val="32"/>
          <w:shd w:val="clear" w:color="auto" w:fill="FFFFFF"/>
        </w:rPr>
        <w:t>2.督促当事人按规定期限履行行政处罚决定相关义务。</w:t>
      </w:r>
    </w:p>
    <w:p>
      <w:pPr>
        <w:pStyle w:val="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pacing w:after="0"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rPr>
        <w:t>3.依法申请法院强制执行。</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shd w:val="clear" w:color="auto" w:fill="FFFFFF"/>
        </w:rPr>
      </w:pPr>
      <w:r>
        <w:rPr>
          <w:rFonts w:hint="eastAsia" w:ascii="宋体" w:hAnsi="宋体" w:eastAsia="仿宋_GB2312" w:cs="仿宋_GB2312"/>
          <w:sz w:val="32"/>
          <w:szCs w:val="32"/>
          <w:shd w:val="clear" w:color="auto" w:fill="FFFFFF"/>
        </w:rPr>
        <w:t>4.根据当事人申请办理延期（分期）交纳罚款手续。</w:t>
      </w:r>
    </w:p>
    <w:p>
      <w:pPr>
        <w:pStyle w:val="7"/>
        <w:keepNext w:val="0"/>
        <w:keepLines w:val="0"/>
        <w:pageBreakBefore w:val="0"/>
        <w:widowControl w:val="0"/>
        <w:kinsoku/>
        <w:wordWrap/>
        <w:overflowPunct/>
        <w:topLinePunct w:val="0"/>
        <w:autoSpaceDE/>
        <w:autoSpaceDN/>
        <w:bidi w:val="0"/>
        <w:spacing w:after="0" w:line="590" w:lineRule="exact"/>
        <w:ind w:firstLine="640" w:firstLineChars="200"/>
        <w:textAlignment w:val="auto"/>
        <w:rPr>
          <w:rFonts w:hint="eastAsia" w:ascii="宋体" w:hAnsi="宋体" w:eastAsia="仿宋_GB2312" w:cs="仿宋_GB2312"/>
          <w:sz w:val="32"/>
          <w:szCs w:val="32"/>
          <w:shd w:val="clear" w:color="auto" w:fill="FFFFFF"/>
        </w:rPr>
      </w:pPr>
      <w:r>
        <w:rPr>
          <w:rFonts w:hint="eastAsia" w:ascii="宋体" w:hAnsi="宋体" w:eastAsia="仿宋_GB2312" w:cs="仿宋_GB2312"/>
          <w:sz w:val="32"/>
          <w:szCs w:val="32"/>
          <w:shd w:val="clear" w:color="auto" w:fill="FFFFFF"/>
        </w:rPr>
        <w:t>5.审查行政处罚决定内容是否执行完毕。</w:t>
      </w:r>
    </w:p>
    <w:p>
      <w:pPr>
        <w:pStyle w:val="7"/>
        <w:keepNext w:val="0"/>
        <w:keepLines w:val="0"/>
        <w:pageBreakBefore w:val="0"/>
        <w:widowControl w:val="0"/>
        <w:kinsoku/>
        <w:wordWrap/>
        <w:overflowPunct/>
        <w:topLinePunct w:val="0"/>
        <w:autoSpaceDE/>
        <w:autoSpaceDN/>
        <w:bidi w:val="0"/>
        <w:spacing w:after="0" w:line="590" w:lineRule="exact"/>
        <w:ind w:firstLine="640" w:firstLineChars="200"/>
        <w:textAlignment w:val="auto"/>
        <w:rPr>
          <w:rFonts w:hint="eastAsia" w:ascii="宋体" w:hAnsi="宋体" w:eastAsia="仿宋_GB2312" w:cs="仿宋_GB2312"/>
          <w:sz w:val="32"/>
          <w:szCs w:val="32"/>
          <w:shd w:val="clear" w:color="auto" w:fill="FFFFFF"/>
        </w:rPr>
      </w:pPr>
      <w:r>
        <w:rPr>
          <w:rFonts w:hint="eastAsia" w:ascii="宋体" w:hAnsi="宋体" w:eastAsia="仿宋_GB2312" w:cs="仿宋_GB2312"/>
          <w:sz w:val="32"/>
          <w:szCs w:val="32"/>
          <w:shd w:val="clear" w:color="auto" w:fill="FFFFFF"/>
        </w:rPr>
        <w:t>6.审阅行政处罚案件材料是否齐全、手续是否完备。</w:t>
      </w:r>
    </w:p>
    <w:p>
      <w:pPr>
        <w:pStyle w:val="7"/>
        <w:keepNext w:val="0"/>
        <w:keepLines w:val="0"/>
        <w:pageBreakBefore w:val="0"/>
        <w:widowControl w:val="0"/>
        <w:kinsoku/>
        <w:wordWrap/>
        <w:overflowPunct/>
        <w:topLinePunct w:val="0"/>
        <w:autoSpaceDE/>
        <w:autoSpaceDN/>
        <w:bidi w:val="0"/>
        <w:spacing w:after="0" w:line="590" w:lineRule="exact"/>
        <w:ind w:firstLine="640" w:firstLineChars="200"/>
        <w:textAlignment w:val="auto"/>
        <w:rPr>
          <w:rFonts w:hint="eastAsia" w:ascii="宋体" w:hAnsi="宋体" w:eastAsia="仿宋_GB2312"/>
          <w:sz w:val="32"/>
          <w:szCs w:val="32"/>
          <w:lang w:eastAsia="zh-CN"/>
        </w:rPr>
      </w:pPr>
      <w:r>
        <w:rPr>
          <w:rFonts w:hint="eastAsia" w:ascii="宋体" w:hAnsi="宋体" w:eastAsia="仿宋_GB2312" w:cs="仿宋_GB2312"/>
          <w:sz w:val="32"/>
          <w:szCs w:val="32"/>
          <w:shd w:val="clear" w:color="auto" w:fill="FFFFFF"/>
        </w:rPr>
        <w:t>7.填写结案审批表，按照</w:t>
      </w:r>
      <w:r>
        <w:rPr>
          <w:rFonts w:ascii="宋体" w:hAnsi="宋体" w:eastAsia="仿宋_GB2312" w:cs="仿宋_GB2312"/>
          <w:sz w:val="32"/>
          <w:szCs w:val="32"/>
          <w:shd w:val="clear" w:color="auto" w:fill="FFFFFF"/>
        </w:rPr>
        <w:fldChar w:fldCharType="begin"/>
      </w:r>
      <w:r>
        <w:rPr>
          <w:rFonts w:ascii="宋体" w:hAnsi="宋体" w:eastAsia="仿宋_GB2312" w:cs="仿宋_GB2312"/>
          <w:sz w:val="32"/>
          <w:szCs w:val="32"/>
          <w:shd w:val="clear" w:color="auto" w:fill="FFFFFF"/>
        </w:rPr>
        <w:instrText xml:space="preserve"> HYPERLINK "https://baike.baidu.com/item/%E6%A1%A3%E6%A1%88%E7%AE%A1%E7%90%86/11003773?fromModule=lemma_inlink" \t "/home/huanghe/文档\\x/_blank" </w:instrText>
      </w:r>
      <w:r>
        <w:rPr>
          <w:rFonts w:ascii="宋体" w:hAnsi="宋体" w:eastAsia="仿宋_GB2312" w:cs="仿宋_GB2312"/>
          <w:sz w:val="32"/>
          <w:szCs w:val="32"/>
          <w:shd w:val="clear" w:color="auto" w:fill="FFFFFF"/>
        </w:rPr>
        <w:fldChar w:fldCharType="separate"/>
      </w:r>
      <w:r>
        <w:rPr>
          <w:rFonts w:ascii="宋体" w:hAnsi="宋体" w:eastAsia="仿宋_GB2312" w:cs="仿宋_GB2312"/>
          <w:sz w:val="32"/>
          <w:szCs w:val="32"/>
          <w:shd w:val="clear" w:color="auto" w:fill="FFFFFF"/>
        </w:rPr>
        <w:t>档案管理</w:t>
      </w:r>
      <w:r>
        <w:rPr>
          <w:rFonts w:ascii="宋体" w:hAnsi="宋体" w:eastAsia="仿宋_GB2312" w:cs="仿宋_GB2312"/>
          <w:sz w:val="32"/>
          <w:szCs w:val="32"/>
          <w:shd w:val="clear" w:color="auto" w:fill="FFFFFF"/>
        </w:rPr>
        <w:fldChar w:fldCharType="end"/>
      </w:r>
      <w:r>
        <w:rPr>
          <w:rFonts w:ascii="宋体" w:hAnsi="宋体" w:eastAsia="仿宋_GB2312" w:cs="仿宋_GB2312"/>
          <w:sz w:val="32"/>
          <w:szCs w:val="32"/>
          <w:shd w:val="clear" w:color="auto" w:fill="FFFFFF"/>
        </w:rPr>
        <w:t>的有关规定立卷归档</w:t>
      </w:r>
      <w:r>
        <w:rPr>
          <w:rFonts w:hint="eastAsia" w:ascii="宋体" w:hAnsi="宋体" w:eastAsia="仿宋_GB2312" w:cs="仿宋_GB2312"/>
          <w:sz w:val="32"/>
          <w:szCs w:val="32"/>
          <w:shd w:val="clear" w:color="auto" w:fill="FFFFFF"/>
          <w:lang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59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（三）工作标准</w:t>
      </w:r>
    </w:p>
    <w:p>
      <w:pPr>
        <w:pStyle w:val="7"/>
        <w:keepNext w:val="0"/>
        <w:keepLines w:val="0"/>
        <w:pageBreakBefore w:val="0"/>
        <w:widowControl w:val="0"/>
        <w:kinsoku/>
        <w:wordWrap/>
        <w:overflowPunct/>
        <w:topLinePunct w:val="0"/>
        <w:autoSpaceDE/>
        <w:autoSpaceDN/>
        <w:bidi w:val="0"/>
        <w:spacing w:after="0"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shd w:val="clear" w:color="auto" w:fill="FFFFFF"/>
        </w:rPr>
        <w:t>1.</w:t>
      </w:r>
      <w:r>
        <w:rPr>
          <w:rFonts w:hint="eastAsia" w:ascii="宋体" w:hAnsi="宋体" w:eastAsia="仿宋_GB2312" w:cs="仿宋_GB2312"/>
          <w:sz w:val="32"/>
          <w:szCs w:val="32"/>
        </w:rPr>
        <w:t>行政处罚决定作出后，及时送达当事人。</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rPr>
        <w:t>2.</w:t>
      </w:r>
      <w:r>
        <w:rPr>
          <w:rFonts w:hint="eastAsia" w:ascii="宋体" w:hAnsi="宋体" w:eastAsia="仿宋_GB2312" w:cs="仿宋_GB2312"/>
          <w:sz w:val="32"/>
          <w:szCs w:val="32"/>
          <w:shd w:val="clear" w:color="auto" w:fill="FFFFFF"/>
        </w:rPr>
        <w:t>监督当事人在行政处罚决书载明的期限内，履行</w:t>
      </w:r>
      <w:r>
        <w:rPr>
          <w:rFonts w:hint="eastAsia" w:ascii="宋体" w:hAnsi="宋体" w:eastAsia="仿宋_GB2312" w:cs="仿宋_GB2312"/>
          <w:sz w:val="32"/>
          <w:szCs w:val="32"/>
        </w:rPr>
        <w:t>行政处罚决定书载明的内容。</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rPr>
        <w:t>3.当事人在收到《行政处罚决定书》十五日后，逾期不缴纳罚款的，根据《行政处罚决定书》的内容，每日按罚款数额的3%加处罚款，加处罚款的数额不得超出罚款数额。</w:t>
      </w:r>
    </w:p>
    <w:p>
      <w:pPr>
        <w:pStyle w:val="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spacing w:after="0" w:line="580" w:lineRule="exact"/>
        <w:ind w:firstLine="640" w:firstLineChars="200"/>
        <w:textAlignment w:val="auto"/>
        <w:rPr>
          <w:rFonts w:hint="eastAsia" w:ascii="宋体" w:hAnsi="宋体" w:eastAsia="仿宋_GB2312" w:cs="仿宋_GB2312"/>
          <w:sz w:val="32"/>
          <w:szCs w:val="32"/>
          <w:shd w:val="clear" w:color="auto" w:fill="FFFFFF"/>
        </w:rPr>
      </w:pPr>
      <w:r>
        <w:rPr>
          <w:rFonts w:hint="eastAsia" w:ascii="宋体" w:hAnsi="宋体" w:eastAsia="仿宋_GB2312" w:cs="CESI仿宋-GB2312"/>
          <w:sz w:val="32"/>
          <w:szCs w:val="32"/>
          <w:shd w:val="clear" w:color="auto" w:fill="FFFFFF"/>
        </w:rPr>
        <w:t>4.当事人提出延期（分期）交纳罚款申请的，</w:t>
      </w:r>
      <w:r>
        <w:rPr>
          <w:rFonts w:hint="eastAsia" w:ascii="宋体" w:hAnsi="宋体" w:eastAsia="仿宋_GB2312" w:cs="仿宋_GB2312"/>
          <w:sz w:val="32"/>
          <w:szCs w:val="32"/>
          <w:shd w:val="clear" w:color="auto" w:fill="FFFFFF"/>
        </w:rPr>
        <w:t>经审核，当事人确有经济困难，需要暂缓或者分期交纳罚款，经市场监督管理部门负责人批准同意后，制作《延期（分期）缴纳罚款</w:t>
      </w:r>
      <w:r>
        <w:rPr>
          <w:rFonts w:hint="eastAsia" w:ascii="宋体" w:hAnsi="宋体" w:eastAsia="仿宋_GB2312" w:cs="仿宋_GB2312"/>
          <w:sz w:val="32"/>
          <w:szCs w:val="32"/>
          <w:shd w:val="clear" w:color="auto" w:fill="FFFFFF"/>
          <w:lang w:eastAsia="zh-CN"/>
        </w:rPr>
        <w:t>通知书</w:t>
      </w:r>
      <w:r>
        <w:rPr>
          <w:rFonts w:hint="eastAsia" w:ascii="宋体" w:hAnsi="宋体" w:eastAsia="仿宋_GB2312" w:cs="仿宋_GB2312"/>
          <w:sz w:val="32"/>
          <w:szCs w:val="32"/>
          <w:shd w:val="clear" w:color="auto" w:fill="FFFFFF"/>
        </w:rPr>
        <w:t>》，送达当事人。</w:t>
      </w:r>
    </w:p>
    <w:p>
      <w:pPr>
        <w:pStyle w:val="7"/>
        <w:keepNext w:val="0"/>
        <w:keepLines w:val="0"/>
        <w:pageBreakBefore w:val="0"/>
        <w:widowControl w:val="0"/>
        <w:kinsoku/>
        <w:wordWrap/>
        <w:overflowPunct/>
        <w:topLinePunct w:val="0"/>
        <w:autoSpaceDE/>
        <w:autoSpaceDN/>
        <w:bidi w:val="0"/>
        <w:spacing w:after="0" w:line="580" w:lineRule="exact"/>
        <w:ind w:firstLine="640" w:firstLineChars="200"/>
        <w:textAlignment w:val="auto"/>
        <w:rPr>
          <w:rFonts w:hint="eastAsia" w:ascii="宋体" w:hAnsi="宋体" w:eastAsia="仿宋_GB2312" w:cs="仿宋_GB2312"/>
          <w:sz w:val="32"/>
          <w:szCs w:val="32"/>
          <w:shd w:val="clear" w:color="auto" w:fill="FFFFFF"/>
        </w:rPr>
      </w:pPr>
      <w:r>
        <w:rPr>
          <w:rFonts w:hint="eastAsia" w:ascii="宋体" w:hAnsi="宋体" w:eastAsia="仿宋_GB2312" w:cs="仿宋_GB2312"/>
          <w:sz w:val="32"/>
          <w:szCs w:val="32"/>
          <w:shd w:val="clear" w:color="auto" w:fill="FFFFFF"/>
        </w:rPr>
        <w:t>5.</w:t>
      </w:r>
      <w:r>
        <w:rPr>
          <w:rFonts w:ascii="宋体" w:hAnsi="宋体" w:eastAsia="仿宋_GB2312" w:cs="仿宋_GB2312"/>
          <w:sz w:val="32"/>
          <w:szCs w:val="32"/>
          <w:shd w:val="clear" w:color="auto" w:fill="FFFFFF"/>
        </w:rPr>
        <w:t>当事人在法定期限内不申请行政复议或者提起行政诉讼，又不履行行政处罚决定，</w:t>
      </w:r>
      <w:r>
        <w:rPr>
          <w:rFonts w:hint="eastAsia" w:ascii="宋体" w:hAnsi="宋体" w:eastAsia="仿宋_GB2312" w:cs="仿宋_GB2312"/>
          <w:sz w:val="32"/>
          <w:szCs w:val="32"/>
          <w:shd w:val="clear" w:color="auto" w:fill="FFFFFF"/>
        </w:rPr>
        <w:t>且在收到催告书十个工作日后仍未履行行政处罚决定的，</w:t>
      </w:r>
      <w:r>
        <w:rPr>
          <w:rFonts w:ascii="宋体" w:hAnsi="宋体" w:eastAsia="仿宋_GB2312" w:cs="仿宋_GB2312"/>
          <w:sz w:val="32"/>
          <w:szCs w:val="32"/>
          <w:shd w:val="clear" w:color="auto" w:fill="FFFFFF"/>
        </w:rPr>
        <w:t>市场监督管理部门可以在期限届满之日起三个月内依法申请人民法院强制执行</w:t>
      </w:r>
      <w:r>
        <w:rPr>
          <w:rFonts w:hint="eastAsia" w:ascii="宋体" w:hAnsi="宋体" w:eastAsia="仿宋_GB2312" w:cs="仿宋_GB2312"/>
          <w:sz w:val="32"/>
          <w:szCs w:val="32"/>
          <w:shd w:val="clear" w:color="auto" w:fill="FFFFFF"/>
        </w:rPr>
        <w:t>。</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宋体" w:hAnsi="宋体" w:eastAsia="仿宋_GB2312" w:cs="仿宋_GB2312"/>
          <w:sz w:val="32"/>
          <w:szCs w:val="32"/>
          <w:shd w:val="clear" w:color="auto" w:fill="FFFFFF"/>
        </w:rPr>
      </w:pPr>
      <w:r>
        <w:rPr>
          <w:rFonts w:hint="eastAsia" w:ascii="宋体" w:hAnsi="宋体" w:eastAsia="仿宋_GB2312" w:cs="仿宋_GB2312"/>
          <w:sz w:val="32"/>
          <w:szCs w:val="32"/>
          <w:shd w:val="clear" w:color="auto" w:fill="FFFFFF"/>
        </w:rPr>
        <w:t>6.对于</w:t>
      </w:r>
      <w:r>
        <w:rPr>
          <w:rFonts w:ascii="宋体" w:hAnsi="宋体" w:eastAsia="仿宋_GB2312" w:cs="仿宋_GB2312"/>
          <w:sz w:val="32"/>
          <w:szCs w:val="32"/>
          <w:shd w:val="clear" w:color="auto" w:fill="FFFFFF"/>
        </w:rPr>
        <w:t>行政处罚决定执行完毕</w:t>
      </w:r>
      <w:r>
        <w:rPr>
          <w:rFonts w:hint="eastAsia" w:ascii="宋体" w:hAnsi="宋体" w:eastAsia="仿宋_GB2312" w:cs="仿宋_GB2312"/>
          <w:sz w:val="32"/>
          <w:szCs w:val="32"/>
          <w:shd w:val="clear" w:color="auto" w:fill="FFFFFF"/>
        </w:rPr>
        <w:t>，</w:t>
      </w:r>
      <w:r>
        <w:rPr>
          <w:rFonts w:ascii="宋体" w:hAnsi="宋体" w:eastAsia="仿宋_GB2312" w:cs="仿宋_GB2312"/>
          <w:sz w:val="32"/>
          <w:szCs w:val="32"/>
          <w:shd w:val="clear" w:color="auto" w:fill="FFFFFF"/>
        </w:rPr>
        <w:t>人民法院裁定</w:t>
      </w:r>
      <w:r>
        <w:fldChar w:fldCharType="begin"/>
      </w:r>
      <w:r>
        <w:instrText xml:space="preserve"> HYPERLINK "https://baike.baidu.com/item/%E7%BB%88%E7%BB%93%E6%89%A7%E8%A1%8C/2214552?fromModule=lemma_inlink" \t "/home/huanghe/文档\x/_blank" </w:instrText>
      </w:r>
      <w:r>
        <w:fldChar w:fldCharType="separate"/>
      </w:r>
      <w:r>
        <w:rPr>
          <w:rFonts w:ascii="宋体" w:hAnsi="宋体" w:eastAsia="仿宋_GB2312" w:cs="仿宋_GB2312"/>
          <w:sz w:val="32"/>
          <w:szCs w:val="32"/>
          <w:shd w:val="clear" w:color="auto" w:fill="FFFFFF"/>
        </w:rPr>
        <w:t>终结执行</w:t>
      </w:r>
      <w:r>
        <w:rPr>
          <w:rFonts w:ascii="宋体" w:hAnsi="宋体" w:eastAsia="仿宋_GB2312" w:cs="仿宋_GB2312"/>
          <w:sz w:val="32"/>
          <w:szCs w:val="32"/>
          <w:shd w:val="clear" w:color="auto" w:fill="FFFFFF"/>
        </w:rPr>
        <w:fldChar w:fldCharType="end"/>
      </w:r>
      <w:r>
        <w:rPr>
          <w:rFonts w:hint="eastAsia" w:ascii="宋体" w:hAnsi="宋体" w:eastAsia="仿宋_GB2312" w:cs="仿宋_GB2312"/>
          <w:sz w:val="32"/>
          <w:szCs w:val="32"/>
          <w:shd w:val="clear" w:color="auto" w:fill="FFFFFF"/>
        </w:rPr>
        <w:t>，</w:t>
      </w:r>
      <w:r>
        <w:rPr>
          <w:rFonts w:ascii="宋体" w:hAnsi="宋体" w:eastAsia="仿宋_GB2312" w:cs="仿宋_GB2312"/>
          <w:sz w:val="32"/>
          <w:szCs w:val="32"/>
          <w:shd w:val="clear" w:color="auto" w:fill="FFFFFF"/>
        </w:rPr>
        <w:t>案件终止调查</w:t>
      </w:r>
      <w:r>
        <w:rPr>
          <w:rFonts w:hint="eastAsia" w:ascii="宋体" w:hAnsi="宋体" w:eastAsia="仿宋_GB2312" w:cs="仿宋_GB2312"/>
          <w:sz w:val="32"/>
          <w:szCs w:val="32"/>
          <w:shd w:val="clear" w:color="auto" w:fill="FFFFFF"/>
        </w:rPr>
        <w:t>，</w:t>
      </w:r>
      <w:r>
        <w:rPr>
          <w:rFonts w:hint="eastAsia" w:ascii="宋体" w:hAnsi="宋体" w:eastAsia="仿宋_GB2312" w:cs="仿宋_GB2312"/>
          <w:sz w:val="32"/>
          <w:szCs w:val="32"/>
        </w:rPr>
        <w:t>不予行政处罚等情形的，</w:t>
      </w:r>
      <w:r>
        <w:rPr>
          <w:rFonts w:ascii="宋体" w:hAnsi="宋体" w:eastAsia="仿宋_GB2312" w:cs="仿宋_GB2312"/>
          <w:sz w:val="32"/>
          <w:szCs w:val="32"/>
          <w:shd w:val="clear" w:color="auto" w:fill="FFFFFF"/>
        </w:rPr>
        <w:t>在十五个工作日内填写结案审批表，经市场监督管理部门负责人批准后，予以结案</w:t>
      </w:r>
      <w:r>
        <w:rPr>
          <w:rFonts w:hint="eastAsia" w:ascii="宋体" w:hAnsi="宋体" w:eastAsia="仿宋_GB2312" w:cs="仿宋_GB2312"/>
          <w:sz w:val="32"/>
          <w:szCs w:val="32"/>
          <w:shd w:val="clear" w:color="auto" w:fill="FFFFFF"/>
        </w:rPr>
        <w:t>。</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宋体" w:hAnsi="宋体" w:eastAsia="仿宋_GB2312"/>
          <w:sz w:val="32"/>
          <w:szCs w:val="32"/>
        </w:rPr>
      </w:pPr>
      <w:r>
        <w:rPr>
          <w:rFonts w:hint="eastAsia" w:ascii="宋体" w:hAnsi="宋体" w:eastAsia="仿宋_GB2312" w:cs="仿宋_GB2312"/>
          <w:sz w:val="32"/>
          <w:szCs w:val="32"/>
          <w:shd w:val="clear" w:color="auto" w:fill="FFFFFF"/>
        </w:rPr>
        <w:t>7.</w:t>
      </w:r>
      <w:r>
        <w:fldChar w:fldCharType="begin"/>
      </w:r>
      <w:r>
        <w:instrText xml:space="preserve"> HYPERLINK "https://baike.baidu.com/item/%E6%A1%88%E5%8D%B7/2108265?fromModule=lemma_inlink" \t "/home/huanghe/文档\x/_blank" </w:instrText>
      </w:r>
      <w:r>
        <w:fldChar w:fldCharType="separate"/>
      </w:r>
      <w:r>
        <w:rPr>
          <w:rFonts w:ascii="宋体" w:hAnsi="宋体" w:eastAsia="仿宋_GB2312" w:cs="仿宋_GB2312"/>
          <w:sz w:val="32"/>
          <w:szCs w:val="32"/>
          <w:shd w:val="clear" w:color="auto" w:fill="FFFFFF"/>
        </w:rPr>
        <w:t>案卷</w:t>
      </w:r>
      <w:r>
        <w:rPr>
          <w:rFonts w:ascii="宋体" w:hAnsi="宋体" w:eastAsia="仿宋_GB2312" w:cs="仿宋_GB2312"/>
          <w:sz w:val="32"/>
          <w:szCs w:val="32"/>
          <w:shd w:val="clear" w:color="auto" w:fill="FFFFFF"/>
        </w:rPr>
        <w:fldChar w:fldCharType="end"/>
      </w:r>
      <w:r>
        <w:rPr>
          <w:rFonts w:ascii="宋体" w:hAnsi="宋体" w:eastAsia="仿宋_GB2312" w:cs="仿宋_GB2312"/>
          <w:sz w:val="32"/>
          <w:szCs w:val="32"/>
          <w:shd w:val="clear" w:color="auto" w:fill="FFFFFF"/>
        </w:rPr>
        <w:t>归档应当一案一卷、材料齐全、规范有序。</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580" w:lineRule="exact"/>
        <w:ind w:firstLine="640" w:firstLineChars="200"/>
        <w:textAlignment w:val="auto"/>
        <w:rPr>
          <w:rFonts w:hint="eastAsia" w:ascii="楷体_GB2312" w:hAnsi="楷体_GB2312" w:eastAsia="楷体_GB2312" w:cs="楷体_GB2312"/>
          <w:bCs/>
          <w:kern w:val="0"/>
          <w:sz w:val="32"/>
          <w:szCs w:val="32"/>
        </w:rPr>
      </w:pPr>
      <w:r>
        <w:rPr>
          <w:rFonts w:hint="eastAsia" w:ascii="楷体_GB2312" w:hAnsi="楷体_GB2312" w:eastAsia="楷体_GB2312" w:cs="楷体_GB2312"/>
          <w:bCs/>
          <w:kern w:val="0"/>
          <w:sz w:val="32"/>
          <w:szCs w:val="32"/>
        </w:rPr>
        <w:t>（四）相关主要法律法规规章规定</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宋体" w:hAnsi="宋体" w:eastAsia="仿宋_GB2312"/>
          <w:sz w:val="32"/>
          <w:szCs w:val="32"/>
        </w:rPr>
      </w:pPr>
      <w:r>
        <w:rPr>
          <w:rFonts w:hint="eastAsia" w:ascii="宋体" w:hAnsi="宋体" w:eastAsia="仿宋_GB2312" w:cs="CESI仿宋-GB2312"/>
          <w:sz w:val="32"/>
          <w:szCs w:val="32"/>
        </w:rPr>
        <w:t>1.</w:t>
      </w:r>
      <w:r>
        <w:rPr>
          <w:rFonts w:hint="eastAsia" w:ascii="宋体" w:hAnsi="宋体" w:eastAsia="仿宋_GB2312" w:cs="CESI仿宋-GB2312"/>
          <w:kern w:val="0"/>
          <w:sz w:val="32"/>
          <w:szCs w:val="32"/>
        </w:rPr>
        <w:t>《中华人民共和国行政处罚法》</w:t>
      </w:r>
      <w:r>
        <w:rPr>
          <w:rFonts w:hint="eastAsia" w:ascii="宋体" w:hAnsi="宋体" w:eastAsia="仿宋_GB2312" w:cs="CESI仿宋-GB2312"/>
          <w:sz w:val="32"/>
          <w:szCs w:val="32"/>
        </w:rPr>
        <w:t>第六十六条</w:t>
      </w:r>
      <w:r>
        <w:rPr>
          <w:rFonts w:ascii="宋体" w:hAnsi="宋体" w:eastAsia="仿宋_GB2312" w:cs="仿宋_GB2312"/>
          <w:sz w:val="32"/>
          <w:szCs w:val="32"/>
        </w:rPr>
        <w:t>　行政处罚决定依法作出后，当事人应当在行政处罚决定书载明的期限内，予以履行。</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宋体" w:hAnsi="宋体" w:eastAsia="仿宋_GB2312"/>
          <w:sz w:val="32"/>
          <w:szCs w:val="32"/>
        </w:rPr>
      </w:pPr>
      <w:r>
        <w:rPr>
          <w:rFonts w:ascii="宋体" w:hAnsi="宋体" w:eastAsia="仿宋_GB2312" w:cs="仿宋_GB2312"/>
          <w:sz w:val="32"/>
          <w:szCs w:val="32"/>
        </w:rPr>
        <w:t>当事人确有经济困难，需要延期或者分期缴纳罚款的，经当事人申请和行政机关批准，可以暂缓或者分期缴纳。</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宋体" w:hAnsi="宋体" w:eastAsia="仿宋_GB2312"/>
          <w:sz w:val="32"/>
          <w:szCs w:val="32"/>
        </w:rPr>
      </w:pPr>
      <w:r>
        <w:rPr>
          <w:rFonts w:hint="eastAsia" w:ascii="宋体" w:hAnsi="宋体" w:eastAsia="仿宋_GB2312" w:cs="CESI仿宋-GB2312"/>
          <w:kern w:val="0"/>
          <w:sz w:val="32"/>
          <w:szCs w:val="32"/>
        </w:rPr>
        <w:t>2.《中华人民共和国行政处罚法》</w:t>
      </w:r>
      <w:r>
        <w:rPr>
          <w:rFonts w:hint="eastAsia" w:ascii="宋体" w:hAnsi="宋体" w:eastAsia="仿宋_GB2312" w:cs="CESI仿宋-GB2312"/>
          <w:sz w:val="32"/>
          <w:szCs w:val="32"/>
        </w:rPr>
        <w:t>第六十七条</w:t>
      </w:r>
      <w:r>
        <w:rPr>
          <w:rFonts w:ascii="宋体" w:hAnsi="宋体" w:eastAsia="仿宋_GB2312" w:cs="仿宋_GB2312"/>
          <w:sz w:val="32"/>
          <w:szCs w:val="32"/>
        </w:rPr>
        <w:t>　作出罚款决定的行政机关应当与收缴罚款的机构分离。</w:t>
      </w:r>
    </w:p>
    <w:p>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宋体" w:hAnsi="宋体" w:eastAsia="仿宋_GB2312" w:cs="仿宋_GB2312"/>
          <w:sz w:val="32"/>
          <w:szCs w:val="32"/>
        </w:rPr>
      </w:pPr>
      <w:r>
        <w:rPr>
          <w:rFonts w:ascii="宋体" w:hAnsi="宋体" w:eastAsia="仿宋_GB2312" w:cs="仿宋_GB2312"/>
          <w:sz w:val="32"/>
          <w:szCs w:val="32"/>
        </w:rPr>
        <w:t>除依照本法第六十八条、第六十九条的规定当场收缴的罚款外，作出行政处罚决定的行政机关及其执法人员不得自行收缴罚款。</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sz w:val="32"/>
          <w:szCs w:val="32"/>
        </w:rPr>
      </w:pPr>
      <w:r>
        <w:rPr>
          <w:rFonts w:hint="eastAsia" w:ascii="宋体" w:hAnsi="宋体" w:eastAsia="仿宋_GB2312" w:cs="CESI仿宋-GB2312"/>
          <w:kern w:val="0"/>
          <w:sz w:val="32"/>
          <w:szCs w:val="32"/>
        </w:rPr>
        <w:t>3.《中华人民共和国行政处罚法》</w:t>
      </w:r>
      <w:r>
        <w:rPr>
          <w:rFonts w:hint="eastAsia" w:ascii="宋体" w:hAnsi="宋体" w:eastAsia="仿宋_GB2312" w:cs="CESI仿宋-GB2312"/>
          <w:sz w:val="32"/>
          <w:szCs w:val="32"/>
        </w:rPr>
        <w:t>第七十二条</w:t>
      </w:r>
      <w:r>
        <w:rPr>
          <w:rFonts w:ascii="宋体" w:hAnsi="宋体" w:eastAsia="仿宋_GB2312" w:cs="仿宋_GB2312"/>
          <w:sz w:val="32"/>
          <w:szCs w:val="32"/>
        </w:rPr>
        <w:t>　当事人逾期不履行行政处罚决定的，作出行政处罚决定的行政机关可以采取下列措施：</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sz w:val="32"/>
          <w:szCs w:val="32"/>
        </w:rPr>
      </w:pPr>
      <w:r>
        <w:rPr>
          <w:rFonts w:ascii="宋体" w:hAnsi="宋体" w:eastAsia="仿宋_GB2312" w:cs="仿宋_GB2312"/>
          <w:sz w:val="32"/>
          <w:szCs w:val="32"/>
        </w:rPr>
        <w:t>（一）到期不缴纳罚款的，每日按罚款数额的百分之三加处罚款，加处罚款的数额不得超出罚款的数额；</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sz w:val="32"/>
          <w:szCs w:val="32"/>
        </w:rPr>
      </w:pPr>
      <w:r>
        <w:rPr>
          <w:rFonts w:ascii="宋体" w:hAnsi="宋体" w:eastAsia="仿宋_GB2312" w:cs="仿宋_GB2312"/>
          <w:sz w:val="32"/>
          <w:szCs w:val="32"/>
        </w:rPr>
        <w:t>（二）根据法律规定，将查封、扣押的财物拍卖、依法处理或者将冻结的存款、汇款划拨抵缴罚款；</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sz w:val="32"/>
          <w:szCs w:val="32"/>
        </w:rPr>
      </w:pPr>
      <w:r>
        <w:rPr>
          <w:rFonts w:ascii="宋体" w:hAnsi="宋体" w:eastAsia="仿宋_GB2312" w:cs="仿宋_GB2312"/>
          <w:sz w:val="32"/>
          <w:szCs w:val="32"/>
        </w:rPr>
        <w:t>（三）根据法律规定，采取其他行政强制执行方式；</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sz w:val="32"/>
          <w:szCs w:val="32"/>
        </w:rPr>
      </w:pPr>
      <w:r>
        <w:rPr>
          <w:rFonts w:ascii="宋体" w:hAnsi="宋体" w:eastAsia="仿宋_GB2312" w:cs="仿宋_GB2312"/>
          <w:sz w:val="32"/>
          <w:szCs w:val="32"/>
        </w:rPr>
        <w:t>（四）依照《中华人民共和国行政强制法》的规定申请人民法院强制执行。</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sz w:val="32"/>
          <w:szCs w:val="32"/>
        </w:rPr>
      </w:pPr>
      <w:r>
        <w:rPr>
          <w:rFonts w:ascii="宋体" w:hAnsi="宋体" w:eastAsia="仿宋_GB2312" w:cs="仿宋_GB2312"/>
          <w:sz w:val="32"/>
          <w:szCs w:val="32"/>
        </w:rPr>
        <w:t>行政机关批准延期、分期缴纳罚款的，申请人民法院强制执行的期限，自暂缓或者分期缴纳罚款期限结束之日起计算。</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rPr>
        <w:t>4.《中华人民共和国行政强制法》</w:t>
      </w:r>
      <w:r>
        <w:rPr>
          <w:rFonts w:ascii="宋体" w:hAnsi="宋体" w:eastAsia="仿宋_GB2312" w:cs="仿宋_GB2312"/>
          <w:sz w:val="32"/>
          <w:szCs w:val="32"/>
        </w:rPr>
        <w:t>第五十三条</w:t>
      </w:r>
      <w:r>
        <w:rPr>
          <w:rFonts w:hint="eastAsia" w:ascii="宋体" w:hAnsi="宋体" w:eastAsia="仿宋_GB2312" w:cs="仿宋_GB2312"/>
          <w:sz w:val="32"/>
          <w:szCs w:val="32"/>
        </w:rPr>
        <w:t xml:space="preserve">  </w:t>
      </w:r>
      <w:r>
        <w:rPr>
          <w:rFonts w:ascii="宋体" w:hAnsi="宋体" w:eastAsia="仿宋_GB2312" w:cs="仿宋_GB2312"/>
          <w:sz w:val="32"/>
          <w:szCs w:val="32"/>
        </w:rPr>
        <w:t>当事人在法定期限内不申请行政复议或者提起行政诉讼，又不履行行政决定的，没有行政强制执行权的行政机关可以自期限届满之日起三个月内，依照本章规定申请人民法院强制执行。</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rPr>
        <w:t>5.《中华人民共和国行政强制法》</w:t>
      </w:r>
      <w:r>
        <w:rPr>
          <w:rFonts w:ascii="宋体" w:hAnsi="宋体" w:eastAsia="仿宋_GB2312" w:cs="仿宋_GB2312"/>
          <w:sz w:val="32"/>
          <w:szCs w:val="32"/>
        </w:rPr>
        <w:t>第五十五条</w:t>
      </w:r>
      <w:r>
        <w:rPr>
          <w:rFonts w:hint="eastAsia" w:ascii="宋体" w:hAnsi="宋体" w:eastAsia="仿宋_GB2312" w:cs="仿宋_GB2312"/>
          <w:sz w:val="32"/>
          <w:szCs w:val="32"/>
        </w:rPr>
        <w:t xml:space="preserve">  </w:t>
      </w:r>
      <w:r>
        <w:rPr>
          <w:rFonts w:ascii="宋体" w:hAnsi="宋体" w:eastAsia="仿宋_GB2312" w:cs="仿宋_GB2312"/>
          <w:sz w:val="32"/>
          <w:szCs w:val="32"/>
        </w:rPr>
        <w:t>行政机关向人民法院申请强制执行，应当提供下列材料：</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ascii="宋体" w:hAnsi="宋体" w:eastAsia="仿宋_GB2312" w:cs="仿宋_GB2312"/>
          <w:sz w:val="32"/>
          <w:szCs w:val="32"/>
        </w:rPr>
        <w:t>（一）强制执行申请书；</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ascii="宋体" w:hAnsi="宋体" w:eastAsia="仿宋_GB2312" w:cs="仿宋_GB2312"/>
          <w:sz w:val="32"/>
          <w:szCs w:val="32"/>
        </w:rPr>
        <w:t>（二）行政决定书及作出决定的事实、理由和依据；</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ascii="宋体" w:hAnsi="宋体" w:eastAsia="仿宋_GB2312" w:cs="仿宋_GB2312"/>
          <w:sz w:val="32"/>
          <w:szCs w:val="32"/>
        </w:rPr>
        <w:t>（三）当事人的意见及行政机关催告情况；</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ascii="宋体" w:hAnsi="宋体" w:eastAsia="仿宋_GB2312" w:cs="仿宋_GB2312"/>
          <w:sz w:val="32"/>
          <w:szCs w:val="32"/>
        </w:rPr>
        <w:t>（四）申请强制执行标的情况；</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ascii="宋体" w:hAnsi="宋体" w:eastAsia="仿宋_GB2312" w:cs="仿宋_GB2312"/>
          <w:sz w:val="32"/>
          <w:szCs w:val="32"/>
        </w:rPr>
        <w:t>（五）法律、行政法规规定的其他材料。</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ascii="宋体" w:hAnsi="宋体" w:eastAsia="仿宋_GB2312" w:cs="仿宋_GB2312"/>
          <w:sz w:val="32"/>
          <w:szCs w:val="32"/>
        </w:rPr>
        <w:t>强制执行申请书应当由行政机关负责人签名，加盖行政机关的印章，并注明日期。</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rPr>
        <w:t>6.《中华人民共和国行政强制法》第五十六条  人民法院接到行政机关强制执行的申请，应当在五日内受理。</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rPr>
        <w:t>行政机关对人民法院不予受理的裁定有异议的，可以在十五日内向上一级人民法院申请复议，上一级人民法院应当自收到复议申请之日起十五日内作出是否受理的裁定。</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rPr>
        <w:t>7.《中华人民共和国行政强制法》第五十八条第三款  行政机关对人民法院不予执行的裁定有异议的，可以自收到裁定之日起十五日内向上一级人民法院申请复议，上一级人民法院应当自收到复议申请之日起三十日内作出是否执行的裁定。</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rPr>
        <w:t>8.《市场监督管理行政处罚程序规定》</w:t>
      </w:r>
      <w:r>
        <w:rPr>
          <w:rFonts w:ascii="宋体" w:hAnsi="宋体" w:eastAsia="仿宋_GB2312" w:cs="仿宋_GB2312"/>
          <w:sz w:val="32"/>
          <w:szCs w:val="32"/>
        </w:rPr>
        <w:t>第七十八条　结案后，办案人员应当将案件材料按照</w:t>
      </w:r>
      <w:r>
        <w:rPr>
          <w:rFonts w:ascii="宋体" w:hAnsi="宋体" w:eastAsia="仿宋_GB2312" w:cs="仿宋_GB2312"/>
          <w:sz w:val="32"/>
          <w:szCs w:val="32"/>
        </w:rPr>
        <w:fldChar w:fldCharType="begin"/>
      </w:r>
      <w:r>
        <w:rPr>
          <w:rFonts w:ascii="宋体" w:hAnsi="宋体" w:eastAsia="仿宋_GB2312" w:cs="仿宋_GB2312"/>
          <w:sz w:val="32"/>
          <w:szCs w:val="32"/>
        </w:rPr>
        <w:instrText xml:space="preserve"> HYPERLINK "https://baike.baidu.com/item/%E6%A1%A3%E6%A1%88%E7%AE%A1%E7%90%86/11003773?fromModule=lemma_inlink" \t "/home/huanghe/文档\\x/_blank" </w:instrText>
      </w:r>
      <w:r>
        <w:rPr>
          <w:rFonts w:ascii="宋体" w:hAnsi="宋体" w:eastAsia="仿宋_GB2312" w:cs="仿宋_GB2312"/>
          <w:sz w:val="32"/>
          <w:szCs w:val="32"/>
        </w:rPr>
        <w:fldChar w:fldCharType="separate"/>
      </w:r>
      <w:r>
        <w:rPr>
          <w:rFonts w:ascii="宋体" w:hAnsi="宋体" w:eastAsia="仿宋_GB2312" w:cs="仿宋_GB2312"/>
          <w:sz w:val="32"/>
          <w:szCs w:val="32"/>
        </w:rPr>
        <w:t>档案管理</w:t>
      </w:r>
      <w:r>
        <w:rPr>
          <w:rFonts w:ascii="宋体" w:hAnsi="宋体" w:eastAsia="仿宋_GB2312" w:cs="仿宋_GB2312"/>
          <w:sz w:val="32"/>
          <w:szCs w:val="32"/>
        </w:rPr>
        <w:fldChar w:fldCharType="end"/>
      </w:r>
      <w:r>
        <w:rPr>
          <w:rFonts w:ascii="宋体" w:hAnsi="宋体" w:eastAsia="仿宋_GB2312" w:cs="仿宋_GB2312"/>
          <w:sz w:val="32"/>
          <w:szCs w:val="32"/>
        </w:rPr>
        <w:t>的有关规定立卷归档。</w:t>
      </w:r>
      <w:r>
        <w:fldChar w:fldCharType="begin"/>
      </w:r>
      <w:r>
        <w:instrText xml:space="preserve"> HYPERLINK "https://baike.baidu.com/item/%E6%A1%88%E5%8D%B7/2108265?fromModule=lemma_inlink" \t "/home/huanghe/文档\x/_blank" </w:instrText>
      </w:r>
      <w:r>
        <w:fldChar w:fldCharType="separate"/>
      </w:r>
      <w:r>
        <w:rPr>
          <w:rFonts w:ascii="宋体" w:hAnsi="宋体" w:eastAsia="仿宋_GB2312" w:cs="仿宋_GB2312"/>
          <w:sz w:val="32"/>
          <w:szCs w:val="32"/>
        </w:rPr>
        <w:t>案卷</w:t>
      </w:r>
      <w:r>
        <w:rPr>
          <w:rFonts w:ascii="宋体" w:hAnsi="宋体" w:eastAsia="仿宋_GB2312" w:cs="仿宋_GB2312"/>
          <w:sz w:val="32"/>
          <w:szCs w:val="32"/>
        </w:rPr>
        <w:fldChar w:fldCharType="end"/>
      </w:r>
      <w:r>
        <w:rPr>
          <w:rFonts w:ascii="宋体" w:hAnsi="宋体" w:eastAsia="仿宋_GB2312" w:cs="仿宋_GB2312"/>
          <w:sz w:val="32"/>
          <w:szCs w:val="32"/>
        </w:rPr>
        <w:t>归档应当一案一卷、材料齐全、规范有序。</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ascii="宋体" w:hAnsi="宋体" w:eastAsia="仿宋_GB2312" w:cs="仿宋_GB2312"/>
          <w:sz w:val="32"/>
          <w:szCs w:val="32"/>
        </w:rPr>
        <w:t>案卷可以分正卷、副卷。正卷按照下列顺序归档：</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宋体" w:hAnsi="宋体" w:eastAsia="仿宋_GB2312" w:cs="仿宋_GB2312"/>
          <w:sz w:val="32"/>
          <w:szCs w:val="32"/>
        </w:rPr>
      </w:pPr>
      <w:r>
        <w:rPr>
          <w:rFonts w:ascii="宋体" w:hAnsi="宋体" w:eastAsia="仿宋_GB2312" w:cs="仿宋_GB2312"/>
          <w:sz w:val="32"/>
          <w:szCs w:val="32"/>
        </w:rPr>
        <w:t>（一）立案审批表；（二）行政处罚决定书及</w:t>
      </w:r>
      <w:r>
        <w:rPr>
          <w:rFonts w:ascii="宋体" w:hAnsi="宋体" w:eastAsia="仿宋_GB2312" w:cs="仿宋_GB2312"/>
          <w:sz w:val="32"/>
          <w:szCs w:val="32"/>
        </w:rPr>
        <w:fldChar w:fldCharType="begin"/>
      </w:r>
      <w:r>
        <w:rPr>
          <w:rFonts w:ascii="宋体" w:hAnsi="宋体" w:eastAsia="仿宋_GB2312" w:cs="仿宋_GB2312"/>
          <w:sz w:val="32"/>
          <w:szCs w:val="32"/>
        </w:rPr>
        <w:instrText xml:space="preserve"> HYPERLINK "https://baike.baidu.com/item/%E9%80%81%E8%BE%BE%E5%9B%9E%E8%AF%81/436684?fromModule=lemma_inlink" \t "/home/huanghe/文档\\x/_blank" </w:instrText>
      </w:r>
      <w:r>
        <w:rPr>
          <w:rFonts w:ascii="宋体" w:hAnsi="宋体" w:eastAsia="仿宋_GB2312" w:cs="仿宋_GB2312"/>
          <w:sz w:val="32"/>
          <w:szCs w:val="32"/>
        </w:rPr>
        <w:fldChar w:fldCharType="separate"/>
      </w:r>
      <w:r>
        <w:rPr>
          <w:rFonts w:ascii="宋体" w:hAnsi="宋体" w:eastAsia="仿宋_GB2312" w:cs="仿宋_GB2312"/>
          <w:sz w:val="32"/>
          <w:szCs w:val="32"/>
        </w:rPr>
        <w:t>送达回证</w:t>
      </w:r>
      <w:r>
        <w:rPr>
          <w:rFonts w:ascii="宋体" w:hAnsi="宋体" w:eastAsia="仿宋_GB2312" w:cs="仿宋_GB2312"/>
          <w:sz w:val="32"/>
          <w:szCs w:val="32"/>
        </w:rPr>
        <w:fldChar w:fldCharType="end"/>
      </w:r>
      <w:r>
        <w:rPr>
          <w:rFonts w:ascii="宋体" w:hAnsi="宋体" w:eastAsia="仿宋_GB2312" w:cs="仿宋_GB2312"/>
          <w:sz w:val="32"/>
          <w:szCs w:val="32"/>
        </w:rPr>
        <w:t>；（三）对当事人制发的其他法律文书及送达回证；（四）证据材料；（五）听证笔录；（六）财物处理单据；（七）其他有关材料。</w:t>
      </w:r>
    </w:p>
    <w:p>
      <w:pPr>
        <w:keepNext w:val="0"/>
        <w:keepLines w:val="0"/>
        <w:pageBreakBefore w:val="0"/>
        <w:widowControl w:val="0"/>
        <w:kinsoku/>
        <w:wordWrap/>
        <w:overflowPunct/>
        <w:topLinePunct w:val="0"/>
        <w:autoSpaceDE/>
        <w:autoSpaceDN/>
        <w:bidi w:val="0"/>
        <w:spacing w:line="590" w:lineRule="exact"/>
        <w:ind w:firstLine="640" w:firstLineChars="200"/>
        <w:textAlignment w:val="auto"/>
        <w:rPr>
          <w:rFonts w:hint="eastAsia" w:ascii="仿宋_GB2312" w:hAnsi="仿宋_GB2312" w:eastAsia="仿宋_GB2312" w:cs="仿宋_GB2312"/>
          <w:kern w:val="0"/>
          <w:sz w:val="32"/>
          <w:szCs w:val="32"/>
        </w:rPr>
      </w:pPr>
      <w:r>
        <w:rPr>
          <w:rFonts w:ascii="宋体" w:hAnsi="宋体" w:eastAsia="仿宋_GB2312" w:cs="仿宋_GB2312"/>
          <w:sz w:val="32"/>
          <w:szCs w:val="32"/>
        </w:rPr>
        <w:t>副卷按照下列顺序归档：（一）案源材料；（二）调查终结报告；（三</w:t>
      </w:r>
      <w:r>
        <w:rPr>
          <w:rFonts w:hint="eastAsia" w:ascii="仿宋_GB2312" w:hAnsi="仿宋_GB2312" w:eastAsia="仿宋_GB2312" w:cs="仿宋_GB2312"/>
          <w:sz w:val="32"/>
          <w:szCs w:val="32"/>
        </w:rPr>
        <w:t>）审核意见；（四）听证报告；（五）结案审批表；</w:t>
      </w:r>
      <w:r>
        <w:rPr>
          <w:rFonts w:hint="eastAsia" w:ascii="仿宋_GB2312" w:hAnsi="仿宋_GB2312" w:eastAsia="仿宋_GB2312" w:cs="仿宋_GB2312"/>
          <w:kern w:val="0"/>
          <w:sz w:val="32"/>
          <w:szCs w:val="32"/>
        </w:rPr>
        <w:t>（六）其他有关材料。</w:t>
      </w:r>
    </w:p>
    <w:p>
      <w:pPr>
        <w:keepNext w:val="0"/>
        <w:keepLines w:val="0"/>
        <w:pageBreakBefore w:val="0"/>
        <w:widowControl w:val="0"/>
        <w:kinsoku/>
        <w:wordWrap/>
        <w:overflowPunct/>
        <w:topLinePunct w:val="0"/>
        <w:autoSpaceDE/>
        <w:autoSpaceDN/>
        <w:bidi w:val="0"/>
        <w:spacing w:line="590" w:lineRule="exact"/>
        <w:ind w:firstLine="480" w:firstLineChars="200"/>
        <w:textAlignment w:val="auto"/>
        <w:rPr>
          <w:rFonts w:hint="eastAsia" w:ascii="宋体" w:hAnsi="宋体" w:eastAsia="仿宋_GB2312" w:cs="CESI仿宋-GB2312"/>
          <w:sz w:val="32"/>
          <w:szCs w:val="32"/>
        </w:rPr>
      </w:pPr>
      <w:r>
        <w:rPr>
          <w:rFonts w:ascii="宋体" w:hAnsi="宋体"/>
          <w:sz w:val="24"/>
        </w:rPr>
        <mc:AlternateContent>
          <mc:Choice Requires="wpc">
            <w:drawing>
              <wp:anchor distT="0" distB="0" distL="114300" distR="114300" simplePos="0" relativeHeight="251669504" behindDoc="1" locked="0" layoutInCell="1" allowOverlap="1">
                <wp:simplePos x="0" y="0"/>
                <wp:positionH relativeFrom="column">
                  <wp:posOffset>324485</wp:posOffset>
                </wp:positionH>
                <wp:positionV relativeFrom="paragraph">
                  <wp:posOffset>269240</wp:posOffset>
                </wp:positionV>
                <wp:extent cx="5499735" cy="6802755"/>
                <wp:effectExtent l="0" t="0" r="0" b="0"/>
                <wp:wrapNone/>
                <wp:docPr id="351" name="画布 351"/>
                <wp:cNvGraphicFramePr/>
                <a:graphic xmlns:a="http://schemas.openxmlformats.org/drawingml/2006/main">
                  <a:graphicData uri="http://schemas.microsoft.com/office/word/2010/wordprocessingCanvas">
                    <wpc:wpc>
                      <wpc:bg>
                        <a:noFill/>
                      </wpc:bg>
                      <wpc:whole>
                        <a:ln>
                          <a:noFill/>
                        </a:ln>
                      </wpc:whole>
                      <wps:wsp>
                        <wps:cNvPr id="156" name="文本框 322"/>
                        <wps:cNvSpPr txBox="1">
                          <a:spLocks noChangeArrowheads="1"/>
                        </wps:cNvSpPr>
                        <wps:spPr bwMode="auto">
                          <a:xfrm>
                            <a:off x="1562100" y="1994535"/>
                            <a:ext cx="1609725" cy="292100"/>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送达当事人</w:t>
                              </w:r>
                            </w:p>
                          </w:txbxContent>
                        </wps:txbx>
                        <wps:bodyPr rot="0" vert="horz" wrap="square" lIns="91440" tIns="45720" rIns="91440" bIns="45720" anchor="t" anchorCtr="0" upright="1">
                          <a:noAutofit/>
                        </wps:bodyPr>
                      </wps:wsp>
                      <wps:wsp>
                        <wps:cNvPr id="157" name="文本框 324"/>
                        <wps:cNvSpPr txBox="1">
                          <a:spLocks noChangeArrowheads="1"/>
                        </wps:cNvSpPr>
                        <wps:spPr bwMode="auto">
                          <a:xfrm>
                            <a:off x="134678" y="2893001"/>
                            <a:ext cx="1596504" cy="284800"/>
                          </a:xfrm>
                          <a:prstGeom prst="rect">
                            <a:avLst/>
                          </a:prstGeom>
                          <a:solidFill>
                            <a:srgbClr val="FFFFFF"/>
                          </a:solidFill>
                          <a:ln w="6350">
                            <a:solidFill>
                              <a:srgbClr val="000000"/>
                            </a:solidFill>
                            <a:miter lim="800000"/>
                          </a:ln>
                          <a:effectLst/>
                        </wps:spPr>
                        <wps:txbx>
                          <w:txbxContent>
                            <w:p>
                              <w:pPr>
                                <w:jc w:val="left"/>
                                <w:rPr>
                                  <w:rFonts w:ascii="仿宋_GB2312" w:eastAsia="仿宋_GB2312"/>
                                </w:rPr>
                              </w:pPr>
                              <w:r>
                                <w:rPr>
                                  <w:rFonts w:hint="eastAsia" w:ascii="仿宋_GB2312" w:eastAsia="仿宋_GB2312"/>
                                </w:rPr>
                                <w:t>当事人申请延期（分期）缴纳罚款</w:t>
                              </w:r>
                            </w:p>
                          </w:txbxContent>
                        </wps:txbx>
                        <wps:bodyPr rot="0" vert="horz" wrap="square" lIns="91440" tIns="45720" rIns="91440" bIns="45720" anchor="t" anchorCtr="0" upright="1">
                          <a:noAutofit/>
                        </wps:bodyPr>
                      </wps:wsp>
                      <wps:wsp>
                        <wps:cNvPr id="158" name="文本框 325"/>
                        <wps:cNvSpPr txBox="1">
                          <a:spLocks noChangeArrowheads="1"/>
                        </wps:cNvSpPr>
                        <wps:spPr bwMode="auto">
                          <a:xfrm>
                            <a:off x="447675" y="3575050"/>
                            <a:ext cx="988695" cy="626110"/>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市场监管部门负责人审批</w:t>
                              </w:r>
                            </w:p>
                          </w:txbxContent>
                        </wps:txbx>
                        <wps:bodyPr rot="0" vert="horz" wrap="square" lIns="91440" tIns="45720" rIns="91440" bIns="45720" anchor="t" anchorCtr="0" upright="1">
                          <a:noAutofit/>
                        </wps:bodyPr>
                      </wps:wsp>
                      <wps:wsp>
                        <wps:cNvPr id="159" name="文本框 326"/>
                        <wps:cNvSpPr txBox="1">
                          <a:spLocks noChangeArrowheads="1"/>
                        </wps:cNvSpPr>
                        <wps:spPr bwMode="auto">
                          <a:xfrm>
                            <a:off x="3241040" y="2905125"/>
                            <a:ext cx="1154430" cy="631190"/>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当事人</w:t>
                              </w:r>
                              <w:r>
                                <w:rPr>
                                  <w:rFonts w:hint="eastAsia" w:ascii="仿宋_GB2312" w:eastAsia="仿宋_GB2312"/>
                                  <w:lang w:eastAsia="zh-CN"/>
                                </w:rPr>
                                <w:t>不</w:t>
                              </w:r>
                              <w:r>
                                <w:rPr>
                                  <w:rFonts w:hint="eastAsia" w:ascii="仿宋_GB2312" w:eastAsia="仿宋_GB2312"/>
                                </w:rPr>
                                <w:t>履行处罚决定</w:t>
                              </w:r>
                              <w:r>
                                <w:rPr>
                                  <w:rFonts w:hint="eastAsia" w:ascii="仿宋_GB2312" w:eastAsia="仿宋_GB2312"/>
                                  <w:lang w:eastAsia="zh-CN"/>
                                </w:rPr>
                                <w:t>催告后仍未履行</w:t>
                              </w:r>
                            </w:p>
                          </w:txbxContent>
                        </wps:txbx>
                        <wps:bodyPr rot="0" vert="horz" wrap="square" lIns="91440" tIns="45720" rIns="91440" bIns="45720" anchor="t" anchorCtr="0" upright="1">
                          <a:noAutofit/>
                        </wps:bodyPr>
                      </wps:wsp>
                      <wps:wsp>
                        <wps:cNvPr id="160" name="文本框 327"/>
                        <wps:cNvSpPr txBox="1">
                          <a:spLocks noChangeArrowheads="1"/>
                        </wps:cNvSpPr>
                        <wps:spPr bwMode="auto">
                          <a:xfrm>
                            <a:off x="1894205" y="3535680"/>
                            <a:ext cx="1154430" cy="486410"/>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当事人主动履行处罚决定</w:t>
                              </w:r>
                            </w:p>
                          </w:txbxContent>
                        </wps:txbx>
                        <wps:bodyPr rot="0" vert="horz" wrap="square" lIns="91440" tIns="45720" rIns="91440" bIns="45720" anchor="t" anchorCtr="0" upright="1">
                          <a:noAutofit/>
                        </wps:bodyPr>
                      </wps:wsp>
                      <wps:wsp>
                        <wps:cNvPr id="161" name="直接连接符 328"/>
                        <wps:cNvCnPr>
                          <a:cxnSpLocks noChangeShapeType="1"/>
                        </wps:cNvCnPr>
                        <wps:spPr bwMode="auto">
                          <a:xfrm>
                            <a:off x="932979" y="2720601"/>
                            <a:ext cx="2877607" cy="0"/>
                          </a:xfrm>
                          <a:prstGeom prst="line">
                            <a:avLst/>
                          </a:prstGeom>
                          <a:noFill/>
                          <a:ln w="6350">
                            <a:solidFill>
                              <a:srgbClr val="4472C4"/>
                            </a:solidFill>
                            <a:miter lim="800000"/>
                          </a:ln>
                          <a:effectLst/>
                        </wps:spPr>
                        <wps:bodyPr/>
                      </wps:wsp>
                      <wps:wsp>
                        <wps:cNvPr id="162" name="直接箭头连接符 329"/>
                        <wps:cNvCnPr>
                          <a:cxnSpLocks noChangeShapeType="1"/>
                        </wps:cNvCnPr>
                        <wps:spPr bwMode="auto">
                          <a:xfrm>
                            <a:off x="932979" y="2720601"/>
                            <a:ext cx="0" cy="172400"/>
                          </a:xfrm>
                          <a:prstGeom prst="straightConnector1">
                            <a:avLst/>
                          </a:prstGeom>
                          <a:noFill/>
                          <a:ln w="6350">
                            <a:solidFill>
                              <a:srgbClr val="4472C4"/>
                            </a:solidFill>
                            <a:miter lim="800000"/>
                            <a:tailEnd type="triangle" w="med" len="med"/>
                          </a:ln>
                          <a:effectLst/>
                        </wps:spPr>
                        <wps:bodyPr/>
                      </wps:wsp>
                      <wps:wsp>
                        <wps:cNvPr id="163" name="直接箭头连接符 330"/>
                        <wps:cNvCnPr>
                          <a:cxnSpLocks noChangeShapeType="1"/>
                        </wps:cNvCnPr>
                        <wps:spPr bwMode="auto">
                          <a:xfrm>
                            <a:off x="3810587" y="2720601"/>
                            <a:ext cx="0" cy="172400"/>
                          </a:xfrm>
                          <a:prstGeom prst="straightConnector1">
                            <a:avLst/>
                          </a:prstGeom>
                          <a:noFill/>
                          <a:ln w="6350">
                            <a:solidFill>
                              <a:srgbClr val="4472C4"/>
                            </a:solidFill>
                            <a:miter lim="800000"/>
                            <a:tailEnd type="triangle" w="med" len="med"/>
                          </a:ln>
                          <a:effectLst/>
                        </wps:spPr>
                        <wps:bodyPr/>
                      </wps:wsp>
                      <wps:wsp>
                        <wps:cNvPr id="164" name="文本框 331"/>
                        <wps:cNvSpPr txBox="1">
                          <a:spLocks noChangeArrowheads="1"/>
                        </wps:cNvSpPr>
                        <wps:spPr bwMode="auto">
                          <a:xfrm>
                            <a:off x="3240985" y="3714301"/>
                            <a:ext cx="1154203" cy="502100"/>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申请人民法院</w:t>
                              </w:r>
                            </w:p>
                            <w:p>
                              <w:pPr>
                                <w:jc w:val="center"/>
                                <w:rPr>
                                  <w:rFonts w:ascii="仿宋_GB2312" w:eastAsia="仿宋_GB2312"/>
                                </w:rPr>
                              </w:pPr>
                              <w:r>
                                <w:rPr>
                                  <w:rFonts w:hint="eastAsia" w:ascii="仿宋_GB2312" w:eastAsia="仿宋_GB2312"/>
                                </w:rPr>
                                <w:t>强制执行</w:t>
                              </w:r>
                            </w:p>
                          </w:txbxContent>
                        </wps:txbx>
                        <wps:bodyPr rot="0" vert="horz" wrap="square" lIns="91440" tIns="45720" rIns="91440" bIns="45720" anchor="t" anchorCtr="0" upright="1">
                          <a:noAutofit/>
                        </wps:bodyPr>
                      </wps:wsp>
                      <wps:wsp>
                        <wps:cNvPr id="165" name="直接箭头连接符 332"/>
                        <wps:cNvCnPr>
                          <a:cxnSpLocks noChangeShapeType="1"/>
                        </wps:cNvCnPr>
                        <wps:spPr bwMode="auto">
                          <a:xfrm flipH="1">
                            <a:off x="2435860" y="4438015"/>
                            <a:ext cx="7620" cy="306070"/>
                          </a:xfrm>
                          <a:prstGeom prst="straightConnector1">
                            <a:avLst/>
                          </a:prstGeom>
                          <a:noFill/>
                          <a:ln w="6350">
                            <a:solidFill>
                              <a:srgbClr val="4472C4"/>
                            </a:solidFill>
                            <a:miter lim="800000"/>
                            <a:tailEnd type="triangle" w="med" len="med"/>
                          </a:ln>
                          <a:effectLst/>
                        </wps:spPr>
                        <wps:bodyPr/>
                      </wps:wsp>
                      <wps:wsp>
                        <wps:cNvPr id="166" name="直接箭头连接符 333"/>
                        <wps:cNvCnPr/>
                        <wps:spPr>
                          <a:xfrm flipH="1">
                            <a:off x="3797935" y="3532505"/>
                            <a:ext cx="5080" cy="175895"/>
                          </a:xfrm>
                          <a:prstGeom prst="straightConnector1">
                            <a:avLst/>
                          </a:prstGeom>
                          <a:ln w="6350" cap="flat" cmpd="sng">
                            <a:solidFill>
                              <a:srgbClr val="4472C4"/>
                            </a:solidFill>
                            <a:prstDash val="solid"/>
                            <a:miter/>
                            <a:headEnd type="none" w="med" len="med"/>
                            <a:tailEnd type="triangle" w="med" len="med"/>
                          </a:ln>
                        </wps:spPr>
                        <wps:bodyPr/>
                      </wps:wsp>
                      <wps:wsp>
                        <wps:cNvPr id="167" name="文本框 334"/>
                        <wps:cNvSpPr txBox="1">
                          <a:spLocks noChangeArrowheads="1"/>
                        </wps:cNvSpPr>
                        <wps:spPr bwMode="auto">
                          <a:xfrm>
                            <a:off x="1288415" y="4773930"/>
                            <a:ext cx="2294890" cy="277495"/>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确认处罚决定履行完成</w:t>
                              </w:r>
                            </w:p>
                          </w:txbxContent>
                        </wps:txbx>
                        <wps:bodyPr rot="0" vert="horz" wrap="square" lIns="91440" tIns="45720" rIns="91440" bIns="45720" anchor="t" anchorCtr="0" upright="1">
                          <a:noAutofit/>
                        </wps:bodyPr>
                      </wps:wsp>
                      <wps:wsp>
                        <wps:cNvPr id="168" name="直接箭头连接符 335"/>
                        <wps:cNvCnPr/>
                        <wps:spPr>
                          <a:xfrm>
                            <a:off x="941705" y="3242310"/>
                            <a:ext cx="635" cy="332740"/>
                          </a:xfrm>
                          <a:prstGeom prst="straightConnector1">
                            <a:avLst/>
                          </a:prstGeom>
                          <a:ln w="6350" cap="flat" cmpd="sng">
                            <a:solidFill>
                              <a:srgbClr val="5B9BD5"/>
                            </a:solidFill>
                            <a:prstDash val="solid"/>
                            <a:miter/>
                            <a:headEnd type="none" w="med" len="med"/>
                            <a:tailEnd type="triangle" w="med" len="med"/>
                          </a:ln>
                          <a:effectLst/>
                        </wps:spPr>
                        <wps:bodyPr/>
                      </wps:wsp>
                      <wps:wsp>
                        <wps:cNvPr id="169" name="文本框 343"/>
                        <wps:cNvSpPr txBox="1">
                          <a:spLocks noChangeArrowheads="1"/>
                        </wps:cNvSpPr>
                        <wps:spPr bwMode="auto">
                          <a:xfrm>
                            <a:off x="1592580" y="1167765"/>
                            <a:ext cx="1609725" cy="269875"/>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作出行政处罚决定</w:t>
                              </w:r>
                            </w:p>
                          </w:txbxContent>
                        </wps:txbx>
                        <wps:bodyPr rot="0" vert="horz" wrap="square" lIns="91440" tIns="45720" rIns="91440" bIns="45720" anchor="t" anchorCtr="0" upright="1">
                          <a:noAutofit/>
                        </wps:bodyPr>
                      </wps:wsp>
                      <wps:wsp>
                        <wps:cNvPr id="176" name="直接连接符 345"/>
                        <wps:cNvCnPr/>
                        <wps:spPr>
                          <a:xfrm flipH="1">
                            <a:off x="3831590" y="4218940"/>
                            <a:ext cx="11430" cy="190500"/>
                          </a:xfrm>
                          <a:prstGeom prst="line">
                            <a:avLst/>
                          </a:prstGeom>
                          <a:ln w="6350" cap="flat" cmpd="sng">
                            <a:solidFill>
                              <a:srgbClr val="4472C4"/>
                            </a:solidFill>
                            <a:prstDash val="solid"/>
                            <a:miter/>
                            <a:headEnd type="none" w="med" len="med"/>
                            <a:tailEnd type="none" w="med" len="med"/>
                          </a:ln>
                          <a:effectLst/>
                        </wps:spPr>
                        <wps:bodyPr/>
                      </wps:wsp>
                      <wps:wsp>
                        <wps:cNvPr id="177" name="直接连接符 346"/>
                        <wps:cNvCnPr/>
                        <wps:spPr>
                          <a:xfrm flipH="1" flipV="1">
                            <a:off x="972185" y="4392930"/>
                            <a:ext cx="2872105" cy="7620"/>
                          </a:xfrm>
                          <a:prstGeom prst="line">
                            <a:avLst/>
                          </a:prstGeom>
                          <a:ln w="6350" cap="flat" cmpd="sng">
                            <a:solidFill>
                              <a:srgbClr val="4472C4"/>
                            </a:solidFill>
                            <a:prstDash val="solid"/>
                            <a:miter/>
                            <a:headEnd type="none" w="med" len="med"/>
                            <a:tailEnd type="none" w="med" len="med"/>
                          </a:ln>
                          <a:effectLst/>
                        </wps:spPr>
                        <wps:bodyPr/>
                      </wps:wsp>
                      <wps:wsp>
                        <wps:cNvPr id="178" name="直接箭头连接符 347"/>
                        <wps:cNvCnPr/>
                        <wps:spPr>
                          <a:xfrm>
                            <a:off x="2435860" y="4004310"/>
                            <a:ext cx="2540" cy="394970"/>
                          </a:xfrm>
                          <a:prstGeom prst="straightConnector1">
                            <a:avLst/>
                          </a:prstGeom>
                          <a:ln w="6350" cap="flat" cmpd="sng">
                            <a:solidFill>
                              <a:srgbClr val="4472C4"/>
                            </a:solidFill>
                            <a:prstDash val="solid"/>
                            <a:miter/>
                            <a:headEnd type="none" w="med" len="med"/>
                            <a:tailEnd type="triangle" w="med" len="med"/>
                          </a:ln>
                        </wps:spPr>
                        <wps:bodyPr/>
                      </wps:wsp>
                      <wps:wsp>
                        <wps:cNvPr id="179" name="直接连接符 348"/>
                        <wps:cNvCnPr/>
                        <wps:spPr>
                          <a:xfrm>
                            <a:off x="962660" y="4196080"/>
                            <a:ext cx="0" cy="190500"/>
                          </a:xfrm>
                          <a:prstGeom prst="line">
                            <a:avLst/>
                          </a:prstGeom>
                          <a:ln w="6350" cap="flat" cmpd="sng">
                            <a:solidFill>
                              <a:srgbClr val="4472C4"/>
                            </a:solidFill>
                            <a:prstDash val="solid"/>
                            <a:miter/>
                            <a:headEnd type="none" w="med" len="med"/>
                            <a:tailEnd type="none" w="med" len="med"/>
                          </a:ln>
                          <a:effectLst/>
                        </wps:spPr>
                        <wps:bodyPr/>
                      </wps:wsp>
                      <wps:wsp>
                        <wps:cNvPr id="180" name="直接箭头连接符 349"/>
                        <wps:cNvCnPr/>
                        <wps:spPr>
                          <a:xfrm>
                            <a:off x="2384425" y="1427480"/>
                            <a:ext cx="12700" cy="553085"/>
                          </a:xfrm>
                          <a:prstGeom prst="straightConnector1">
                            <a:avLst/>
                          </a:prstGeom>
                          <a:ln w="6350" cap="flat" cmpd="sng">
                            <a:solidFill>
                              <a:srgbClr val="4472C4"/>
                            </a:solidFill>
                            <a:prstDash val="solid"/>
                            <a:miter/>
                            <a:headEnd type="none" w="med" len="med"/>
                            <a:tailEnd type="triangle" w="med" len="med"/>
                          </a:ln>
                          <a:effectLst/>
                        </wps:spPr>
                        <wps:bodyPr/>
                      </wps:wsp>
                      <wps:wsp>
                        <wps:cNvPr id="181" name="直接箭头连接符 350"/>
                        <wps:cNvCnPr/>
                        <wps:spPr>
                          <a:xfrm>
                            <a:off x="2420620" y="2726690"/>
                            <a:ext cx="5715" cy="826770"/>
                          </a:xfrm>
                          <a:prstGeom prst="straightConnector1">
                            <a:avLst/>
                          </a:prstGeom>
                          <a:ln w="6350" cap="flat" cmpd="sng">
                            <a:solidFill>
                              <a:srgbClr val="4472C4"/>
                            </a:solidFill>
                            <a:prstDash val="solid"/>
                            <a:miter/>
                            <a:headEnd type="none" w="med" len="med"/>
                            <a:tailEnd type="triangle" w="med" len="med"/>
                          </a:ln>
                        </wps:spPr>
                        <wps:bodyPr/>
                      </wps:wsp>
                      <wps:wsp>
                        <wps:cNvPr id="183" name="直接连接符 348"/>
                        <wps:cNvCnPr/>
                        <wps:spPr>
                          <a:xfrm>
                            <a:off x="2413635" y="2286000"/>
                            <a:ext cx="7620" cy="433705"/>
                          </a:xfrm>
                          <a:prstGeom prst="line">
                            <a:avLst/>
                          </a:prstGeom>
                          <a:ln w="6350" cap="flat" cmpd="sng">
                            <a:solidFill>
                              <a:srgbClr val="4472C4"/>
                            </a:solidFill>
                            <a:prstDash val="solid"/>
                            <a:miter/>
                            <a:headEnd type="none" w="med" len="med"/>
                            <a:tailEnd type="none" w="med" len="med"/>
                          </a:ln>
                          <a:effectLst/>
                        </wps:spPr>
                        <wps:bodyPr/>
                      </wps:wsp>
                      <wps:wsp>
                        <wps:cNvPr id="184" name="直接箭头连接符 332"/>
                        <wps:cNvCnPr>
                          <a:cxnSpLocks noChangeShapeType="1"/>
                        </wps:cNvCnPr>
                        <wps:spPr bwMode="auto">
                          <a:xfrm flipV="1">
                            <a:off x="1427480" y="3773170"/>
                            <a:ext cx="478155" cy="14605"/>
                          </a:xfrm>
                          <a:prstGeom prst="straightConnector1">
                            <a:avLst/>
                          </a:prstGeom>
                          <a:noFill/>
                          <a:ln w="6350">
                            <a:solidFill>
                              <a:srgbClr val="4472C4"/>
                            </a:solidFill>
                            <a:miter lim="800000"/>
                            <a:tailEnd type="triangle" w="med" len="med"/>
                          </a:ln>
                          <a:effectLst/>
                        </wps:spPr>
                        <wps:bodyPr/>
                      </wps:wsp>
                      <wps:wsp>
                        <wps:cNvPr id="185" name="直接箭头连接符 332"/>
                        <wps:cNvCnPr>
                          <a:cxnSpLocks noChangeShapeType="1"/>
                        </wps:cNvCnPr>
                        <wps:spPr bwMode="auto">
                          <a:xfrm flipH="1">
                            <a:off x="2480945" y="5087620"/>
                            <a:ext cx="7620" cy="306070"/>
                          </a:xfrm>
                          <a:prstGeom prst="straightConnector1">
                            <a:avLst/>
                          </a:prstGeom>
                          <a:noFill/>
                          <a:ln w="6350">
                            <a:solidFill>
                              <a:srgbClr val="4472C4"/>
                            </a:solidFill>
                            <a:miter lim="800000"/>
                            <a:tailEnd type="triangle" w="med" len="med"/>
                          </a:ln>
                          <a:effectLst/>
                        </wps:spPr>
                        <wps:bodyPr/>
                      </wps:wsp>
                      <wps:wsp>
                        <wps:cNvPr id="186" name="文本框 327"/>
                        <wps:cNvSpPr txBox="1">
                          <a:spLocks noChangeArrowheads="1"/>
                        </wps:cNvSpPr>
                        <wps:spPr bwMode="auto">
                          <a:xfrm>
                            <a:off x="1891030" y="5398135"/>
                            <a:ext cx="1154430" cy="314960"/>
                          </a:xfrm>
                          <a:prstGeom prst="rect">
                            <a:avLst/>
                          </a:prstGeom>
                          <a:solidFill>
                            <a:srgbClr val="FFFFFF"/>
                          </a:solidFill>
                          <a:ln w="6350">
                            <a:solidFill>
                              <a:srgbClr val="000000"/>
                            </a:solidFill>
                            <a:miter lim="800000"/>
                          </a:ln>
                          <a:effectLst/>
                        </wps:spPr>
                        <wps:txbx>
                          <w:txbxContent>
                            <w:p>
                              <w:pPr>
                                <w:jc w:val="center"/>
                                <w:rPr>
                                  <w:rFonts w:ascii="仿宋_GB2312" w:eastAsia="仿宋_GB2312"/>
                                </w:rPr>
                              </w:pPr>
                              <w:r>
                                <w:rPr>
                                  <w:rFonts w:hint="eastAsia" w:ascii="仿宋_GB2312" w:eastAsia="仿宋_GB2312"/>
                                </w:rPr>
                                <w:t>立卷归档</w:t>
                              </w:r>
                            </w:p>
                          </w:txbxContent>
                        </wps:txbx>
                        <wps:bodyPr rot="0" vert="horz" wrap="square" lIns="91440" tIns="45720" rIns="91440" bIns="45720" anchor="t" anchorCtr="0" upright="1">
                          <a:noAutofit/>
                        </wps:bodyPr>
                      </wps:wsp>
                    </wpc:wpc>
                  </a:graphicData>
                </a:graphic>
              </wp:anchor>
            </w:drawing>
          </mc:Choice>
          <mc:Fallback>
            <w:pict>
              <v:group id="_x0000_s1026" o:spid="_x0000_s1026" o:spt="203" style="position:absolute;left:0pt;margin-left:25.55pt;margin-top:21.2pt;height:535.65pt;width:433.05pt;z-index:-251646976;mso-width-relative:page;mso-height-relative:page;" coordsize="5499735,6802755" editas="canvas" o:gfxdata="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">
                <o:lock v:ext="edit" aspectratio="f"/>
                <v:shape id="_x0000_s1026" o:spid="_x0000_s1026" style="position:absolute;left:0;top:0;height:6802755;width:5499735;" filled="f" stroked="f" coordsize="21600,21600" o:gfxdata="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">
                  <v:fill on="f" focussize="0,0"/>
                  <v:stroke on="f"/>
                  <v:imagedata o:title=""/>
                  <o:lock v:ext="edit" aspectratio="f"/>
                </v:shape>
                <v:shape id="文本框 322" o:spid="_x0000_s1026" o:spt="202" type="#_x0000_t202" style="position:absolute;left:1562100;top:1994535;height:292100;width:1609725;" fillcolor="#FFFFFF" filled="t" stroked="t" coordsize="21600,21600" o:gfxdata="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WB3Ry1wAAAAoBAAAP&#10;AAAAAAAAAAEAIAAAACIAAABkcnMvZG93bnJldi54bWxQSwECFAAUAAAACACHTuJAwPyKg1ICAACl&#10;BAAADgAAAAAAAAABACAAAAAmAQAAZHJzL2Uyb0RvYy54bWxQSwUGAAAAAAYABgBZAQAA6gU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送达当事人</w:t>
                        </w:r>
                      </w:p>
                    </w:txbxContent>
                  </v:textbox>
                </v:shape>
                <v:shape id="文本框 324" o:spid="_x0000_s1026" o:spt="202" type="#_x0000_t202" style="position:absolute;left:134678;top:2893001;height:284800;width:1596504;" fillcolor="#FFFFFF" filled="t" stroked="t" coordsize="21600,21600" o:gfxdata="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gd0ctcAAAAK&#10;AQAADwAAAAAAAAABACAAAAAiAAAAZHJzL2Rvd25yZXYueG1sUEsBAhQAFAAAAAgAh07iQD85U7tW&#10;AgAApAQAAA4AAAAAAAAAAQAgAAAAJgEAAGRycy9lMm9Eb2MueG1sUEsFBgAAAAAGAAYAWQEAAO4F&#10;AAAAAA==&#10;">
                  <v:fill on="t" focussize="0,0"/>
                  <v:stroke weight="0.5pt" color="#000000" miterlimit="8" joinstyle="miter"/>
                  <v:imagedata o:title=""/>
                  <o:lock v:ext="edit" aspectratio="f"/>
                  <v:textbox>
                    <w:txbxContent>
                      <w:p>
                        <w:pPr>
                          <w:jc w:val="left"/>
                          <w:rPr>
                            <w:rFonts w:ascii="仿宋_GB2312" w:eastAsia="仿宋_GB2312"/>
                          </w:rPr>
                        </w:pPr>
                        <w:r>
                          <w:rPr>
                            <w:rFonts w:hint="eastAsia" w:ascii="仿宋_GB2312" w:eastAsia="仿宋_GB2312"/>
                          </w:rPr>
                          <w:t>当事人申请延期（分期）缴纳罚款</w:t>
                        </w:r>
                      </w:p>
                    </w:txbxContent>
                  </v:textbox>
                </v:shape>
                <v:shape id="文本框 325" o:spid="_x0000_s1026" o:spt="202" type="#_x0000_t202" style="position:absolute;left:447675;top:3575050;height:626110;width:988695;" fillcolor="#FFFFFF" filled="t" stroked="t" coordsize="21600,21600" o:gfxdata="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YHdHLXAAAACgEAAA8A&#10;AAAAAAAAAQAgAAAAIgAAAGRycy9kb3ducmV2LnhtbFBLAQIUABQAAAAIAIdO4kAmGJCHUQIAAKME&#10;AAAOAAAAAAAAAAEAIAAAACYBAABkcnMvZTJvRG9jLnhtbFBLBQYAAAAABgAGAFkBAADpBQ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市场监管部门负责人审批</w:t>
                        </w:r>
                      </w:p>
                    </w:txbxContent>
                  </v:textbox>
                </v:shape>
                <v:shape id="文本框 326" o:spid="_x0000_s1026" o:spt="202" type="#_x0000_t202" style="position:absolute;left:3241040;top:2905125;height:631190;width:1154430;" fillcolor="#FFFFFF" filled="t" stroked="t" coordsize="21600,21600" o:gfxdata="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YHdHLXAAAACgEA&#10;AA8AAAAAAAAAAQAgAAAAIgAAAGRycy9kb3ducmV2LnhtbFBLAQIUABQAAAAIAIdO4kCKwyZnVAIA&#10;AKUEAAAOAAAAAAAAAAEAIAAAACYBAABkcnMvZTJvRG9jLnhtbFBLBQYAAAAABgAGAFkBAADsBQAA&#10;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当事人</w:t>
                        </w:r>
                        <w:r>
                          <w:rPr>
                            <w:rFonts w:hint="eastAsia" w:ascii="仿宋_GB2312" w:eastAsia="仿宋_GB2312"/>
                            <w:lang w:eastAsia="zh-CN"/>
                          </w:rPr>
                          <w:t>不</w:t>
                        </w:r>
                        <w:r>
                          <w:rPr>
                            <w:rFonts w:hint="eastAsia" w:ascii="仿宋_GB2312" w:eastAsia="仿宋_GB2312"/>
                          </w:rPr>
                          <w:t>履行处罚决定</w:t>
                        </w:r>
                        <w:r>
                          <w:rPr>
                            <w:rFonts w:hint="eastAsia" w:ascii="仿宋_GB2312" w:eastAsia="仿宋_GB2312"/>
                            <w:lang w:eastAsia="zh-CN"/>
                          </w:rPr>
                          <w:t>催告后仍未履行</w:t>
                        </w:r>
                      </w:p>
                    </w:txbxContent>
                  </v:textbox>
                </v:shape>
                <v:shape id="文本框 327" o:spid="_x0000_s1026" o:spt="202" type="#_x0000_t202" style="position:absolute;left:1894205;top:3535680;height:486410;width:1154430;" fillcolor="#FFFFFF" filled="t" stroked="t" coordsize="21600,21600" o:gfxdata="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WB3Ry1wAAAAoB&#10;AAAPAAAAAAAAAAEAIAAAACIAAABkcnMvZG93bnJldi54bWxQSwECFAAUAAAACACHTuJAaEexuVUC&#10;AAClBAAADgAAAAAAAAABACAAAAAmAQAAZHJzL2Uyb0RvYy54bWxQSwUGAAAAAAYABgBZAQAA7QUA&#10;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当事人主动履行处罚决定</w:t>
                        </w:r>
                      </w:p>
                    </w:txbxContent>
                  </v:textbox>
                </v:shape>
                <v:line id="直接连接符 328" o:spid="_x0000_s1026" o:spt="20" style="position:absolute;left:932979;top:2720601;height:0;width:2877607;" filled="f" stroked="t" coordsize="21600,21600" o:gfxdata="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9di22gAAAAoBAAAPAAAAAAAAAAEAIAAAACIA&#10;AABkcnMvZG93bnJldi54bWxQSwECFAAUAAAACACHTuJAb2e2FgcCAADUAwAADgAAAAAAAAABACAA&#10;AAApAQAAZHJzL2Uyb0RvYy54bWxQSwUGAAAAAAYABgBZAQAAogUAAAAA&#10;">
                  <v:fill on="f" focussize="0,0"/>
                  <v:stroke weight="0.5pt" color="#4472C4" miterlimit="8" joinstyle="miter"/>
                  <v:imagedata o:title=""/>
                  <o:lock v:ext="edit" aspectratio="f"/>
                </v:line>
                <v:shape id="直接箭头连接符 329" o:spid="_x0000_s1026" o:spt="32" type="#_x0000_t32" style="position:absolute;left:932979;top:2720601;height:172400;width:0;" filled="f" stroked="t" coordsize="21600,21600" o:gfxdata="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pTzp2QAAAAoBAAAPAAAAAAAAAAEAIAAAACIAAABkcnMvZG93bnJldi54bWxQ&#10;SwECFAAUAAAACACHTuJAvAWUMi8CAAAVBAAADgAAAAAAAAABACAAAAAoAQAAZHJzL2Uyb0RvYy54&#10;bWxQSwUGAAAAAAYABgBZAQAAyQUAAAAA&#10;">
                  <v:fill on="f" focussize="0,0"/>
                  <v:stroke weight="0.5pt" color="#4472C4" miterlimit="8" joinstyle="miter" endarrow="block"/>
                  <v:imagedata o:title=""/>
                  <o:lock v:ext="edit" aspectratio="f"/>
                </v:shape>
                <v:shape id="直接箭头连接符 330" o:spid="_x0000_s1026" o:spt="32" type="#_x0000_t32" style="position:absolute;left:3810587;top:2720601;height:172400;width:0;" filled="f" stroked="t" coordsize="21600,21600" o:gfxdata="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OlPOnZAAAACgEAAA8AAAAAAAAAAQAgAAAAIgAAAGRycy9kb3ducmV2Lnht&#10;bFBLAQIUABQAAAAIAIdO4kC6aPx9MQIAABYEAAAOAAAAAAAAAAEAIAAAACgBAABkcnMvZTJvRG9j&#10;LnhtbFBLBQYAAAAABgAGAFkBAADLBQAAAAA=&#10;">
                  <v:fill on="f" focussize="0,0"/>
                  <v:stroke weight="0.5pt" color="#4472C4" miterlimit="8" joinstyle="miter" endarrow="block"/>
                  <v:imagedata o:title=""/>
                  <o:lock v:ext="edit" aspectratio="f"/>
                </v:shape>
                <v:shape id="文本框 331" o:spid="_x0000_s1026" o:spt="202" type="#_x0000_t202" style="position:absolute;left:3240985;top:3714301;height:502100;width:1154203;" fillcolor="#FFFFFF" filled="t" stroked="t" coordsize="21600,21600" o:gfxdata="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B3Ry1wAA&#10;AAoBAAAPAAAAAAAAAAEAIAAAACIAAABkcnMvZG93bnJldi54bWxQSwECFAAUAAAACACHTuJAv1HX&#10;4FgCAAClBAAADgAAAAAAAAABACAAAAAmAQAAZHJzL2Uyb0RvYy54bWxQSwUGAAAAAAYABgBZAQAA&#10;8AU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申请人民法院</w:t>
                        </w:r>
                      </w:p>
                      <w:p>
                        <w:pPr>
                          <w:jc w:val="center"/>
                          <w:rPr>
                            <w:rFonts w:ascii="仿宋_GB2312" w:eastAsia="仿宋_GB2312"/>
                          </w:rPr>
                        </w:pPr>
                        <w:r>
                          <w:rPr>
                            <w:rFonts w:hint="eastAsia" w:ascii="仿宋_GB2312" w:eastAsia="仿宋_GB2312"/>
                          </w:rPr>
                          <w:t>强制执行</w:t>
                        </w:r>
                      </w:p>
                    </w:txbxContent>
                  </v:textbox>
                </v:shape>
                <v:shape id="直接箭头连接符 332" o:spid="_x0000_s1026" o:spt="32" type="#_x0000_t32" style="position:absolute;left:2435860;top:4438015;flip:x;height:306070;width:7620;" filled="f" stroked="t" coordsize="21600,21600" o:gfxdata="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pqaFG2AAAAAoBAAAPAAAAAAAAAAEAIAAAACIAAABkcnMvZG93&#10;bnJldi54bWxQSwECFAAUAAAACACHTuJAL3Sp0zkCAAAjBAAADgAAAAAAAAABACAAAAAnAQAAZHJz&#10;L2Uyb0RvYy54bWxQSwUGAAAAAAYABgBZAQAA0gUAAAAA&#10;">
                  <v:fill on="f" focussize="0,0"/>
                  <v:stroke weight="0.5pt" color="#4472C4" miterlimit="8" joinstyle="miter" endarrow="block"/>
                  <v:imagedata o:title=""/>
                  <o:lock v:ext="edit" aspectratio="f"/>
                </v:shape>
                <v:shape id="直接箭头连接符 333" o:spid="_x0000_s1026" o:spt="32" type="#_x0000_t32" style="position:absolute;left:3797935;top:3532505;flip:x;height:175895;width:5080;" filled="f" stroked="t" coordsize="21600,21600" o:gfxdata="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qaFG2AAAAAoBAAAPAAAAAAAAAAEAIAAAACIAAABkcnMvZG93bnJldi54bWxQSwECFAAUAAAA&#10;CACHTuJAztKERicCAAAWBAAADgAAAAAAAAABACAAAAAnAQAAZHJzL2Uyb0RvYy54bWxQSwUGAAAA&#10;AAYABgBZAQAAwAUAAAAA&#10;">
                  <v:fill on="f" focussize="0,0"/>
                  <v:stroke weight="0.5pt" color="#4472C4" joinstyle="miter" endarrow="block"/>
                  <v:imagedata o:title=""/>
                  <o:lock v:ext="edit" aspectratio="f"/>
                </v:shape>
                <v:shape id="文本框 334" o:spid="_x0000_s1026" o:spt="202" type="#_x0000_t202" style="position:absolute;left:1288415;top:4773930;height:277495;width:2294890;" fillcolor="#FFFFFF" filled="t" stroked="t" coordsize="21600,21600" o:gfxdata="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YHdHLXAAAA&#10;CgEAAA8AAAAAAAAAAQAgAAAAIgAAAGRycy9kb3ducmV2LnhtbFBLAQIUABQAAAAIAIdO4kAh9+8h&#10;VwIAAKUEAAAOAAAAAAAAAAEAIAAAACYBAABkcnMvZTJvRG9jLnhtbFBLBQYAAAAABgAGAFkBAADv&#10;BQA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确认处罚决定履行完成</w:t>
                        </w:r>
                      </w:p>
                    </w:txbxContent>
                  </v:textbox>
                </v:shape>
                <v:shape id="直接箭头连接符 335" o:spid="_x0000_s1026" o:spt="32" type="#_x0000_t32" style="position:absolute;left:941705;top:3242310;height:332740;width:635;" filled="f" stroked="t" coordsize="21600,21600" o:gfxdata="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wBYt1&#10;2QAAAAoBAAAPAAAAAAAAAAEAIAAAACIAAABkcnMvZG93bnJldi54bWxQSwECFAAUAAAACACHTuJA&#10;H2PuLyACAAAYBAAADgAAAAAAAAABACAAAAAoAQAAZHJzL2Uyb0RvYy54bWxQSwUGAAAAAAYABgBZ&#10;AQAAugUAAAAA&#10;">
                  <v:fill on="f" focussize="0,0"/>
                  <v:stroke weight="0.5pt" color="#5B9BD5" joinstyle="miter" endarrow="block"/>
                  <v:imagedata o:title=""/>
                  <o:lock v:ext="edit" aspectratio="f"/>
                </v:shape>
                <v:shape id="文本框 343" o:spid="_x0000_s1026" o:spt="202" type="#_x0000_t202" style="position:absolute;left:1592580;top:1167765;height:269875;width:1609725;" fillcolor="#FFFFFF" filled="t" stroked="t" coordsize="21600,21600" o:gfxdata="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WB3Ry1wAAAAoB&#10;AAAPAAAAAAAAAAEAIAAAACIAAABkcnMvZG93bnJldi54bWxQSwECFAAUAAAACACHTuJABE4UTFUC&#10;AAClBAAADgAAAAAAAAABACAAAAAmAQAAZHJzL2Uyb0RvYy54bWxQSwUGAAAAAAYABgBZAQAA7QUA&#10;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作出行政处罚决定</w:t>
                        </w:r>
                      </w:p>
                    </w:txbxContent>
                  </v:textbox>
                </v:shape>
                <v:line id="直接连接符 345" o:spid="_x0000_s1026" o:spt="20" style="position:absolute;left:3831590;top:4218940;flip:x;height:190500;width:11430;" filled="f" stroked="t" coordsize="21600,21600" o:gfxdata="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Sc92AAAAAoBAAAPAAAA&#10;AAAAAAEAIAAAACIAAABkcnMvZG93bnJldi54bWxQSwECFAAUAAAACACHTuJAQluVRxUCAAANBAAA&#10;DgAAAAAAAAABACAAAAAnAQAAZHJzL2Uyb0RvYy54bWxQSwUGAAAAAAYABgBZAQAArgUAAAAA&#10;">
                  <v:fill on="f" focussize="0,0"/>
                  <v:stroke weight="0.5pt" color="#4472C4" joinstyle="miter"/>
                  <v:imagedata o:title=""/>
                  <o:lock v:ext="edit" aspectratio="f"/>
                </v:line>
                <v:line id="直接连接符 346" o:spid="_x0000_s1026" o:spt="20" style="position:absolute;left:972185;top:4392930;flip:x y;height:7620;width:2872105;" filled="f" stroked="t" coordsize="21600,21600" o:gfxdata="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vgbAdYAAAAKAQAADwAA&#10;AAAAAAABACAAAAAiAAAAZHJzL2Rvd25yZXYueG1sUEsBAhQAFAAAAAgAh07iQEAbGW4YAgAAFgQA&#10;AA4AAAAAAAAAAQAgAAAAJQEAAGRycy9lMm9Eb2MueG1sUEsFBgAAAAAGAAYAWQEAAK8FAAAAAA==&#10;">
                  <v:fill on="f" focussize="0,0"/>
                  <v:stroke weight="0.5pt" color="#4472C4" joinstyle="miter"/>
                  <v:imagedata o:title=""/>
                  <o:lock v:ext="edit" aspectratio="f"/>
                </v:line>
                <v:shape id="直接箭头连接符 347" o:spid="_x0000_s1026" o:spt="32" type="#_x0000_t32" style="position:absolute;left:2435860;top:4004310;height:394970;width:2540;" filled="f" stroked="t" coordsize="21600,21600" o:gfxdata="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OlPOnZ&#10;AAAACgEAAA8AAAAAAAAAAQAgAAAAIgAAAGRycy9kb3ducmV2LnhtbFBLAQIUABQAAAAIAIdO4kC8&#10;v6DIHwIAAAwEAAAOAAAAAAAAAAEAIAAAACgBAABkcnMvZTJvRG9jLnhtbFBLBQYAAAAABgAGAFkB&#10;AAC5BQAAAAA=&#10;">
                  <v:fill on="f" focussize="0,0"/>
                  <v:stroke weight="0.5pt" color="#4472C4" joinstyle="miter" endarrow="block"/>
                  <v:imagedata o:title=""/>
                  <o:lock v:ext="edit" aspectratio="f"/>
                </v:shape>
                <v:line id="直接连接符 348" o:spid="_x0000_s1026" o:spt="20" style="position:absolute;left:962660;top:4196080;height:190500;width:0;" filled="f" stroked="t" coordsize="21600,21600" o:gfxdata="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312LbaAAAACgEAAA8AAAAAAAAAAQAgAAAA&#10;IgAAAGRycy9kb3ducmV2LnhtbFBLAQIUABQAAAAIAIdO4kALfTrvCQIAAP4DAAAOAAAAAAAAAAEA&#10;IAAAACkBAABkcnMvZTJvRG9jLnhtbFBLBQYAAAAABgAGAFkBAACkBQAAAAA=&#10;">
                  <v:fill on="f" focussize="0,0"/>
                  <v:stroke weight="0.5pt" color="#4472C4" joinstyle="miter"/>
                  <v:imagedata o:title=""/>
                  <o:lock v:ext="edit" aspectratio="f"/>
                </v:line>
                <v:shape id="直接箭头连接符 349" o:spid="_x0000_s1026" o:spt="32" type="#_x0000_t32" style="position:absolute;left:2384425;top:1427480;height:553085;width:12700;" filled="f" stroked="t" coordsize="21600,21600" o:gfxdata="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pTzp2QAAAAoBAAAPAAAAAAAAAAEAIAAAACIAAABkcnMvZG93bnJldi54bWxQSwECFAAUAAAACACH&#10;TuJAwFlsZSMCAAAbBAAADgAAAAAAAAABACAAAAAoAQAAZHJzL2Uyb0RvYy54bWxQSwUGAAAAAAYA&#10;BgBZAQAAvQUAAAAA&#10;">
                  <v:fill on="f" focussize="0,0"/>
                  <v:stroke weight="0.5pt" color="#4472C4" joinstyle="miter" endarrow="block"/>
                  <v:imagedata o:title=""/>
                  <o:lock v:ext="edit" aspectratio="f"/>
                </v:shape>
                <v:shape id="直接箭头连接符 350" o:spid="_x0000_s1026" o:spt="32" type="#_x0000_t32" style="position:absolute;left:2420620;top:2726690;height:826770;width:5715;" filled="f" stroked="t" coordsize="21600,21600" o:gfxdata="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6U86dkA&#10;AAAKAQAADwAAAAAAAAABACAAAAAiAAAAZHJzL2Rvd25yZXYueG1sUEsBAhQAFAAAAAgAh07iQJQi&#10;k3EeAgAADAQAAA4AAAAAAAAAAQAgAAAAKAEAAGRycy9lMm9Eb2MueG1sUEsFBgAAAAAGAAYAWQEA&#10;ALgFAAAAAA==&#10;">
                  <v:fill on="f" focussize="0,0"/>
                  <v:stroke weight="0.5pt" color="#4472C4" joinstyle="miter" endarrow="block"/>
                  <v:imagedata o:title=""/>
                  <o:lock v:ext="edit" aspectratio="f"/>
                </v:shape>
                <v:line id="直接连接符 348" o:spid="_x0000_s1026" o:spt="20" style="position:absolute;left:2413635;top:2286000;height:433705;width:7620;" filled="f" stroked="t" coordsize="21600,21600" o:gfxdata="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9di22gAAAAoBAAAPAAAAAAAAAAEAIAAA&#10;ACIAAABkcnMvZG93bnJldi54bWxQSwECFAAUAAAACACHTuJAgTeyjgoCAAACBAAADgAAAAAAAAAB&#10;ACAAAAApAQAAZHJzL2Uyb0RvYy54bWxQSwUGAAAAAAYABgBZAQAApQUAAAAA&#10;">
                  <v:fill on="f" focussize="0,0"/>
                  <v:stroke weight="0.5pt" color="#4472C4" joinstyle="miter"/>
                  <v:imagedata o:title=""/>
                  <o:lock v:ext="edit" aspectratio="f"/>
                </v:line>
                <v:shape id="直接箭头连接符 332" o:spid="_x0000_s1026" o:spt="32" type="#_x0000_t32" style="position:absolute;left:1427480;top:3773170;flip:y;height:14605;width:478155;" filled="f" stroked="t" coordsize="21600,21600" o:gfxdata="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pqaFG2AAAAAoBAAAPAAAAAAAAAAEAIAAAACIAAABkcnMvZG93&#10;bnJldi54bWxQSwECFAAUAAAACACHTuJAPzxBrjkCAAAkBAAADgAAAAAAAAABACAAAAAnAQAAZHJz&#10;L2Uyb0RvYy54bWxQSwUGAAAAAAYABgBZAQAA0gUAAAAA&#10;">
                  <v:fill on="f" focussize="0,0"/>
                  <v:stroke weight="0.5pt" color="#4472C4" miterlimit="8" joinstyle="miter" endarrow="block"/>
                  <v:imagedata o:title=""/>
                  <o:lock v:ext="edit" aspectratio="f"/>
                </v:shape>
                <v:shape id="直接箭头连接符 332" o:spid="_x0000_s1026" o:spt="32" type="#_x0000_t32" style="position:absolute;left:2480945;top:5087620;flip:x;height:306070;width:7620;" filled="f" stroked="t" coordsize="21600,21600" o:gfxdata="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mpoUbYAAAACgEAAA8AAAAAAAAAAQAgAAAAIgAAAGRycy9kb3ducmV2&#10;LnhtbFBLAQIUABQAAAAIAIdO4kAWZMC2NQIAACMEAAAOAAAAAAAAAAEAIAAAACcBAABkcnMvZTJv&#10;RG9jLnhtbFBLBQYAAAAABgAGAFkBAADOBQAAAAA=&#10;">
                  <v:fill on="f" focussize="0,0"/>
                  <v:stroke weight="0.5pt" color="#4472C4" miterlimit="8" joinstyle="miter" endarrow="block"/>
                  <v:imagedata o:title=""/>
                  <o:lock v:ext="edit" aspectratio="f"/>
                </v:shape>
                <v:shape id="文本框 327" o:spid="_x0000_s1026" o:spt="202" type="#_x0000_t202" style="position:absolute;left:1891030;top:5398135;height:314960;width:1154430;" fillcolor="#FFFFFF" filled="t" stroked="t" coordsize="21600,21600" o:gfxdata="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WB3Ry1wAAAAoB&#10;AAAPAAAAAAAAAAEAIAAAACIAAABkcnMvZG93bnJldi54bWxQSwECFAAUAAAACACHTuJAMc3Qc1UC&#10;AAClBAAADgAAAAAAAAABACAAAAAmAQAAZHJzL2Uyb0RvYy54bWxQSwUGAAAAAAYABgBZAQAA7QUA&#10;AAAA&#10;">
                  <v:fill on="t" focussize="0,0"/>
                  <v:stroke weight="0.5pt" color="#000000" miterlimit="8" joinstyle="miter"/>
                  <v:imagedata o:title=""/>
                  <o:lock v:ext="edit" aspectratio="f"/>
                  <v:textbox>
                    <w:txbxContent>
                      <w:p>
                        <w:pPr>
                          <w:jc w:val="center"/>
                          <w:rPr>
                            <w:rFonts w:ascii="仿宋_GB2312" w:eastAsia="仿宋_GB2312"/>
                          </w:rPr>
                        </w:pPr>
                        <w:r>
                          <w:rPr>
                            <w:rFonts w:hint="eastAsia" w:ascii="仿宋_GB2312" w:eastAsia="仿宋_GB2312"/>
                          </w:rPr>
                          <w:t>立卷归档</w:t>
                        </w:r>
                      </w:p>
                    </w:txbxContent>
                  </v:textbox>
                </v:shape>
              </v:group>
            </w:pict>
          </mc:Fallback>
        </mc:AlternateContent>
      </w:r>
      <w:r>
        <w:rPr>
          <w:rFonts w:ascii="宋体" w:hAnsi="宋体" w:eastAsia="仿宋_GB2312" w:cs="仿宋_GB2312"/>
          <w:sz w:val="32"/>
          <w:szCs w:val="32"/>
        </w:rPr>
        <w:t>案卷的保管和查阅，按照档案管理的有关规定执行。</w:t>
      </w:r>
    </w:p>
    <w:p>
      <w:pPr>
        <w:pBdr>
          <w:top w:val="none" w:color="auto" w:sz="0" w:space="1"/>
          <w:left w:val="none" w:color="auto" w:sz="0" w:space="4"/>
          <w:bottom w:val="none" w:color="auto" w:sz="0" w:space="1"/>
          <w:right w:val="none" w:color="auto" w:sz="0" w:space="4"/>
        </w:pBdr>
        <w:adjustRightInd w:val="0"/>
        <w:snapToGrid w:val="0"/>
        <w:spacing w:line="590" w:lineRule="exact"/>
        <w:ind w:firstLine="640" w:firstLineChars="200"/>
        <w:rPr>
          <w:rFonts w:hint="eastAsia" w:ascii="楷体_GB2312" w:hAnsi="楷体_GB2312" w:eastAsia="楷体_GB2312" w:cs="楷体_GB2312"/>
          <w:kern w:val="0"/>
          <w:sz w:val="32"/>
          <w:szCs w:val="32"/>
        </w:rPr>
      </w:pPr>
      <w:r>
        <w:rPr>
          <w:rFonts w:hint="eastAsia" w:ascii="楷体_GB2312" w:hAnsi="楷体_GB2312" w:eastAsia="楷体_GB2312" w:cs="楷体_GB2312"/>
          <w:kern w:val="0"/>
          <w:sz w:val="32"/>
          <w:szCs w:val="32"/>
        </w:rPr>
        <w:t>（五）岗位流程图</w:t>
      </w:r>
    </w:p>
    <w:p>
      <w:pPr>
        <w:pBdr>
          <w:top w:val="none" w:color="auto" w:sz="0" w:space="1"/>
          <w:left w:val="none" w:color="auto" w:sz="0" w:space="4"/>
          <w:bottom w:val="none" w:color="auto" w:sz="0" w:space="1"/>
          <w:right w:val="none" w:color="auto" w:sz="0" w:space="4"/>
        </w:pBdr>
        <w:adjustRightInd w:val="0"/>
        <w:snapToGrid w:val="0"/>
        <w:spacing w:line="560" w:lineRule="exact"/>
        <w:ind w:firstLine="420" w:firstLineChars="200"/>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pStyle w:val="17"/>
        <w:pBdr>
          <w:top w:val="none" w:color="auto" w:sz="0" w:space="1"/>
          <w:left w:val="none" w:color="auto" w:sz="0" w:space="4"/>
          <w:bottom w:val="none" w:color="auto" w:sz="0" w:space="1"/>
          <w:right w:val="none" w:color="auto" w:sz="0" w:space="4"/>
        </w:pBdr>
        <w:spacing w:after="0" w:line="600" w:lineRule="exact"/>
        <w:ind w:firstLine="422" w:firstLineChars="200"/>
        <w:rPr>
          <w:b/>
          <w:bCs/>
        </w:rPr>
      </w:pPr>
    </w:p>
    <w:p>
      <w:pPr>
        <w:spacing w:line="640" w:lineRule="exact"/>
        <w:jc w:val="center"/>
        <w:rPr>
          <w:rFonts w:hint="eastAsia" w:ascii="方正小标宋简体" w:hAnsi="方正小标宋简体" w:eastAsia="方正小标宋简体" w:cs="方正小标宋简体"/>
          <w:sz w:val="44"/>
          <w:szCs w:val="44"/>
        </w:rPr>
      </w:pPr>
    </w:p>
    <w:p>
      <w:pPr>
        <w:rPr>
          <w:rFonts w:hint="eastAsia" w:ascii="楷体_GB2312" w:hAnsi="楷体_GB2312" w:eastAsia="楷体_GB2312" w:cs="楷体_GB2312"/>
          <w:sz w:val="44"/>
          <w:szCs w:val="44"/>
          <w:lang w:eastAsia="zh-CN"/>
        </w:rPr>
      </w:pPr>
      <w:r>
        <w:rPr>
          <w:rFonts w:hint="eastAsia" w:ascii="楷体_GB2312" w:hAnsi="楷体_GB2312" w:eastAsia="楷体_GB2312" w:cs="楷体_GB2312"/>
          <w:sz w:val="44"/>
          <w:szCs w:val="44"/>
          <w:lang w:eastAsia="zh-CN"/>
        </w:rPr>
        <w:br w:type="page"/>
      </w:r>
    </w:p>
    <w:p>
      <w:pPr>
        <w:keepNext w:val="0"/>
        <w:keepLines w:val="0"/>
        <w:pageBreakBefore w:val="0"/>
        <w:widowControl w:val="0"/>
        <w:kinsoku/>
        <w:wordWrap/>
        <w:topLinePunct w:val="0"/>
        <w:autoSpaceDE/>
        <w:autoSpaceDN/>
        <w:bidi w:val="0"/>
        <w:adjustRightInd/>
        <w:snapToGrid/>
        <w:spacing w:line="560" w:lineRule="exact"/>
        <w:jc w:val="both"/>
        <w:textAlignment w:val="auto"/>
        <w:rPr>
          <w:rFonts w:hint="eastAsia" w:ascii="楷体_GB2312" w:hAnsi="楷体_GB2312" w:eastAsia="楷体_GB2312" w:cs="楷体_GB2312"/>
          <w:sz w:val="44"/>
          <w:szCs w:val="44"/>
          <w:lang w:eastAsia="zh-CN"/>
        </w:rPr>
      </w:pPr>
      <w:r>
        <w:rPr>
          <w:rFonts w:hint="eastAsia" w:ascii="楷体_GB2312" w:hAnsi="楷体_GB2312" w:eastAsia="楷体_GB2312" w:cs="楷体_GB2312"/>
          <w:sz w:val="44"/>
          <w:szCs w:val="44"/>
          <w:lang w:eastAsia="zh-CN"/>
        </w:rPr>
        <w:t>第二部分</w:t>
      </w:r>
    </w:p>
    <w:p>
      <w:pPr>
        <w:keepNext w:val="0"/>
        <w:keepLines w:val="0"/>
        <w:pageBreakBefore w:val="0"/>
        <w:widowControl w:val="0"/>
        <w:kinsoku/>
        <w:wordWrap/>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市场监</w:t>
      </w:r>
      <w:r>
        <w:rPr>
          <w:rFonts w:hint="eastAsia" w:ascii="方正小标宋简体" w:hAnsi="方正小标宋简体" w:eastAsia="方正小标宋简体" w:cs="方正小标宋简体"/>
          <w:b w:val="0"/>
          <w:bCs w:val="0"/>
          <w:sz w:val="44"/>
          <w:szCs w:val="44"/>
          <w:lang w:eastAsia="zh-CN"/>
        </w:rPr>
        <w:t>管</w:t>
      </w:r>
      <w:r>
        <w:rPr>
          <w:rFonts w:hint="eastAsia" w:ascii="方正小标宋简体" w:hAnsi="方正小标宋简体" w:eastAsia="方正小标宋简体" w:cs="方正小标宋简体"/>
          <w:b w:val="0"/>
          <w:bCs w:val="0"/>
          <w:sz w:val="44"/>
          <w:szCs w:val="44"/>
        </w:rPr>
        <w:t>行政处罚文书格式及</w:t>
      </w: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使 用 说 明</w:t>
      </w:r>
    </w:p>
    <w:p>
      <w:pPr>
        <w:keepNext w:val="0"/>
        <w:keepLines w:val="0"/>
        <w:pageBreakBefore w:val="0"/>
        <w:widowControl w:val="0"/>
        <w:kinsoku/>
        <w:wordWrap/>
        <w:topLinePunct w:val="0"/>
        <w:autoSpaceDE/>
        <w:autoSpaceDN/>
        <w:bidi w:val="0"/>
        <w:adjustRightInd/>
        <w:snapToGrid/>
        <w:spacing w:line="560" w:lineRule="exact"/>
        <w:jc w:val="center"/>
        <w:textAlignment w:val="auto"/>
        <w:rPr>
          <w:rFonts w:hint="eastAsia" w:ascii="黑体" w:hAnsi="黑体" w:eastAsia="黑体" w:cs="黑体"/>
          <w:b/>
          <w:bCs/>
          <w:sz w:val="32"/>
          <w:szCs w:val="32"/>
        </w:rPr>
      </w:pPr>
    </w:p>
    <w:p>
      <w:pPr>
        <w:keepNext w:val="0"/>
        <w:keepLines w:val="0"/>
        <w:pageBreakBefore w:val="0"/>
        <w:widowControl w:val="0"/>
        <w:kinsoku/>
        <w:wordWrap/>
        <w:topLinePunct w:val="0"/>
        <w:autoSpaceDE/>
        <w:autoSpaceDN/>
        <w:bidi w:val="0"/>
        <w:adjustRightInd/>
        <w:snapToGrid/>
        <w:spacing w:line="500" w:lineRule="exact"/>
        <w:jc w:val="center"/>
        <w:textAlignment w:val="auto"/>
        <w:rPr>
          <w:rFonts w:hint="eastAsia" w:ascii="仿宋" w:hAnsi="仿宋" w:eastAsia="仿宋" w:cs="仿宋"/>
          <w:b w:val="0"/>
          <w:bCs w:val="0"/>
          <w:sz w:val="32"/>
          <w:szCs w:val="32"/>
        </w:rPr>
      </w:pPr>
      <w:r>
        <w:rPr>
          <w:rFonts w:hint="eastAsia" w:ascii="黑体" w:hAnsi="黑体" w:eastAsia="黑体" w:cs="黑体"/>
          <w:b w:val="0"/>
          <w:bCs w:val="0"/>
          <w:sz w:val="32"/>
          <w:szCs w:val="32"/>
        </w:rPr>
        <w:t>总体说明</w:t>
      </w:r>
    </w:p>
    <w:p>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jc w:val="left"/>
        <w:textAlignment w:val="auto"/>
        <w:rPr>
          <w:rFonts w:hint="eastAsia" w:ascii="宋体" w:hAnsi="宋体" w:eastAsia="仿宋_GB2312" w:cs="仿宋"/>
          <w:sz w:val="32"/>
          <w:szCs w:val="32"/>
        </w:rPr>
      </w:pPr>
    </w:p>
    <w:p>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本法律文书格式仅为市场监管行政执法文书模板，实施行政执法过程中，可以根据执法实际需要，另行制作或修改相应文书，在执法工作中统一适用。</w:t>
      </w:r>
    </w:p>
    <w:p>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文书模板中“</w:t>
      </w:r>
      <w:r>
        <w:rPr>
          <w:rFonts w:hint="eastAsia" w:ascii="宋体" w:hAnsi="宋体" w:eastAsia="仿宋_GB2312" w:cs="仿宋"/>
          <w:sz w:val="32"/>
          <w:szCs w:val="32"/>
        </w:rPr>
        <w:sym w:font="Wingdings" w:char="F06F"/>
      </w:r>
      <w:r>
        <w:rPr>
          <w:rFonts w:hint="eastAsia" w:ascii="宋体" w:hAnsi="宋体" w:eastAsia="仿宋_GB2312" w:cs="仿宋"/>
          <w:sz w:val="32"/>
          <w:szCs w:val="32"/>
        </w:rPr>
        <w:t>”表示其内容可以进行勾选，选择“其他”的应当在随后的横线处填写具体情形；“_”表示应当填写相应内容，填写后可以视情况删除下划线；“/”表示应当在相关选项中进行选择，选择后删去其他选项；“[]”表示里面的内容可以根据法律规定，结合执法情况，选择使用。</w:t>
      </w:r>
    </w:p>
    <w:p>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打印时，参照《国家行政机关公文格式》。</w:t>
      </w:r>
    </w:p>
    <w:p>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具体技术规范为：</w:t>
      </w:r>
    </w:p>
    <w:p>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1.文书尺寸。除有个别要求的文书外，统一使用A4幅面纸张（210mm╳297mm）制作。</w:t>
      </w:r>
    </w:p>
    <w:p>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2.字体字号。文书名称使用方正小标宋简体二号；文书文号及编号以及正文使用仿宋GB_2312三号，文书尽量一页排完。</w:t>
      </w:r>
    </w:p>
    <w:p>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3.年份、序</w:t>
      </w:r>
      <w:r>
        <w:rPr>
          <w:rFonts w:hint="eastAsia" w:ascii="宋体" w:hAnsi="宋体" w:eastAsia="仿宋_GB2312" w:cs="仿宋"/>
          <w:spacing w:val="-9"/>
          <w:sz w:val="32"/>
          <w:szCs w:val="32"/>
        </w:rPr>
        <w:t>号用阿拉伯数码标识。年份应标全称，用六角括号“〔  〕”括入；序号不编虚位（即1不编为001），不加“第”字。</w:t>
      </w:r>
    </w:p>
    <w:p>
      <w:pPr>
        <w:keepNext w:val="0"/>
        <w:keepLines w:val="0"/>
        <w:pageBreakBefore w:val="0"/>
        <w:widowControl w:val="0"/>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4.文书页数在2页或者2页以上的，需在页码处标注“共╳页 第╳页”。数字用阿拉伯数码标识。</w:t>
      </w:r>
    </w:p>
    <w:p>
      <w:pPr>
        <w:keepNext w:val="0"/>
        <w:keepLines w:val="0"/>
        <w:pageBreakBefore w:val="0"/>
        <w:widowControl w:val="0"/>
        <w:kinsoku/>
        <w:wordWrap/>
        <w:topLinePunct w:val="0"/>
        <w:autoSpaceDE/>
        <w:autoSpaceDN/>
        <w:bidi w:val="0"/>
        <w:adjustRightInd/>
        <w:snapToGrid/>
        <w:spacing w:line="500" w:lineRule="exact"/>
        <w:textAlignment w:val="auto"/>
        <w:rPr>
          <w:rFonts w:hint="eastAsia" w:ascii="宋体" w:hAnsi="宋体" w:eastAsia="仿宋_GB2312" w:cs="仿宋"/>
          <w:sz w:val="32"/>
          <w:szCs w:val="32"/>
        </w:rPr>
      </w:pPr>
      <w:r>
        <w:rPr>
          <w:rFonts w:hint="eastAsia" w:ascii="宋体" w:hAnsi="宋体" w:eastAsia="仿宋_GB2312" w:cs="仿宋"/>
          <w:sz w:val="32"/>
          <w:szCs w:val="32"/>
        </w:rPr>
        <w:br w:type="page"/>
      </w:r>
    </w:p>
    <w:p>
      <w:pPr>
        <w:keepNext w:val="0"/>
        <w:keepLines w:val="0"/>
        <w:pageBreakBefore w:val="0"/>
        <w:widowControl w:val="0"/>
        <w:kinsoku/>
        <w:wordWrap/>
        <w:overflowPunct w:val="0"/>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topLinePunct w:val="0"/>
        <w:autoSpaceDE/>
        <w:autoSpaceDN/>
        <w:bidi w:val="0"/>
        <w:adjustRightInd/>
        <w:snapToGrid/>
        <w:spacing w:line="64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  录</w:t>
      </w:r>
    </w:p>
    <w:p>
      <w:pPr>
        <w:keepNext w:val="0"/>
        <w:keepLines w:val="0"/>
        <w:pageBreakBefore w:val="0"/>
        <w:widowControl w:val="0"/>
        <w:kinsoku/>
        <w:wordWrap/>
        <w:overflowPunct w:val="0"/>
        <w:topLinePunct w:val="0"/>
        <w:autoSpaceDE/>
        <w:autoSpaceDN/>
        <w:bidi w:val="0"/>
        <w:adjustRightInd/>
        <w:snapToGrid/>
        <w:spacing w:line="59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一、办案程序登记审批类文书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 案件来源登记表</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 案件立案/不予立案审批表</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 案件办理报批书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 行政处罚案件有关事项审批表</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 行政处理决定审批表</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6. 结案审批表</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7. 重大行政处罚备案报告</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sz w:val="32"/>
        </w:rPr>
      </w:pPr>
      <w:r>
        <w:rPr>
          <w:rFonts w:hint="eastAsia" w:ascii="宋体" w:hAnsi="宋体" w:eastAsia="仿宋_GB2312" w:cs="仿宋"/>
          <w:sz w:val="32"/>
          <w:szCs w:val="32"/>
        </w:rPr>
        <w:t>8. 河南省重大行政处罚备案审查表</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二、调查措施类文书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9. 现场笔录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10.送达地址确认书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11.证据提取单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12.电子数据证据提取笔录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13.询问通知书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14.询问笔录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15.限期提供材料通知书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16.协助辨认/鉴别通知书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17.协助调查函</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18.协助扣押通知书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19.先行登记保存证据通知书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20.解除先行登记保存证据通知书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21.场所/设施/财物清单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22.先行处置物品确认书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23.先行处置物品公告</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24.</w:t>
      </w:r>
      <w:r>
        <w:rPr>
          <w:rFonts w:hint="eastAsia" w:ascii="宋体" w:hAnsi="宋体" w:eastAsia="仿宋_GB2312" w:cs="仿宋"/>
          <w:sz w:val="32"/>
          <w:szCs w:val="32"/>
        </w:rPr>
        <w:fldChar w:fldCharType="begin"/>
      </w:r>
      <w:r>
        <w:rPr>
          <w:rFonts w:hint="eastAsia" w:ascii="宋体" w:hAnsi="宋体" w:eastAsia="仿宋_GB2312" w:cs="仿宋"/>
          <w:sz w:val="32"/>
          <w:szCs w:val="32"/>
        </w:rPr>
        <w:instrText xml:space="preserve">HYPERLINK\l"bookmark1"</w:instrText>
      </w:r>
      <w:r>
        <w:rPr>
          <w:rFonts w:hint="eastAsia" w:ascii="宋体" w:hAnsi="宋体" w:eastAsia="仿宋_GB2312" w:cs="仿宋"/>
          <w:sz w:val="32"/>
          <w:szCs w:val="32"/>
        </w:rPr>
        <w:fldChar w:fldCharType="separate"/>
      </w:r>
      <w:r>
        <w:rPr>
          <w:rFonts w:hint="eastAsia" w:ascii="宋体" w:hAnsi="宋体" w:eastAsia="仿宋_GB2312" w:cs="仿宋"/>
          <w:sz w:val="32"/>
          <w:szCs w:val="32"/>
        </w:rPr>
        <w:t>查封/扣押物品移送告知书</w:t>
      </w:r>
      <w:r>
        <w:rPr>
          <w:rFonts w:hint="eastAsia" w:ascii="宋体" w:hAnsi="宋体" w:eastAsia="仿宋_GB2312" w:cs="仿宋"/>
          <w:sz w:val="32"/>
          <w:szCs w:val="32"/>
        </w:rPr>
        <w:fldChar w:fldCharType="end"/>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25.抽样记录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26.检测/检验/检疫/鉴定期间告知书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27.检测/检验/检疫/鉴定结果告知书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28.责令改正通知书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29.责令退款通知书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30.封条</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31.送达回证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三、委托事项类文书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32.指定管辖通知书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33.案件移送函</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34.案件交办通知书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35.督办案件通知书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36.涉嫌犯罪案件移送书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37.实施行政强制措施场所/设施/财物委托保管书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38.检测/检验/检疫/鉴定委托书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四、调查决定类文书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39.实施行政强制措施决定书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40.延长行政强制措施期限决定书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41.解除行政强制措施决定书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42.行政处罚告知书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43.当场行政处罚决定书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44.行政处罚决定书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45.不予行政处罚决定书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46.中止案件调查通知书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47.恢复案件调查通知书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48.终止案件调查通知书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49.更正通知书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黑体" w:hAnsi="黑体" w:eastAsia="黑体" w:cs="黑体"/>
          <w:sz w:val="32"/>
          <w:szCs w:val="32"/>
        </w:rPr>
      </w:pPr>
      <w:r>
        <w:rPr>
          <w:rFonts w:hint="eastAsia" w:ascii="黑体" w:hAnsi="黑体" w:eastAsia="黑体" w:cs="黑体"/>
          <w:sz w:val="32"/>
          <w:szCs w:val="32"/>
        </w:rPr>
        <w:t>五、其他文书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50.案件调查终结报告</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51.案件审核/法制审核表</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52.行政处罚案件集体讨论笔录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53.陈述申辩笔录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54.行政处罚听证通知书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55.行政处罚不予听证通知书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56.行政处罚听证公告</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57.听证笔录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58.听证报告</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59.行政处罚文书送达公告</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60.延期/分期缴纳罚款通知书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61.行政处罚决定履行催告书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62.强制执行申请书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63.涉案物品处理记录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64.回避/不予回避决定书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65.行政处罚案件卷宗封面</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66.卷内文件目录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left"/>
        <w:textAlignment w:val="auto"/>
        <w:rPr>
          <w:rFonts w:hint="eastAsia" w:ascii="宋体" w:hAnsi="宋体" w:eastAsia="仿宋_GB2312" w:cs="仿宋"/>
          <w:sz w:val="32"/>
          <w:szCs w:val="32"/>
        </w:rPr>
      </w:pPr>
      <w:r>
        <w:rPr>
          <w:rFonts w:hint="eastAsia" w:ascii="宋体" w:hAnsi="宋体" w:eastAsia="仿宋_GB2312" w:cs="仿宋"/>
          <w:sz w:val="32"/>
          <w:szCs w:val="32"/>
        </w:rPr>
        <w:t>67.卷内备考表</w:t>
      </w:r>
    </w:p>
    <w:p>
      <w:pPr>
        <w:rPr>
          <w:rFonts w:hint="eastAsia" w:ascii="方正小标宋简体" w:hAnsi="方正小标宋简体" w:eastAsia="方正小标宋简体" w:cs="方正小标宋简体"/>
          <w:bCs/>
          <w:sz w:val="44"/>
          <w:szCs w:val="44"/>
          <w:u w:val="single"/>
        </w:rPr>
      </w:pPr>
      <w:bookmarkStart w:id="0" w:name="_Toc76683273"/>
      <w:r>
        <w:rPr>
          <w:rFonts w:hint="eastAsia" w:ascii="方正小标宋简体" w:hAnsi="方正小标宋简体" w:eastAsia="方正小标宋简体" w:cs="方正小标宋简体"/>
          <w:bCs/>
          <w:sz w:val="44"/>
          <w:szCs w:val="44"/>
          <w:u w:val="single"/>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Cs/>
          <w:sz w:val="44"/>
          <w:szCs w:val="44"/>
          <w:u w:val="single"/>
        </w:rPr>
        <w:t xml:space="preserve">        </w:t>
      </w:r>
      <w:bookmarkStart w:id="1" w:name="_Toc10367"/>
      <w:bookmarkStart w:id="2" w:name="_Toc76683274"/>
      <w:r>
        <w:rPr>
          <w:rFonts w:hint="eastAsia" w:ascii="方正小标宋简体" w:hAnsi="方正小标宋简体" w:eastAsia="方正小标宋简体" w:cs="方正小标宋简体"/>
          <w:bCs/>
          <w:sz w:val="44"/>
          <w:szCs w:val="44"/>
        </w:rPr>
        <w:t>市场监督管理局</w:t>
      </w:r>
      <w:bookmarkEnd w:id="1"/>
      <w:bookmarkEnd w:id="2"/>
    </w:p>
    <w:p>
      <w:pPr>
        <w:spacing w:line="6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案件来源登记表</w:t>
      </w:r>
      <w:bookmarkEnd w:id="0"/>
    </w:p>
    <w:p>
      <w:pPr>
        <w:spacing w:line="600" w:lineRule="exact"/>
        <w:ind w:right="640" w:firstLine="6600" w:firstLineChars="2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登记号：      </w:t>
      </w:r>
    </w:p>
    <w:tbl>
      <w:tblPr>
        <w:tblStyle w:val="23"/>
        <w:tblW w:w="0" w:type="auto"/>
        <w:jc w:val="center"/>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Layout w:type="fixed"/>
        <w:tblCellMar>
          <w:top w:w="0" w:type="dxa"/>
          <w:left w:w="4" w:type="dxa"/>
          <w:bottom w:w="0" w:type="dxa"/>
          <w:right w:w="28" w:type="dxa"/>
        </w:tblCellMar>
      </w:tblPr>
      <w:tblGrid>
        <w:gridCol w:w="551"/>
        <w:gridCol w:w="1683"/>
        <w:gridCol w:w="871"/>
        <w:gridCol w:w="800"/>
        <w:gridCol w:w="1616"/>
        <w:gridCol w:w="1667"/>
        <w:gridCol w:w="1588"/>
      </w:tblGrid>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trHeight w:val="680" w:hRule="exact"/>
          <w:jc w:val="center"/>
        </w:trPr>
        <w:tc>
          <w:tcPr>
            <w:tcW w:w="2234" w:type="dxa"/>
            <w:gridSpan w:val="2"/>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来源分类</w:t>
            </w:r>
          </w:p>
        </w:tc>
        <w:tc>
          <w:tcPr>
            <w:tcW w:w="6542" w:type="dxa"/>
            <w:gridSpan w:val="5"/>
            <w:shd w:val="clear" w:color="auto" w:fill="auto"/>
          </w:tcPr>
          <w:p>
            <w:pPr>
              <w:spacing w:line="320" w:lineRule="exact"/>
              <w:ind w:left="42" w:leftChars="20"/>
              <w:rPr>
                <w:rFonts w:hint="eastAsia" w:ascii="仿宋_GB2312" w:hAnsi="仿宋_GB2312" w:eastAsia="仿宋_GB2312" w:cs="仿宋_GB2312"/>
                <w:sz w:val="24"/>
              </w:rPr>
            </w:pPr>
            <w:r>
              <w:rPr>
                <w:rFonts w:hint="eastAsia" w:ascii="仿宋_GB2312" w:hAnsi="仿宋_GB2312" w:eastAsia="仿宋_GB2312" w:cs="仿宋_GB2312"/>
                <w:bCs/>
                <w:kern w:val="1"/>
                <w:sz w:val="24"/>
              </w:rPr>
              <w:t>□</w:t>
            </w:r>
            <w:r>
              <w:rPr>
                <w:rFonts w:hint="eastAsia" w:ascii="仿宋_GB2312" w:hAnsi="仿宋_GB2312" w:eastAsia="仿宋_GB2312" w:cs="仿宋_GB2312"/>
                <w:sz w:val="24"/>
              </w:rPr>
              <w:t xml:space="preserve">监督检查       </w:t>
            </w:r>
            <w:r>
              <w:rPr>
                <w:rFonts w:hint="eastAsia" w:ascii="仿宋_GB2312" w:hAnsi="仿宋_GB2312" w:eastAsia="仿宋_GB2312" w:cs="仿宋_GB2312"/>
                <w:bCs/>
                <w:kern w:val="1"/>
                <w:sz w:val="24"/>
              </w:rPr>
              <w:t>□</w:t>
            </w:r>
            <w:r>
              <w:rPr>
                <w:rFonts w:hint="eastAsia" w:ascii="仿宋_GB2312" w:hAnsi="仿宋_GB2312" w:eastAsia="仿宋_GB2312" w:cs="仿宋_GB2312"/>
                <w:sz w:val="24"/>
              </w:rPr>
              <w:t>投诉、举报</w:t>
            </w:r>
          </w:p>
          <w:p>
            <w:pPr>
              <w:spacing w:line="320" w:lineRule="exact"/>
              <w:ind w:left="42" w:leftChars="20"/>
              <w:rPr>
                <w:rFonts w:hint="eastAsia" w:ascii="仿宋_GB2312" w:hAnsi="仿宋_GB2312" w:eastAsia="仿宋_GB2312" w:cs="仿宋_GB2312"/>
                <w:sz w:val="24"/>
              </w:rPr>
            </w:pPr>
            <w:r>
              <w:rPr>
                <w:rFonts w:hint="eastAsia" w:ascii="仿宋_GB2312" w:hAnsi="仿宋_GB2312" w:eastAsia="仿宋_GB2312" w:cs="仿宋_GB2312"/>
                <w:bCs/>
                <w:kern w:val="1"/>
                <w:sz w:val="24"/>
              </w:rPr>
              <w:t>□</w:t>
            </w:r>
            <w:r>
              <w:rPr>
                <w:rFonts w:hint="eastAsia" w:ascii="仿宋_GB2312" w:hAnsi="仿宋_GB2312" w:eastAsia="仿宋_GB2312" w:cs="仿宋_GB2312"/>
                <w:sz w:val="24"/>
              </w:rPr>
              <w:t xml:space="preserve">其他部门移送   </w:t>
            </w:r>
            <w:r>
              <w:rPr>
                <w:rFonts w:hint="eastAsia" w:ascii="仿宋_GB2312" w:hAnsi="仿宋_GB2312" w:eastAsia="仿宋_GB2312" w:cs="仿宋_GB2312"/>
                <w:bCs/>
                <w:kern w:val="1"/>
                <w:sz w:val="24"/>
              </w:rPr>
              <w:t>□</w:t>
            </w:r>
            <w:r>
              <w:rPr>
                <w:rFonts w:hint="eastAsia" w:ascii="仿宋_GB2312" w:hAnsi="仿宋_GB2312" w:eastAsia="仿宋_GB2312" w:cs="仿宋_GB2312"/>
                <w:sz w:val="24"/>
              </w:rPr>
              <w:t xml:space="preserve">上级交办      </w:t>
            </w:r>
            <w:r>
              <w:rPr>
                <w:rFonts w:hint="eastAsia" w:ascii="仿宋_GB2312" w:hAnsi="仿宋_GB2312" w:eastAsia="仿宋_GB2312" w:cs="仿宋_GB2312"/>
                <w:bCs/>
                <w:kern w:val="1"/>
                <w:sz w:val="24"/>
              </w:rPr>
              <w:t>□</w:t>
            </w:r>
            <w:r>
              <w:rPr>
                <w:rFonts w:hint="eastAsia" w:ascii="仿宋_GB2312" w:hAnsi="仿宋_GB2312" w:eastAsia="仿宋_GB2312" w:cs="仿宋_GB2312"/>
                <w:sz w:val="24"/>
              </w:rPr>
              <w:t xml:space="preserve">其他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trHeight w:val="680" w:hRule="exact"/>
          <w:jc w:val="center"/>
        </w:trPr>
        <w:tc>
          <w:tcPr>
            <w:tcW w:w="2234" w:type="dxa"/>
            <w:gridSpan w:val="2"/>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发现线索/收到材料时间</w:t>
            </w:r>
          </w:p>
        </w:tc>
        <w:tc>
          <w:tcPr>
            <w:tcW w:w="6542" w:type="dxa"/>
            <w:gridSpan w:val="5"/>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年      月      日</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cantSplit/>
          <w:trHeight w:val="397" w:hRule="exact"/>
          <w:jc w:val="center"/>
        </w:trPr>
        <w:tc>
          <w:tcPr>
            <w:tcW w:w="551" w:type="dxa"/>
            <w:vMerge w:val="restart"/>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案</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源</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提</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供</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人</w:t>
            </w:r>
          </w:p>
        </w:tc>
        <w:tc>
          <w:tcPr>
            <w:tcW w:w="1683" w:type="dxa"/>
            <w:vMerge w:val="restart"/>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监督检查人</w:t>
            </w:r>
          </w:p>
        </w:tc>
        <w:tc>
          <w:tcPr>
            <w:tcW w:w="1671" w:type="dxa"/>
            <w:gridSpan w:val="2"/>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616" w:type="dxa"/>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1667" w:type="dxa"/>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所属单位</w:t>
            </w:r>
          </w:p>
        </w:tc>
        <w:tc>
          <w:tcPr>
            <w:tcW w:w="1588" w:type="dxa"/>
            <w:shd w:val="clear" w:color="auto" w:fill="auto"/>
            <w:vAlign w:val="center"/>
          </w:tcPr>
          <w:p>
            <w:pPr>
              <w:snapToGrid w:val="0"/>
              <w:spacing w:line="320" w:lineRule="exact"/>
              <w:jc w:val="center"/>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cantSplit/>
          <w:trHeight w:val="397" w:hRule="exact"/>
          <w:jc w:val="center"/>
        </w:trPr>
        <w:tc>
          <w:tcPr>
            <w:tcW w:w="551" w:type="dxa"/>
            <w:vMerge w:val="continue"/>
            <w:shd w:val="clear" w:color="auto" w:fill="auto"/>
            <w:vAlign w:val="center"/>
          </w:tcPr>
          <w:p>
            <w:pPr>
              <w:snapToGrid w:val="0"/>
              <w:spacing w:line="320" w:lineRule="exact"/>
              <w:rPr>
                <w:rFonts w:hint="eastAsia" w:ascii="仿宋_GB2312" w:hAnsi="仿宋_GB2312" w:eastAsia="仿宋_GB2312" w:cs="仿宋_GB2312"/>
                <w:sz w:val="24"/>
              </w:rPr>
            </w:pPr>
          </w:p>
        </w:tc>
        <w:tc>
          <w:tcPr>
            <w:tcW w:w="1683" w:type="dxa"/>
            <w:vMerge w:val="continue"/>
            <w:shd w:val="clear" w:color="auto" w:fill="auto"/>
            <w:vAlign w:val="center"/>
          </w:tcPr>
          <w:p>
            <w:pPr>
              <w:snapToGrid w:val="0"/>
              <w:spacing w:line="320" w:lineRule="exact"/>
              <w:rPr>
                <w:rFonts w:hint="eastAsia" w:ascii="仿宋_GB2312" w:hAnsi="仿宋_GB2312" w:eastAsia="仿宋_GB2312" w:cs="仿宋_GB2312"/>
                <w:sz w:val="24"/>
              </w:rPr>
            </w:pPr>
          </w:p>
        </w:tc>
        <w:tc>
          <w:tcPr>
            <w:tcW w:w="1671" w:type="dxa"/>
            <w:gridSpan w:val="2"/>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616" w:type="dxa"/>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1667" w:type="dxa"/>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所属单位</w:t>
            </w:r>
          </w:p>
        </w:tc>
        <w:tc>
          <w:tcPr>
            <w:tcW w:w="1588" w:type="dxa"/>
            <w:shd w:val="clear" w:color="auto" w:fill="auto"/>
            <w:vAlign w:val="center"/>
          </w:tcPr>
          <w:p>
            <w:pPr>
              <w:snapToGrid w:val="0"/>
              <w:spacing w:line="320" w:lineRule="exact"/>
              <w:jc w:val="center"/>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cantSplit/>
          <w:trHeight w:val="447" w:hRule="exact"/>
          <w:jc w:val="center"/>
        </w:trPr>
        <w:tc>
          <w:tcPr>
            <w:tcW w:w="551" w:type="dxa"/>
            <w:vMerge w:val="continue"/>
            <w:shd w:val="clear" w:color="auto" w:fill="auto"/>
            <w:vAlign w:val="center"/>
          </w:tcPr>
          <w:p>
            <w:pPr>
              <w:snapToGrid w:val="0"/>
              <w:spacing w:line="320" w:lineRule="exact"/>
              <w:rPr>
                <w:rFonts w:hint="eastAsia" w:ascii="仿宋_GB2312" w:hAnsi="仿宋_GB2312" w:eastAsia="仿宋_GB2312" w:cs="仿宋_GB2312"/>
                <w:sz w:val="24"/>
              </w:rPr>
            </w:pPr>
          </w:p>
        </w:tc>
        <w:tc>
          <w:tcPr>
            <w:tcW w:w="1683" w:type="dxa"/>
            <w:vMerge w:val="restart"/>
            <w:shd w:val="clear" w:color="auto" w:fill="auto"/>
            <w:vAlign w:val="center"/>
          </w:tcPr>
          <w:p>
            <w:pPr>
              <w:spacing w:line="3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投诉人、</w:t>
            </w:r>
          </w:p>
          <w:p>
            <w:pPr>
              <w:spacing w:line="3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举报人</w:t>
            </w:r>
          </w:p>
        </w:tc>
        <w:tc>
          <w:tcPr>
            <w:tcW w:w="871" w:type="dxa"/>
            <w:vMerge w:val="restart"/>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单位</w:t>
            </w:r>
          </w:p>
        </w:tc>
        <w:tc>
          <w:tcPr>
            <w:tcW w:w="800" w:type="dxa"/>
            <w:shd w:val="clear" w:color="auto" w:fill="auto"/>
            <w:vAlign w:val="center"/>
          </w:tcPr>
          <w:p>
            <w:pPr>
              <w:snapToGrid w:val="0"/>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名称</w:t>
            </w:r>
          </w:p>
        </w:tc>
        <w:tc>
          <w:tcPr>
            <w:tcW w:w="4871" w:type="dxa"/>
            <w:gridSpan w:val="3"/>
            <w:shd w:val="clear" w:color="auto" w:fill="auto"/>
            <w:vAlign w:val="center"/>
          </w:tcPr>
          <w:p>
            <w:pPr>
              <w:snapToGrid w:val="0"/>
              <w:spacing w:line="320" w:lineRule="exact"/>
              <w:jc w:val="center"/>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cantSplit/>
          <w:trHeight w:val="457" w:hRule="exact"/>
          <w:jc w:val="center"/>
        </w:trPr>
        <w:tc>
          <w:tcPr>
            <w:tcW w:w="551" w:type="dxa"/>
            <w:vMerge w:val="continue"/>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1683" w:type="dxa"/>
            <w:vMerge w:val="continue"/>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871" w:type="dxa"/>
            <w:vMerge w:val="continue"/>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2416" w:type="dxa"/>
            <w:gridSpan w:val="2"/>
            <w:shd w:val="clear" w:color="auto" w:fill="auto"/>
            <w:vAlign w:val="center"/>
          </w:tcPr>
          <w:p>
            <w:pPr>
              <w:snapToGrid w:val="0"/>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法定代表人(负责人)</w:t>
            </w:r>
          </w:p>
        </w:tc>
        <w:tc>
          <w:tcPr>
            <w:tcW w:w="3255" w:type="dxa"/>
            <w:gridSpan w:val="2"/>
            <w:shd w:val="clear" w:color="auto" w:fill="auto"/>
            <w:vAlign w:val="center"/>
          </w:tcPr>
          <w:p>
            <w:pPr>
              <w:snapToGrid w:val="0"/>
              <w:spacing w:line="320" w:lineRule="exact"/>
              <w:jc w:val="center"/>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cantSplit/>
          <w:trHeight w:val="424" w:hRule="exact"/>
          <w:jc w:val="center"/>
        </w:trPr>
        <w:tc>
          <w:tcPr>
            <w:tcW w:w="551" w:type="dxa"/>
            <w:vMerge w:val="continue"/>
            <w:shd w:val="clear" w:color="auto" w:fill="auto"/>
            <w:vAlign w:val="center"/>
          </w:tcPr>
          <w:p>
            <w:pPr>
              <w:snapToGrid w:val="0"/>
              <w:spacing w:line="320" w:lineRule="exact"/>
              <w:rPr>
                <w:rFonts w:hint="eastAsia" w:ascii="仿宋_GB2312" w:hAnsi="仿宋_GB2312" w:eastAsia="仿宋_GB2312" w:cs="仿宋_GB2312"/>
                <w:sz w:val="24"/>
              </w:rPr>
            </w:pPr>
          </w:p>
        </w:tc>
        <w:tc>
          <w:tcPr>
            <w:tcW w:w="1683" w:type="dxa"/>
            <w:vMerge w:val="continue"/>
            <w:shd w:val="clear" w:color="auto" w:fill="auto"/>
            <w:vAlign w:val="center"/>
          </w:tcPr>
          <w:p>
            <w:pPr>
              <w:spacing w:line="320" w:lineRule="exact"/>
              <w:jc w:val="center"/>
              <w:rPr>
                <w:rFonts w:hint="eastAsia" w:ascii="仿宋_GB2312" w:hAnsi="仿宋_GB2312" w:eastAsia="仿宋_GB2312" w:cs="仿宋_GB2312"/>
                <w:sz w:val="24"/>
              </w:rPr>
            </w:pPr>
          </w:p>
        </w:tc>
        <w:tc>
          <w:tcPr>
            <w:tcW w:w="871" w:type="dxa"/>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个人</w:t>
            </w:r>
          </w:p>
        </w:tc>
        <w:tc>
          <w:tcPr>
            <w:tcW w:w="800" w:type="dxa"/>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姓名</w:t>
            </w:r>
          </w:p>
        </w:tc>
        <w:tc>
          <w:tcPr>
            <w:tcW w:w="1616" w:type="dxa"/>
            <w:shd w:val="clear" w:color="auto" w:fill="auto"/>
            <w:vAlign w:val="center"/>
          </w:tcPr>
          <w:p>
            <w:pPr>
              <w:snapToGrid w:val="0"/>
              <w:spacing w:line="320" w:lineRule="exact"/>
              <w:jc w:val="center"/>
              <w:rPr>
                <w:rFonts w:hint="eastAsia" w:ascii="仿宋_GB2312" w:hAnsi="仿宋_GB2312" w:eastAsia="仿宋_GB2312" w:cs="仿宋_GB2312"/>
                <w:sz w:val="24"/>
              </w:rPr>
            </w:pPr>
          </w:p>
          <w:p>
            <w:pPr>
              <w:spacing w:line="320" w:lineRule="exact"/>
              <w:jc w:val="center"/>
              <w:rPr>
                <w:rFonts w:hint="eastAsia" w:ascii="仿宋_GB2312" w:hAnsi="仿宋_GB2312" w:eastAsia="仿宋_GB2312" w:cs="仿宋_GB2312"/>
                <w:sz w:val="24"/>
              </w:rPr>
            </w:pPr>
          </w:p>
        </w:tc>
        <w:tc>
          <w:tcPr>
            <w:tcW w:w="1667" w:type="dxa"/>
            <w:shd w:val="clear" w:color="auto" w:fill="auto"/>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身份证件号码</w:t>
            </w:r>
          </w:p>
        </w:tc>
        <w:tc>
          <w:tcPr>
            <w:tcW w:w="1588" w:type="dxa"/>
            <w:shd w:val="clear" w:color="auto" w:fill="auto"/>
            <w:vAlign w:val="center"/>
          </w:tcPr>
          <w:p>
            <w:pPr>
              <w:snapToGrid w:val="0"/>
              <w:spacing w:line="320" w:lineRule="exact"/>
              <w:jc w:val="center"/>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cantSplit/>
          <w:trHeight w:val="397" w:hRule="exact"/>
          <w:jc w:val="center"/>
        </w:trPr>
        <w:tc>
          <w:tcPr>
            <w:tcW w:w="551" w:type="dxa"/>
            <w:vMerge w:val="continue"/>
            <w:shd w:val="clear" w:color="auto" w:fill="auto"/>
            <w:vAlign w:val="center"/>
          </w:tcPr>
          <w:p>
            <w:pPr>
              <w:snapToGrid w:val="0"/>
              <w:spacing w:line="320" w:lineRule="exact"/>
              <w:rPr>
                <w:rFonts w:hint="eastAsia" w:ascii="仿宋_GB2312" w:hAnsi="仿宋_GB2312" w:eastAsia="仿宋_GB2312" w:cs="仿宋_GB2312"/>
                <w:sz w:val="24"/>
              </w:rPr>
            </w:pPr>
          </w:p>
        </w:tc>
        <w:tc>
          <w:tcPr>
            <w:tcW w:w="1683" w:type="dxa"/>
            <w:vMerge w:val="continue"/>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1671" w:type="dxa"/>
            <w:gridSpan w:val="2"/>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616" w:type="dxa"/>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1667" w:type="dxa"/>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其他联系方式</w:t>
            </w:r>
          </w:p>
        </w:tc>
        <w:tc>
          <w:tcPr>
            <w:tcW w:w="1588" w:type="dxa"/>
            <w:shd w:val="clear" w:color="auto" w:fill="auto"/>
            <w:vAlign w:val="center"/>
          </w:tcPr>
          <w:p>
            <w:pPr>
              <w:snapToGrid w:val="0"/>
              <w:spacing w:line="320" w:lineRule="exact"/>
              <w:jc w:val="center"/>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cantSplit/>
          <w:trHeight w:val="405" w:hRule="atLeast"/>
          <w:jc w:val="center"/>
        </w:trPr>
        <w:tc>
          <w:tcPr>
            <w:tcW w:w="551" w:type="dxa"/>
            <w:vMerge w:val="continue"/>
            <w:shd w:val="clear" w:color="auto" w:fill="auto"/>
            <w:vAlign w:val="center"/>
          </w:tcPr>
          <w:p>
            <w:pPr>
              <w:snapToGrid w:val="0"/>
              <w:spacing w:line="320" w:lineRule="exact"/>
              <w:rPr>
                <w:rFonts w:hint="eastAsia" w:ascii="仿宋_GB2312" w:hAnsi="仿宋_GB2312" w:eastAsia="仿宋_GB2312" w:cs="仿宋_GB2312"/>
                <w:sz w:val="24"/>
              </w:rPr>
            </w:pPr>
          </w:p>
        </w:tc>
        <w:tc>
          <w:tcPr>
            <w:tcW w:w="1683" w:type="dxa"/>
            <w:vMerge w:val="continue"/>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1671" w:type="dxa"/>
            <w:gridSpan w:val="2"/>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联系地址</w:t>
            </w:r>
          </w:p>
        </w:tc>
        <w:tc>
          <w:tcPr>
            <w:tcW w:w="4871" w:type="dxa"/>
            <w:gridSpan w:val="3"/>
            <w:shd w:val="clear" w:color="auto" w:fill="auto"/>
            <w:vAlign w:val="center"/>
          </w:tcPr>
          <w:p>
            <w:pPr>
              <w:snapToGrid w:val="0"/>
              <w:spacing w:line="320" w:lineRule="exact"/>
              <w:jc w:val="center"/>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cantSplit/>
          <w:trHeight w:val="397" w:hRule="exact"/>
          <w:jc w:val="center"/>
        </w:trPr>
        <w:tc>
          <w:tcPr>
            <w:tcW w:w="551" w:type="dxa"/>
            <w:vMerge w:val="continue"/>
            <w:shd w:val="clear" w:color="auto" w:fill="auto"/>
            <w:vAlign w:val="center"/>
          </w:tcPr>
          <w:p>
            <w:pPr>
              <w:snapToGrid w:val="0"/>
              <w:spacing w:line="320" w:lineRule="exact"/>
              <w:rPr>
                <w:rFonts w:hint="eastAsia" w:ascii="仿宋_GB2312" w:hAnsi="仿宋_GB2312" w:eastAsia="仿宋_GB2312" w:cs="仿宋_GB2312"/>
                <w:sz w:val="24"/>
              </w:rPr>
            </w:pPr>
          </w:p>
        </w:tc>
        <w:tc>
          <w:tcPr>
            <w:tcW w:w="1683" w:type="dxa"/>
            <w:vMerge w:val="restart"/>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移送、</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交办部门</w:t>
            </w:r>
          </w:p>
        </w:tc>
        <w:tc>
          <w:tcPr>
            <w:tcW w:w="1671" w:type="dxa"/>
            <w:gridSpan w:val="2"/>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名   称</w:t>
            </w:r>
          </w:p>
        </w:tc>
        <w:tc>
          <w:tcPr>
            <w:tcW w:w="4871" w:type="dxa"/>
            <w:gridSpan w:val="3"/>
            <w:shd w:val="clear" w:color="auto" w:fill="auto"/>
            <w:vAlign w:val="center"/>
          </w:tcPr>
          <w:p>
            <w:pPr>
              <w:snapToGrid w:val="0"/>
              <w:spacing w:line="320" w:lineRule="exact"/>
              <w:jc w:val="center"/>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cantSplit/>
          <w:trHeight w:val="397" w:hRule="exact"/>
          <w:jc w:val="center"/>
        </w:trPr>
        <w:tc>
          <w:tcPr>
            <w:tcW w:w="551" w:type="dxa"/>
            <w:vMerge w:val="continue"/>
            <w:shd w:val="clear" w:color="auto" w:fill="auto"/>
          </w:tcPr>
          <w:p>
            <w:pPr>
              <w:snapToGrid w:val="0"/>
              <w:spacing w:line="320" w:lineRule="exact"/>
              <w:rPr>
                <w:rFonts w:hint="eastAsia" w:ascii="仿宋_GB2312" w:hAnsi="仿宋_GB2312" w:eastAsia="仿宋_GB2312" w:cs="仿宋_GB2312"/>
                <w:sz w:val="24"/>
              </w:rPr>
            </w:pPr>
          </w:p>
        </w:tc>
        <w:tc>
          <w:tcPr>
            <w:tcW w:w="1683" w:type="dxa"/>
            <w:vMerge w:val="continue"/>
            <w:shd w:val="clear" w:color="auto" w:fill="auto"/>
          </w:tcPr>
          <w:p>
            <w:pPr>
              <w:snapToGrid w:val="0"/>
              <w:spacing w:line="320" w:lineRule="exact"/>
              <w:rPr>
                <w:rFonts w:hint="eastAsia" w:ascii="仿宋_GB2312" w:hAnsi="仿宋_GB2312" w:eastAsia="仿宋_GB2312" w:cs="仿宋_GB2312"/>
                <w:sz w:val="24"/>
              </w:rPr>
            </w:pPr>
          </w:p>
        </w:tc>
        <w:tc>
          <w:tcPr>
            <w:tcW w:w="1671" w:type="dxa"/>
            <w:gridSpan w:val="2"/>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联 系 人</w:t>
            </w:r>
          </w:p>
        </w:tc>
        <w:tc>
          <w:tcPr>
            <w:tcW w:w="1616" w:type="dxa"/>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1667" w:type="dxa"/>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1588" w:type="dxa"/>
            <w:shd w:val="clear" w:color="auto" w:fill="auto"/>
            <w:vAlign w:val="center"/>
          </w:tcPr>
          <w:p>
            <w:pPr>
              <w:snapToGrid w:val="0"/>
              <w:spacing w:line="320" w:lineRule="exact"/>
              <w:jc w:val="center"/>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cantSplit/>
          <w:trHeight w:val="397" w:hRule="exact"/>
          <w:jc w:val="center"/>
        </w:trPr>
        <w:tc>
          <w:tcPr>
            <w:tcW w:w="551" w:type="dxa"/>
            <w:vMerge w:val="continue"/>
            <w:shd w:val="clear" w:color="auto" w:fill="auto"/>
          </w:tcPr>
          <w:p>
            <w:pPr>
              <w:snapToGrid w:val="0"/>
              <w:spacing w:line="320" w:lineRule="exact"/>
              <w:rPr>
                <w:rFonts w:hint="eastAsia" w:ascii="仿宋_GB2312" w:hAnsi="仿宋_GB2312" w:eastAsia="仿宋_GB2312" w:cs="仿宋_GB2312"/>
                <w:sz w:val="24"/>
              </w:rPr>
            </w:pPr>
          </w:p>
        </w:tc>
        <w:tc>
          <w:tcPr>
            <w:tcW w:w="1683" w:type="dxa"/>
            <w:vMerge w:val="continue"/>
            <w:shd w:val="clear" w:color="auto" w:fill="auto"/>
          </w:tcPr>
          <w:p>
            <w:pPr>
              <w:snapToGrid w:val="0"/>
              <w:spacing w:line="320" w:lineRule="exact"/>
              <w:rPr>
                <w:rFonts w:hint="eastAsia" w:ascii="仿宋_GB2312" w:hAnsi="仿宋_GB2312" w:eastAsia="仿宋_GB2312" w:cs="仿宋_GB2312"/>
                <w:sz w:val="24"/>
              </w:rPr>
            </w:pPr>
          </w:p>
        </w:tc>
        <w:tc>
          <w:tcPr>
            <w:tcW w:w="1671" w:type="dxa"/>
            <w:gridSpan w:val="2"/>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联系地址</w:t>
            </w:r>
          </w:p>
        </w:tc>
        <w:tc>
          <w:tcPr>
            <w:tcW w:w="4871" w:type="dxa"/>
            <w:gridSpan w:val="3"/>
            <w:shd w:val="clear" w:color="auto" w:fill="auto"/>
            <w:vAlign w:val="center"/>
          </w:tcPr>
          <w:p>
            <w:pPr>
              <w:snapToGrid w:val="0"/>
              <w:spacing w:line="320" w:lineRule="exact"/>
              <w:jc w:val="center"/>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13" w:type="dxa"/>
            <w:bottom w:w="0" w:type="dxa"/>
            <w:right w:w="28" w:type="dxa"/>
          </w:tblCellMar>
        </w:tblPrEx>
        <w:trPr>
          <w:cantSplit/>
          <w:trHeight w:val="454" w:hRule="exact"/>
          <w:jc w:val="center"/>
        </w:trPr>
        <w:tc>
          <w:tcPr>
            <w:tcW w:w="551" w:type="dxa"/>
            <w:vMerge w:val="restart"/>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当</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人</w:t>
            </w:r>
          </w:p>
        </w:tc>
        <w:tc>
          <w:tcPr>
            <w:tcW w:w="1683" w:type="dxa"/>
            <w:shd w:val="clear" w:color="auto" w:fill="auto"/>
            <w:vAlign w:val="center"/>
          </w:tcPr>
          <w:p>
            <w:pPr>
              <w:spacing w:line="26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名称(姓名)</w:t>
            </w:r>
          </w:p>
        </w:tc>
        <w:tc>
          <w:tcPr>
            <w:tcW w:w="6542" w:type="dxa"/>
            <w:gridSpan w:val="5"/>
            <w:shd w:val="clear" w:color="auto" w:fill="auto"/>
          </w:tcPr>
          <w:p>
            <w:pPr>
              <w:snapToGrid w:val="0"/>
              <w:spacing w:line="320" w:lineRule="exact"/>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13" w:type="dxa"/>
            <w:bottom w:w="0" w:type="dxa"/>
            <w:right w:w="28" w:type="dxa"/>
          </w:tblCellMar>
        </w:tblPrEx>
        <w:trPr>
          <w:cantSplit/>
          <w:trHeight w:val="454" w:hRule="exact"/>
          <w:jc w:val="center"/>
        </w:trPr>
        <w:tc>
          <w:tcPr>
            <w:tcW w:w="551" w:type="dxa"/>
            <w:vMerge w:val="continue"/>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1683" w:type="dxa"/>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住所(住址)</w:t>
            </w:r>
          </w:p>
        </w:tc>
        <w:tc>
          <w:tcPr>
            <w:tcW w:w="6542" w:type="dxa"/>
            <w:gridSpan w:val="5"/>
            <w:shd w:val="clear" w:color="auto" w:fill="auto"/>
          </w:tcPr>
          <w:p>
            <w:pPr>
              <w:snapToGrid w:val="0"/>
              <w:spacing w:line="320" w:lineRule="exact"/>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13" w:type="dxa"/>
            <w:bottom w:w="0" w:type="dxa"/>
            <w:right w:w="28" w:type="dxa"/>
          </w:tblCellMar>
        </w:tblPrEx>
        <w:trPr>
          <w:cantSplit/>
          <w:trHeight w:val="454" w:hRule="exact"/>
          <w:jc w:val="center"/>
        </w:trPr>
        <w:tc>
          <w:tcPr>
            <w:tcW w:w="551" w:type="dxa"/>
            <w:vMerge w:val="continue"/>
            <w:shd w:val="clear" w:color="auto" w:fill="auto"/>
            <w:vAlign w:val="center"/>
          </w:tcPr>
          <w:p>
            <w:pPr>
              <w:snapToGrid w:val="0"/>
              <w:spacing w:line="320" w:lineRule="exact"/>
              <w:jc w:val="center"/>
              <w:rPr>
                <w:rFonts w:hint="eastAsia" w:ascii="仿宋_GB2312" w:hAnsi="仿宋_GB2312" w:eastAsia="仿宋_GB2312" w:cs="仿宋_GB2312"/>
                <w:sz w:val="24"/>
              </w:rPr>
            </w:pPr>
          </w:p>
        </w:tc>
        <w:tc>
          <w:tcPr>
            <w:tcW w:w="1683" w:type="dxa"/>
            <w:shd w:val="clear" w:color="auto" w:fill="auto"/>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联系电话</w:t>
            </w:r>
          </w:p>
        </w:tc>
        <w:tc>
          <w:tcPr>
            <w:tcW w:w="6542" w:type="dxa"/>
            <w:gridSpan w:val="5"/>
            <w:shd w:val="clear" w:color="auto" w:fill="auto"/>
          </w:tcPr>
          <w:p>
            <w:pPr>
              <w:snapToGrid w:val="0"/>
              <w:spacing w:line="320" w:lineRule="exact"/>
              <w:rPr>
                <w:rFonts w:hint="eastAsia" w:ascii="仿宋_GB2312" w:hAnsi="仿宋_GB2312" w:eastAsia="仿宋_GB2312" w:cs="仿宋_GB2312"/>
                <w:sz w:val="24"/>
              </w:rPr>
            </w:pP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trHeight w:val="1248" w:hRule="atLeast"/>
          <w:jc w:val="center"/>
        </w:trPr>
        <w:tc>
          <w:tcPr>
            <w:tcW w:w="551" w:type="dxa"/>
            <w:shd w:val="clear" w:color="auto" w:fill="auto"/>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案</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源</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内</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容</w:t>
            </w:r>
          </w:p>
        </w:tc>
        <w:tc>
          <w:tcPr>
            <w:tcW w:w="8225" w:type="dxa"/>
            <w:gridSpan w:val="6"/>
            <w:shd w:val="clear" w:color="auto" w:fill="auto"/>
          </w:tcPr>
          <w:p>
            <w:pPr>
              <w:spacing w:line="360" w:lineRule="exact"/>
              <w:rPr>
                <w:rFonts w:hint="eastAsia" w:ascii="仿宋_GB2312" w:hAnsi="仿宋_GB2312" w:eastAsia="仿宋_GB2312" w:cs="仿宋_GB2312"/>
                <w:sz w:val="24"/>
              </w:rPr>
            </w:pPr>
          </w:p>
          <w:p>
            <w:pPr>
              <w:spacing w:line="320" w:lineRule="exact"/>
              <w:rPr>
                <w:rFonts w:hint="eastAsia" w:ascii="仿宋_GB2312" w:hAnsi="仿宋_GB2312" w:eastAsia="仿宋_GB2312" w:cs="仿宋_GB2312"/>
                <w:sz w:val="24"/>
              </w:rPr>
            </w:pPr>
          </w:p>
          <w:p>
            <w:pPr>
              <w:tabs>
                <w:tab w:val="left" w:pos="4410"/>
              </w:tabs>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登记人：</w:t>
            </w:r>
          </w:p>
          <w:p>
            <w:pPr>
              <w:spacing w:line="32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                                                  年    月    日</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trHeight w:val="1738" w:hRule="atLeast"/>
          <w:jc w:val="center"/>
        </w:trPr>
        <w:tc>
          <w:tcPr>
            <w:tcW w:w="551" w:type="dxa"/>
            <w:shd w:val="clear" w:color="auto" w:fill="auto"/>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案</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源</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处</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理</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意</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见</w:t>
            </w:r>
          </w:p>
        </w:tc>
        <w:tc>
          <w:tcPr>
            <w:tcW w:w="8225" w:type="dxa"/>
            <w:gridSpan w:val="6"/>
            <w:shd w:val="clear" w:color="auto" w:fill="auto"/>
          </w:tcPr>
          <w:p>
            <w:pPr>
              <w:spacing w:line="320" w:lineRule="exact"/>
              <w:ind w:right="480"/>
              <w:rPr>
                <w:rFonts w:hint="eastAsia" w:ascii="仿宋_GB2312" w:hAnsi="仿宋_GB2312" w:eastAsia="仿宋_GB2312" w:cs="仿宋_GB2312"/>
                <w:sz w:val="24"/>
              </w:rPr>
            </w:pPr>
          </w:p>
          <w:p>
            <w:pPr>
              <w:spacing w:line="320" w:lineRule="exact"/>
              <w:jc w:val="left"/>
              <w:rPr>
                <w:rFonts w:hint="eastAsia" w:ascii="仿宋_GB2312" w:hAnsi="仿宋_GB2312" w:eastAsia="仿宋_GB2312" w:cs="仿宋_GB2312"/>
                <w:sz w:val="24"/>
              </w:rPr>
            </w:pPr>
          </w:p>
          <w:p>
            <w:pPr>
              <w:spacing w:line="320" w:lineRule="exact"/>
              <w:jc w:val="left"/>
              <w:rPr>
                <w:rFonts w:hint="eastAsia" w:ascii="仿宋_GB2312" w:hAnsi="仿宋_GB2312" w:eastAsia="仿宋_GB2312" w:cs="仿宋_GB2312"/>
                <w:sz w:val="24"/>
              </w:rPr>
            </w:pPr>
          </w:p>
          <w:p>
            <w:pPr>
              <w:spacing w:line="320" w:lineRule="exact"/>
              <w:ind w:firstLine="4200" w:firstLineChars="1750"/>
              <w:jc w:val="left"/>
              <w:rPr>
                <w:rFonts w:hint="eastAsia" w:ascii="仿宋_GB2312" w:hAnsi="仿宋_GB2312" w:eastAsia="仿宋_GB2312" w:cs="仿宋_GB2312"/>
                <w:sz w:val="24"/>
              </w:rPr>
            </w:pPr>
            <w:r>
              <w:rPr>
                <w:rFonts w:hint="eastAsia" w:ascii="仿宋_GB2312" w:hAnsi="仿宋_GB2312" w:eastAsia="仿宋_GB2312" w:cs="仿宋_GB2312"/>
                <w:sz w:val="24"/>
              </w:rPr>
              <w:t xml:space="preserve">办案机构负责人：  </w:t>
            </w:r>
          </w:p>
          <w:p>
            <w:pPr>
              <w:spacing w:line="32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                                                  年    月    日</w:t>
            </w:r>
          </w:p>
        </w:tc>
      </w:tr>
      <w:tr>
        <w:tblPrEx>
          <w:tblBorders>
            <w:top w:val="single" w:color="000001" w:sz="6" w:space="0"/>
            <w:left w:val="single" w:color="000001" w:sz="6" w:space="0"/>
            <w:bottom w:val="single" w:color="000001" w:sz="6" w:space="0"/>
            <w:right w:val="single" w:color="000001" w:sz="6" w:space="0"/>
            <w:insideH w:val="single" w:color="000001" w:sz="6" w:space="0"/>
            <w:insideV w:val="single" w:color="000001" w:sz="6" w:space="0"/>
          </w:tblBorders>
          <w:tblCellMar>
            <w:top w:w="0" w:type="dxa"/>
            <w:left w:w="4" w:type="dxa"/>
            <w:bottom w:w="0" w:type="dxa"/>
            <w:right w:w="28" w:type="dxa"/>
          </w:tblCellMar>
        </w:tblPrEx>
        <w:trPr>
          <w:trHeight w:val="596" w:hRule="exact"/>
          <w:jc w:val="center"/>
        </w:trPr>
        <w:tc>
          <w:tcPr>
            <w:tcW w:w="551" w:type="dxa"/>
            <w:shd w:val="clear" w:color="auto" w:fill="auto"/>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备</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注</w:t>
            </w:r>
          </w:p>
        </w:tc>
        <w:tc>
          <w:tcPr>
            <w:tcW w:w="8225" w:type="dxa"/>
            <w:gridSpan w:val="6"/>
            <w:shd w:val="clear" w:color="auto" w:fill="auto"/>
          </w:tcPr>
          <w:p>
            <w:pPr>
              <w:snapToGrid w:val="0"/>
              <w:spacing w:line="280" w:lineRule="exact"/>
              <w:rPr>
                <w:rFonts w:hint="eastAsia" w:ascii="仿宋_GB2312" w:hAnsi="仿宋_GB2312" w:eastAsia="仿宋_GB2312" w:cs="仿宋_GB2312"/>
                <w:sz w:val="24"/>
              </w:rPr>
            </w:pPr>
          </w:p>
        </w:tc>
      </w:tr>
    </w:tbl>
    <w:p>
      <w:pPr>
        <w:spacing w:line="520" w:lineRule="exact"/>
        <w:jc w:val="left"/>
        <w:rPr>
          <w:rFonts w:hint="eastAsia" w:ascii="仿宋" w:hAnsi="仿宋" w:eastAsia="仿宋" w:cs="仿宋"/>
          <w:b/>
          <w:bCs/>
          <w:sz w:val="32"/>
          <w:szCs w:val="32"/>
        </w:rPr>
      </w:pPr>
    </w:p>
    <w:p>
      <w:pPr>
        <w:spacing w:before="140" w:line="222" w:lineRule="auto"/>
        <w:ind w:left="3191"/>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3"/>
          <w:sz w:val="44"/>
          <w:szCs w:val="44"/>
        </w:rPr>
        <w:t>案件来源登记表</w:t>
      </w:r>
    </w:p>
    <w:p>
      <w:pPr>
        <w:pStyle w:val="7"/>
        <w:overflowPunct w:val="0"/>
        <w:spacing w:after="0" w:line="590" w:lineRule="exact"/>
        <w:ind w:firstLine="640" w:firstLineChars="200"/>
        <w:rPr>
          <w:rFonts w:hint="eastAsia" w:ascii="宋体" w:hAnsi="宋体" w:eastAsia="仿宋_GB2312"/>
          <w:sz w:val="32"/>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《案件来源登记表》是市场监督管理部门对行政处罚案件来源及有关基本情况进行登记时所使用的文书。</w:t>
      </w:r>
    </w:p>
    <w:p>
      <w:pPr>
        <w:overflowPunct w:val="0"/>
        <w:spacing w:line="590" w:lineRule="exact"/>
        <w:ind w:firstLine="640" w:firstLineChars="200"/>
        <w:rPr>
          <w:rFonts w:hint="eastAsia" w:ascii="黑体" w:hAnsi="黑体" w:eastAsia="黑体" w:cs="黑体"/>
          <w:sz w:val="32"/>
          <w:szCs w:val="31"/>
        </w:rPr>
      </w:pPr>
      <w:r>
        <w:rPr>
          <w:rFonts w:hint="eastAsia" w:ascii="黑体" w:hAnsi="黑体" w:eastAsia="黑体" w:cs="黑体"/>
          <w:sz w:val="32"/>
          <w:szCs w:val="31"/>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市场监督管理部门办案机构依据《市场监督管理行政处罚程序规定》第十八条第一款，对依据监督检查职权或者通过投诉、举报、其他部门移送、上级交办等途径发现的违法行为线索进行登记的，使用本文书。</w:t>
      </w:r>
    </w:p>
    <w:p>
      <w:pPr>
        <w:overflowPunct w:val="0"/>
        <w:spacing w:line="590" w:lineRule="exact"/>
        <w:ind w:firstLine="640" w:firstLineChars="200"/>
        <w:rPr>
          <w:rFonts w:hint="eastAsia" w:ascii="黑体" w:hAnsi="黑体" w:eastAsia="黑体" w:cs="黑体"/>
          <w:sz w:val="32"/>
          <w:szCs w:val="31"/>
        </w:rPr>
      </w:pPr>
      <w:r>
        <w:rPr>
          <w:rFonts w:hint="eastAsia" w:ascii="黑体" w:hAnsi="黑体" w:eastAsia="黑体" w:cs="黑体"/>
          <w:sz w:val="32"/>
          <w:szCs w:val="31"/>
        </w:rPr>
        <w:t>二、文书制作提示</w:t>
      </w:r>
    </w:p>
    <w:p>
      <w:pPr>
        <w:overflowPunct w:val="0"/>
        <w:spacing w:line="590" w:lineRule="exact"/>
        <w:ind w:firstLine="640" w:firstLineChars="200"/>
        <w:rPr>
          <w:rFonts w:hint="eastAsia" w:ascii="宋体" w:hAnsi="宋体" w:eastAsia="仿宋_GB2312" w:cs="仿宋"/>
          <w:b w:val="0"/>
          <w:bCs w:val="0"/>
          <w:color w:val="auto"/>
          <w:sz w:val="32"/>
          <w:szCs w:val="32"/>
        </w:rPr>
      </w:pPr>
      <w:r>
        <w:rPr>
          <w:rFonts w:hint="eastAsia" w:ascii="宋体" w:hAnsi="宋体" w:eastAsia="仿宋_GB2312" w:cs="仿宋"/>
          <w:b w:val="0"/>
          <w:bCs w:val="0"/>
          <w:color w:val="auto"/>
          <w:sz w:val="32"/>
          <w:szCs w:val="32"/>
        </w:rPr>
        <w:t>1.登记号按“年号+流水号”编写，不得重复或者缺号。如果市场监督管理部门有多个办案机构时，可以在年号和流水号之间加一个“汉字”予以区别。</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2.发现线索/收到材料的时间是市场监督管理部门依据监督检查职权或者通过投诉、举报、其他部门移送、上级交办等途径发现违法行为线索或者收到材料的时间。该时间是核查期限的起算时间。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来源分类根据实际情况填写。办案机构所在单位依据监督检查职权（包括随机抽查、抽检监测等）发现违法行为线索的，选择“监督检查”；办案机构所在单位在处理投诉中发现违法行为线索的，或者收到违法行为线索举报的（包括12315等系统分送的情形），选择“投诉、举报”；由其他部门移送违法行为线索的，选择“其他部门移送”；上级指定管辖或者交办违法行为线索的，选择“上级交办”。</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对于“监督检查人”“投诉人、举报人”“移送、交办部门”三栏内容，登记人根据实际情况选择填写。如有投诉人、举报人不愿留下姓名或者要求保密以及声明其提交材料的可靠程度等内容，应当在“备注”栏注明。</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5.“当事人”的“名称（姓名）”栏，根据实际情况填写单位名称、个体工商户字号名称、经营者姓名及个人姓名。</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6.“案源内容”中应当简明记载案源基本情况，包括案源所反映的涉嫌违法主体、行为发生时间、地点等基本情况。登记人一般为办案机构的工作人员。</w:t>
      </w:r>
    </w:p>
    <w:p>
      <w:pPr>
        <w:overflowPunct w:val="0"/>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7.办案机构负责人可以根据不同情况在案源处理意见栏签署意见，意见应当具体明确。若需要核查，应当指定至少两名核查人员。</w:t>
      </w:r>
    </w:p>
    <w:p>
      <w:pPr>
        <w:spacing w:line="640" w:lineRule="exact"/>
        <w:jc w:val="center"/>
        <w:outlineLvl w:val="0"/>
        <w:rPr>
          <w:rFonts w:hint="eastAsia" w:ascii="仿宋" w:hAnsi="仿宋" w:eastAsia="仿宋" w:cs="仿宋"/>
          <w:sz w:val="32"/>
          <w:szCs w:val="32"/>
        </w:rPr>
      </w:pPr>
      <w:r>
        <w:rPr>
          <w:rFonts w:hint="eastAsia" w:ascii="仿宋" w:hAnsi="仿宋" w:eastAsia="仿宋" w:cs="仿宋"/>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立案/不予立案审批表</w:t>
      </w:r>
    </w:p>
    <w:p>
      <w:pPr>
        <w:spacing w:before="56" w:line="232" w:lineRule="auto"/>
        <w:ind w:left="523" w:right="2141" w:firstLine="1662"/>
        <w:jc w:val="right"/>
        <w:rPr>
          <w:rFonts w:hint="eastAsia" w:eastAsia="宋体"/>
          <w:lang w:eastAsia="zh-CN"/>
        </w:rPr>
      </w:pPr>
      <w:r>
        <w:rPr>
          <w:rFonts w:hint="eastAsia" w:ascii="宋体" w:hAnsi="宋体" w:cs="宋体"/>
          <w:spacing w:val="-30"/>
          <w:sz w:val="32"/>
          <w:szCs w:val="32"/>
        </w:rPr>
        <w:t>№</w:t>
      </w:r>
      <w:r>
        <w:rPr>
          <w:rFonts w:hint="eastAsia" w:ascii="宋体" w:hAnsi="宋体" w:cs="宋体"/>
          <w:spacing w:val="-30"/>
          <w:sz w:val="32"/>
          <w:szCs w:val="32"/>
          <w:lang w:eastAsia="zh-CN"/>
        </w:rPr>
        <w:t>：</w:t>
      </w:r>
    </w:p>
    <w:tbl>
      <w:tblPr>
        <w:tblStyle w:val="43"/>
        <w:tblW w:w="8987" w:type="dxa"/>
        <w:jc w:val="center"/>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571"/>
        <w:gridCol w:w="1397"/>
        <w:gridCol w:w="1158"/>
        <w:gridCol w:w="1128"/>
        <w:gridCol w:w="2868"/>
        <w:gridCol w:w="1865"/>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3" w:hRule="atLeast"/>
          <w:jc w:val="center"/>
        </w:trPr>
        <w:tc>
          <w:tcPr>
            <w:tcW w:w="571" w:type="dxa"/>
            <w:vMerge w:val="restart"/>
            <w:tcBorders>
              <w:top w:val="single" w:color="231F20" w:sz="6" w:space="0"/>
              <w:left w:val="single" w:color="231F20" w:sz="6" w:space="0"/>
              <w:bottom w:val="nil"/>
            </w:tcBorders>
            <w:textDirection w:val="tbRlV"/>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当</w:t>
            </w:r>
            <w:r>
              <w:rPr>
                <w:rFonts w:hint="eastAsia" w:ascii="宋体" w:hAnsi="宋体" w:eastAsia="仿宋_GB2312" w:cs="仿宋_GB2312"/>
                <w:lang w:eastAsia="zh-CN"/>
              </w:rPr>
              <w:t xml:space="preserve"> </w:t>
            </w:r>
            <w:r>
              <w:rPr>
                <w:rFonts w:hint="eastAsia" w:ascii="宋体" w:hAnsi="宋体" w:eastAsia="仿宋_GB2312" w:cs="仿宋_GB2312"/>
              </w:rPr>
              <w:t>事</w:t>
            </w:r>
            <w:r>
              <w:rPr>
                <w:rFonts w:hint="eastAsia" w:ascii="宋体" w:hAnsi="宋体" w:eastAsia="仿宋_GB2312" w:cs="仿宋_GB2312"/>
                <w:lang w:eastAsia="zh-CN"/>
              </w:rPr>
              <w:t xml:space="preserve"> </w:t>
            </w:r>
            <w:r>
              <w:rPr>
                <w:rFonts w:hint="eastAsia" w:ascii="宋体" w:hAnsi="宋体" w:eastAsia="仿宋_GB2312" w:cs="仿宋_GB2312"/>
              </w:rPr>
              <w:t>人</w:t>
            </w:r>
          </w:p>
        </w:tc>
        <w:tc>
          <w:tcPr>
            <w:tcW w:w="1397" w:type="dxa"/>
            <w:vMerge w:val="restart"/>
            <w:tcBorders>
              <w:top w:val="single" w:color="231F20" w:sz="6" w:space="0"/>
              <w:bottom w:val="nil"/>
            </w:tcBorders>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单位</w:t>
            </w:r>
          </w:p>
        </w:tc>
        <w:tc>
          <w:tcPr>
            <w:tcW w:w="1158" w:type="dxa"/>
            <w:tcBorders>
              <w:top w:val="single" w:color="231F20" w:sz="6" w:space="0"/>
            </w:tcBorders>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名称</w:t>
            </w:r>
          </w:p>
        </w:tc>
        <w:tc>
          <w:tcPr>
            <w:tcW w:w="5861" w:type="dxa"/>
            <w:gridSpan w:val="3"/>
            <w:tcBorders>
              <w:top w:val="single" w:color="231F20" w:sz="6" w:space="0"/>
              <w:right w:val="single" w:color="231F20" w:sz="6" w:space="0"/>
            </w:tcBorders>
            <w:vAlign w:val="center"/>
          </w:tcPr>
          <w:p>
            <w:pPr>
              <w:pStyle w:val="42"/>
              <w:overflowPunct w:val="0"/>
              <w:spacing w:line="320" w:lineRule="exact"/>
              <w:jc w:val="center"/>
              <w:rPr>
                <w:rFonts w:hint="eastAsia" w:ascii="宋体" w:hAnsi="宋体" w:eastAsia="仿宋_GB2312" w:cs="仿宋_GB231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0" w:hRule="atLeast"/>
          <w:jc w:val="center"/>
        </w:trPr>
        <w:tc>
          <w:tcPr>
            <w:tcW w:w="571" w:type="dxa"/>
            <w:vMerge w:val="continue"/>
            <w:tcBorders>
              <w:top w:val="nil"/>
              <w:left w:val="single" w:color="231F20" w:sz="6" w:space="0"/>
              <w:bottom w:val="nil"/>
            </w:tcBorders>
            <w:textDirection w:val="tbRlV"/>
            <w:vAlign w:val="center"/>
          </w:tcPr>
          <w:p>
            <w:pPr>
              <w:pStyle w:val="42"/>
              <w:overflowPunct w:val="0"/>
              <w:spacing w:line="320" w:lineRule="exact"/>
              <w:jc w:val="center"/>
              <w:rPr>
                <w:rFonts w:hint="eastAsia" w:ascii="宋体" w:hAnsi="宋体" w:eastAsia="仿宋_GB2312" w:cs="仿宋_GB2312"/>
              </w:rPr>
            </w:pPr>
          </w:p>
        </w:tc>
        <w:tc>
          <w:tcPr>
            <w:tcW w:w="1397" w:type="dxa"/>
            <w:vMerge w:val="continue"/>
            <w:tcBorders>
              <w:top w:val="nil"/>
              <w:bottom w:val="nil"/>
            </w:tcBorders>
            <w:vAlign w:val="center"/>
          </w:tcPr>
          <w:p>
            <w:pPr>
              <w:pStyle w:val="42"/>
              <w:overflowPunct w:val="0"/>
              <w:spacing w:line="320" w:lineRule="exact"/>
              <w:jc w:val="center"/>
              <w:rPr>
                <w:rFonts w:hint="eastAsia" w:ascii="宋体" w:hAnsi="宋体" w:eastAsia="仿宋_GB2312" w:cs="仿宋_GB2312"/>
              </w:rPr>
            </w:pPr>
          </w:p>
        </w:tc>
        <w:tc>
          <w:tcPr>
            <w:tcW w:w="2286" w:type="dxa"/>
            <w:gridSpan w:val="2"/>
            <w:vAlign w:val="center"/>
          </w:tcPr>
          <w:p>
            <w:pPr>
              <w:pStyle w:val="42"/>
              <w:overflowPunct w:val="0"/>
              <w:spacing w:line="320" w:lineRule="exact"/>
              <w:ind w:left="42" w:leftChars="20"/>
              <w:jc w:val="center"/>
              <w:rPr>
                <w:rFonts w:hint="eastAsia" w:ascii="宋体" w:hAnsi="宋体" w:eastAsia="仿宋_GB2312" w:cs="仿宋_GB2312"/>
              </w:rPr>
            </w:pPr>
            <w:r>
              <w:rPr>
                <w:rFonts w:hint="eastAsia" w:ascii="宋体" w:hAnsi="宋体" w:eastAsia="仿宋_GB2312" w:cs="仿宋_GB2312"/>
              </w:rPr>
              <w:t>统一社会信用代码</w:t>
            </w:r>
          </w:p>
        </w:tc>
        <w:tc>
          <w:tcPr>
            <w:tcW w:w="4733" w:type="dxa"/>
            <w:gridSpan w:val="2"/>
            <w:tcBorders>
              <w:right w:val="single" w:color="231F20" w:sz="6" w:space="0"/>
            </w:tcBorders>
            <w:vAlign w:val="center"/>
          </w:tcPr>
          <w:p>
            <w:pPr>
              <w:pStyle w:val="42"/>
              <w:overflowPunct w:val="0"/>
              <w:spacing w:line="320" w:lineRule="exact"/>
              <w:jc w:val="center"/>
              <w:rPr>
                <w:rFonts w:hint="eastAsia" w:ascii="宋体" w:hAnsi="宋体" w:eastAsia="仿宋_GB2312" w:cs="仿宋_GB231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3" w:hRule="atLeast"/>
          <w:jc w:val="center"/>
        </w:trPr>
        <w:tc>
          <w:tcPr>
            <w:tcW w:w="571" w:type="dxa"/>
            <w:vMerge w:val="continue"/>
            <w:tcBorders>
              <w:top w:val="nil"/>
              <w:left w:val="single" w:color="231F20" w:sz="6" w:space="0"/>
              <w:bottom w:val="nil"/>
            </w:tcBorders>
            <w:textDirection w:val="tbRlV"/>
            <w:vAlign w:val="center"/>
          </w:tcPr>
          <w:p>
            <w:pPr>
              <w:pStyle w:val="42"/>
              <w:overflowPunct w:val="0"/>
              <w:spacing w:line="320" w:lineRule="exact"/>
              <w:jc w:val="center"/>
              <w:rPr>
                <w:rFonts w:hint="eastAsia" w:ascii="宋体" w:hAnsi="宋体" w:eastAsia="仿宋_GB2312" w:cs="仿宋_GB2312"/>
              </w:rPr>
            </w:pPr>
          </w:p>
        </w:tc>
        <w:tc>
          <w:tcPr>
            <w:tcW w:w="1397" w:type="dxa"/>
            <w:vMerge w:val="continue"/>
            <w:tcBorders>
              <w:top w:val="nil"/>
            </w:tcBorders>
            <w:vAlign w:val="center"/>
          </w:tcPr>
          <w:p>
            <w:pPr>
              <w:pStyle w:val="42"/>
              <w:overflowPunct w:val="0"/>
              <w:spacing w:line="320" w:lineRule="exact"/>
              <w:jc w:val="center"/>
              <w:rPr>
                <w:rFonts w:hint="eastAsia" w:ascii="宋体" w:hAnsi="宋体" w:eastAsia="仿宋_GB2312" w:cs="仿宋_GB2312"/>
              </w:rPr>
            </w:pPr>
          </w:p>
        </w:tc>
        <w:tc>
          <w:tcPr>
            <w:tcW w:w="2286" w:type="dxa"/>
            <w:gridSpan w:val="2"/>
            <w:vAlign w:val="center"/>
          </w:tcPr>
          <w:p>
            <w:pPr>
              <w:pStyle w:val="42"/>
              <w:overflowPunct w:val="0"/>
              <w:spacing w:line="320" w:lineRule="exact"/>
              <w:ind w:left="42" w:leftChars="20"/>
              <w:jc w:val="center"/>
              <w:rPr>
                <w:rFonts w:hint="eastAsia" w:ascii="宋体" w:hAnsi="宋体" w:eastAsia="仿宋_GB2312" w:cs="仿宋_GB2312"/>
                <w:lang w:eastAsia="zh-CN"/>
              </w:rPr>
            </w:pPr>
            <w:r>
              <w:rPr>
                <w:rFonts w:hint="eastAsia" w:ascii="宋体" w:hAnsi="宋体" w:eastAsia="仿宋_GB2312" w:cs="仿宋_GB2312"/>
                <w:lang w:eastAsia="zh-CN"/>
              </w:rPr>
              <w:t>法定代表人（负责人）</w:t>
            </w:r>
          </w:p>
        </w:tc>
        <w:tc>
          <w:tcPr>
            <w:tcW w:w="4733" w:type="dxa"/>
            <w:gridSpan w:val="2"/>
            <w:tcBorders>
              <w:right w:val="single" w:color="231F20" w:sz="6" w:space="0"/>
            </w:tcBorders>
            <w:vAlign w:val="center"/>
          </w:tcPr>
          <w:p>
            <w:pPr>
              <w:pStyle w:val="42"/>
              <w:overflowPunct w:val="0"/>
              <w:spacing w:line="320" w:lineRule="exact"/>
              <w:jc w:val="center"/>
              <w:rPr>
                <w:rFonts w:hint="eastAsia" w:ascii="宋体" w:hAnsi="宋体" w:eastAsia="仿宋_GB2312" w:cs="仿宋_GB2312"/>
                <w:lang w:eastAsia="zh-CN"/>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2" w:hRule="atLeast"/>
          <w:jc w:val="center"/>
        </w:trPr>
        <w:tc>
          <w:tcPr>
            <w:tcW w:w="571" w:type="dxa"/>
            <w:vMerge w:val="continue"/>
            <w:tcBorders>
              <w:top w:val="nil"/>
              <w:left w:val="single" w:color="231F20" w:sz="6" w:space="0"/>
              <w:bottom w:val="nil"/>
            </w:tcBorders>
            <w:textDirection w:val="tbRlV"/>
            <w:vAlign w:val="center"/>
          </w:tcPr>
          <w:p>
            <w:pPr>
              <w:pStyle w:val="42"/>
              <w:overflowPunct w:val="0"/>
              <w:spacing w:line="320" w:lineRule="exact"/>
              <w:jc w:val="center"/>
              <w:rPr>
                <w:rFonts w:hint="eastAsia" w:ascii="宋体" w:hAnsi="宋体" w:eastAsia="仿宋_GB2312" w:cs="仿宋_GB2312"/>
                <w:lang w:eastAsia="zh-CN"/>
              </w:rPr>
            </w:pPr>
          </w:p>
        </w:tc>
        <w:tc>
          <w:tcPr>
            <w:tcW w:w="1397" w:type="dxa"/>
            <w:vMerge w:val="restart"/>
            <w:tcBorders>
              <w:bottom w:val="nil"/>
            </w:tcBorders>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个体工商户 /个人</w:t>
            </w:r>
          </w:p>
        </w:tc>
        <w:tc>
          <w:tcPr>
            <w:tcW w:w="1158" w:type="dxa"/>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字号名称</w:t>
            </w:r>
          </w:p>
        </w:tc>
        <w:tc>
          <w:tcPr>
            <w:tcW w:w="1128" w:type="dxa"/>
            <w:vAlign w:val="center"/>
          </w:tcPr>
          <w:p>
            <w:pPr>
              <w:pStyle w:val="42"/>
              <w:overflowPunct w:val="0"/>
              <w:spacing w:line="320" w:lineRule="exact"/>
              <w:jc w:val="center"/>
              <w:rPr>
                <w:rFonts w:hint="eastAsia" w:ascii="宋体" w:hAnsi="宋体" w:eastAsia="仿宋_GB2312" w:cs="仿宋_GB2312"/>
              </w:rPr>
            </w:pPr>
          </w:p>
        </w:tc>
        <w:tc>
          <w:tcPr>
            <w:tcW w:w="2868" w:type="dxa"/>
            <w:vAlign w:val="center"/>
          </w:tcPr>
          <w:p>
            <w:pPr>
              <w:pStyle w:val="42"/>
              <w:overflowPunct w:val="0"/>
              <w:spacing w:line="320" w:lineRule="exact"/>
              <w:jc w:val="center"/>
              <w:rPr>
                <w:rFonts w:hint="eastAsia" w:ascii="宋体" w:hAnsi="宋体" w:eastAsia="仿宋_GB2312" w:cs="仿宋_GB2312"/>
                <w:lang w:eastAsia="zh-CN"/>
              </w:rPr>
            </w:pPr>
            <w:r>
              <w:rPr>
                <w:rFonts w:hint="eastAsia" w:ascii="宋体" w:hAnsi="宋体" w:eastAsia="仿宋_GB2312" w:cs="仿宋_GB2312"/>
                <w:lang w:eastAsia="zh-CN"/>
              </w:rPr>
              <w:t>统一社会信用代码</w:t>
            </w:r>
          </w:p>
          <w:p>
            <w:pPr>
              <w:pStyle w:val="42"/>
              <w:overflowPunct w:val="0"/>
              <w:spacing w:line="320" w:lineRule="exact"/>
              <w:jc w:val="center"/>
              <w:rPr>
                <w:rFonts w:hint="eastAsia" w:ascii="宋体" w:hAnsi="宋体" w:eastAsia="仿宋_GB2312" w:cs="仿宋_GB2312"/>
                <w:lang w:eastAsia="zh-CN"/>
              </w:rPr>
            </w:pPr>
            <w:r>
              <w:rPr>
                <w:rFonts w:hint="eastAsia" w:ascii="宋体" w:hAnsi="宋体" w:eastAsia="仿宋_GB2312" w:cs="仿宋_GB2312"/>
                <w:lang w:eastAsia="zh-CN"/>
              </w:rPr>
              <w:t>（注册号）</w:t>
            </w:r>
          </w:p>
        </w:tc>
        <w:tc>
          <w:tcPr>
            <w:tcW w:w="1865" w:type="dxa"/>
            <w:tcBorders>
              <w:right w:val="single" w:color="231F20" w:sz="6" w:space="0"/>
            </w:tcBorders>
            <w:vAlign w:val="center"/>
          </w:tcPr>
          <w:p>
            <w:pPr>
              <w:pStyle w:val="42"/>
              <w:overflowPunct w:val="0"/>
              <w:spacing w:line="320" w:lineRule="exact"/>
              <w:jc w:val="center"/>
              <w:rPr>
                <w:rFonts w:hint="eastAsia" w:ascii="宋体" w:hAnsi="宋体" w:eastAsia="仿宋_GB2312" w:cs="仿宋_GB2312"/>
                <w:lang w:eastAsia="zh-CN"/>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0" w:hRule="atLeast"/>
          <w:jc w:val="center"/>
        </w:trPr>
        <w:tc>
          <w:tcPr>
            <w:tcW w:w="571" w:type="dxa"/>
            <w:vMerge w:val="continue"/>
            <w:tcBorders>
              <w:top w:val="nil"/>
              <w:left w:val="single" w:color="231F20" w:sz="6" w:space="0"/>
              <w:bottom w:val="nil"/>
            </w:tcBorders>
            <w:textDirection w:val="tbRlV"/>
            <w:vAlign w:val="center"/>
          </w:tcPr>
          <w:p>
            <w:pPr>
              <w:pStyle w:val="42"/>
              <w:overflowPunct w:val="0"/>
              <w:spacing w:line="320" w:lineRule="exact"/>
              <w:jc w:val="center"/>
              <w:rPr>
                <w:rFonts w:hint="eastAsia" w:ascii="宋体" w:hAnsi="宋体" w:eastAsia="仿宋_GB2312" w:cs="仿宋_GB2312"/>
                <w:lang w:eastAsia="zh-CN"/>
              </w:rPr>
            </w:pPr>
          </w:p>
        </w:tc>
        <w:tc>
          <w:tcPr>
            <w:tcW w:w="1397" w:type="dxa"/>
            <w:vMerge w:val="continue"/>
            <w:tcBorders>
              <w:top w:val="nil"/>
            </w:tcBorders>
            <w:vAlign w:val="center"/>
          </w:tcPr>
          <w:p>
            <w:pPr>
              <w:pStyle w:val="42"/>
              <w:overflowPunct w:val="0"/>
              <w:spacing w:line="320" w:lineRule="exact"/>
              <w:jc w:val="center"/>
              <w:rPr>
                <w:rFonts w:hint="eastAsia" w:ascii="宋体" w:hAnsi="宋体" w:eastAsia="仿宋_GB2312" w:cs="仿宋_GB2312"/>
                <w:lang w:eastAsia="zh-CN"/>
              </w:rPr>
            </w:pPr>
          </w:p>
        </w:tc>
        <w:tc>
          <w:tcPr>
            <w:tcW w:w="1158" w:type="dxa"/>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姓名</w:t>
            </w:r>
          </w:p>
        </w:tc>
        <w:tc>
          <w:tcPr>
            <w:tcW w:w="1128" w:type="dxa"/>
            <w:vAlign w:val="center"/>
          </w:tcPr>
          <w:p>
            <w:pPr>
              <w:pStyle w:val="42"/>
              <w:overflowPunct w:val="0"/>
              <w:spacing w:line="320" w:lineRule="exact"/>
              <w:jc w:val="center"/>
              <w:rPr>
                <w:rFonts w:hint="eastAsia" w:ascii="宋体" w:hAnsi="宋体" w:eastAsia="仿宋_GB2312" w:cs="仿宋_GB2312"/>
              </w:rPr>
            </w:pPr>
          </w:p>
        </w:tc>
        <w:tc>
          <w:tcPr>
            <w:tcW w:w="2868" w:type="dxa"/>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有效身份证件及号码</w:t>
            </w:r>
          </w:p>
        </w:tc>
        <w:tc>
          <w:tcPr>
            <w:tcW w:w="1865" w:type="dxa"/>
            <w:tcBorders>
              <w:right w:val="single" w:color="231F20" w:sz="6" w:space="0"/>
            </w:tcBorders>
            <w:vAlign w:val="center"/>
          </w:tcPr>
          <w:p>
            <w:pPr>
              <w:pStyle w:val="42"/>
              <w:overflowPunct w:val="0"/>
              <w:spacing w:line="320" w:lineRule="exact"/>
              <w:jc w:val="center"/>
              <w:rPr>
                <w:rFonts w:hint="eastAsia" w:ascii="宋体" w:hAnsi="宋体" w:eastAsia="仿宋_GB2312" w:cs="仿宋_GB231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2" w:hRule="atLeast"/>
          <w:jc w:val="center"/>
        </w:trPr>
        <w:tc>
          <w:tcPr>
            <w:tcW w:w="571" w:type="dxa"/>
            <w:vMerge w:val="continue"/>
            <w:tcBorders>
              <w:top w:val="nil"/>
              <w:left w:val="single" w:color="231F20" w:sz="6" w:space="0"/>
            </w:tcBorders>
            <w:textDirection w:val="tbRlV"/>
            <w:vAlign w:val="center"/>
          </w:tcPr>
          <w:p>
            <w:pPr>
              <w:pStyle w:val="42"/>
              <w:overflowPunct w:val="0"/>
              <w:spacing w:line="320" w:lineRule="exact"/>
              <w:jc w:val="center"/>
              <w:rPr>
                <w:rFonts w:hint="eastAsia" w:ascii="宋体" w:hAnsi="宋体" w:eastAsia="仿宋_GB2312" w:cs="仿宋_GB2312"/>
              </w:rPr>
            </w:pPr>
          </w:p>
        </w:tc>
        <w:tc>
          <w:tcPr>
            <w:tcW w:w="2555" w:type="dxa"/>
            <w:gridSpan w:val="2"/>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住所（住址）</w:t>
            </w:r>
          </w:p>
        </w:tc>
        <w:tc>
          <w:tcPr>
            <w:tcW w:w="5861" w:type="dxa"/>
            <w:gridSpan w:val="3"/>
            <w:tcBorders>
              <w:right w:val="single" w:color="231F20" w:sz="6" w:space="0"/>
            </w:tcBorders>
            <w:vAlign w:val="center"/>
          </w:tcPr>
          <w:p>
            <w:pPr>
              <w:pStyle w:val="42"/>
              <w:overflowPunct w:val="0"/>
              <w:spacing w:line="320" w:lineRule="exact"/>
              <w:jc w:val="center"/>
              <w:rPr>
                <w:rFonts w:hint="eastAsia" w:ascii="宋体" w:hAnsi="宋体" w:eastAsia="仿宋_GB2312" w:cs="仿宋_GB2312"/>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62" w:hRule="atLeast"/>
          <w:jc w:val="center"/>
        </w:trPr>
        <w:tc>
          <w:tcPr>
            <w:tcW w:w="1968" w:type="dxa"/>
            <w:gridSpan w:val="2"/>
            <w:tcBorders>
              <w:left w:val="single" w:color="231F20" w:sz="6" w:space="0"/>
            </w:tcBorders>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案由</w:t>
            </w:r>
          </w:p>
        </w:tc>
        <w:tc>
          <w:tcPr>
            <w:tcW w:w="7019" w:type="dxa"/>
            <w:gridSpan w:val="4"/>
            <w:tcBorders>
              <w:right w:val="single" w:color="231F20" w:sz="6" w:space="0"/>
            </w:tcBorders>
            <w:vAlign w:val="center"/>
          </w:tcPr>
          <w:p>
            <w:pPr>
              <w:overflowPunct w:val="0"/>
              <w:spacing w:line="320" w:lineRule="exact"/>
              <w:jc w:val="center"/>
              <w:rPr>
                <w:rFonts w:hint="eastAsia" w:ascii="宋体" w:hAnsi="宋体" w:eastAsia="仿宋_GB2312" w:cs="仿宋_GB2312"/>
                <w:sz w:val="24"/>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68" w:hRule="atLeast"/>
          <w:jc w:val="center"/>
        </w:trPr>
        <w:tc>
          <w:tcPr>
            <w:tcW w:w="1968" w:type="dxa"/>
            <w:gridSpan w:val="2"/>
            <w:tcBorders>
              <w:left w:val="single" w:color="231F20" w:sz="6" w:space="0"/>
            </w:tcBorders>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案源登记时间</w:t>
            </w:r>
          </w:p>
        </w:tc>
        <w:tc>
          <w:tcPr>
            <w:tcW w:w="7019" w:type="dxa"/>
            <w:gridSpan w:val="4"/>
            <w:tcBorders>
              <w:right w:val="single" w:color="231F20" w:sz="6" w:space="0"/>
            </w:tcBorders>
            <w:vAlign w:val="center"/>
          </w:tcPr>
          <w:p>
            <w:pPr>
              <w:overflowPunct w:val="0"/>
              <w:spacing w:line="320" w:lineRule="exact"/>
              <w:jc w:val="center"/>
              <w:rPr>
                <w:rFonts w:hint="eastAsia" w:ascii="宋体" w:hAnsi="宋体" w:eastAsia="仿宋_GB2312" w:cs="仿宋_GB2312"/>
                <w:sz w:val="24"/>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2115" w:hRule="atLeast"/>
          <w:jc w:val="center"/>
        </w:trPr>
        <w:tc>
          <w:tcPr>
            <w:tcW w:w="1968" w:type="dxa"/>
            <w:gridSpan w:val="2"/>
            <w:tcBorders>
              <w:left w:val="single" w:color="231F20" w:sz="6" w:space="0"/>
            </w:tcBorders>
            <w:vAlign w:val="center"/>
          </w:tcPr>
          <w:p>
            <w:pPr>
              <w:pStyle w:val="42"/>
              <w:overflowPunct w:val="0"/>
              <w:spacing w:line="320" w:lineRule="exact"/>
              <w:jc w:val="center"/>
              <w:rPr>
                <w:rFonts w:hint="eastAsia" w:ascii="宋体" w:hAnsi="宋体" w:eastAsia="仿宋_GB2312" w:cs="仿宋_GB2312"/>
                <w:lang w:eastAsia="zh-CN"/>
              </w:rPr>
            </w:pPr>
            <w:r>
              <w:rPr>
                <w:rFonts w:hint="eastAsia" w:ascii="宋体" w:hAnsi="宋体" w:eastAsia="仿宋_GB2312" w:cs="仿宋_GB2312"/>
                <w:lang w:eastAsia="zh-CN"/>
              </w:rPr>
              <w:t>核查情况及立案/不予立案理由</w:t>
            </w:r>
          </w:p>
        </w:tc>
        <w:tc>
          <w:tcPr>
            <w:tcW w:w="7019" w:type="dxa"/>
            <w:gridSpan w:val="4"/>
            <w:tcBorders>
              <w:right w:val="single" w:color="231F20" w:sz="6" w:space="0"/>
            </w:tcBorders>
            <w:vAlign w:val="center"/>
          </w:tcPr>
          <w:p>
            <w:pPr>
              <w:overflowPunct w:val="0"/>
              <w:spacing w:line="320" w:lineRule="exact"/>
              <w:jc w:val="center"/>
              <w:rPr>
                <w:rFonts w:hint="eastAsia" w:ascii="宋体" w:hAnsi="宋体" w:eastAsia="仿宋_GB2312" w:cs="仿宋_GB2312"/>
                <w:sz w:val="24"/>
              </w:rPr>
            </w:pPr>
          </w:p>
          <w:p>
            <w:pPr>
              <w:overflowPunct w:val="0"/>
              <w:spacing w:line="320" w:lineRule="exact"/>
              <w:jc w:val="center"/>
              <w:rPr>
                <w:rFonts w:hint="eastAsia" w:ascii="宋体" w:hAnsi="宋体" w:eastAsia="仿宋_GB2312" w:cs="仿宋_GB2312"/>
                <w:sz w:val="24"/>
              </w:rPr>
            </w:pPr>
          </w:p>
          <w:p>
            <w:pPr>
              <w:overflowPunct w:val="0"/>
              <w:spacing w:line="320" w:lineRule="exact"/>
              <w:jc w:val="center"/>
              <w:rPr>
                <w:rFonts w:hint="eastAsia" w:ascii="宋体" w:hAnsi="宋体" w:eastAsia="仿宋_GB2312" w:cs="仿宋_GB2312"/>
                <w:sz w:val="24"/>
              </w:rPr>
            </w:pPr>
          </w:p>
          <w:p>
            <w:pPr>
              <w:overflowPunct w:val="0"/>
              <w:spacing w:line="320" w:lineRule="exact"/>
              <w:jc w:val="center"/>
              <w:rPr>
                <w:rFonts w:hint="eastAsia" w:ascii="宋体" w:hAnsi="宋体" w:eastAsia="仿宋_GB2312" w:cs="仿宋_GB2312"/>
                <w:sz w:val="24"/>
              </w:rPr>
            </w:pPr>
          </w:p>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核查人员：</w:t>
            </w:r>
          </w:p>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年    月    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13" w:hRule="atLeast"/>
          <w:jc w:val="center"/>
        </w:trPr>
        <w:tc>
          <w:tcPr>
            <w:tcW w:w="1968" w:type="dxa"/>
            <w:gridSpan w:val="2"/>
            <w:tcBorders>
              <w:left w:val="single" w:color="231F20" w:sz="6" w:space="0"/>
            </w:tcBorders>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办案机构</w:t>
            </w:r>
          </w:p>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负责人意见</w:t>
            </w:r>
          </w:p>
        </w:tc>
        <w:tc>
          <w:tcPr>
            <w:tcW w:w="7019" w:type="dxa"/>
            <w:gridSpan w:val="4"/>
            <w:tcBorders>
              <w:right w:val="single" w:color="231F20" w:sz="6" w:space="0"/>
            </w:tcBorders>
            <w:vAlign w:val="center"/>
          </w:tcPr>
          <w:p>
            <w:pPr>
              <w:overflowPunct w:val="0"/>
              <w:spacing w:line="320" w:lineRule="exact"/>
              <w:jc w:val="center"/>
              <w:rPr>
                <w:rFonts w:hint="eastAsia" w:ascii="宋体" w:hAnsi="宋体" w:eastAsia="仿宋_GB2312" w:cs="仿宋_GB2312"/>
                <w:sz w:val="24"/>
              </w:rPr>
            </w:pPr>
          </w:p>
          <w:p>
            <w:pPr>
              <w:overflowPunct w:val="0"/>
              <w:spacing w:line="320" w:lineRule="exact"/>
              <w:jc w:val="center"/>
              <w:rPr>
                <w:rFonts w:hint="eastAsia" w:ascii="宋体" w:hAnsi="宋体" w:eastAsia="仿宋_GB2312" w:cs="仿宋_GB2312"/>
                <w:sz w:val="24"/>
              </w:rPr>
            </w:pPr>
          </w:p>
          <w:p>
            <w:pPr>
              <w:overflowPunct w:val="0"/>
              <w:spacing w:line="320" w:lineRule="exact"/>
              <w:jc w:val="center"/>
              <w:rPr>
                <w:rFonts w:hint="eastAsia" w:ascii="宋体" w:hAnsi="宋体" w:eastAsia="仿宋_GB2312" w:cs="仿宋_GB2312"/>
                <w:sz w:val="24"/>
              </w:rPr>
            </w:pPr>
          </w:p>
          <w:p>
            <w:pPr>
              <w:pStyle w:val="42"/>
              <w:overflowPunct w:val="0"/>
              <w:spacing w:line="320" w:lineRule="exact"/>
              <w:jc w:val="center"/>
              <w:rPr>
                <w:rFonts w:hint="eastAsia" w:ascii="宋体" w:hAnsi="宋体" w:eastAsia="仿宋_GB2312" w:cs="仿宋_GB2312"/>
                <w:lang w:eastAsia="zh-CN"/>
              </w:rPr>
            </w:pPr>
            <w:r>
              <w:rPr>
                <w:rFonts w:hint="eastAsia" w:ascii="宋体" w:hAnsi="宋体" w:eastAsia="仿宋_GB2312" w:cs="仿宋_GB2312"/>
                <w:lang w:eastAsia="zh-CN"/>
              </w:rPr>
              <w:t>办案机构负责人：</w:t>
            </w:r>
          </w:p>
          <w:p>
            <w:pPr>
              <w:pStyle w:val="42"/>
              <w:overflowPunct w:val="0"/>
              <w:spacing w:line="320" w:lineRule="exact"/>
              <w:jc w:val="center"/>
              <w:rPr>
                <w:rFonts w:hint="eastAsia" w:ascii="宋体" w:hAnsi="宋体" w:eastAsia="仿宋_GB2312" w:cs="仿宋_GB2312"/>
                <w:lang w:eastAsia="zh-CN"/>
              </w:rPr>
            </w:pPr>
            <w:r>
              <w:rPr>
                <w:rFonts w:hint="eastAsia" w:ascii="宋体" w:hAnsi="宋体" w:eastAsia="仿宋_GB2312" w:cs="仿宋_GB2312"/>
                <w:lang w:eastAsia="zh-CN"/>
              </w:rPr>
              <w:t>年    月    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576" w:hRule="atLeast"/>
          <w:jc w:val="center"/>
        </w:trPr>
        <w:tc>
          <w:tcPr>
            <w:tcW w:w="1968" w:type="dxa"/>
            <w:gridSpan w:val="2"/>
            <w:tcBorders>
              <w:left w:val="single" w:color="231F20" w:sz="6" w:space="0"/>
            </w:tcBorders>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部门负责人意见</w:t>
            </w:r>
          </w:p>
        </w:tc>
        <w:tc>
          <w:tcPr>
            <w:tcW w:w="7019" w:type="dxa"/>
            <w:gridSpan w:val="4"/>
            <w:tcBorders>
              <w:right w:val="single" w:color="231F20" w:sz="6" w:space="0"/>
            </w:tcBorders>
            <w:vAlign w:val="center"/>
          </w:tcPr>
          <w:p>
            <w:pPr>
              <w:overflowPunct w:val="0"/>
              <w:spacing w:line="320" w:lineRule="exact"/>
              <w:jc w:val="center"/>
              <w:rPr>
                <w:rFonts w:hint="eastAsia" w:ascii="宋体" w:hAnsi="宋体" w:eastAsia="仿宋_GB2312" w:cs="仿宋_GB2312"/>
                <w:sz w:val="24"/>
              </w:rPr>
            </w:pPr>
          </w:p>
          <w:p>
            <w:pPr>
              <w:overflowPunct w:val="0"/>
              <w:spacing w:line="320" w:lineRule="exact"/>
              <w:jc w:val="center"/>
              <w:rPr>
                <w:rFonts w:hint="eastAsia" w:ascii="宋体" w:hAnsi="宋体" w:eastAsia="仿宋_GB2312" w:cs="仿宋_GB2312"/>
                <w:sz w:val="24"/>
              </w:rPr>
            </w:pPr>
          </w:p>
          <w:p>
            <w:pPr>
              <w:overflowPunct w:val="0"/>
              <w:spacing w:line="320" w:lineRule="exact"/>
              <w:jc w:val="center"/>
              <w:rPr>
                <w:rFonts w:hint="eastAsia" w:ascii="宋体" w:hAnsi="宋体" w:eastAsia="仿宋_GB2312" w:cs="仿宋_GB2312"/>
                <w:sz w:val="24"/>
              </w:rPr>
            </w:pPr>
          </w:p>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部门负责人：</w:t>
            </w:r>
          </w:p>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年     月    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612" w:hRule="atLeast"/>
          <w:jc w:val="center"/>
        </w:trPr>
        <w:tc>
          <w:tcPr>
            <w:tcW w:w="1968" w:type="dxa"/>
            <w:gridSpan w:val="2"/>
            <w:tcBorders>
              <w:left w:val="single" w:color="231F20" w:sz="6" w:space="0"/>
              <w:bottom w:val="single" w:color="231F20" w:sz="6" w:space="0"/>
            </w:tcBorders>
            <w:vAlign w:val="center"/>
          </w:tcPr>
          <w:p>
            <w:pPr>
              <w:pStyle w:val="42"/>
              <w:overflowPunct w:val="0"/>
              <w:spacing w:line="320" w:lineRule="exact"/>
              <w:jc w:val="center"/>
              <w:rPr>
                <w:rFonts w:hint="eastAsia" w:ascii="宋体" w:hAnsi="宋体" w:eastAsia="仿宋_GB2312" w:cs="仿宋_GB2312"/>
              </w:rPr>
            </w:pPr>
            <w:r>
              <w:rPr>
                <w:rFonts w:hint="eastAsia" w:ascii="宋体" w:hAnsi="宋体" w:eastAsia="仿宋_GB2312" w:cs="仿宋_GB2312"/>
              </w:rPr>
              <w:t>备注</w:t>
            </w:r>
          </w:p>
        </w:tc>
        <w:tc>
          <w:tcPr>
            <w:tcW w:w="7019" w:type="dxa"/>
            <w:gridSpan w:val="4"/>
            <w:tcBorders>
              <w:bottom w:val="single" w:color="231F20" w:sz="6" w:space="0"/>
              <w:right w:val="single" w:color="231F20" w:sz="6" w:space="0"/>
            </w:tcBorders>
            <w:vAlign w:val="center"/>
          </w:tcPr>
          <w:p>
            <w:pPr>
              <w:pStyle w:val="42"/>
              <w:overflowPunct w:val="0"/>
              <w:spacing w:line="320" w:lineRule="exact"/>
              <w:jc w:val="center"/>
              <w:rPr>
                <w:rFonts w:hint="eastAsia" w:ascii="宋体" w:hAnsi="宋体" w:eastAsia="仿宋_GB2312" w:cs="仿宋_GB2312"/>
              </w:rPr>
            </w:pPr>
          </w:p>
        </w:tc>
      </w:tr>
    </w:tbl>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立案/不予立案审批表</w:t>
      </w:r>
    </w:p>
    <w:p>
      <w:pPr>
        <w:overflowPunct w:val="0"/>
        <w:spacing w:line="590" w:lineRule="exact"/>
        <w:ind w:firstLine="640" w:firstLineChars="200"/>
        <w:outlineLvl w:val="0"/>
        <w:rPr>
          <w:rFonts w:hint="eastAsia" w:ascii="宋体" w:hAnsi="宋体" w:eastAsia="仿宋_GB2312" w:cs="方正小标宋简体"/>
          <w:bCs/>
          <w:sz w:val="32"/>
          <w:szCs w:val="32"/>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《立案/不予立案审批表》是市场监督管理部门对案件作出立案或者不予立案决定，由办案机构提请市场监督管理部门负责人审批时所使用的文书。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依据《市场监督管理行政处罚程序规定》第十八条第一款、第十九条、第二十条的规定，市场监督管理部门根据对违法行为线索的核查情况决定立案或者不予立案的，使用本文书。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w:t>
      </w:r>
      <w:r>
        <w:rPr>
          <w:rFonts w:hint="eastAsia" w:ascii="宋体" w:hAnsi="宋体" w:cs="宋体"/>
          <w:sz w:val="32"/>
          <w:szCs w:val="32"/>
        </w:rPr>
        <w:t>№：</w:t>
      </w:r>
      <w:r>
        <w:rPr>
          <w:rFonts w:hint="eastAsia" w:ascii="宋体" w:hAnsi="宋体" w:eastAsia="仿宋_GB2312" w:cs="仿宋"/>
          <w:sz w:val="32"/>
          <w:szCs w:val="32"/>
        </w:rPr>
        <w:t>填写经市场监督管理部门负责人审批后发放的立案或者不予立案编号，按“年号+流水号”编写，不得重复或者缺号。如果市场监督管理部门有多个办案机构时，可以在年号和流水号之间加一个“汉字”予以区别。</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2.市场监督管理部门在具体使用的过程中，应当在标题及正文中对立案或者不予立案的情形进行选择。</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当事人有主体资格证照的，按照当事人主体资格证照记载事项填写统一社会信用代码、法定代表人（负责人）、住所（住址）等信息。当事人是个体工商户且有字号的，以字号名称为当事人名称，同时填写经营者姓名、有效身份证件及号码。当事人主体资格证照未加载统一社会信用代码的，填写当事人主体资格证照名称及号码。</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当事人是个人的，按照其有效身份证件记载事项填写姓名、住址及号码等信息。</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4.“案由”按照“当事人+涉嫌+违法行为+案”的方式表述。不予立案的，不填写案由。</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5.提交审批时，应当附案件来源登记表和核查取得的材料。受移送的案件，还应当附移送机关移送的材料；上级交办的案件，还应当附上级交办的文书；投诉举报案件，还应当附投诉举报记录等相关材料。</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6.“核查情况及立案/不予立案理由 ”要写明涉嫌违法行为、涉嫌违反的法律规定，以及立案或者不予立案的建议并说明理由。</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7.办案机构负责人拟定立案的，应当指定两名以上具有行政执法资格的办案人员负责调查处理。</w:t>
      </w:r>
    </w:p>
    <w:p>
      <w:pPr>
        <w:rPr>
          <w:rFonts w:hint="eastAsia" w:ascii="仿宋" w:hAnsi="仿宋" w:eastAsia="仿宋" w:cs="仿宋"/>
          <w:sz w:val="32"/>
          <w:szCs w:val="32"/>
        </w:rPr>
      </w:pPr>
      <w:r>
        <w:rPr>
          <w:rFonts w:hint="eastAsia" w:ascii="仿宋" w:hAnsi="仿宋" w:eastAsia="仿宋" w:cs="仿宋"/>
          <w:sz w:val="32"/>
          <w:szCs w:val="32"/>
        </w:rPr>
        <w:br w:type="page"/>
      </w:r>
    </w:p>
    <w:p>
      <w:pPr>
        <w:pStyle w:val="7"/>
      </w:pPr>
    </w:p>
    <w:p>
      <w:pPr>
        <w:spacing w:line="640" w:lineRule="exact"/>
        <w:jc w:val="center"/>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4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案件办理报批书</w:t>
      </w:r>
    </w:p>
    <w:p>
      <w:pPr>
        <w:spacing w:line="600" w:lineRule="exact"/>
        <w:jc w:val="center"/>
        <w:outlineLvl w:val="1"/>
        <w:rPr>
          <w:rFonts w:ascii="Times New Roman" w:hAnsi="Times New Roman" w:eastAsia="仿宋_GB2312" w:cs="仿宋"/>
          <w:bCs/>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市监报批〔</w:t>
      </w: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w:t>
      </w: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号</w:t>
      </w:r>
    </w:p>
    <w:p>
      <w:pPr>
        <w:spacing w:line="68" w:lineRule="auto"/>
        <w:rPr>
          <w:rFonts w:ascii="Arial"/>
          <w:sz w:val="2"/>
        </w:rPr>
      </w:pPr>
    </w:p>
    <w:tbl>
      <w:tblPr>
        <w:tblStyle w:val="43"/>
        <w:tblW w:w="89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2"/>
        <w:gridCol w:w="7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1552" w:type="dxa"/>
            <w:vAlign w:val="center"/>
          </w:tcPr>
          <w:p>
            <w:pPr>
              <w:pStyle w:val="42"/>
              <w:spacing w:before="221" w:line="224" w:lineRule="auto"/>
              <w:ind w:left="155"/>
              <w:jc w:val="center"/>
              <w:rPr>
                <w:rFonts w:hint="eastAsia" w:ascii="仿宋_GB2312" w:hAnsi="仿宋_GB2312" w:eastAsia="仿宋_GB2312" w:cs="仿宋_GB2312"/>
              </w:rPr>
            </w:pPr>
            <w:r>
              <w:rPr>
                <w:rFonts w:hint="eastAsia" w:ascii="仿宋_GB2312" w:hAnsi="仿宋_GB2312" w:eastAsia="仿宋_GB2312" w:cs="仿宋_GB2312"/>
                <w:spacing w:val="4"/>
              </w:rPr>
              <w:t>报批事由</w:t>
            </w:r>
          </w:p>
        </w:tc>
        <w:tc>
          <w:tcPr>
            <w:tcW w:w="7382" w:type="dxa"/>
          </w:tcPr>
          <w:p>
            <w:pPr>
              <w:rPr>
                <w:rFonts w:hint="eastAsia" w:ascii="仿宋_GB2312" w:hAnsi="仿宋_GB2312" w:eastAsia="仿宋_GB2312" w:cs="仿宋_GB2312"/>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8" w:hRule="atLeast"/>
        </w:trPr>
        <w:tc>
          <w:tcPr>
            <w:tcW w:w="1552" w:type="dxa"/>
            <w:vAlign w:val="center"/>
          </w:tcPr>
          <w:p>
            <w:pPr>
              <w:pStyle w:val="42"/>
              <w:spacing w:before="101" w:line="224" w:lineRule="auto"/>
              <w:ind w:left="155"/>
              <w:jc w:val="center"/>
              <w:rPr>
                <w:rFonts w:hint="eastAsia" w:ascii="仿宋_GB2312" w:hAnsi="仿宋_GB2312" w:eastAsia="仿宋_GB2312" w:cs="仿宋_GB2312"/>
              </w:rPr>
            </w:pPr>
            <w:r>
              <w:rPr>
                <w:rFonts w:hint="eastAsia" w:ascii="仿宋_GB2312" w:hAnsi="仿宋_GB2312" w:eastAsia="仿宋_GB2312" w:cs="仿宋_GB2312"/>
                <w:spacing w:val="4"/>
              </w:rPr>
              <w:t>报批理由</w:t>
            </w:r>
          </w:p>
        </w:tc>
        <w:tc>
          <w:tcPr>
            <w:tcW w:w="7382" w:type="dxa"/>
          </w:tcPr>
          <w:p>
            <w:pPr>
              <w:rPr>
                <w:rFonts w:hint="eastAsia" w:ascii="仿宋_GB2312" w:hAnsi="仿宋_GB2312" w:eastAsia="仿宋_GB2312" w:cs="仿宋_GB2312"/>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6" w:hRule="atLeast"/>
        </w:trPr>
        <w:tc>
          <w:tcPr>
            <w:tcW w:w="1552" w:type="dxa"/>
            <w:vAlign w:val="center"/>
          </w:tcPr>
          <w:p>
            <w:pPr>
              <w:pStyle w:val="42"/>
              <w:spacing w:before="101" w:line="224" w:lineRule="auto"/>
              <w:ind w:left="155"/>
              <w:jc w:val="center"/>
              <w:rPr>
                <w:rFonts w:hint="eastAsia" w:ascii="仿宋_GB2312" w:hAnsi="仿宋_GB2312" w:eastAsia="仿宋_GB2312" w:cs="仿宋_GB2312"/>
              </w:rPr>
            </w:pPr>
            <w:r>
              <w:rPr>
                <w:rFonts w:hint="eastAsia" w:ascii="仿宋_GB2312" w:hAnsi="仿宋_GB2312" w:eastAsia="仿宋_GB2312" w:cs="仿宋_GB2312"/>
                <w:spacing w:val="4"/>
              </w:rPr>
              <w:t>报批意见</w:t>
            </w:r>
          </w:p>
        </w:tc>
        <w:tc>
          <w:tcPr>
            <w:tcW w:w="7382" w:type="dxa"/>
          </w:tcPr>
          <w:p>
            <w:pPr>
              <w:spacing w:line="284" w:lineRule="auto"/>
              <w:rPr>
                <w:rFonts w:hint="eastAsia" w:ascii="仿宋_GB2312" w:hAnsi="仿宋_GB2312" w:eastAsia="仿宋_GB2312" w:cs="仿宋_GB2312"/>
                <w:sz w:val="24"/>
              </w:rPr>
            </w:pPr>
          </w:p>
          <w:p>
            <w:pPr>
              <w:spacing w:line="285" w:lineRule="auto"/>
              <w:rPr>
                <w:rFonts w:hint="eastAsia" w:ascii="仿宋_GB2312" w:hAnsi="仿宋_GB2312" w:eastAsia="仿宋_GB2312" w:cs="仿宋_GB2312"/>
                <w:sz w:val="24"/>
              </w:rPr>
            </w:pPr>
          </w:p>
          <w:p>
            <w:pPr>
              <w:spacing w:line="285" w:lineRule="auto"/>
              <w:rPr>
                <w:rFonts w:hint="eastAsia" w:ascii="仿宋_GB2312" w:hAnsi="仿宋_GB2312" w:eastAsia="仿宋_GB2312" w:cs="仿宋_GB2312"/>
                <w:sz w:val="24"/>
              </w:rPr>
            </w:pPr>
          </w:p>
          <w:p>
            <w:pPr>
              <w:spacing w:line="285" w:lineRule="auto"/>
              <w:rPr>
                <w:rFonts w:hint="eastAsia" w:ascii="仿宋_GB2312" w:hAnsi="仿宋_GB2312" w:eastAsia="仿宋_GB2312" w:cs="仿宋_GB2312"/>
                <w:sz w:val="24"/>
              </w:rPr>
            </w:pPr>
          </w:p>
          <w:p>
            <w:pPr>
              <w:spacing w:line="285" w:lineRule="auto"/>
              <w:rPr>
                <w:rFonts w:hint="eastAsia" w:ascii="仿宋_GB2312" w:hAnsi="仿宋_GB2312" w:eastAsia="仿宋_GB2312" w:cs="仿宋_GB2312"/>
                <w:sz w:val="24"/>
              </w:rPr>
            </w:pPr>
          </w:p>
          <w:p>
            <w:pPr>
              <w:pStyle w:val="42"/>
              <w:spacing w:before="98" w:line="217" w:lineRule="auto"/>
              <w:ind w:left="4775" w:firstLine="224" w:firstLineChars="100"/>
              <w:rPr>
                <w:rFonts w:hint="eastAsia" w:ascii="仿宋_GB2312" w:hAnsi="仿宋_GB2312" w:eastAsia="仿宋_GB2312" w:cs="仿宋_GB2312"/>
              </w:rPr>
            </w:pPr>
            <w:r>
              <w:rPr>
                <w:rFonts w:hint="eastAsia" w:ascii="仿宋_GB2312" w:hAnsi="仿宋_GB2312" w:eastAsia="仿宋_GB2312" w:cs="仿宋_GB2312"/>
                <w:spacing w:val="-8"/>
              </w:rPr>
              <w:t>（印</w:t>
            </w:r>
            <w:r>
              <w:rPr>
                <w:rFonts w:hint="eastAsia" w:ascii="仿宋_GB2312" w:hAnsi="仿宋_GB2312" w:eastAsia="仿宋_GB2312" w:cs="仿宋_GB2312"/>
                <w:spacing w:val="-8"/>
                <w:lang w:val="en-US" w:eastAsia="zh-CN"/>
              </w:rPr>
              <w:t xml:space="preserve"> </w:t>
            </w:r>
            <w:r>
              <w:rPr>
                <w:rFonts w:hint="eastAsia" w:ascii="仿宋_GB2312" w:hAnsi="仿宋_GB2312" w:eastAsia="仿宋_GB2312" w:cs="仿宋_GB2312"/>
                <w:spacing w:val="-8"/>
              </w:rPr>
              <w:t>章）</w:t>
            </w:r>
          </w:p>
          <w:p>
            <w:pPr>
              <w:pStyle w:val="42"/>
              <w:spacing w:before="38" w:line="218" w:lineRule="auto"/>
              <w:ind w:left="4781"/>
              <w:rPr>
                <w:rFonts w:hint="eastAsia" w:ascii="仿宋_GB2312" w:hAnsi="仿宋_GB2312" w:eastAsia="仿宋_GB2312" w:cs="仿宋_GB2312"/>
              </w:rPr>
            </w:pPr>
            <w:r>
              <w:rPr>
                <w:rFonts w:hint="eastAsia" w:ascii="仿宋_GB2312" w:hAnsi="仿宋_GB2312" w:eastAsia="仿宋_GB2312" w:cs="仿宋_GB2312"/>
                <w:spacing w:val="-20"/>
              </w:rPr>
              <w:t>年</w:t>
            </w:r>
            <w:r>
              <w:rPr>
                <w:rFonts w:hint="eastAsia" w:ascii="仿宋_GB2312" w:hAnsi="仿宋_GB2312" w:eastAsia="仿宋_GB2312" w:cs="仿宋_GB2312"/>
                <w:spacing w:val="16"/>
              </w:rPr>
              <w:t xml:space="preserve">  </w:t>
            </w:r>
            <w:r>
              <w:rPr>
                <w:rFonts w:hint="eastAsia" w:ascii="仿宋_GB2312" w:hAnsi="仿宋_GB2312" w:eastAsia="仿宋_GB2312" w:cs="仿宋_GB2312"/>
                <w:spacing w:val="16"/>
                <w:lang w:val="en-US" w:eastAsia="zh-CN"/>
              </w:rPr>
              <w:t xml:space="preserve"> </w:t>
            </w:r>
            <w:r>
              <w:rPr>
                <w:rFonts w:hint="eastAsia" w:ascii="仿宋_GB2312" w:hAnsi="仿宋_GB2312" w:eastAsia="仿宋_GB2312" w:cs="仿宋_GB2312"/>
                <w:spacing w:val="-20"/>
              </w:rPr>
              <w:t>月</w:t>
            </w:r>
            <w:r>
              <w:rPr>
                <w:rFonts w:hint="eastAsia" w:ascii="仿宋_GB2312" w:hAnsi="仿宋_GB2312" w:eastAsia="仿宋_GB2312" w:cs="仿宋_GB2312"/>
                <w:spacing w:val="-20"/>
                <w:lang w:val="en-US" w:eastAsia="zh-CN"/>
              </w:rPr>
              <w:t xml:space="preserve"> </w:t>
            </w:r>
            <w:r>
              <w:rPr>
                <w:rFonts w:hint="eastAsia" w:ascii="仿宋_GB2312" w:hAnsi="仿宋_GB2312" w:eastAsia="仿宋_GB2312" w:cs="仿宋_GB2312"/>
                <w:spacing w:val="42"/>
              </w:rPr>
              <w:t xml:space="preserve">  </w:t>
            </w:r>
            <w:r>
              <w:rPr>
                <w:rFonts w:hint="eastAsia" w:ascii="仿宋_GB2312" w:hAnsi="仿宋_GB2312" w:eastAsia="仿宋_GB2312" w:cs="仿宋_GB2312"/>
                <w:spacing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1552" w:type="dxa"/>
            <w:vAlign w:val="center"/>
          </w:tcPr>
          <w:p>
            <w:pPr>
              <w:pStyle w:val="42"/>
              <w:spacing w:before="101" w:line="224" w:lineRule="auto"/>
              <w:ind w:left="180"/>
              <w:jc w:val="center"/>
              <w:rPr>
                <w:rFonts w:hint="eastAsia" w:ascii="仿宋_GB2312" w:hAnsi="仿宋_GB2312" w:eastAsia="仿宋_GB2312" w:cs="仿宋_GB2312"/>
              </w:rPr>
            </w:pPr>
            <w:r>
              <w:rPr>
                <w:rFonts w:hint="eastAsia" w:ascii="仿宋_GB2312" w:hAnsi="仿宋_GB2312" w:eastAsia="仿宋_GB2312" w:cs="仿宋_GB2312"/>
                <w:spacing w:val="-2"/>
              </w:rPr>
              <w:t>审批意见</w:t>
            </w:r>
          </w:p>
        </w:tc>
        <w:tc>
          <w:tcPr>
            <w:tcW w:w="7382" w:type="dxa"/>
          </w:tcPr>
          <w:p>
            <w:pPr>
              <w:spacing w:line="420" w:lineRule="auto"/>
              <w:rPr>
                <w:rFonts w:hint="eastAsia" w:ascii="仿宋_GB2312" w:hAnsi="仿宋_GB2312" w:eastAsia="仿宋_GB2312" w:cs="仿宋_GB2312"/>
                <w:sz w:val="24"/>
              </w:rPr>
            </w:pPr>
          </w:p>
          <w:p>
            <w:pPr>
              <w:pStyle w:val="42"/>
              <w:spacing w:before="44" w:line="217" w:lineRule="auto"/>
              <w:ind w:left="4830"/>
              <w:rPr>
                <w:rFonts w:hint="eastAsia" w:ascii="仿宋_GB2312" w:hAnsi="仿宋_GB2312" w:eastAsia="仿宋_GB2312" w:cs="仿宋_GB2312"/>
                <w:spacing w:val="-8"/>
              </w:rPr>
            </w:pPr>
          </w:p>
          <w:p>
            <w:pPr>
              <w:pStyle w:val="42"/>
              <w:spacing w:before="44" w:line="217" w:lineRule="auto"/>
              <w:ind w:left="4830"/>
              <w:rPr>
                <w:rFonts w:hint="eastAsia" w:ascii="仿宋_GB2312" w:hAnsi="仿宋_GB2312" w:eastAsia="仿宋_GB2312" w:cs="仿宋_GB2312"/>
                <w:spacing w:val="-8"/>
              </w:rPr>
            </w:pPr>
          </w:p>
          <w:p>
            <w:pPr>
              <w:pStyle w:val="42"/>
              <w:spacing w:before="44" w:line="217" w:lineRule="auto"/>
              <w:ind w:left="4830" w:firstLine="224" w:firstLineChars="100"/>
              <w:rPr>
                <w:rFonts w:hint="eastAsia" w:ascii="仿宋_GB2312" w:hAnsi="仿宋_GB2312" w:eastAsia="仿宋_GB2312" w:cs="仿宋_GB2312"/>
              </w:rPr>
            </w:pPr>
            <w:r>
              <w:rPr>
                <w:rFonts w:hint="eastAsia" w:ascii="仿宋_GB2312" w:hAnsi="仿宋_GB2312" w:eastAsia="仿宋_GB2312" w:cs="仿宋_GB2312"/>
                <w:spacing w:val="-8"/>
              </w:rPr>
              <w:t>（印</w:t>
            </w:r>
            <w:r>
              <w:rPr>
                <w:rFonts w:hint="eastAsia" w:ascii="仿宋_GB2312" w:hAnsi="仿宋_GB2312" w:eastAsia="仿宋_GB2312" w:cs="仿宋_GB2312"/>
                <w:spacing w:val="-8"/>
                <w:lang w:val="en-US" w:eastAsia="zh-CN"/>
              </w:rPr>
              <w:t xml:space="preserve"> </w:t>
            </w:r>
            <w:r>
              <w:rPr>
                <w:rFonts w:hint="eastAsia" w:ascii="仿宋_GB2312" w:hAnsi="仿宋_GB2312" w:eastAsia="仿宋_GB2312" w:cs="仿宋_GB2312"/>
                <w:spacing w:val="-8"/>
              </w:rPr>
              <w:t>章）</w:t>
            </w:r>
          </w:p>
          <w:p>
            <w:pPr>
              <w:pStyle w:val="42"/>
              <w:spacing w:before="38" w:line="218" w:lineRule="auto"/>
              <w:ind w:left="4762"/>
              <w:rPr>
                <w:rFonts w:hint="eastAsia" w:ascii="仿宋_GB2312" w:hAnsi="仿宋_GB2312" w:eastAsia="仿宋_GB2312" w:cs="仿宋_GB2312"/>
              </w:rPr>
            </w:pPr>
            <w:r>
              <w:rPr>
                <w:rFonts w:hint="eastAsia" w:ascii="仿宋_GB2312" w:hAnsi="仿宋_GB2312" w:eastAsia="仿宋_GB2312" w:cs="仿宋_GB2312"/>
                <w:spacing w:val="-20"/>
              </w:rPr>
              <w:t>年</w:t>
            </w:r>
            <w:r>
              <w:rPr>
                <w:rFonts w:hint="eastAsia" w:ascii="仿宋_GB2312" w:hAnsi="仿宋_GB2312" w:eastAsia="仿宋_GB2312" w:cs="仿宋_GB2312"/>
                <w:spacing w:val="-20"/>
                <w:lang w:val="en-US" w:eastAsia="zh-CN"/>
              </w:rPr>
              <w:t xml:space="preserve"> </w:t>
            </w:r>
            <w:r>
              <w:rPr>
                <w:rFonts w:hint="eastAsia" w:ascii="仿宋_GB2312" w:hAnsi="仿宋_GB2312" w:eastAsia="仿宋_GB2312" w:cs="仿宋_GB2312"/>
                <w:spacing w:val="16"/>
              </w:rPr>
              <w:t xml:space="preserve">  </w:t>
            </w:r>
            <w:r>
              <w:rPr>
                <w:rFonts w:hint="eastAsia" w:ascii="仿宋_GB2312" w:hAnsi="仿宋_GB2312" w:eastAsia="仿宋_GB2312" w:cs="仿宋_GB2312"/>
                <w:spacing w:val="-20"/>
              </w:rPr>
              <w:t>月</w:t>
            </w:r>
            <w:r>
              <w:rPr>
                <w:rFonts w:hint="eastAsia" w:ascii="仿宋_GB2312" w:hAnsi="仿宋_GB2312" w:eastAsia="仿宋_GB2312" w:cs="仿宋_GB2312"/>
                <w:spacing w:val="42"/>
              </w:rPr>
              <w:t xml:space="preserve">  </w:t>
            </w:r>
            <w:r>
              <w:rPr>
                <w:rFonts w:hint="eastAsia" w:ascii="仿宋_GB2312" w:hAnsi="仿宋_GB2312" w:eastAsia="仿宋_GB2312" w:cs="仿宋_GB2312"/>
                <w:spacing w:val="42"/>
                <w:lang w:val="en-US" w:eastAsia="zh-CN"/>
              </w:rPr>
              <w:t xml:space="preserve"> </w:t>
            </w:r>
            <w:r>
              <w:rPr>
                <w:rFonts w:hint="eastAsia" w:ascii="仿宋_GB2312" w:hAnsi="仿宋_GB2312" w:eastAsia="仿宋_GB2312" w:cs="仿宋_GB2312"/>
                <w:spacing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1552" w:type="dxa"/>
            <w:vAlign w:val="center"/>
          </w:tcPr>
          <w:p>
            <w:pPr>
              <w:pStyle w:val="42"/>
              <w:spacing w:before="101" w:line="226" w:lineRule="auto"/>
              <w:ind w:left="237"/>
              <w:jc w:val="center"/>
              <w:rPr>
                <w:rFonts w:hint="eastAsia" w:ascii="仿宋_GB2312" w:hAnsi="仿宋_GB2312" w:eastAsia="仿宋_GB2312" w:cs="仿宋_GB2312"/>
              </w:rPr>
            </w:pPr>
            <w:r>
              <w:rPr>
                <w:rFonts w:hint="eastAsia" w:ascii="仿宋_GB2312" w:hAnsi="仿宋_GB2312" w:eastAsia="仿宋_GB2312" w:cs="仿宋_GB2312"/>
                <w:spacing w:val="-8"/>
              </w:rPr>
              <w:t>备</w:t>
            </w:r>
            <w:r>
              <w:rPr>
                <w:rFonts w:hint="eastAsia" w:ascii="仿宋_GB2312" w:hAnsi="仿宋_GB2312" w:eastAsia="仿宋_GB2312" w:cs="仿宋_GB2312"/>
                <w:spacing w:val="15"/>
              </w:rPr>
              <w:t xml:space="preserve">   </w:t>
            </w:r>
            <w:r>
              <w:rPr>
                <w:rFonts w:hint="eastAsia" w:ascii="仿宋_GB2312" w:hAnsi="仿宋_GB2312" w:eastAsia="仿宋_GB2312" w:cs="仿宋_GB2312"/>
                <w:spacing w:val="-8"/>
              </w:rPr>
              <w:t>注</w:t>
            </w:r>
          </w:p>
        </w:tc>
        <w:tc>
          <w:tcPr>
            <w:tcW w:w="7382" w:type="dxa"/>
          </w:tcPr>
          <w:p>
            <w:pPr>
              <w:rPr>
                <w:rFonts w:hint="eastAsia" w:ascii="仿宋_GB2312" w:hAnsi="仿宋_GB2312" w:eastAsia="仿宋_GB2312" w:cs="仿宋_GB2312"/>
                <w:sz w:val="24"/>
              </w:rPr>
            </w:pPr>
          </w:p>
        </w:tc>
      </w:tr>
    </w:tbl>
    <w:p>
      <w:pPr>
        <w:pStyle w:val="7"/>
        <w:spacing w:line="432"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本文书一式两份，一份报批，一份存档。</w:t>
      </w:r>
    </w:p>
    <w:p>
      <w:pPr>
        <w:pStyle w:val="7"/>
        <w:spacing w:line="432" w:lineRule="auto"/>
      </w:pPr>
      <w:r>
        <w:rPr>
          <w:rFonts w:ascii="宋体" w:hAnsi="宋体" w:cs="宋体"/>
          <w:spacing w:val="-32"/>
          <w:w w:val="98"/>
          <w:sz w:val="30"/>
          <w:szCs w:val="30"/>
        </w:rPr>
        <w:br w:type="page"/>
      </w:r>
    </w:p>
    <w:p>
      <w:pPr>
        <w:spacing w:line="640" w:lineRule="exact"/>
        <w:jc w:val="center"/>
        <w:outlineLvl w:val="0"/>
        <w:rPr>
          <w:rFonts w:hint="eastAsia" w:ascii="方正小标宋简体" w:hAnsi="方正小标宋简体" w:eastAsia="方正小标宋简体" w:cs="方正小标宋简体"/>
          <w:bCs/>
          <w:sz w:val="44"/>
          <w:szCs w:val="44"/>
        </w:rPr>
      </w:pPr>
    </w:p>
    <w:p>
      <w:pPr>
        <w:spacing w:line="64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案件办理报批书</w:t>
      </w:r>
    </w:p>
    <w:p>
      <w:pPr>
        <w:spacing w:line="590" w:lineRule="exact"/>
        <w:ind w:firstLine="880" w:firstLineChars="200"/>
        <w:jc w:val="center"/>
        <w:outlineLvl w:val="0"/>
        <w:rPr>
          <w:rFonts w:hint="eastAsia" w:ascii="方正小标宋简体" w:hAnsi="方正小标宋简体" w:eastAsia="方正小标宋简体" w:cs="方正小标宋简体"/>
          <w:bCs/>
          <w:sz w:val="44"/>
          <w:szCs w:val="44"/>
        </w:rPr>
      </w:pP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《案件办理报批书》是下级市场监督管理部门办理行政处罚案件过程中，依法报请上级市场监督管理部门审批具体事项时所使用的文书。</w:t>
      </w:r>
    </w:p>
    <w:p>
      <w:pPr>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下级市场监督管理部门在办理行政处罚案件过程中，依法应当报请上级市场监督管理部门审批具体事项的，使用本文书。</w:t>
      </w:r>
    </w:p>
    <w:p>
      <w:pPr>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1.报批事由是报请上级市场监督管理部门批准的事项。如吊销工业产品生产许可证，报请发证的上级市场监督管理部门，由其决定是否吊销工业产品生产许可证。</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2.报批理由是报请上级市场监督管理部门批准的事项事实和依据。</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3.报批意见是报请上级市场监督管理部门批准的具体处理意见。</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4.审批意见是报请的上级市场监督管理部门对报批意见同意与否的意见表示。</w:t>
      </w:r>
    </w:p>
    <w:p>
      <w:pPr>
        <w:spacing w:line="640" w:lineRule="exact"/>
        <w:jc w:val="center"/>
        <w:outlineLvl w:val="0"/>
        <w:rPr>
          <w:rFonts w:hint="eastAsia" w:ascii="仿宋" w:hAnsi="仿宋" w:eastAsia="仿宋" w:cs="仿宋"/>
          <w:kern w:val="1"/>
          <w:sz w:val="32"/>
          <w:szCs w:val="32"/>
        </w:rPr>
      </w:pPr>
      <w:r>
        <w:rPr>
          <w:rFonts w:hint="eastAsia" w:ascii="仿宋" w:hAnsi="仿宋" w:eastAsia="仿宋" w:cs="仿宋"/>
          <w:kern w:val="1"/>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行政处罚案件有关事项审批表</w:t>
      </w:r>
    </w:p>
    <w:p>
      <w:pPr>
        <w:spacing w:line="600" w:lineRule="exact"/>
        <w:jc w:val="center"/>
        <w:outlineLvl w:val="0"/>
        <w:rPr>
          <w:rFonts w:hint="eastAsia" w:ascii="方正小标宋简体" w:hAnsi="方正小标宋简体" w:eastAsia="方正小标宋简体" w:cs="方正小标宋简体"/>
          <w:bCs/>
          <w:sz w:val="44"/>
          <w:szCs w:val="44"/>
        </w:rPr>
      </w:pPr>
    </w:p>
    <w:tbl>
      <w:tblPr>
        <w:tblStyle w:val="43"/>
        <w:tblW w:w="90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9"/>
        <w:gridCol w:w="75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1559" w:type="dxa"/>
            <w:vAlign w:val="center"/>
          </w:tcPr>
          <w:p>
            <w:pPr>
              <w:pStyle w:val="42"/>
              <w:spacing w:line="217" w:lineRule="auto"/>
              <w:jc w:val="center"/>
              <w:rPr>
                <w:rFonts w:hint="eastAsia" w:ascii="仿宋_GB2312" w:hAnsi="仿宋_GB2312" w:eastAsia="仿宋_GB2312" w:cs="仿宋_GB2312"/>
              </w:rPr>
            </w:pPr>
            <w:r>
              <w:rPr>
                <w:rFonts w:hint="eastAsia" w:ascii="仿宋_GB2312" w:hAnsi="仿宋_GB2312" w:eastAsia="仿宋_GB2312" w:cs="仿宋_GB2312"/>
                <w:spacing w:val="-4"/>
              </w:rPr>
              <w:t>案件名称</w:t>
            </w:r>
          </w:p>
        </w:tc>
        <w:tc>
          <w:tcPr>
            <w:tcW w:w="7507" w:type="dxa"/>
          </w:tcPr>
          <w:p>
            <w:pPr>
              <w:rPr>
                <w:rFonts w:hint="eastAsia" w:ascii="仿宋_GB2312" w:hAnsi="仿宋_GB2312" w:eastAsia="仿宋_GB2312" w:cs="仿宋_GB2312"/>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559" w:type="dxa"/>
            <w:vAlign w:val="center"/>
          </w:tcPr>
          <w:p>
            <w:pPr>
              <w:pStyle w:val="42"/>
              <w:spacing w:line="218" w:lineRule="auto"/>
              <w:jc w:val="center"/>
              <w:rPr>
                <w:rFonts w:hint="eastAsia" w:ascii="仿宋_GB2312" w:hAnsi="仿宋_GB2312" w:eastAsia="仿宋_GB2312" w:cs="仿宋_GB2312"/>
              </w:rPr>
            </w:pPr>
            <w:r>
              <w:rPr>
                <w:rFonts w:hint="eastAsia" w:ascii="仿宋_GB2312" w:hAnsi="仿宋_GB2312" w:eastAsia="仿宋_GB2312" w:cs="仿宋_GB2312"/>
                <w:spacing w:val="-7"/>
              </w:rPr>
              <w:t>审批事项</w:t>
            </w:r>
          </w:p>
        </w:tc>
        <w:tc>
          <w:tcPr>
            <w:tcW w:w="7507" w:type="dxa"/>
          </w:tcPr>
          <w:p>
            <w:pPr>
              <w:rPr>
                <w:rFonts w:hint="eastAsia" w:ascii="仿宋_GB2312" w:hAnsi="仿宋_GB2312" w:eastAsia="仿宋_GB2312" w:cs="仿宋_GB2312"/>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1559" w:type="dxa"/>
            <w:vAlign w:val="center"/>
          </w:tcPr>
          <w:p>
            <w:pPr>
              <w:pStyle w:val="42"/>
              <w:spacing w:line="233" w:lineRule="auto"/>
              <w:jc w:val="center"/>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提请审批的</w:t>
            </w:r>
          </w:p>
          <w:p>
            <w:pPr>
              <w:pStyle w:val="42"/>
              <w:spacing w:line="233" w:lineRule="auto"/>
              <w:jc w:val="center"/>
              <w:rPr>
                <w:rFonts w:hint="eastAsia" w:ascii="仿宋_GB2312" w:hAnsi="仿宋_GB2312" w:eastAsia="仿宋_GB2312" w:cs="仿宋_GB2312"/>
                <w:spacing w:val="-11"/>
                <w:lang w:eastAsia="zh-CN"/>
              </w:rPr>
            </w:pPr>
            <w:r>
              <w:rPr>
                <w:rFonts w:hint="eastAsia" w:ascii="仿宋_GB2312" w:hAnsi="仿宋_GB2312" w:eastAsia="仿宋_GB2312" w:cs="仿宋_GB2312"/>
                <w:spacing w:val="-11"/>
                <w:lang w:eastAsia="zh-CN"/>
              </w:rPr>
              <w:t>理由、依</w:t>
            </w:r>
            <w:r>
              <w:rPr>
                <w:rFonts w:hint="eastAsia" w:ascii="仿宋_GB2312" w:hAnsi="仿宋_GB2312" w:eastAsia="仿宋_GB2312" w:cs="仿宋_GB2312"/>
                <w:spacing w:val="-63"/>
                <w:lang w:eastAsia="zh-CN"/>
              </w:rPr>
              <w:t xml:space="preserve"> </w:t>
            </w:r>
            <w:r>
              <w:rPr>
                <w:rFonts w:hint="eastAsia" w:ascii="仿宋_GB2312" w:hAnsi="仿宋_GB2312" w:eastAsia="仿宋_GB2312" w:cs="仿宋_GB2312"/>
                <w:spacing w:val="-11"/>
                <w:lang w:eastAsia="zh-CN"/>
              </w:rPr>
              <w:t>据</w:t>
            </w:r>
          </w:p>
          <w:p>
            <w:pPr>
              <w:pStyle w:val="42"/>
              <w:spacing w:line="233" w:lineRule="auto"/>
              <w:jc w:val="center"/>
              <w:rPr>
                <w:rFonts w:hint="eastAsia" w:ascii="仿宋_GB2312" w:hAnsi="仿宋_GB2312" w:eastAsia="仿宋_GB2312" w:cs="仿宋_GB2312"/>
                <w:lang w:eastAsia="zh-CN"/>
              </w:rPr>
            </w:pPr>
            <w:r>
              <w:rPr>
                <w:rFonts w:hint="eastAsia" w:ascii="仿宋_GB2312" w:hAnsi="仿宋_GB2312" w:eastAsia="仿宋_GB2312" w:cs="仿宋_GB2312"/>
                <w:spacing w:val="-3"/>
                <w:lang w:eastAsia="zh-CN"/>
              </w:rPr>
              <w:t>及处理意见</w:t>
            </w:r>
          </w:p>
        </w:tc>
        <w:tc>
          <w:tcPr>
            <w:tcW w:w="7507" w:type="dxa"/>
          </w:tcPr>
          <w:p>
            <w:pPr>
              <w:pStyle w:val="42"/>
              <w:spacing w:before="78" w:line="220" w:lineRule="auto"/>
              <w:ind w:left="4200"/>
              <w:rPr>
                <w:rFonts w:hint="eastAsia" w:ascii="仿宋_GB2312" w:hAnsi="仿宋_GB2312" w:eastAsia="仿宋_GB2312" w:cs="仿宋_GB2312"/>
                <w:spacing w:val="-14"/>
                <w:lang w:eastAsia="zh-CN"/>
              </w:rPr>
            </w:pPr>
          </w:p>
          <w:p>
            <w:pPr>
              <w:pStyle w:val="42"/>
              <w:spacing w:before="78" w:line="220" w:lineRule="auto"/>
              <w:ind w:left="4200"/>
              <w:rPr>
                <w:rFonts w:hint="eastAsia" w:ascii="仿宋_GB2312" w:hAnsi="仿宋_GB2312" w:eastAsia="仿宋_GB2312" w:cs="仿宋_GB2312"/>
                <w:spacing w:val="-14"/>
                <w:lang w:eastAsia="zh-CN"/>
              </w:rPr>
            </w:pPr>
          </w:p>
          <w:p>
            <w:pPr>
              <w:pStyle w:val="42"/>
              <w:spacing w:before="78" w:line="220" w:lineRule="auto"/>
              <w:ind w:left="4200"/>
              <w:rPr>
                <w:rFonts w:hint="eastAsia" w:ascii="仿宋_GB2312" w:hAnsi="仿宋_GB2312" w:eastAsia="仿宋_GB2312" w:cs="仿宋_GB2312"/>
                <w:spacing w:val="-14"/>
                <w:lang w:eastAsia="zh-CN"/>
              </w:rPr>
            </w:pPr>
          </w:p>
          <w:p>
            <w:pPr>
              <w:pStyle w:val="42"/>
              <w:spacing w:before="78" w:line="220" w:lineRule="auto"/>
              <w:ind w:left="4200"/>
              <w:rPr>
                <w:rFonts w:hint="eastAsia" w:ascii="仿宋_GB2312" w:hAnsi="仿宋_GB2312" w:eastAsia="仿宋_GB2312" w:cs="仿宋_GB2312"/>
                <w:spacing w:val="-14"/>
                <w:lang w:eastAsia="zh-CN"/>
              </w:rPr>
            </w:pPr>
          </w:p>
          <w:p>
            <w:pPr>
              <w:pStyle w:val="42"/>
              <w:spacing w:before="78" w:line="220" w:lineRule="auto"/>
              <w:ind w:left="4200"/>
              <w:rPr>
                <w:rFonts w:hint="eastAsia" w:ascii="仿宋_GB2312" w:hAnsi="仿宋_GB2312" w:eastAsia="仿宋_GB2312" w:cs="仿宋_GB2312"/>
                <w:spacing w:val="-14"/>
                <w:lang w:eastAsia="zh-CN"/>
              </w:rPr>
            </w:pPr>
          </w:p>
          <w:p>
            <w:pPr>
              <w:pStyle w:val="42"/>
              <w:spacing w:before="78" w:line="220" w:lineRule="auto"/>
              <w:ind w:left="4200"/>
              <w:rPr>
                <w:rFonts w:hint="eastAsia" w:ascii="仿宋_GB2312" w:hAnsi="仿宋_GB2312" w:eastAsia="仿宋_GB2312" w:cs="仿宋_GB2312"/>
              </w:rPr>
            </w:pPr>
            <w:r>
              <w:rPr>
                <w:rFonts w:hint="eastAsia" w:ascii="仿宋_GB2312" w:hAnsi="仿宋_GB2312" w:eastAsia="仿宋_GB2312" w:cs="仿宋_GB2312"/>
                <w:spacing w:val="-14"/>
              </w:rPr>
              <w:t>经办人：</w:t>
            </w:r>
          </w:p>
          <w:p>
            <w:pPr>
              <w:pStyle w:val="42"/>
              <w:spacing w:before="23" w:line="218" w:lineRule="auto"/>
              <w:ind w:left="4925"/>
              <w:rPr>
                <w:rFonts w:hint="eastAsia" w:ascii="仿宋_GB2312" w:hAnsi="仿宋_GB2312" w:eastAsia="仿宋_GB2312" w:cs="仿宋_GB2312"/>
              </w:rPr>
            </w:pPr>
            <w:r>
              <w:rPr>
                <w:rFonts w:hint="eastAsia" w:ascii="仿宋_GB2312" w:hAnsi="仿宋_GB2312" w:eastAsia="仿宋_GB2312" w:cs="仿宋_GB2312"/>
                <w:spacing w:val="-16"/>
              </w:rPr>
              <w:t>年</w:t>
            </w:r>
            <w:r>
              <w:rPr>
                <w:rFonts w:hint="eastAsia" w:ascii="仿宋_GB2312" w:hAnsi="仿宋_GB2312" w:eastAsia="仿宋_GB2312" w:cs="仿宋_GB2312"/>
                <w:spacing w:val="13"/>
              </w:rPr>
              <w:t xml:space="preserve">  </w:t>
            </w:r>
            <w:r>
              <w:rPr>
                <w:rFonts w:hint="eastAsia" w:ascii="仿宋_GB2312" w:hAnsi="仿宋_GB2312" w:eastAsia="仿宋_GB2312" w:cs="仿宋_GB2312"/>
                <w:spacing w:val="-16"/>
              </w:rPr>
              <w:t>月</w:t>
            </w:r>
            <w:r>
              <w:rPr>
                <w:rFonts w:hint="eastAsia" w:ascii="仿宋_GB2312" w:hAnsi="仿宋_GB2312" w:eastAsia="仿宋_GB2312" w:cs="仿宋_GB2312"/>
                <w:spacing w:val="33"/>
              </w:rPr>
              <w:t xml:space="preserve">  </w:t>
            </w:r>
            <w:r>
              <w:rPr>
                <w:rFonts w:hint="eastAsia" w:ascii="仿宋_GB2312" w:hAnsi="仿宋_GB2312" w:eastAsia="仿宋_GB2312" w:cs="仿宋_GB2312"/>
                <w:spacing w:val="-16"/>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8" w:hRule="atLeast"/>
        </w:trPr>
        <w:tc>
          <w:tcPr>
            <w:tcW w:w="1559" w:type="dxa"/>
            <w:vAlign w:val="center"/>
          </w:tcPr>
          <w:p>
            <w:pPr>
              <w:pStyle w:val="42"/>
              <w:spacing w:line="233" w:lineRule="auto"/>
              <w:jc w:val="center"/>
              <w:rPr>
                <w:rFonts w:hint="eastAsia" w:ascii="仿宋_GB2312" w:hAnsi="仿宋_GB2312" w:eastAsia="仿宋_GB2312" w:cs="仿宋_GB2312"/>
                <w:spacing w:val="-6"/>
              </w:rPr>
            </w:pPr>
            <w:r>
              <w:rPr>
                <w:rFonts w:hint="eastAsia" w:ascii="仿宋_GB2312" w:hAnsi="仿宋_GB2312" w:eastAsia="仿宋_GB2312" w:cs="仿宋_GB2312"/>
                <w:spacing w:val="-6"/>
              </w:rPr>
              <w:t>经办机构</w:t>
            </w:r>
          </w:p>
          <w:p>
            <w:pPr>
              <w:pStyle w:val="42"/>
              <w:spacing w:line="233" w:lineRule="auto"/>
              <w:jc w:val="center"/>
              <w:rPr>
                <w:rFonts w:hint="eastAsia" w:ascii="仿宋_GB2312" w:hAnsi="仿宋_GB2312" w:eastAsia="仿宋_GB2312" w:cs="仿宋_GB2312"/>
              </w:rPr>
            </w:pPr>
            <w:r>
              <w:rPr>
                <w:rFonts w:hint="eastAsia" w:ascii="仿宋_GB2312" w:hAnsi="仿宋_GB2312" w:eastAsia="仿宋_GB2312" w:cs="仿宋_GB2312"/>
                <w:spacing w:val="-6"/>
              </w:rPr>
              <w:t>负责人意见</w:t>
            </w:r>
          </w:p>
        </w:tc>
        <w:tc>
          <w:tcPr>
            <w:tcW w:w="7507" w:type="dxa"/>
          </w:tcPr>
          <w:p>
            <w:pPr>
              <w:pStyle w:val="42"/>
              <w:spacing w:before="78" w:line="228" w:lineRule="auto"/>
              <w:ind w:left="4924" w:right="1397" w:hanging="724"/>
              <w:rPr>
                <w:rFonts w:hint="eastAsia" w:ascii="仿宋_GB2312" w:hAnsi="仿宋_GB2312" w:eastAsia="仿宋_GB2312" w:cs="仿宋_GB2312"/>
                <w:spacing w:val="-2"/>
                <w:lang w:eastAsia="zh-CN"/>
              </w:rPr>
            </w:pPr>
          </w:p>
          <w:p>
            <w:pPr>
              <w:pStyle w:val="42"/>
              <w:spacing w:before="78" w:line="228" w:lineRule="auto"/>
              <w:ind w:left="4924" w:right="1397" w:hanging="724"/>
              <w:rPr>
                <w:rFonts w:hint="eastAsia" w:ascii="仿宋_GB2312" w:hAnsi="仿宋_GB2312" w:eastAsia="仿宋_GB2312" w:cs="仿宋_GB2312"/>
                <w:spacing w:val="-2"/>
                <w:lang w:eastAsia="zh-CN"/>
              </w:rPr>
            </w:pPr>
          </w:p>
          <w:p>
            <w:pPr>
              <w:pStyle w:val="42"/>
              <w:spacing w:before="78" w:line="228" w:lineRule="auto"/>
              <w:ind w:left="4924" w:right="1397" w:hanging="724"/>
              <w:rPr>
                <w:rFonts w:hint="eastAsia" w:ascii="仿宋_GB2312" w:hAnsi="仿宋_GB2312" w:eastAsia="仿宋_GB2312" w:cs="仿宋_GB2312"/>
                <w:spacing w:val="-2"/>
                <w:lang w:eastAsia="zh-CN"/>
              </w:rPr>
            </w:pPr>
          </w:p>
          <w:p>
            <w:pPr>
              <w:pStyle w:val="42"/>
              <w:spacing w:before="78" w:line="228" w:lineRule="auto"/>
              <w:ind w:left="4924" w:right="1397" w:hanging="724"/>
              <w:rPr>
                <w:rFonts w:hint="eastAsia" w:ascii="仿宋_GB2312" w:hAnsi="仿宋_GB2312" w:eastAsia="仿宋_GB2312" w:cs="仿宋_GB2312"/>
                <w:spacing w:val="-2"/>
                <w:lang w:eastAsia="zh-CN"/>
              </w:rPr>
            </w:pPr>
          </w:p>
          <w:p>
            <w:pPr>
              <w:pStyle w:val="42"/>
              <w:spacing w:before="78" w:line="228" w:lineRule="auto"/>
              <w:ind w:left="4924" w:right="1397" w:hanging="724"/>
              <w:rPr>
                <w:rFonts w:hint="eastAsia" w:ascii="仿宋_GB2312" w:hAnsi="仿宋_GB2312" w:eastAsia="仿宋_GB2312" w:cs="仿宋_GB2312"/>
                <w:lang w:eastAsia="zh-CN"/>
              </w:rPr>
            </w:pPr>
            <w:r>
              <w:rPr>
                <w:rFonts w:hint="eastAsia" w:ascii="仿宋_GB2312" w:hAnsi="仿宋_GB2312" w:eastAsia="仿宋_GB2312" w:cs="仿宋_GB2312"/>
                <w:spacing w:val="-2"/>
                <w:lang w:eastAsia="zh-CN"/>
              </w:rPr>
              <w:t>经办机构负责人：</w:t>
            </w:r>
            <w:r>
              <w:rPr>
                <w:rFonts w:hint="eastAsia" w:ascii="仿宋_GB2312" w:hAnsi="仿宋_GB2312" w:eastAsia="仿宋_GB2312" w:cs="仿宋_GB2312"/>
                <w:lang w:eastAsia="zh-CN"/>
              </w:rPr>
              <w:t xml:space="preserve"> </w:t>
            </w:r>
            <w:r>
              <w:rPr>
                <w:rFonts w:hint="eastAsia" w:ascii="仿宋_GB2312" w:hAnsi="仿宋_GB2312" w:eastAsia="仿宋_GB2312" w:cs="仿宋_GB2312"/>
                <w:spacing w:val="-28"/>
                <w:lang w:eastAsia="zh-CN"/>
              </w:rPr>
              <w:t>年</w:t>
            </w:r>
            <w:r>
              <w:rPr>
                <w:rFonts w:hint="eastAsia" w:ascii="仿宋_GB2312" w:hAnsi="仿宋_GB2312" w:eastAsia="仿宋_GB2312" w:cs="仿宋_GB2312"/>
                <w:spacing w:val="13"/>
                <w:lang w:eastAsia="zh-CN"/>
              </w:rPr>
              <w:t xml:space="preserve">  </w:t>
            </w:r>
            <w:r>
              <w:rPr>
                <w:rFonts w:hint="eastAsia" w:ascii="仿宋_GB2312" w:hAnsi="仿宋_GB2312" w:eastAsia="仿宋_GB2312" w:cs="仿宋_GB2312"/>
                <w:spacing w:val="-28"/>
                <w:lang w:eastAsia="zh-CN"/>
              </w:rPr>
              <w:t xml:space="preserve">月  </w:t>
            </w:r>
            <w:r>
              <w:rPr>
                <w:rFonts w:hint="eastAsia" w:ascii="仿宋_GB2312" w:hAnsi="仿宋_GB2312" w:eastAsia="仿宋_GB2312" w:cs="仿宋_GB2312"/>
                <w:spacing w:val="-28"/>
                <w:lang w:val="en-US" w:eastAsia="zh-CN"/>
              </w:rPr>
              <w:t xml:space="preserve"> </w:t>
            </w:r>
            <w:r>
              <w:rPr>
                <w:rFonts w:hint="eastAsia" w:ascii="仿宋_GB2312" w:hAnsi="仿宋_GB2312" w:eastAsia="仿宋_GB2312" w:cs="仿宋_GB2312"/>
                <w:spacing w:val="-28"/>
                <w:lang w:eastAsia="zh-CN"/>
              </w:rPr>
              <w:t xml:space="preserve">  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5" w:hRule="atLeast"/>
        </w:trPr>
        <w:tc>
          <w:tcPr>
            <w:tcW w:w="1559" w:type="dxa"/>
            <w:vAlign w:val="center"/>
          </w:tcPr>
          <w:p>
            <w:pPr>
              <w:pStyle w:val="42"/>
              <w:spacing w:line="229" w:lineRule="auto"/>
              <w:jc w:val="center"/>
              <w:rPr>
                <w:rFonts w:hint="eastAsia" w:ascii="仿宋_GB2312" w:hAnsi="仿宋_GB2312" w:eastAsia="仿宋_GB2312" w:cs="仿宋_GB2312"/>
                <w:spacing w:val="-5"/>
              </w:rPr>
            </w:pPr>
            <w:r>
              <w:rPr>
                <w:rFonts w:hint="eastAsia" w:ascii="仿宋_GB2312" w:hAnsi="仿宋_GB2312" w:eastAsia="仿宋_GB2312" w:cs="仿宋_GB2312"/>
                <w:spacing w:val="-5"/>
              </w:rPr>
              <w:t>部门负责人</w:t>
            </w:r>
          </w:p>
          <w:p>
            <w:pPr>
              <w:pStyle w:val="42"/>
              <w:spacing w:line="229" w:lineRule="auto"/>
              <w:jc w:val="center"/>
              <w:rPr>
                <w:rFonts w:hint="eastAsia" w:ascii="仿宋_GB2312" w:hAnsi="仿宋_GB2312" w:eastAsia="仿宋_GB2312" w:cs="仿宋_GB2312"/>
              </w:rPr>
            </w:pPr>
            <w:r>
              <w:rPr>
                <w:rFonts w:hint="eastAsia" w:ascii="仿宋_GB2312" w:hAnsi="仿宋_GB2312" w:eastAsia="仿宋_GB2312" w:cs="仿宋_GB2312"/>
                <w:spacing w:val="-5"/>
              </w:rPr>
              <w:t>意见</w:t>
            </w:r>
          </w:p>
        </w:tc>
        <w:tc>
          <w:tcPr>
            <w:tcW w:w="7507" w:type="dxa"/>
          </w:tcPr>
          <w:p>
            <w:pPr>
              <w:spacing w:line="277" w:lineRule="auto"/>
              <w:rPr>
                <w:rFonts w:hint="eastAsia" w:ascii="仿宋_GB2312" w:hAnsi="仿宋_GB2312" w:eastAsia="仿宋_GB2312" w:cs="仿宋_GB2312"/>
                <w:sz w:val="24"/>
              </w:rPr>
            </w:pPr>
          </w:p>
          <w:p>
            <w:pPr>
              <w:spacing w:line="278" w:lineRule="auto"/>
              <w:rPr>
                <w:rFonts w:hint="eastAsia" w:ascii="仿宋_GB2312" w:hAnsi="仿宋_GB2312" w:eastAsia="仿宋_GB2312" w:cs="仿宋_GB2312"/>
                <w:sz w:val="24"/>
              </w:rPr>
            </w:pPr>
          </w:p>
          <w:p>
            <w:pPr>
              <w:spacing w:line="278" w:lineRule="auto"/>
              <w:rPr>
                <w:rFonts w:hint="eastAsia" w:ascii="仿宋_GB2312" w:hAnsi="仿宋_GB2312" w:eastAsia="仿宋_GB2312" w:cs="仿宋_GB2312"/>
                <w:sz w:val="24"/>
              </w:rPr>
            </w:pPr>
          </w:p>
          <w:p>
            <w:pPr>
              <w:spacing w:line="278" w:lineRule="auto"/>
              <w:rPr>
                <w:rFonts w:hint="eastAsia" w:ascii="仿宋_GB2312" w:hAnsi="仿宋_GB2312" w:eastAsia="仿宋_GB2312" w:cs="仿宋_GB2312"/>
                <w:sz w:val="24"/>
              </w:rPr>
            </w:pPr>
          </w:p>
          <w:p>
            <w:pPr>
              <w:spacing w:line="278" w:lineRule="auto"/>
              <w:rPr>
                <w:rFonts w:hint="eastAsia" w:ascii="仿宋_GB2312" w:hAnsi="仿宋_GB2312" w:eastAsia="仿宋_GB2312" w:cs="仿宋_GB2312"/>
                <w:sz w:val="24"/>
              </w:rPr>
            </w:pPr>
          </w:p>
          <w:p>
            <w:pPr>
              <w:pStyle w:val="42"/>
              <w:spacing w:before="78" w:line="217" w:lineRule="auto"/>
              <w:ind w:left="4201"/>
              <w:rPr>
                <w:rFonts w:hint="eastAsia" w:ascii="仿宋_GB2312" w:hAnsi="仿宋_GB2312" w:eastAsia="仿宋_GB2312" w:cs="仿宋_GB2312"/>
              </w:rPr>
            </w:pPr>
            <w:r>
              <w:rPr>
                <w:rFonts w:hint="eastAsia" w:ascii="仿宋_GB2312" w:hAnsi="仿宋_GB2312" w:eastAsia="仿宋_GB2312" w:cs="仿宋_GB2312"/>
                <w:spacing w:val="-10"/>
              </w:rPr>
              <w:t>部门负责人：</w:t>
            </w:r>
          </w:p>
          <w:p>
            <w:pPr>
              <w:pStyle w:val="42"/>
              <w:spacing w:before="29" w:line="218" w:lineRule="auto"/>
              <w:ind w:left="4925"/>
              <w:rPr>
                <w:rFonts w:hint="eastAsia" w:ascii="仿宋_GB2312" w:hAnsi="仿宋_GB2312" w:eastAsia="仿宋_GB2312" w:cs="仿宋_GB2312"/>
              </w:rPr>
            </w:pPr>
            <w:r>
              <w:rPr>
                <w:rFonts w:hint="eastAsia" w:ascii="仿宋_GB2312" w:hAnsi="仿宋_GB2312" w:eastAsia="仿宋_GB2312" w:cs="仿宋_GB2312"/>
                <w:spacing w:val="-16"/>
              </w:rPr>
              <w:t>年</w:t>
            </w:r>
            <w:r>
              <w:rPr>
                <w:rFonts w:hint="eastAsia" w:ascii="仿宋_GB2312" w:hAnsi="仿宋_GB2312" w:eastAsia="仿宋_GB2312" w:cs="仿宋_GB2312"/>
                <w:spacing w:val="13"/>
              </w:rPr>
              <w:t xml:space="preserve">  </w:t>
            </w:r>
            <w:r>
              <w:rPr>
                <w:rFonts w:hint="eastAsia" w:ascii="仿宋_GB2312" w:hAnsi="仿宋_GB2312" w:eastAsia="仿宋_GB2312" w:cs="仿宋_GB2312"/>
                <w:spacing w:val="-16"/>
              </w:rPr>
              <w:t>月</w:t>
            </w:r>
            <w:r>
              <w:rPr>
                <w:rFonts w:hint="eastAsia" w:ascii="仿宋_GB2312" w:hAnsi="仿宋_GB2312" w:eastAsia="仿宋_GB2312" w:cs="仿宋_GB2312"/>
                <w:spacing w:val="33"/>
              </w:rPr>
              <w:t xml:space="preserve">  </w:t>
            </w:r>
            <w:r>
              <w:rPr>
                <w:rFonts w:hint="eastAsia" w:ascii="仿宋_GB2312" w:hAnsi="仿宋_GB2312" w:eastAsia="仿宋_GB2312" w:cs="仿宋_GB2312"/>
                <w:spacing w:val="-16"/>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6" w:hRule="atLeast"/>
        </w:trPr>
        <w:tc>
          <w:tcPr>
            <w:tcW w:w="1559" w:type="dxa"/>
            <w:vAlign w:val="center"/>
          </w:tcPr>
          <w:p>
            <w:pPr>
              <w:pStyle w:val="42"/>
              <w:spacing w:line="220" w:lineRule="auto"/>
              <w:jc w:val="center"/>
              <w:rPr>
                <w:rFonts w:hint="eastAsia" w:ascii="仿宋_GB2312" w:hAnsi="仿宋_GB2312" w:eastAsia="仿宋_GB2312" w:cs="仿宋_GB2312"/>
              </w:rPr>
            </w:pPr>
            <w:r>
              <w:rPr>
                <w:rFonts w:hint="eastAsia" w:ascii="仿宋_GB2312" w:hAnsi="仿宋_GB2312" w:eastAsia="仿宋_GB2312" w:cs="仿宋_GB2312"/>
                <w:spacing w:val="-5"/>
              </w:rPr>
              <w:t>备注</w:t>
            </w:r>
          </w:p>
        </w:tc>
        <w:tc>
          <w:tcPr>
            <w:tcW w:w="7507" w:type="dxa"/>
          </w:tcPr>
          <w:p>
            <w:pPr>
              <w:rPr>
                <w:rFonts w:hint="eastAsia" w:ascii="仿宋_GB2312" w:hAnsi="仿宋_GB2312" w:eastAsia="仿宋_GB2312" w:cs="仿宋_GB2312"/>
                <w:sz w:val="24"/>
              </w:rPr>
            </w:pPr>
          </w:p>
        </w:tc>
      </w:tr>
    </w:tbl>
    <w:p>
      <w:pPr>
        <w:pStyle w:val="7"/>
        <w:spacing w:line="432" w:lineRule="auto"/>
      </w:pPr>
      <w: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行政处罚案件有关事项审批表</w:t>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《行政处罚案件有关事项审批表》是市场监督管理部门在查办案件过程中，对需要经过部门负责人审批的事项，提请部门负责人审批时所使用的文书。</w:t>
      </w:r>
    </w:p>
    <w:p>
      <w:pPr>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除立案或者不予立案审批、行政处理决定审批、结案审批以外，在案件办理过程中其他需要提请部门负责人审批的，如作出回避决定、采取先行登记保存措施、采取行政强制措施、中止案件调查、恢复案件调查、延长案件办理期限等，使用本文书。</w:t>
      </w:r>
    </w:p>
    <w:p>
      <w:pPr>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1.案件名称按照“当事人+涉嫌+违法行为+案”的方式表述。</w:t>
      </w:r>
    </w:p>
    <w:p>
      <w:pPr>
        <w:pStyle w:val="7"/>
        <w:spacing w:after="0" w:line="590" w:lineRule="exact"/>
        <w:ind w:firstLine="640" w:firstLineChars="200"/>
        <w:rPr>
          <w:rFonts w:hint="eastAsia" w:ascii="宋体" w:hAnsi="宋体" w:eastAsia="仿宋_GB2312" w:cs="仿宋"/>
          <w:kern w:val="2"/>
          <w:sz w:val="32"/>
          <w:szCs w:val="32"/>
        </w:rPr>
      </w:pPr>
      <w:r>
        <w:rPr>
          <w:rFonts w:hint="eastAsia" w:ascii="宋体" w:hAnsi="宋体" w:eastAsia="仿宋_GB2312" w:cs="仿宋"/>
          <w:kern w:val="2"/>
          <w:sz w:val="32"/>
          <w:szCs w:val="32"/>
        </w:rPr>
        <w:t>2.对《市场监督管理行政处罚程序规定》第三十六条第二款规定的情形，需要在二十四小时内补办行政强制措施批准手续的，应当按照相关规定补办手续。</w:t>
      </w:r>
    </w:p>
    <w:p>
      <w:pPr>
        <w:pStyle w:val="7"/>
        <w:spacing w:line="452" w:lineRule="auto"/>
      </w:pPr>
      <w:r>
        <w:rPr>
          <w:rFonts w:hint="eastAsia" w:ascii="仿宋" w:hAnsi="仿宋" w:eastAsia="仿宋" w:cs="仿宋"/>
          <w:spacing w:val="5"/>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行政处理决定审批表</w:t>
      </w:r>
    </w:p>
    <w:p>
      <w:pPr>
        <w:pStyle w:val="7"/>
      </w:pPr>
    </w:p>
    <w:tbl>
      <w:tblPr>
        <w:tblStyle w:val="43"/>
        <w:tblW w:w="9058" w:type="dxa"/>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17"/>
        <w:gridCol w:w="6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2217"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spacing w:val="-1"/>
                <w:lang w:eastAsia="zh-CN"/>
                <w14:textFill>
                  <w14:solidFill>
                    <w14:schemeClr w14:val="tx1"/>
                  </w14:solidFill>
                </w14:textFill>
              </w:rPr>
            </w:pPr>
            <w:r>
              <w:rPr>
                <w:rFonts w:hint="eastAsia" w:ascii="仿宋_GB2312" w:hAnsi="仿宋_GB2312" w:eastAsia="仿宋_GB2312" w:cs="仿宋_GB2312"/>
                <w:color w:val="000000" w:themeColor="text1"/>
                <w:spacing w:val="-1"/>
                <w:lang w:eastAsia="zh-CN"/>
                <w14:textFill>
                  <w14:solidFill>
                    <w14:schemeClr w14:val="tx1"/>
                  </w14:solidFill>
                </w14:textFill>
              </w:rPr>
              <w:t>案件名称</w:t>
            </w:r>
          </w:p>
        </w:tc>
        <w:tc>
          <w:tcPr>
            <w:tcW w:w="6841"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spacing w:val="-1"/>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2217"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spacing w:val="-1"/>
                <w:lang w:eastAsia="zh-CN"/>
                <w14:textFill>
                  <w14:solidFill>
                    <w14:schemeClr w14:val="tx1"/>
                  </w14:solidFill>
                </w14:textFill>
              </w:rPr>
            </w:pPr>
            <w:r>
              <w:rPr>
                <w:rFonts w:hint="eastAsia" w:ascii="仿宋_GB2312" w:hAnsi="仿宋_GB2312" w:eastAsia="仿宋_GB2312" w:cs="仿宋_GB2312"/>
                <w:color w:val="000000" w:themeColor="text1"/>
                <w:spacing w:val="-1"/>
                <w:lang w:eastAsia="zh-CN"/>
                <w14:textFill>
                  <w14:solidFill>
                    <w14:schemeClr w14:val="tx1"/>
                  </w14:solidFill>
                </w14:textFill>
              </w:rPr>
              <w:t>立案时间</w:t>
            </w:r>
          </w:p>
        </w:tc>
        <w:tc>
          <w:tcPr>
            <w:tcW w:w="6841"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spacing w:val="-1"/>
                <w:lang w:eastAsia="zh-CN"/>
                <w14:textFill>
                  <w14:solidFill>
                    <w14:schemeClr w14:val="tx1"/>
                  </w14:solidFill>
                </w14:textFill>
              </w:rPr>
            </w:pPr>
            <w:r>
              <w:rPr>
                <w:rFonts w:hint="eastAsia" w:ascii="仿宋_GB2312" w:hAnsi="仿宋_GB2312" w:eastAsia="仿宋_GB2312" w:cs="仿宋_GB2312"/>
                <w:color w:val="000000" w:themeColor="text1"/>
                <w:spacing w:val="-1"/>
                <w:lang w:eastAsia="zh-CN"/>
                <w14:textFill>
                  <w14:solidFill>
                    <w14:schemeClr w14:val="tx1"/>
                  </w14:solidFill>
                </w14:textFill>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2217"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hanging="732"/>
              <w:jc w:val="center"/>
              <w:textAlignment w:val="auto"/>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2"/>
                <w:lang w:eastAsia="zh-CN"/>
                <w14:textFill>
                  <w14:solidFill>
                    <w14:schemeClr w14:val="tx1"/>
                  </w14:solidFill>
                </w14:textFill>
              </w:rPr>
              <w:t>行政</w:t>
            </w:r>
            <w:r>
              <w:rPr>
                <w:rFonts w:hint="eastAsia" w:ascii="仿宋_GB2312" w:hAnsi="仿宋_GB2312" w:eastAsia="仿宋_GB2312" w:cs="仿宋_GB2312"/>
                <w:color w:val="000000" w:themeColor="text1"/>
                <w:spacing w:val="-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2"/>
                <w:lang w:eastAsia="zh-CN"/>
                <w14:textFill>
                  <w14:solidFill>
                    <w14:schemeClr w14:val="tx1"/>
                  </w14:solidFill>
                </w14:textFill>
              </w:rPr>
              <w:t>处理决定建议</w:t>
            </w:r>
            <w:r>
              <w:rPr>
                <w:rFonts w:hint="eastAsia" w:ascii="仿宋_GB2312" w:hAnsi="仿宋_GB2312" w:eastAsia="仿宋_GB2312" w:cs="仿宋_GB2312"/>
                <w:color w:val="000000" w:themeColor="text1"/>
                <w:spacing w:val="-11"/>
                <w:lang w:eastAsia="zh-CN"/>
                <w14:textFill>
                  <w14:solidFill>
                    <w14:schemeClr w14:val="tx1"/>
                  </w14:solidFill>
                </w14:textFill>
              </w:rPr>
              <w:t>类别</w:t>
            </w:r>
          </w:p>
        </w:tc>
        <w:tc>
          <w:tcPr>
            <w:tcW w:w="6841" w:type="dxa"/>
          </w:tcPr>
          <w:p>
            <w:pPr>
              <w:pStyle w:val="42"/>
              <w:spacing w:before="214" w:line="214" w:lineRule="auto"/>
              <w:ind w:left="57"/>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9"/>
                <w:lang w:eastAsia="zh-CN"/>
                <w14:textFill>
                  <w14:solidFill>
                    <w14:schemeClr w14:val="tx1"/>
                  </w14:solidFill>
                </w14:textFill>
              </w:rPr>
              <w:t xml:space="preserve">□给予行政处罚   </w:t>
            </w:r>
            <w:r>
              <w:rPr>
                <w:rFonts w:hint="eastAsia" w:ascii="仿宋_GB2312" w:hAnsi="仿宋_GB2312" w:eastAsia="仿宋_GB2312" w:cs="仿宋_GB2312"/>
                <w:color w:val="000000" w:themeColor="text1"/>
                <w:spacing w:val="9"/>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9"/>
                <w:lang w:eastAsia="zh-CN"/>
                <w14:textFill>
                  <w14:solidFill>
                    <w14:schemeClr w14:val="tx1"/>
                  </w14:solidFill>
                </w14:textFill>
              </w:rPr>
              <w:t xml:space="preserve"> □有违法行为</w:t>
            </w:r>
            <w:r>
              <w:rPr>
                <w:rFonts w:hint="eastAsia" w:ascii="仿宋_GB2312" w:hAnsi="仿宋_GB2312" w:eastAsia="仿宋_GB2312" w:cs="仿宋_GB2312"/>
                <w:color w:val="000000" w:themeColor="text1"/>
                <w:spacing w:val="-64"/>
                <w:lang w:eastAsia="zh-CN"/>
                <w14:textFill>
                  <w14:solidFill>
                    <w14:schemeClr w14:val="tx1"/>
                  </w14:solidFill>
                </w14:textFill>
              </w:rPr>
              <w:t xml:space="preserve"> </w:t>
            </w:r>
            <w:r>
              <w:rPr>
                <w:rFonts w:hint="eastAsia" w:ascii="仿宋_GB2312" w:hAnsi="仿宋_GB2312" w:eastAsia="仿宋_GB2312" w:cs="仿宋_GB2312"/>
                <w:color w:val="000000" w:themeColor="text1"/>
                <w:spacing w:val="9"/>
                <w:lang w:eastAsia="zh-CN"/>
                <w14:textFill>
                  <w14:solidFill>
                    <w14:schemeClr w14:val="tx1"/>
                  </w14:solidFill>
                </w14:textFill>
              </w:rPr>
              <w:t>，依法不予行政处罚</w:t>
            </w:r>
          </w:p>
          <w:p>
            <w:pPr>
              <w:pStyle w:val="42"/>
              <w:spacing w:line="214" w:lineRule="auto"/>
              <w:ind w:left="57"/>
              <w:rPr>
                <w:rFonts w:hint="eastAsia" w:ascii="仿宋_GB2312" w:hAnsi="仿宋_GB2312" w:eastAsia="仿宋_GB2312" w:cs="仿宋_GB2312"/>
                <w:color w:val="000000" w:themeColor="text1"/>
                <w:spacing w:val="-5"/>
                <w:lang w:eastAsia="zh-CN"/>
                <w14:textFill>
                  <w14:solidFill>
                    <w14:schemeClr w14:val="tx1"/>
                  </w14:solidFill>
                </w14:textFill>
              </w:rPr>
            </w:pPr>
            <w:r>
              <w:rPr>
                <w:rFonts w:hint="eastAsia" w:ascii="仿宋_GB2312" w:hAnsi="仿宋_GB2312" w:eastAsia="仿宋_GB2312" w:cs="仿宋_GB2312"/>
                <w:color w:val="000000" w:themeColor="text1"/>
                <w:spacing w:val="-5"/>
                <w:lang w:eastAsia="zh-CN"/>
                <w14:textFill>
                  <w14:solidFill>
                    <w14:schemeClr w14:val="tx1"/>
                  </w14:solidFill>
                </w14:textFill>
              </w:rPr>
              <w:t>□违法事实不能成立，不予行政处罚</w:t>
            </w:r>
          </w:p>
          <w:p>
            <w:pPr>
              <w:pStyle w:val="42"/>
              <w:spacing w:line="214" w:lineRule="auto"/>
              <w:ind w:left="57"/>
              <w:rPr>
                <w:rFonts w:hint="eastAsia" w:ascii="仿宋_GB2312" w:hAnsi="仿宋_GB2312" w:eastAsia="仿宋_GB2312" w:cs="仿宋_GB2312"/>
                <w:color w:val="000000" w:themeColor="text1"/>
                <w:spacing w:val="-8"/>
                <w:lang w:eastAsia="zh-CN"/>
                <w14:textFill>
                  <w14:solidFill>
                    <w14:schemeClr w14:val="tx1"/>
                  </w14:solidFill>
                </w14:textFill>
              </w:rPr>
            </w:pPr>
            <w:r>
              <w:rPr>
                <w:rFonts w:hint="eastAsia" w:ascii="仿宋_GB2312" w:hAnsi="仿宋_GB2312" w:eastAsia="仿宋_GB2312" w:cs="仿宋_GB2312"/>
                <w:color w:val="000000" w:themeColor="text1"/>
                <w:spacing w:val="-5"/>
                <w:lang w:eastAsia="zh-CN"/>
                <w14:textFill>
                  <w14:solidFill>
                    <w14:schemeClr w14:val="tx1"/>
                  </w14:solidFill>
                </w14:textFill>
              </w:rPr>
              <w:t>□移</w:t>
            </w:r>
            <w:r>
              <w:rPr>
                <w:rFonts w:hint="eastAsia" w:ascii="仿宋_GB2312" w:hAnsi="仿宋_GB2312" w:eastAsia="仿宋_GB2312" w:cs="仿宋_GB2312"/>
                <w:color w:val="000000" w:themeColor="text1"/>
                <w:spacing w:val="-6"/>
                <w:lang w:eastAsia="zh-CN"/>
                <w14:textFill>
                  <w14:solidFill>
                    <w14:schemeClr w14:val="tx1"/>
                  </w14:solidFill>
                </w14:textFill>
              </w:rPr>
              <w:t>送其他行政管理部门</w:t>
            </w:r>
            <w:r>
              <w:rPr>
                <w:rFonts w:hint="eastAsia" w:ascii="仿宋_GB2312" w:hAnsi="仿宋_GB2312" w:eastAsia="仿宋_GB2312" w:cs="仿宋_GB2312"/>
                <w:color w:val="000000" w:themeColor="text1"/>
                <w:spacing w:val="-6"/>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8"/>
                <w:lang w:eastAsia="zh-CN"/>
                <w14:textFill>
                  <w14:solidFill>
                    <w14:schemeClr w14:val="tx1"/>
                  </w14:solidFill>
                </w14:textFill>
              </w:rPr>
              <w:t>□移送司法机关</w:t>
            </w:r>
          </w:p>
          <w:p>
            <w:pPr>
              <w:pStyle w:val="42"/>
              <w:spacing w:line="214" w:lineRule="auto"/>
              <w:ind w:left="57"/>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8"/>
                <w:lang w:eastAsia="zh-CN"/>
                <w14:textFill>
                  <w14:solidFill>
                    <w14:schemeClr w14:val="tx1"/>
                  </w14:solidFill>
                </w14:textFill>
              </w:rPr>
              <w:t>□其他</w:t>
            </w:r>
            <w:r>
              <w:rPr>
                <w:rFonts w:hint="eastAsia" w:ascii="仿宋_GB2312" w:hAnsi="仿宋_GB2312" w:eastAsia="仿宋_GB2312" w:cs="仿宋_GB2312"/>
                <w:color w:val="000000" w:themeColor="text1"/>
                <w:u w:val="single"/>
                <w:lang w:eastAsia="zh-CN"/>
                <w14:textFill>
                  <w14:solidFill>
                    <w14:schemeClr w14:val="tx1"/>
                  </w14:solidFill>
                </w14:textFill>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2217"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spacing w:val="-1"/>
                <w:lang w:eastAsia="zh-CN"/>
                <w14:textFill>
                  <w14:solidFill>
                    <w14:schemeClr w14:val="tx1"/>
                  </w14:solidFill>
                </w14:textFill>
              </w:rPr>
            </w:pPr>
            <w:r>
              <w:rPr>
                <w:rFonts w:hint="eastAsia" w:ascii="仿宋_GB2312" w:hAnsi="仿宋_GB2312" w:eastAsia="仿宋_GB2312" w:cs="仿宋_GB2312"/>
                <w:color w:val="000000" w:themeColor="text1"/>
                <w:spacing w:val="-1"/>
                <w:lang w:eastAsia="zh-CN"/>
                <w14:textFill>
                  <w14:solidFill>
                    <w14:schemeClr w14:val="tx1"/>
                  </w14:solidFill>
                </w14:textFill>
              </w:rPr>
              <w:t>是否经过复核</w:t>
            </w:r>
          </w:p>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1"/>
                <w:lang w:eastAsia="zh-CN"/>
                <w14:textFill>
                  <w14:solidFill>
                    <w14:schemeClr w14:val="tx1"/>
                  </w14:solidFill>
                </w14:textFill>
              </w:rPr>
              <w:t>（听证）程序</w:t>
            </w:r>
          </w:p>
        </w:tc>
        <w:tc>
          <w:tcPr>
            <w:tcW w:w="6841" w:type="dxa"/>
          </w:tcPr>
          <w:p>
            <w:pPr>
              <w:pStyle w:val="42"/>
              <w:spacing w:before="224" w:line="214" w:lineRule="auto"/>
              <w:ind w:left="57"/>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2"/>
                <w:lang w:eastAsia="zh-CN"/>
                <w14:textFill>
                  <w14:solidFill>
                    <w14:schemeClr w14:val="tx1"/>
                  </w14:solidFill>
                </w14:textFill>
              </w:rPr>
              <w:t>□当事人未提出陈述、申辩意见或者未申请听证</w:t>
            </w:r>
          </w:p>
          <w:p>
            <w:pPr>
              <w:pStyle w:val="42"/>
              <w:spacing w:before="122" w:line="214" w:lineRule="auto"/>
              <w:ind w:left="57"/>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4"/>
                <w:lang w:eastAsia="zh-CN"/>
                <w14:textFill>
                  <w14:solidFill>
                    <w14:schemeClr w14:val="tx1"/>
                  </w14:solidFill>
                </w14:textFill>
              </w:rPr>
              <w:t>□案件经复核或者听证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2217"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spacing w:val="-1"/>
                <w:lang w:eastAsia="zh-CN"/>
                <w14:textFill>
                  <w14:solidFill>
                    <w14:schemeClr w14:val="tx1"/>
                  </w14:solidFill>
                </w14:textFill>
              </w:rPr>
            </w:pPr>
            <w:r>
              <w:rPr>
                <w:rFonts w:hint="eastAsia" w:ascii="仿宋_GB2312" w:hAnsi="仿宋_GB2312" w:eastAsia="仿宋_GB2312" w:cs="仿宋_GB2312"/>
                <w:color w:val="000000" w:themeColor="text1"/>
                <w:spacing w:val="-1"/>
                <w:lang w:eastAsia="zh-CN"/>
                <w14:textFill>
                  <w14:solidFill>
                    <w14:schemeClr w14:val="tx1"/>
                  </w14:solidFill>
                </w14:textFill>
              </w:rPr>
              <w:t>建议作出行政处理</w:t>
            </w:r>
          </w:p>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spacing w:val="-9"/>
                <w:lang w:eastAsia="zh-CN"/>
                <w14:textFill>
                  <w14:solidFill>
                    <w14:schemeClr w14:val="tx1"/>
                  </w14:solidFill>
                </w14:textFill>
              </w:rPr>
            </w:pPr>
            <w:r>
              <w:rPr>
                <w:rFonts w:hint="eastAsia" w:ascii="仿宋_GB2312" w:hAnsi="仿宋_GB2312" w:eastAsia="仿宋_GB2312" w:cs="仿宋_GB2312"/>
                <w:color w:val="000000" w:themeColor="text1"/>
                <w:spacing w:val="-9"/>
                <w:lang w:eastAsia="zh-CN"/>
                <w14:textFill>
                  <w14:solidFill>
                    <w14:schemeClr w14:val="tx1"/>
                  </w14:solidFill>
                </w14:textFill>
              </w:rPr>
              <w:t>决定的内容、主要</w:t>
            </w:r>
          </w:p>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9"/>
                <w:lang w:eastAsia="zh-CN"/>
                <w14:textFill>
                  <w14:solidFill>
                    <w14:schemeClr w14:val="tx1"/>
                  </w14:solidFill>
                </w14:textFill>
              </w:rPr>
              <w:t>事</w:t>
            </w:r>
            <w:r>
              <w:rPr>
                <w:rFonts w:hint="eastAsia" w:ascii="仿宋_GB2312" w:hAnsi="仿宋_GB2312" w:eastAsia="仿宋_GB2312" w:cs="仿宋_GB2312"/>
                <w:color w:val="000000" w:themeColor="text1"/>
                <w:spacing w:val="-4"/>
                <w:lang w:eastAsia="zh-CN"/>
                <w14:textFill>
                  <w14:solidFill>
                    <w14:schemeClr w14:val="tx1"/>
                  </w14:solidFill>
                </w14:textFill>
              </w:rPr>
              <w:t>实、理由、依据</w:t>
            </w:r>
          </w:p>
        </w:tc>
        <w:tc>
          <w:tcPr>
            <w:tcW w:w="6841" w:type="dxa"/>
          </w:tcPr>
          <w:p>
            <w:pPr>
              <w:pStyle w:val="42"/>
              <w:spacing w:before="78" w:line="214" w:lineRule="auto"/>
              <w:ind w:left="3042"/>
              <w:rPr>
                <w:rFonts w:hint="eastAsia" w:ascii="仿宋_GB2312" w:hAnsi="仿宋_GB2312" w:eastAsia="仿宋_GB2312" w:cs="仿宋_GB2312"/>
                <w:color w:val="000000" w:themeColor="text1"/>
                <w:spacing w:val="-4"/>
                <w14:textFill>
                  <w14:solidFill>
                    <w14:schemeClr w14:val="tx1"/>
                  </w14:solidFill>
                </w14:textFill>
              </w:rPr>
            </w:pPr>
          </w:p>
          <w:p>
            <w:pPr>
              <w:pStyle w:val="42"/>
              <w:spacing w:before="78" w:line="214" w:lineRule="auto"/>
              <w:ind w:left="3042"/>
              <w:rPr>
                <w:rFonts w:hint="eastAsia" w:ascii="仿宋_GB2312" w:hAnsi="仿宋_GB2312" w:eastAsia="仿宋_GB2312" w:cs="仿宋_GB2312"/>
                <w:color w:val="000000" w:themeColor="text1"/>
                <w:spacing w:val="-4"/>
                <w14:textFill>
                  <w14:solidFill>
                    <w14:schemeClr w14:val="tx1"/>
                  </w14:solidFill>
                </w14:textFill>
              </w:rPr>
            </w:pPr>
          </w:p>
          <w:p>
            <w:pPr>
              <w:pStyle w:val="42"/>
              <w:spacing w:before="78" w:line="214" w:lineRule="auto"/>
              <w:ind w:left="3042"/>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pacing w:val="-4"/>
                <w14:textFill>
                  <w14:solidFill>
                    <w14:schemeClr w14:val="tx1"/>
                  </w14:solidFill>
                </w14:textFill>
              </w:rPr>
              <w:t>办案人员：</w:t>
            </w:r>
          </w:p>
          <w:p>
            <w:pPr>
              <w:pStyle w:val="42"/>
              <w:spacing w:before="121" w:line="194" w:lineRule="auto"/>
              <w:ind w:left="489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pacing w:val="-12"/>
                <w14:textFill>
                  <w14:solidFill>
                    <w14:schemeClr w14:val="tx1"/>
                  </w14:solidFill>
                </w14:textFill>
              </w:rPr>
              <w:t>年</w:t>
            </w:r>
            <w:r>
              <w:rPr>
                <w:rFonts w:hint="eastAsia" w:ascii="仿宋_GB2312" w:hAnsi="仿宋_GB2312" w:eastAsia="仿宋_GB2312" w:cs="仿宋_GB2312"/>
                <w:color w:val="000000" w:themeColor="text1"/>
                <w:spacing w:val="7"/>
                <w14:textFill>
                  <w14:solidFill>
                    <w14:schemeClr w14:val="tx1"/>
                  </w14:solidFill>
                </w14:textFill>
              </w:rPr>
              <w:t xml:space="preserve">   </w:t>
            </w:r>
            <w:r>
              <w:rPr>
                <w:rFonts w:hint="eastAsia" w:ascii="仿宋_GB2312" w:hAnsi="仿宋_GB2312" w:eastAsia="仿宋_GB2312" w:cs="仿宋_GB2312"/>
                <w:color w:val="000000" w:themeColor="text1"/>
                <w:spacing w:val="-12"/>
                <w14:textFill>
                  <w14:solidFill>
                    <w14:schemeClr w14:val="tx1"/>
                  </w14:solidFill>
                </w14:textFill>
              </w:rPr>
              <w:t>月</w:t>
            </w:r>
            <w:r>
              <w:rPr>
                <w:rFonts w:hint="eastAsia" w:ascii="仿宋_GB2312" w:hAnsi="仿宋_GB2312" w:eastAsia="仿宋_GB2312" w:cs="仿宋_GB2312"/>
                <w:color w:val="000000" w:themeColor="text1"/>
                <w:spacing w:val="18"/>
                <w14:textFill>
                  <w14:solidFill>
                    <w14:schemeClr w14:val="tx1"/>
                  </w14:solidFill>
                </w14:textFill>
              </w:rPr>
              <w:t xml:space="preserve">   </w:t>
            </w:r>
            <w:r>
              <w:rPr>
                <w:rFonts w:hint="eastAsia" w:ascii="仿宋_GB2312" w:hAnsi="仿宋_GB2312" w:eastAsia="仿宋_GB2312" w:cs="仿宋_GB2312"/>
                <w:color w:val="000000" w:themeColor="text1"/>
                <w:spacing w:val="-12"/>
                <w14:textFill>
                  <w14:solidFill>
                    <w14:schemeClr w14:val="tx1"/>
                  </w14:solidFill>
                </w14:textFill>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trPr>
        <w:tc>
          <w:tcPr>
            <w:tcW w:w="2217"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5"/>
                <w:lang w:eastAsia="zh-CN"/>
                <w14:textFill>
                  <w14:solidFill>
                    <w14:schemeClr w14:val="tx1"/>
                  </w14:solidFill>
                </w14:textFill>
              </w:rPr>
              <w:t>当事人陈述、申辩</w:t>
            </w:r>
          </w:p>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2"/>
                <w:lang w:eastAsia="zh-CN"/>
                <w14:textFill>
                  <w14:solidFill>
                    <w14:schemeClr w14:val="tx1"/>
                  </w14:solidFill>
                </w14:textFill>
              </w:rPr>
              <w:t>或者听证中提出的</w:t>
            </w:r>
          </w:p>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pacing w:val="-5"/>
                <w14:textFill>
                  <w14:solidFill>
                    <w14:schemeClr w14:val="tx1"/>
                  </w14:solidFill>
                </w14:textFill>
              </w:rPr>
              <w:t>主要意见</w:t>
            </w:r>
          </w:p>
        </w:tc>
        <w:tc>
          <w:tcPr>
            <w:tcW w:w="6841" w:type="dxa"/>
          </w:tcPr>
          <w:p>
            <w:pPr>
              <w:rPr>
                <w:rFonts w:hint="eastAsia" w:ascii="仿宋_GB2312" w:hAnsi="仿宋_GB2312" w:eastAsia="仿宋_GB2312" w:cs="仿宋_GB2312"/>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2217"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hanging="246"/>
              <w:jc w:val="center"/>
              <w:textAlignment w:val="auto"/>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4"/>
                <w:lang w:eastAsia="zh-CN"/>
                <w14:textFill>
                  <w14:solidFill>
                    <w14:schemeClr w14:val="tx1"/>
                  </w14:solidFill>
                </w14:textFill>
              </w:rPr>
              <w:t>复核意见或者</w:t>
            </w:r>
            <w:r>
              <w:rPr>
                <w:rFonts w:hint="eastAsia" w:ascii="仿宋_GB2312" w:hAnsi="仿宋_GB2312" w:eastAsia="仿宋_GB2312" w:cs="仿宋_GB2312"/>
                <w:color w:val="000000" w:themeColor="text1"/>
                <w:spacing w:val="-7"/>
                <w:lang w:eastAsia="zh-CN"/>
                <w14:textFill>
                  <w14:solidFill>
                    <w14:schemeClr w14:val="tx1"/>
                  </w14:solidFill>
                </w14:textFill>
              </w:rPr>
              <w:t>听证意见</w:t>
            </w:r>
          </w:p>
        </w:tc>
        <w:tc>
          <w:tcPr>
            <w:tcW w:w="6841" w:type="dxa"/>
          </w:tcPr>
          <w:p>
            <w:pPr>
              <w:rPr>
                <w:rFonts w:hint="eastAsia" w:ascii="仿宋_GB2312" w:hAnsi="仿宋_GB2312" w:eastAsia="仿宋_GB2312" w:cs="仿宋_GB2312"/>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5" w:hRule="atLeast"/>
        </w:trPr>
        <w:tc>
          <w:tcPr>
            <w:tcW w:w="2217"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firstLine="118"/>
              <w:jc w:val="center"/>
              <w:textAlignment w:val="auto"/>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pacing w:val="-5"/>
                <w14:textFill>
                  <w14:solidFill>
                    <w14:schemeClr w14:val="tx1"/>
                  </w14:solidFill>
                </w14:textFill>
              </w:rPr>
              <w:t>办案机构负责人意见</w:t>
            </w:r>
          </w:p>
        </w:tc>
        <w:tc>
          <w:tcPr>
            <w:tcW w:w="6841" w:type="dxa"/>
          </w:tcPr>
          <w:p>
            <w:pPr>
              <w:pStyle w:val="42"/>
              <w:spacing w:before="78" w:line="214" w:lineRule="auto"/>
              <w:ind w:left="2682"/>
              <w:rPr>
                <w:rFonts w:hint="eastAsia" w:ascii="仿宋_GB2312" w:hAnsi="仿宋_GB2312" w:eastAsia="仿宋_GB2312" w:cs="仿宋_GB2312"/>
                <w:color w:val="000000" w:themeColor="text1"/>
                <w:spacing w:val="-3"/>
                <w:lang w:eastAsia="zh-CN"/>
                <w14:textFill>
                  <w14:solidFill>
                    <w14:schemeClr w14:val="tx1"/>
                  </w14:solidFill>
                </w14:textFill>
              </w:rPr>
            </w:pPr>
          </w:p>
          <w:p>
            <w:pPr>
              <w:pStyle w:val="42"/>
              <w:spacing w:before="78" w:line="214" w:lineRule="auto"/>
              <w:ind w:left="2682"/>
              <w:rPr>
                <w:rFonts w:hint="eastAsia" w:ascii="仿宋_GB2312" w:hAnsi="仿宋_GB2312" w:eastAsia="仿宋_GB2312" w:cs="仿宋_GB2312"/>
                <w:color w:val="000000" w:themeColor="text1"/>
                <w:spacing w:val="-3"/>
                <w:lang w:eastAsia="zh-CN"/>
                <w14:textFill>
                  <w14:solidFill>
                    <w14:schemeClr w14:val="tx1"/>
                  </w14:solidFill>
                </w14:textFill>
              </w:rPr>
            </w:pPr>
          </w:p>
          <w:p>
            <w:pPr>
              <w:pStyle w:val="42"/>
              <w:spacing w:before="78" w:line="214" w:lineRule="auto"/>
              <w:ind w:left="2682"/>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3"/>
                <w:lang w:eastAsia="zh-CN"/>
                <w14:textFill>
                  <w14:solidFill>
                    <w14:schemeClr w14:val="tx1"/>
                  </w14:solidFill>
                </w14:textFill>
              </w:rPr>
              <w:t>办案机构负责人：</w:t>
            </w:r>
          </w:p>
          <w:p>
            <w:pPr>
              <w:pStyle w:val="42"/>
              <w:spacing w:before="120" w:line="192" w:lineRule="auto"/>
              <w:ind w:left="4895"/>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spacing w:val="-12"/>
                <w:lang w:eastAsia="zh-CN"/>
                <w14:textFill>
                  <w14:solidFill>
                    <w14:schemeClr w14:val="tx1"/>
                  </w14:solidFill>
                </w14:textFill>
              </w:rPr>
              <w:t>年</w:t>
            </w:r>
            <w:r>
              <w:rPr>
                <w:rFonts w:hint="eastAsia" w:ascii="仿宋_GB2312" w:hAnsi="仿宋_GB2312" w:eastAsia="仿宋_GB2312" w:cs="仿宋_GB2312"/>
                <w:color w:val="000000" w:themeColor="text1"/>
                <w:spacing w:val="7"/>
                <w:lang w:eastAsia="zh-CN"/>
                <w14:textFill>
                  <w14:solidFill>
                    <w14:schemeClr w14:val="tx1"/>
                  </w14:solidFill>
                </w14:textFill>
              </w:rPr>
              <w:t xml:space="preserve">   </w:t>
            </w:r>
            <w:r>
              <w:rPr>
                <w:rFonts w:hint="eastAsia" w:ascii="仿宋_GB2312" w:hAnsi="仿宋_GB2312" w:eastAsia="仿宋_GB2312" w:cs="仿宋_GB2312"/>
                <w:color w:val="000000" w:themeColor="text1"/>
                <w:spacing w:val="-12"/>
                <w:lang w:eastAsia="zh-CN"/>
                <w14:textFill>
                  <w14:solidFill>
                    <w14:schemeClr w14:val="tx1"/>
                  </w14:solidFill>
                </w14:textFill>
              </w:rPr>
              <w:t>月</w:t>
            </w:r>
            <w:r>
              <w:rPr>
                <w:rFonts w:hint="eastAsia" w:ascii="仿宋_GB2312" w:hAnsi="仿宋_GB2312" w:eastAsia="仿宋_GB2312" w:cs="仿宋_GB2312"/>
                <w:color w:val="000000" w:themeColor="text1"/>
                <w:spacing w:val="18"/>
                <w:lang w:eastAsia="zh-CN"/>
                <w14:textFill>
                  <w14:solidFill>
                    <w14:schemeClr w14:val="tx1"/>
                  </w14:solidFill>
                </w14:textFill>
              </w:rPr>
              <w:t xml:space="preserve">   </w:t>
            </w:r>
            <w:r>
              <w:rPr>
                <w:rFonts w:hint="eastAsia" w:ascii="仿宋_GB2312" w:hAnsi="仿宋_GB2312" w:eastAsia="仿宋_GB2312" w:cs="仿宋_GB2312"/>
                <w:color w:val="000000" w:themeColor="text1"/>
                <w:spacing w:val="-12"/>
                <w:lang w:eastAsia="zh-CN"/>
                <w14:textFill>
                  <w14:solidFill>
                    <w14:schemeClr w14:val="tx1"/>
                  </w14:solidFill>
                </w14:textFill>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2217"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hanging="375"/>
              <w:jc w:val="center"/>
              <w:textAlignment w:val="auto"/>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pacing w:val="-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pacing w:val="-2"/>
                <w14:textFill>
                  <w14:solidFill>
                    <w14:schemeClr w14:val="tx1"/>
                  </w14:solidFill>
                </w14:textFill>
              </w:rPr>
              <w:t>部门负责人</w:t>
            </w:r>
            <w:r>
              <w:rPr>
                <w:rFonts w:hint="eastAsia" w:ascii="仿宋_GB2312" w:hAnsi="仿宋_GB2312" w:eastAsia="仿宋_GB2312" w:cs="仿宋_GB2312"/>
                <w:color w:val="000000" w:themeColor="text1"/>
                <w:spacing w:val="-13"/>
                <w14:textFill>
                  <w14:solidFill>
                    <w14:schemeClr w14:val="tx1"/>
                  </w14:solidFill>
                </w14:textFill>
              </w:rPr>
              <w:t>意见</w:t>
            </w:r>
          </w:p>
        </w:tc>
        <w:tc>
          <w:tcPr>
            <w:tcW w:w="6841" w:type="dxa"/>
          </w:tcPr>
          <w:p>
            <w:pPr>
              <w:pStyle w:val="42"/>
              <w:spacing w:before="78" w:line="214" w:lineRule="auto"/>
              <w:ind w:left="2732"/>
              <w:rPr>
                <w:rFonts w:hint="eastAsia" w:ascii="仿宋_GB2312" w:hAnsi="仿宋_GB2312" w:eastAsia="仿宋_GB2312" w:cs="仿宋_GB2312"/>
                <w:color w:val="000000" w:themeColor="text1"/>
                <w:spacing w:val="-2"/>
                <w14:textFill>
                  <w14:solidFill>
                    <w14:schemeClr w14:val="tx1"/>
                  </w14:solidFill>
                </w14:textFill>
              </w:rPr>
            </w:pPr>
          </w:p>
          <w:p>
            <w:pPr>
              <w:pStyle w:val="42"/>
              <w:spacing w:before="78" w:line="214" w:lineRule="auto"/>
              <w:ind w:left="2732"/>
              <w:rPr>
                <w:rFonts w:hint="eastAsia" w:ascii="仿宋_GB2312" w:hAnsi="仿宋_GB2312" w:eastAsia="仿宋_GB2312" w:cs="仿宋_GB2312"/>
                <w:color w:val="000000" w:themeColor="text1"/>
                <w:spacing w:val="-2"/>
                <w14:textFill>
                  <w14:solidFill>
                    <w14:schemeClr w14:val="tx1"/>
                  </w14:solidFill>
                </w14:textFill>
              </w:rPr>
            </w:pPr>
          </w:p>
          <w:p>
            <w:pPr>
              <w:pStyle w:val="42"/>
              <w:spacing w:before="78" w:line="214" w:lineRule="auto"/>
              <w:ind w:left="2732"/>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pacing w:val="-2"/>
                <w14:textFill>
                  <w14:solidFill>
                    <w14:schemeClr w14:val="tx1"/>
                  </w14:solidFill>
                </w14:textFill>
              </w:rPr>
              <w:t>部门负责人：</w:t>
            </w:r>
          </w:p>
          <w:p>
            <w:pPr>
              <w:pStyle w:val="42"/>
              <w:spacing w:before="120" w:line="191" w:lineRule="auto"/>
              <w:ind w:left="4895"/>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pacing w:val="-12"/>
                <w14:textFill>
                  <w14:solidFill>
                    <w14:schemeClr w14:val="tx1"/>
                  </w14:solidFill>
                </w14:textFill>
              </w:rPr>
              <w:t>年</w:t>
            </w:r>
            <w:r>
              <w:rPr>
                <w:rFonts w:hint="eastAsia" w:ascii="仿宋_GB2312" w:hAnsi="仿宋_GB2312" w:eastAsia="仿宋_GB2312" w:cs="仿宋_GB2312"/>
                <w:color w:val="000000" w:themeColor="text1"/>
                <w:spacing w:val="7"/>
                <w14:textFill>
                  <w14:solidFill>
                    <w14:schemeClr w14:val="tx1"/>
                  </w14:solidFill>
                </w14:textFill>
              </w:rPr>
              <w:t xml:space="preserve">   </w:t>
            </w:r>
            <w:r>
              <w:rPr>
                <w:rFonts w:hint="eastAsia" w:ascii="仿宋_GB2312" w:hAnsi="仿宋_GB2312" w:eastAsia="仿宋_GB2312" w:cs="仿宋_GB2312"/>
                <w:color w:val="000000" w:themeColor="text1"/>
                <w:spacing w:val="-12"/>
                <w14:textFill>
                  <w14:solidFill>
                    <w14:schemeClr w14:val="tx1"/>
                  </w14:solidFill>
                </w14:textFill>
              </w:rPr>
              <w:t>月</w:t>
            </w:r>
            <w:r>
              <w:rPr>
                <w:rFonts w:hint="eastAsia" w:ascii="仿宋_GB2312" w:hAnsi="仿宋_GB2312" w:eastAsia="仿宋_GB2312" w:cs="仿宋_GB2312"/>
                <w:color w:val="000000" w:themeColor="text1"/>
                <w:spacing w:val="18"/>
                <w14:textFill>
                  <w14:solidFill>
                    <w14:schemeClr w14:val="tx1"/>
                  </w14:solidFill>
                </w14:textFill>
              </w:rPr>
              <w:t xml:space="preserve">   </w:t>
            </w:r>
            <w:r>
              <w:rPr>
                <w:rFonts w:hint="eastAsia" w:ascii="仿宋_GB2312" w:hAnsi="仿宋_GB2312" w:eastAsia="仿宋_GB2312" w:cs="仿宋_GB2312"/>
                <w:color w:val="000000" w:themeColor="text1"/>
                <w:spacing w:val="-12"/>
                <w14:textFill>
                  <w14:solidFill>
                    <w14:schemeClr w14:val="tx1"/>
                  </w14:solidFill>
                </w14:textFill>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2217" w:type="dxa"/>
            <w:vAlign w:val="center"/>
          </w:tcPr>
          <w:p>
            <w:pPr>
              <w:pStyle w:val="42"/>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pacing w:val="-7"/>
                <w14:textFill>
                  <w14:solidFill>
                    <w14:schemeClr w14:val="tx1"/>
                  </w14:solidFill>
                </w14:textFill>
              </w:rPr>
              <w:t>备注</w:t>
            </w:r>
          </w:p>
        </w:tc>
        <w:tc>
          <w:tcPr>
            <w:tcW w:w="6841" w:type="dxa"/>
          </w:tcPr>
          <w:p>
            <w:pPr>
              <w:rPr>
                <w:rFonts w:hint="eastAsia" w:ascii="仿宋_GB2312" w:hAnsi="仿宋_GB2312" w:eastAsia="仿宋_GB2312" w:cs="仿宋_GB2312"/>
                <w:color w:val="000000" w:themeColor="text1"/>
                <w14:textFill>
                  <w14:solidFill>
                    <w14:schemeClr w14:val="tx1"/>
                  </w14:solidFill>
                </w14:textFill>
              </w:rPr>
            </w:pPr>
          </w:p>
        </w:tc>
      </w:tr>
    </w:tbl>
    <w:p>
      <w:pPr>
        <w:pStyle w:val="7"/>
        <w:spacing w:line="432" w:lineRule="auto"/>
      </w:pPr>
      <w: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行政处理决定审批表</w:t>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《行政处理决定审批表》是办案机构在案件调查终结之后，将最终处理建议提请市场监督管理部门负责人审批决定时所使用的文书。</w:t>
      </w:r>
    </w:p>
    <w:p>
      <w:pPr>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市场监督管理部门办案机构依据《市场监督管理行政处罚程序规定》第六十条第一款的规定，将最终处理建议提请市场监督管理部门负责人审批决定的，使用本文书。</w:t>
      </w:r>
    </w:p>
    <w:p>
      <w:pPr>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1.案件名称按照“当事人姓名（名称）+违法行为+案”的方式表述。</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2.本文书各栏内容由办案机构办案人员填写，报市场监督管理部门负责人审批。</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3.经市场监督管理部门负责人集体讨论的，讨论决定在本文书中应当予以记载。表述为“经20XX年X月X日集体讨论决定，同意”；也可由办案人员在备注栏中予以注明。</w:t>
      </w:r>
    </w:p>
    <w:p>
      <w:pPr>
        <w:spacing w:line="590" w:lineRule="exact"/>
        <w:ind w:firstLine="640" w:firstLineChars="200"/>
        <w:rPr>
          <w:rFonts w:hint="eastAsia" w:ascii="仿宋" w:hAnsi="仿宋" w:eastAsia="仿宋" w:cs="仿宋"/>
          <w:b/>
          <w:bCs/>
          <w:sz w:val="32"/>
          <w:szCs w:val="32"/>
        </w:rPr>
      </w:pPr>
      <w:r>
        <w:rPr>
          <w:rFonts w:hint="eastAsia" w:ascii="宋体" w:hAnsi="宋体" w:eastAsia="仿宋_GB2312" w:cs="仿宋"/>
          <w:sz w:val="32"/>
          <w:szCs w:val="32"/>
        </w:rPr>
        <w:t>4.经审核机构审核的，由办案机构在备注栏注明“本案已由审核机构于20XX年X月X日出具审核意见，审核意见为……。”</w:t>
      </w:r>
    </w:p>
    <w:p>
      <w:pPr>
        <w:spacing w:before="134"/>
      </w:pPr>
      <w:r>
        <w:br w:type="page"/>
      </w:r>
    </w:p>
    <w:p>
      <w:pPr>
        <w:spacing w:line="600" w:lineRule="exact"/>
        <w:ind w:firstLine="880" w:firstLineChars="200"/>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市场监督管理局结案审批表</w:t>
      </w:r>
    </w:p>
    <w:p>
      <w:pPr>
        <w:spacing w:line="600" w:lineRule="exact"/>
        <w:ind w:firstLine="880" w:firstLineChars="200"/>
        <w:jc w:val="center"/>
        <w:outlineLvl w:val="0"/>
        <w:rPr>
          <w:rFonts w:hint="eastAsia" w:ascii="方正小标宋简体" w:hAnsi="方正小标宋简体" w:eastAsia="方正小标宋简体" w:cs="方正小标宋简体"/>
          <w:bCs/>
          <w:sz w:val="44"/>
          <w:szCs w:val="44"/>
        </w:rPr>
      </w:pPr>
    </w:p>
    <w:tbl>
      <w:tblPr>
        <w:tblStyle w:val="43"/>
        <w:tblW w:w="9183" w:type="dxa"/>
        <w:tblInd w:w="5" w:type="dxa"/>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Layout w:type="fixed"/>
        <w:tblCellMar>
          <w:top w:w="0" w:type="dxa"/>
          <w:left w:w="0" w:type="dxa"/>
          <w:bottom w:w="0" w:type="dxa"/>
          <w:right w:w="0" w:type="dxa"/>
        </w:tblCellMar>
      </w:tblPr>
      <w:tblGrid>
        <w:gridCol w:w="1968"/>
        <w:gridCol w:w="2319"/>
        <w:gridCol w:w="1211"/>
        <w:gridCol w:w="817"/>
        <w:gridCol w:w="599"/>
        <w:gridCol w:w="2269"/>
      </w:tblGrid>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798" w:hRule="atLeast"/>
        </w:trPr>
        <w:tc>
          <w:tcPr>
            <w:tcW w:w="1968" w:type="dxa"/>
            <w:tcBorders>
              <w:left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案件名称</w:t>
            </w:r>
          </w:p>
        </w:tc>
        <w:tc>
          <w:tcPr>
            <w:tcW w:w="7215" w:type="dxa"/>
            <w:gridSpan w:val="5"/>
            <w:tcBorders>
              <w:right w:val="single" w:color="000001" w:sz="4" w:space="0"/>
            </w:tcBorders>
          </w:tcPr>
          <w:p>
            <w:pPr>
              <w:pStyle w:val="42"/>
              <w:spacing w:line="360" w:lineRule="exact"/>
              <w:jc w:val="center"/>
              <w:rPr>
                <w:rFonts w:hint="eastAsia" w:ascii="仿宋_GB2312" w:hAnsi="仿宋_GB2312" w:eastAsia="仿宋_GB2312" w:cs="仿宋_GB2312"/>
                <w:spacing w:val="-4"/>
              </w:rPr>
            </w:pP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697" w:hRule="atLeast"/>
        </w:trPr>
        <w:tc>
          <w:tcPr>
            <w:tcW w:w="1968" w:type="dxa"/>
            <w:tcBorders>
              <w:left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立案日期</w:t>
            </w:r>
          </w:p>
        </w:tc>
        <w:tc>
          <w:tcPr>
            <w:tcW w:w="2319" w:type="dxa"/>
            <w:tcBorders>
              <w:right w:val="single" w:color="000001" w:sz="4" w:space="0"/>
            </w:tcBorders>
          </w:tcPr>
          <w:p>
            <w:pPr>
              <w:pStyle w:val="42"/>
              <w:spacing w:line="360" w:lineRule="exact"/>
              <w:jc w:val="center"/>
              <w:rPr>
                <w:rFonts w:hint="eastAsia" w:ascii="仿宋_GB2312" w:hAnsi="仿宋_GB2312" w:eastAsia="仿宋_GB2312" w:cs="仿宋_GB2312"/>
                <w:spacing w:val="-4"/>
              </w:rPr>
            </w:pPr>
          </w:p>
        </w:tc>
        <w:tc>
          <w:tcPr>
            <w:tcW w:w="2028" w:type="dxa"/>
            <w:gridSpan w:val="2"/>
            <w:tcBorders>
              <w:left w:val="single" w:color="000001" w:sz="4" w:space="0"/>
              <w:right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办案人员</w:t>
            </w:r>
          </w:p>
        </w:tc>
        <w:tc>
          <w:tcPr>
            <w:tcW w:w="2868" w:type="dxa"/>
            <w:gridSpan w:val="2"/>
            <w:tcBorders>
              <w:left w:val="single" w:color="000001" w:sz="4" w:space="0"/>
              <w:right w:val="single" w:color="000001" w:sz="4" w:space="0"/>
            </w:tcBorders>
          </w:tcPr>
          <w:p>
            <w:pPr>
              <w:pStyle w:val="42"/>
              <w:spacing w:line="360" w:lineRule="exact"/>
              <w:jc w:val="center"/>
              <w:rPr>
                <w:rFonts w:hint="eastAsia" w:ascii="仿宋_GB2312" w:hAnsi="仿宋_GB2312" w:eastAsia="仿宋_GB2312" w:cs="仿宋_GB2312"/>
                <w:spacing w:val="-4"/>
              </w:rPr>
            </w:pP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706" w:hRule="atLeast"/>
        </w:trPr>
        <w:tc>
          <w:tcPr>
            <w:tcW w:w="1968" w:type="dxa"/>
            <w:tcBorders>
              <w:left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处理决定文书</w:t>
            </w:r>
          </w:p>
        </w:tc>
        <w:tc>
          <w:tcPr>
            <w:tcW w:w="2319" w:type="dxa"/>
            <w:tcBorders>
              <w:right w:val="single" w:color="000001" w:sz="4" w:space="0"/>
            </w:tcBorders>
          </w:tcPr>
          <w:p>
            <w:pPr>
              <w:pStyle w:val="42"/>
              <w:spacing w:line="360" w:lineRule="exact"/>
              <w:jc w:val="center"/>
              <w:rPr>
                <w:rFonts w:hint="eastAsia" w:ascii="仿宋_GB2312" w:hAnsi="仿宋_GB2312" w:eastAsia="仿宋_GB2312" w:cs="仿宋_GB2312"/>
                <w:spacing w:val="-4"/>
              </w:rPr>
            </w:pPr>
          </w:p>
        </w:tc>
        <w:tc>
          <w:tcPr>
            <w:tcW w:w="2028" w:type="dxa"/>
            <w:gridSpan w:val="2"/>
            <w:tcBorders>
              <w:left w:val="single" w:color="000001" w:sz="4" w:space="0"/>
              <w:right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处理决定日期</w:t>
            </w:r>
          </w:p>
        </w:tc>
        <w:tc>
          <w:tcPr>
            <w:tcW w:w="2868" w:type="dxa"/>
            <w:gridSpan w:val="2"/>
            <w:tcBorders>
              <w:left w:val="single" w:color="000001" w:sz="4" w:space="0"/>
              <w:right w:val="single" w:color="000001" w:sz="4" w:space="0"/>
            </w:tcBorders>
          </w:tcPr>
          <w:p>
            <w:pPr>
              <w:pStyle w:val="42"/>
              <w:spacing w:line="360" w:lineRule="exact"/>
              <w:jc w:val="center"/>
              <w:rPr>
                <w:rFonts w:hint="eastAsia" w:ascii="仿宋_GB2312" w:hAnsi="仿宋_GB2312" w:eastAsia="仿宋_GB2312" w:cs="仿宋_GB2312"/>
                <w:spacing w:val="-4"/>
              </w:rPr>
            </w:pP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1816" w:hRule="atLeast"/>
        </w:trPr>
        <w:tc>
          <w:tcPr>
            <w:tcW w:w="1968" w:type="dxa"/>
            <w:tcBorders>
              <w:left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结案情形</w:t>
            </w:r>
          </w:p>
        </w:tc>
        <w:tc>
          <w:tcPr>
            <w:tcW w:w="3530" w:type="dxa"/>
            <w:gridSpan w:val="2"/>
            <w:tcBorders>
              <w:bottom w:val="single" w:color="000001" w:sz="4" w:space="0"/>
              <w:right w:val="nil"/>
            </w:tcBorders>
            <w:vAlign w:val="center"/>
          </w:tcPr>
          <w:p>
            <w:pPr>
              <w:pStyle w:val="42"/>
              <w:spacing w:line="360" w:lineRule="exact"/>
              <w:ind w:firstLine="464" w:firstLineChars="200"/>
              <w:jc w:val="both"/>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□行政处罚决定执行完毕</w:t>
            </w:r>
          </w:p>
          <w:p>
            <w:pPr>
              <w:pStyle w:val="42"/>
              <w:spacing w:line="360" w:lineRule="exact"/>
              <w:ind w:firstLine="464" w:firstLineChars="200"/>
              <w:jc w:val="both"/>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□案件终止调查</w:t>
            </w:r>
          </w:p>
          <w:p>
            <w:pPr>
              <w:pStyle w:val="42"/>
              <w:spacing w:line="360" w:lineRule="exact"/>
              <w:ind w:firstLine="464" w:firstLineChars="200"/>
              <w:jc w:val="both"/>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□违法事实不能成立</w:t>
            </w:r>
          </w:p>
          <w:p>
            <w:pPr>
              <w:pStyle w:val="42"/>
              <w:spacing w:line="360" w:lineRule="exact"/>
              <w:ind w:firstLine="464" w:firstLineChars="200"/>
              <w:jc w:val="both"/>
              <w:rPr>
                <w:rFonts w:hint="eastAsia" w:ascii="仿宋_GB2312" w:hAnsi="仿宋_GB2312" w:eastAsia="仿宋_GB2312" w:cs="仿宋_GB2312"/>
                <w:spacing w:val="-4"/>
              </w:rPr>
            </w:pPr>
            <w:r>
              <w:rPr>
                <w:rFonts w:hint="eastAsia" w:ascii="仿宋_GB2312" w:hAnsi="仿宋_GB2312" w:eastAsia="仿宋_GB2312" w:cs="仿宋_GB2312"/>
                <w:spacing w:val="-4"/>
              </w:rPr>
              <w:t>□移送司法机关</w:t>
            </w:r>
          </w:p>
        </w:tc>
        <w:tc>
          <w:tcPr>
            <w:tcW w:w="3685" w:type="dxa"/>
            <w:gridSpan w:val="3"/>
            <w:tcBorders>
              <w:left w:val="nil"/>
              <w:bottom w:val="single" w:color="000001" w:sz="4" w:space="0"/>
              <w:right w:val="single" w:color="000001" w:sz="4" w:space="0"/>
            </w:tcBorders>
          </w:tcPr>
          <w:p>
            <w:pPr>
              <w:pStyle w:val="42"/>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eastAsia" w:ascii="仿宋_GB2312" w:hAnsi="仿宋_GB2312" w:eastAsia="仿宋_GB2312" w:cs="仿宋_GB2312"/>
                <w:spacing w:val="-4"/>
                <w:lang w:eastAsia="zh-CN"/>
              </w:rPr>
            </w:pPr>
          </w:p>
          <w:p>
            <w:pPr>
              <w:pStyle w:val="42"/>
              <w:spacing w:line="360" w:lineRule="exact"/>
              <w:jc w:val="center"/>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□人民法院裁定终结执行</w:t>
            </w:r>
          </w:p>
          <w:p>
            <w:pPr>
              <w:pStyle w:val="42"/>
              <w:spacing w:line="360" w:lineRule="exact"/>
              <w:ind w:left="0" w:leftChars="0" w:firstLine="559" w:firstLineChars="241"/>
              <w:jc w:val="both"/>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□依法不予行政处罚</w:t>
            </w:r>
          </w:p>
          <w:p>
            <w:pPr>
              <w:pStyle w:val="42"/>
              <w:spacing w:line="360" w:lineRule="exact"/>
              <w:ind w:left="0" w:leftChars="0" w:firstLine="0" w:firstLineChars="0"/>
              <w:jc w:val="center"/>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□移送其他行政管理部门</w:t>
            </w:r>
          </w:p>
          <w:p>
            <w:pPr>
              <w:pStyle w:val="42"/>
              <w:spacing w:line="360" w:lineRule="exact"/>
              <w:ind w:left="0" w:leftChars="0" w:firstLine="559" w:firstLineChars="241"/>
              <w:jc w:val="both"/>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 xml:space="preserve">□其他：              </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1475" w:hRule="atLeast"/>
        </w:trPr>
        <w:tc>
          <w:tcPr>
            <w:tcW w:w="1968" w:type="dxa"/>
            <w:tcBorders>
              <w:left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行政处罚内容</w:t>
            </w:r>
          </w:p>
        </w:tc>
        <w:tc>
          <w:tcPr>
            <w:tcW w:w="7215" w:type="dxa"/>
            <w:gridSpan w:val="5"/>
            <w:tcBorders>
              <w:top w:val="single" w:color="000001" w:sz="4" w:space="0"/>
              <w:bottom w:val="single" w:color="000001" w:sz="4" w:space="0"/>
              <w:right w:val="single" w:color="000001" w:sz="4" w:space="0"/>
            </w:tcBorders>
          </w:tcPr>
          <w:p>
            <w:pPr>
              <w:pStyle w:val="42"/>
              <w:spacing w:line="360" w:lineRule="exact"/>
              <w:jc w:val="center"/>
              <w:rPr>
                <w:rFonts w:hint="eastAsia" w:ascii="仿宋_GB2312" w:hAnsi="仿宋_GB2312" w:eastAsia="仿宋_GB2312" w:cs="仿宋_GB2312"/>
                <w:spacing w:val="-4"/>
              </w:rPr>
            </w:pP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1307" w:hRule="atLeast"/>
        </w:trPr>
        <w:tc>
          <w:tcPr>
            <w:tcW w:w="1968" w:type="dxa"/>
            <w:tcBorders>
              <w:left w:val="single" w:color="000001" w:sz="4" w:space="0"/>
            </w:tcBorders>
            <w:vAlign w:val="center"/>
          </w:tcPr>
          <w:p>
            <w:pPr>
              <w:pStyle w:val="42"/>
              <w:spacing w:line="360" w:lineRule="exact"/>
              <w:jc w:val="center"/>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行政处罚决定的</w:t>
            </w:r>
          </w:p>
          <w:p>
            <w:pPr>
              <w:pStyle w:val="42"/>
              <w:spacing w:line="360" w:lineRule="exact"/>
              <w:jc w:val="center"/>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执行方式</w:t>
            </w:r>
          </w:p>
        </w:tc>
        <w:tc>
          <w:tcPr>
            <w:tcW w:w="3530" w:type="dxa"/>
            <w:gridSpan w:val="2"/>
            <w:tcBorders>
              <w:top w:val="single" w:color="000001" w:sz="4" w:space="0"/>
              <w:right w:val="single" w:color="000001" w:sz="4" w:space="0"/>
            </w:tcBorders>
          </w:tcPr>
          <w:p>
            <w:pPr>
              <w:pStyle w:val="42"/>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pacing w:val="-4"/>
                <w:lang w:eastAsia="zh-CN"/>
              </w:rPr>
            </w:pPr>
          </w:p>
          <w:p>
            <w:pPr>
              <w:pStyle w:val="42"/>
              <w:spacing w:line="360" w:lineRule="exact"/>
              <w:jc w:val="center"/>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val="en-US" w:eastAsia="zh-CN"/>
              </w:rPr>
              <w:t xml:space="preserve"> </w:t>
            </w:r>
            <w:r>
              <w:rPr>
                <w:rFonts w:hint="eastAsia" w:ascii="仿宋_GB2312" w:hAnsi="仿宋_GB2312" w:eastAsia="仿宋_GB2312" w:cs="仿宋_GB2312"/>
                <w:spacing w:val="-4"/>
                <w:lang w:eastAsia="zh-CN"/>
              </w:rPr>
              <w:t>□主动履行 □强制执行 □其他：</w:t>
            </w:r>
          </w:p>
        </w:tc>
        <w:tc>
          <w:tcPr>
            <w:tcW w:w="1416" w:type="dxa"/>
            <w:gridSpan w:val="2"/>
            <w:tcBorders>
              <w:top w:val="single" w:color="000001" w:sz="4" w:space="0"/>
              <w:left w:val="single" w:color="000001" w:sz="4" w:space="0"/>
              <w:right w:val="single" w:color="000001" w:sz="4" w:space="0"/>
            </w:tcBorders>
          </w:tcPr>
          <w:p>
            <w:pPr>
              <w:pStyle w:val="42"/>
              <w:spacing w:line="360" w:lineRule="exact"/>
              <w:jc w:val="center"/>
              <w:rPr>
                <w:rFonts w:hint="eastAsia" w:ascii="仿宋_GB2312" w:hAnsi="仿宋_GB2312" w:eastAsia="仿宋_GB2312" w:cs="仿宋_GB2312"/>
                <w:spacing w:val="-4"/>
              </w:rPr>
            </w:pPr>
          </w:p>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罚没财物</w:t>
            </w:r>
          </w:p>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处置情况</w:t>
            </w:r>
          </w:p>
        </w:tc>
        <w:tc>
          <w:tcPr>
            <w:tcW w:w="2269" w:type="dxa"/>
            <w:tcBorders>
              <w:top w:val="single" w:color="000001" w:sz="4" w:space="0"/>
              <w:left w:val="single" w:color="000001" w:sz="4" w:space="0"/>
              <w:right w:val="single" w:color="000001" w:sz="4" w:space="0"/>
            </w:tcBorders>
          </w:tcPr>
          <w:p>
            <w:pPr>
              <w:pStyle w:val="42"/>
              <w:spacing w:line="360" w:lineRule="exact"/>
              <w:jc w:val="center"/>
              <w:rPr>
                <w:rFonts w:hint="eastAsia" w:ascii="仿宋_GB2312" w:hAnsi="仿宋_GB2312" w:eastAsia="仿宋_GB2312" w:cs="仿宋_GB2312"/>
                <w:spacing w:val="-4"/>
              </w:rPr>
            </w:pP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1283" w:hRule="atLeast"/>
        </w:trPr>
        <w:tc>
          <w:tcPr>
            <w:tcW w:w="1968" w:type="dxa"/>
            <w:tcBorders>
              <w:left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办案人员意见</w:t>
            </w:r>
          </w:p>
        </w:tc>
        <w:tc>
          <w:tcPr>
            <w:tcW w:w="7215" w:type="dxa"/>
            <w:gridSpan w:val="5"/>
            <w:tcBorders>
              <w:right w:val="single" w:color="000001" w:sz="4" w:space="0"/>
            </w:tcBorders>
          </w:tcPr>
          <w:p>
            <w:pPr>
              <w:pStyle w:val="42"/>
              <w:spacing w:line="360" w:lineRule="exact"/>
              <w:jc w:val="center"/>
              <w:rPr>
                <w:rFonts w:hint="eastAsia" w:ascii="仿宋_GB2312" w:hAnsi="仿宋_GB2312" w:eastAsia="仿宋_GB2312" w:cs="仿宋_GB2312"/>
                <w:spacing w:val="-4"/>
              </w:rPr>
            </w:pPr>
          </w:p>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办案人员：</w:t>
            </w:r>
          </w:p>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 xml:space="preserve">年  </w:t>
            </w:r>
            <w:r>
              <w:rPr>
                <w:rFonts w:hint="eastAsia" w:ascii="仿宋_GB2312" w:hAnsi="仿宋_GB2312" w:eastAsia="仿宋_GB2312" w:cs="仿宋_GB2312"/>
                <w:spacing w:val="-4"/>
                <w:lang w:val="en-US" w:eastAsia="zh-CN"/>
              </w:rPr>
              <w:t xml:space="preserve"> </w:t>
            </w:r>
            <w:r>
              <w:rPr>
                <w:rFonts w:hint="eastAsia" w:ascii="仿宋_GB2312" w:hAnsi="仿宋_GB2312" w:eastAsia="仿宋_GB2312" w:cs="仿宋_GB2312"/>
                <w:spacing w:val="-4"/>
              </w:rPr>
              <w:t xml:space="preserve"> 月  </w:t>
            </w:r>
            <w:r>
              <w:rPr>
                <w:rFonts w:hint="eastAsia" w:ascii="仿宋_GB2312" w:hAnsi="仿宋_GB2312" w:eastAsia="仿宋_GB2312" w:cs="仿宋_GB2312"/>
                <w:spacing w:val="-4"/>
                <w:lang w:val="en-US" w:eastAsia="zh-CN"/>
              </w:rPr>
              <w:t xml:space="preserve"> </w:t>
            </w:r>
            <w:r>
              <w:rPr>
                <w:rFonts w:hint="eastAsia" w:ascii="仿宋_GB2312" w:hAnsi="仿宋_GB2312" w:eastAsia="仿宋_GB2312" w:cs="仿宋_GB2312"/>
                <w:spacing w:val="-4"/>
              </w:rPr>
              <w:t xml:space="preserve"> 日</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1263" w:hRule="atLeast"/>
        </w:trPr>
        <w:tc>
          <w:tcPr>
            <w:tcW w:w="1968" w:type="dxa"/>
            <w:tcBorders>
              <w:left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办案机构</w:t>
            </w:r>
          </w:p>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负责人意见</w:t>
            </w:r>
          </w:p>
        </w:tc>
        <w:tc>
          <w:tcPr>
            <w:tcW w:w="7215" w:type="dxa"/>
            <w:gridSpan w:val="5"/>
            <w:tcBorders>
              <w:right w:val="single" w:color="000001" w:sz="4" w:space="0"/>
            </w:tcBorders>
          </w:tcPr>
          <w:p>
            <w:pPr>
              <w:pStyle w:val="42"/>
              <w:spacing w:line="360" w:lineRule="exact"/>
              <w:jc w:val="center"/>
              <w:rPr>
                <w:rFonts w:hint="eastAsia" w:ascii="仿宋_GB2312" w:hAnsi="仿宋_GB2312" w:eastAsia="仿宋_GB2312" w:cs="仿宋_GB2312"/>
                <w:spacing w:val="-4"/>
                <w:lang w:eastAsia="zh-CN"/>
              </w:rPr>
            </w:pPr>
          </w:p>
          <w:p>
            <w:pPr>
              <w:pStyle w:val="42"/>
              <w:spacing w:line="360" w:lineRule="exact"/>
              <w:jc w:val="center"/>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办案机构负责人：</w:t>
            </w:r>
          </w:p>
          <w:p>
            <w:pPr>
              <w:pStyle w:val="42"/>
              <w:spacing w:line="360" w:lineRule="exact"/>
              <w:jc w:val="center"/>
              <w:rPr>
                <w:rFonts w:hint="eastAsia" w:ascii="仿宋_GB2312" w:hAnsi="仿宋_GB2312" w:eastAsia="仿宋_GB2312" w:cs="仿宋_GB2312"/>
                <w:spacing w:val="-4"/>
                <w:lang w:eastAsia="zh-CN"/>
              </w:rPr>
            </w:pPr>
            <w:r>
              <w:rPr>
                <w:rFonts w:hint="eastAsia" w:ascii="仿宋_GB2312" w:hAnsi="仿宋_GB2312" w:eastAsia="仿宋_GB2312" w:cs="仿宋_GB2312"/>
                <w:spacing w:val="-4"/>
                <w:lang w:eastAsia="zh-CN"/>
              </w:rPr>
              <w:t>年    月    日</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1067" w:hRule="atLeast"/>
        </w:trPr>
        <w:tc>
          <w:tcPr>
            <w:tcW w:w="1968" w:type="dxa"/>
            <w:tcBorders>
              <w:left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部门负责人意见</w:t>
            </w:r>
          </w:p>
        </w:tc>
        <w:tc>
          <w:tcPr>
            <w:tcW w:w="7215" w:type="dxa"/>
            <w:gridSpan w:val="5"/>
            <w:tcBorders>
              <w:right w:val="single" w:color="000001" w:sz="4" w:space="0"/>
            </w:tcBorders>
          </w:tcPr>
          <w:p>
            <w:pPr>
              <w:pStyle w:val="42"/>
              <w:spacing w:line="360" w:lineRule="exact"/>
              <w:jc w:val="center"/>
              <w:rPr>
                <w:rFonts w:hint="eastAsia" w:ascii="仿宋_GB2312" w:hAnsi="仿宋_GB2312" w:eastAsia="仿宋_GB2312" w:cs="仿宋_GB2312"/>
                <w:spacing w:val="-4"/>
              </w:rPr>
            </w:pPr>
          </w:p>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部门负责人：</w:t>
            </w:r>
          </w:p>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年    月    日</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641" w:hRule="atLeast"/>
        </w:trPr>
        <w:tc>
          <w:tcPr>
            <w:tcW w:w="1968" w:type="dxa"/>
            <w:tcBorders>
              <w:left w:val="single" w:color="000001" w:sz="4" w:space="0"/>
              <w:bottom w:val="single" w:color="000001" w:sz="4" w:space="0"/>
            </w:tcBorders>
            <w:vAlign w:val="center"/>
          </w:tcPr>
          <w:p>
            <w:pPr>
              <w:pStyle w:val="42"/>
              <w:spacing w:line="360" w:lineRule="exact"/>
              <w:jc w:val="center"/>
              <w:rPr>
                <w:rFonts w:hint="eastAsia" w:ascii="仿宋_GB2312" w:hAnsi="仿宋_GB2312" w:eastAsia="仿宋_GB2312" w:cs="仿宋_GB2312"/>
                <w:spacing w:val="-4"/>
              </w:rPr>
            </w:pPr>
            <w:r>
              <w:rPr>
                <w:rFonts w:hint="eastAsia" w:ascii="仿宋_GB2312" w:hAnsi="仿宋_GB2312" w:eastAsia="仿宋_GB2312" w:cs="仿宋_GB2312"/>
                <w:spacing w:val="-4"/>
              </w:rPr>
              <w:t>备  注</w:t>
            </w:r>
          </w:p>
        </w:tc>
        <w:tc>
          <w:tcPr>
            <w:tcW w:w="7215" w:type="dxa"/>
            <w:gridSpan w:val="5"/>
            <w:tcBorders>
              <w:bottom w:val="single" w:color="000001" w:sz="4" w:space="0"/>
              <w:right w:val="single" w:color="000001" w:sz="4" w:space="0"/>
            </w:tcBorders>
          </w:tcPr>
          <w:p>
            <w:pPr>
              <w:pStyle w:val="42"/>
              <w:spacing w:line="360" w:lineRule="exact"/>
              <w:jc w:val="center"/>
              <w:rPr>
                <w:rFonts w:hint="eastAsia" w:ascii="仿宋_GB2312" w:hAnsi="仿宋_GB2312" w:eastAsia="仿宋_GB2312" w:cs="仿宋_GB2312"/>
                <w:spacing w:val="-4"/>
              </w:rPr>
            </w:pPr>
          </w:p>
        </w:tc>
      </w:tr>
    </w:tbl>
    <w:p>
      <w:pPr>
        <w:pStyle w:val="7"/>
        <w:spacing w:line="243" w:lineRule="auto"/>
      </w:pPr>
      <w: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结案审批表</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《结案审批表》是市场监督管理部门结案时所使用的文书。</w:t>
      </w:r>
    </w:p>
    <w:p>
      <w:pPr>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市场监督管理部门适用普通程序办理行政处罚案件，依据《市场监督管理行政处罚程序规定》第七十七条规定予以结案的使用本文书。</w:t>
      </w:r>
    </w:p>
    <w:p>
      <w:pPr>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案件名称按照“当事人姓名（名称）+违法行为+案”的方式表述。对于案件终止调查、违法事实不能成立、立案调查后移送其他行政管理部门和司法机关等处理决定，按照“当事人姓名（名称+涉嫌+违法行为+案）”的方式表述。</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2.案件终止调查或者违法事实不能成立的，不需填写“处理决定文书”栏。处理决定日期填写相应《行政处罚案件有关事项审批表》日期。</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3.罚没财物处置情况应当写明罚没财物的处置时间、方式及结果。</w:t>
      </w:r>
    </w:p>
    <w:p>
      <w:pPr>
        <w:widowControl/>
        <w:spacing w:line="660" w:lineRule="exact"/>
        <w:jc w:val="center"/>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重大行政处罚备案报告</w:t>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590" w:lineRule="exact"/>
        <w:rPr>
          <w:rFonts w:hint="eastAsia" w:ascii="宋体" w:hAnsi="宋体" w:eastAsia="仿宋_GB2312" w:cs="仿宋"/>
          <w:kern w:val="0"/>
          <w:sz w:val="32"/>
          <w:szCs w:val="32"/>
        </w:rPr>
      </w:pPr>
      <w:r>
        <w:rPr>
          <w:rFonts w:hint="eastAsia" w:ascii="宋体" w:hAnsi="宋体" w:eastAsia="仿宋_GB2312" w:cs="仿宋"/>
          <w:kern w:val="0"/>
          <w:sz w:val="32"/>
          <w:szCs w:val="32"/>
        </w:rPr>
        <w:t xml:space="preserve"> </w:t>
      </w:r>
      <w:r>
        <w:rPr>
          <w:rFonts w:hint="eastAsia" w:ascii="方正小标宋简体" w:hAnsi="方正小标宋简体" w:eastAsia="方正小标宋简体" w:cs="方正小标宋简体"/>
          <w:bCs/>
          <w:sz w:val="44"/>
          <w:szCs w:val="44"/>
          <w:u w:val="single"/>
        </w:rPr>
        <w:t xml:space="preserve">       </w:t>
      </w:r>
      <w:r>
        <w:rPr>
          <w:rFonts w:hint="eastAsia" w:ascii="宋体" w:hAnsi="宋体" w:eastAsia="仿宋_GB2312" w:cs="仿宋"/>
          <w:kern w:val="0"/>
          <w:sz w:val="32"/>
          <w:szCs w:val="32"/>
        </w:rPr>
        <w:t>：</w:t>
      </w:r>
    </w:p>
    <w:p>
      <w:pPr>
        <w:spacing w:line="590" w:lineRule="exact"/>
        <w:ind w:firstLine="640" w:firstLineChars="200"/>
        <w:jc w:val="left"/>
        <w:rPr>
          <w:rFonts w:hint="eastAsia" w:ascii="宋体" w:hAnsi="宋体" w:eastAsia="仿宋_GB2312" w:cs="仿宋"/>
          <w:kern w:val="0"/>
          <w:sz w:val="32"/>
          <w:szCs w:val="32"/>
        </w:rPr>
      </w:pPr>
      <w:r>
        <w:rPr>
          <w:rFonts w:hint="eastAsia" w:ascii="宋体" w:hAnsi="宋体" w:eastAsia="仿宋_GB2312" w:cs="仿宋"/>
          <w:kern w:val="0"/>
          <w:sz w:val="32"/>
          <w:szCs w:val="32"/>
        </w:rPr>
        <w:t>根据《河南省重大行政处罚备案审查办法》，现将本机关</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年</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月</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日对</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作出的行政处罚决定（行政处罚决定书文号：</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市监处罚〔  〕</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号）报送备案，请审查。</w:t>
      </w:r>
    </w:p>
    <w:p>
      <w:pPr>
        <w:spacing w:line="590" w:lineRule="exact"/>
        <w:rPr>
          <w:rFonts w:hint="eastAsia" w:ascii="宋体" w:hAnsi="宋体" w:eastAsia="仿宋_GB2312" w:cs="仿宋"/>
          <w:kern w:val="0"/>
          <w:sz w:val="32"/>
          <w:szCs w:val="32"/>
        </w:rPr>
      </w:pPr>
    </w:p>
    <w:p>
      <w:pPr>
        <w:spacing w:line="590" w:lineRule="exact"/>
        <w:rPr>
          <w:rFonts w:hint="eastAsia" w:ascii="宋体" w:hAnsi="宋体" w:eastAsia="仿宋_GB2312" w:cs="仿宋"/>
          <w:kern w:val="0"/>
          <w:sz w:val="32"/>
          <w:szCs w:val="32"/>
        </w:rPr>
      </w:pPr>
    </w:p>
    <w:p>
      <w:pPr>
        <w:spacing w:line="520" w:lineRule="exact"/>
        <w:ind w:right="640" w:firstLine="601"/>
        <w:jc w:val="right"/>
        <w:rPr>
          <w:rFonts w:hint="eastAsia" w:ascii="宋体" w:hAnsi="宋体" w:eastAsia="仿宋_GB2312" w:cs="仿宋"/>
          <w:sz w:val="32"/>
          <w:szCs w:val="32"/>
        </w:rPr>
      </w:pPr>
      <w:r>
        <w:rPr>
          <w:rFonts w:hint="eastAsia" w:ascii="宋体" w:hAnsi="宋体" w:eastAsia="仿宋_GB2312" w:cs="仿宋"/>
          <w:kern w:val="0"/>
          <w:sz w:val="32"/>
          <w:szCs w:val="32"/>
        </w:rPr>
        <w:t xml:space="preserve">                  </w:t>
      </w: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 xml:space="preserve">市场监督管理局    </w:t>
      </w:r>
    </w:p>
    <w:p>
      <w:pPr>
        <w:spacing w:line="590" w:lineRule="exact"/>
        <w:ind w:firstLine="640" w:firstLineChars="200"/>
        <w:rPr>
          <w:rFonts w:hint="eastAsia" w:ascii="宋体" w:hAnsi="宋体" w:eastAsia="仿宋_GB2312" w:cs="仿宋"/>
          <w:kern w:val="0"/>
          <w:sz w:val="32"/>
          <w:szCs w:val="32"/>
        </w:rPr>
      </w:pPr>
      <w:r>
        <w:rPr>
          <w:rFonts w:hint="eastAsia" w:ascii="宋体" w:hAnsi="宋体" w:eastAsia="仿宋_GB2312" w:cs="仿宋"/>
          <w:sz w:val="32"/>
          <w:szCs w:val="32"/>
        </w:rPr>
        <w:t xml:space="preserve">                                </w:t>
      </w:r>
      <w:r>
        <w:rPr>
          <w:rFonts w:hint="eastAsia" w:ascii="宋体" w:hAnsi="宋体" w:eastAsia="仿宋_GB2312" w:cs="仿宋"/>
          <w:sz w:val="32"/>
          <w:szCs w:val="32"/>
          <w:lang w:val="en-US" w:eastAsia="zh-CN"/>
        </w:rPr>
        <w:t xml:space="preserve">  </w:t>
      </w:r>
      <w:r>
        <w:rPr>
          <w:rFonts w:hint="eastAsia" w:ascii="宋体" w:hAnsi="宋体" w:eastAsia="仿宋_GB2312" w:cs="仿宋"/>
          <w:sz w:val="32"/>
          <w:szCs w:val="32"/>
        </w:rPr>
        <w:t xml:space="preserve">  （印</w:t>
      </w:r>
      <w:r>
        <w:rPr>
          <w:rFonts w:hint="eastAsia" w:ascii="宋体" w:hAnsi="宋体" w:eastAsia="仿宋_GB2312" w:cs="仿宋"/>
          <w:sz w:val="32"/>
          <w:szCs w:val="32"/>
          <w:lang w:val="en-US" w:eastAsia="zh-CN"/>
        </w:rPr>
        <w:t xml:space="preserve"> </w:t>
      </w:r>
      <w:r>
        <w:rPr>
          <w:rFonts w:hint="eastAsia" w:ascii="宋体" w:hAnsi="宋体" w:eastAsia="仿宋_GB2312" w:cs="仿宋"/>
          <w:sz w:val="32"/>
          <w:szCs w:val="32"/>
        </w:rPr>
        <w:t>章）</w:t>
      </w:r>
    </w:p>
    <w:p>
      <w:pPr>
        <w:wordWrap w:val="0"/>
        <w:spacing w:line="590" w:lineRule="exact"/>
        <w:ind w:left="320" w:hanging="320" w:hangingChars="100"/>
        <w:jc w:val="right"/>
        <w:rPr>
          <w:rFonts w:hint="eastAsia" w:ascii="宋体" w:hAnsi="宋体" w:eastAsia="仿宋_GB2312" w:cs="仿宋"/>
          <w:kern w:val="0"/>
          <w:sz w:val="32"/>
          <w:szCs w:val="32"/>
        </w:rPr>
      </w:pPr>
      <w:r>
        <w:rPr>
          <w:rFonts w:hint="eastAsia" w:ascii="宋体" w:hAnsi="宋体" w:eastAsia="仿宋_GB2312" w:cs="仿宋"/>
          <w:kern w:val="0"/>
          <w:sz w:val="32"/>
          <w:szCs w:val="32"/>
          <w:lang w:val="en-US" w:eastAsia="zh-CN"/>
        </w:rPr>
        <w:t xml:space="preserve">   </w:t>
      </w:r>
      <w:r>
        <w:rPr>
          <w:rFonts w:hint="eastAsia" w:ascii="宋体" w:hAnsi="宋体" w:eastAsia="仿宋_GB2312" w:cs="仿宋"/>
          <w:kern w:val="0"/>
          <w:sz w:val="32"/>
          <w:szCs w:val="32"/>
        </w:rPr>
        <w:t xml:space="preserve"> </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年</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月</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 xml:space="preserve">日    </w:t>
      </w:r>
    </w:p>
    <w:p>
      <w:pPr>
        <w:spacing w:before="120" w:beforeLines="50" w:line="500" w:lineRule="exact"/>
        <w:ind w:firstLine="640" w:firstLineChars="200"/>
        <w:rPr>
          <w:rFonts w:hint="eastAsia" w:ascii="宋体" w:hAnsi="宋体" w:eastAsia="仿宋_GB2312" w:cs="仿宋"/>
          <w:kern w:val="0"/>
          <w:sz w:val="32"/>
          <w:szCs w:val="32"/>
        </w:rPr>
      </w:pPr>
    </w:p>
    <w:p>
      <w:pPr>
        <w:spacing w:line="590" w:lineRule="exact"/>
        <w:ind w:firstLine="640" w:firstLineChars="200"/>
        <w:rPr>
          <w:rFonts w:hint="eastAsia" w:ascii="宋体" w:hAnsi="宋体" w:eastAsia="仿宋_GB2312" w:cs="仿宋"/>
          <w:kern w:val="0"/>
          <w:sz w:val="32"/>
          <w:szCs w:val="32"/>
        </w:rPr>
      </w:pPr>
      <w:r>
        <w:rPr>
          <w:rFonts w:hint="eastAsia" w:ascii="宋体" w:hAnsi="宋体" w:eastAsia="仿宋_GB2312" w:cs="仿宋"/>
          <w:kern w:val="0"/>
          <w:sz w:val="32"/>
          <w:szCs w:val="32"/>
        </w:rPr>
        <w:t>（联系人：</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 xml:space="preserve"> 电话：</w:t>
      </w:r>
      <w:r>
        <w:rPr>
          <w:rFonts w:hint="eastAsia" w:ascii="宋体" w:hAnsi="宋体" w:eastAsia="仿宋_GB2312" w:cs="仿宋"/>
          <w:kern w:val="0"/>
          <w:sz w:val="32"/>
          <w:szCs w:val="32"/>
          <w:u w:val="single"/>
        </w:rPr>
        <w:t xml:space="preserve">                     </w:t>
      </w:r>
      <w:r>
        <w:rPr>
          <w:rFonts w:hint="eastAsia" w:ascii="宋体" w:hAnsi="宋体" w:eastAsia="仿宋_GB2312" w:cs="仿宋"/>
          <w:kern w:val="0"/>
          <w:sz w:val="32"/>
          <w:szCs w:val="32"/>
        </w:rPr>
        <w:t>）</w:t>
      </w:r>
    </w:p>
    <w:p>
      <w:pPr>
        <w:spacing w:line="480" w:lineRule="auto"/>
        <w:rPr>
          <w:rFonts w:hint="eastAsia" w:ascii="仿宋_GB2312" w:hAnsi="仿宋" w:eastAsia="仿宋_GB2312" w:cs="仿宋"/>
          <w:sz w:val="32"/>
          <w:szCs w:val="32"/>
        </w:rPr>
      </w:pPr>
    </w:p>
    <w:p>
      <w:pPr>
        <w:spacing w:line="480" w:lineRule="auto"/>
        <w:rPr>
          <w:rFonts w:hint="eastAsia" w:ascii="仿宋_GB2312" w:hAnsi="宋体" w:eastAsia="仿宋_GB2312" w:cs="宋体"/>
          <w:sz w:val="24"/>
        </w:rPr>
      </w:pPr>
    </w:p>
    <w:p>
      <w:pPr>
        <w:spacing w:line="480" w:lineRule="auto"/>
        <w:rPr>
          <w:rFonts w:hint="eastAsia" w:ascii="仿宋_GB2312" w:hAnsi="宋体" w:eastAsia="仿宋_GB2312" w:cs="宋体"/>
          <w:sz w:val="24"/>
        </w:rPr>
      </w:pPr>
    </w:p>
    <w:p>
      <w:pPr>
        <w:spacing w:line="480" w:lineRule="auto"/>
        <w:rPr>
          <w:rFonts w:hint="eastAsia" w:ascii="仿宋_GB2312" w:hAnsi="宋体" w:eastAsia="仿宋_GB2312" w:cs="宋体"/>
          <w:sz w:val="24"/>
        </w:rPr>
      </w:pPr>
    </w:p>
    <w:p>
      <w:pPr>
        <w:spacing w:line="480" w:lineRule="auto"/>
        <w:rPr>
          <w:rFonts w:hint="eastAsia" w:ascii="仿宋_GB2312" w:hAnsi="宋体" w:eastAsia="仿宋_GB2312" w:cs="宋体"/>
          <w:sz w:val="24"/>
        </w:rPr>
      </w:pP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重大行政处罚备案报告</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《重大行政处罚备案报告》是根据《河南省重大行政处罚备案审查办法》有关规定向备案机关备案时所使用的文书。</w:t>
      </w:r>
    </w:p>
    <w:p>
      <w:pPr>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市场监督管理部门作出的重大行政处罚向同级人民政府备案使用本文书。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重大行政处罚是指:(一)对公民处以1万元以上的罚款,对法人或者其他组织处以10万元以上的罚款;(二)没收违法所得数额或者没收非法财物价值相当于第一项规定的数额;(三)责令停产停业;(四)吊销企业许可证或者企业营业执照。</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2.行政处罚决定机关自作出重大行政处罚决定之日起15日内,向备案审查部门报送重大行政处罚备案报告，同时需要报送行政处罚决定书复印件和重大行政处罚备案表等材料。</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3.省局的备案机关为省司法厅，其他各级的备案机关为本级的相应机构。</w:t>
      </w: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河南省重大行政处罚备案审查表</w:t>
      </w:r>
    </w:p>
    <w:p>
      <w:pPr>
        <w:spacing w:line="560" w:lineRule="exact"/>
        <w:rPr>
          <w:rFonts w:hint="eastAsia" w:ascii="楷体_GB2312" w:hAnsi="楷体_GB2312" w:eastAsia="楷体_GB2312" w:cs="楷体_GB2312"/>
          <w:sz w:val="28"/>
          <w:szCs w:val="28"/>
        </w:rPr>
      </w:pPr>
      <w:r>
        <w:rPr>
          <w:rFonts w:hint="eastAsia" w:ascii="仿宋" w:hAnsi="仿宋" w:eastAsia="仿宋" w:cs="仿宋"/>
          <w:sz w:val="32"/>
          <w:szCs w:val="32"/>
        </w:rPr>
        <w:t xml:space="preserve">                                          </w:t>
      </w:r>
      <w:r>
        <w:rPr>
          <w:rFonts w:hint="eastAsia" w:ascii="仿宋" w:hAnsi="仿宋" w:eastAsia="仿宋" w:cs="仿宋"/>
          <w:sz w:val="28"/>
          <w:szCs w:val="28"/>
        </w:rPr>
        <w:t xml:space="preserve">   </w:t>
      </w:r>
      <w:r>
        <w:rPr>
          <w:rFonts w:hint="eastAsia" w:ascii="楷体_GB2312" w:hAnsi="楷体_GB2312" w:eastAsia="楷体_GB2312" w:cs="楷体_GB2312"/>
          <w:sz w:val="28"/>
          <w:szCs w:val="28"/>
        </w:rPr>
        <w:t>年   月  日</w:t>
      </w:r>
    </w:p>
    <w:tbl>
      <w:tblPr>
        <w:tblStyle w:val="23"/>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9"/>
        <w:gridCol w:w="197"/>
        <w:gridCol w:w="869"/>
        <w:gridCol w:w="101"/>
        <w:gridCol w:w="285"/>
        <w:gridCol w:w="606"/>
        <w:gridCol w:w="126"/>
        <w:gridCol w:w="195"/>
        <w:gridCol w:w="1721"/>
        <w:gridCol w:w="84"/>
        <w:gridCol w:w="65"/>
        <w:gridCol w:w="77"/>
        <w:gridCol w:w="226"/>
        <w:gridCol w:w="882"/>
        <w:gridCol w:w="66"/>
        <w:gridCol w:w="9"/>
        <w:gridCol w:w="258"/>
        <w:gridCol w:w="23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919" w:type="dxa"/>
            <w:vAlign w:val="center"/>
          </w:tcPr>
          <w:p>
            <w:pPr>
              <w:spacing w:line="280" w:lineRule="exact"/>
              <w:jc w:val="center"/>
              <w:rPr>
                <w:rFonts w:hint="eastAsia" w:ascii="黑体" w:hAnsi="黑体" w:eastAsia="黑体" w:cs="黑体"/>
                <w:bCs/>
                <w:sz w:val="24"/>
              </w:rPr>
            </w:pPr>
            <w:r>
              <w:rPr>
                <w:rFonts w:hint="eastAsia" w:ascii="黑体" w:hAnsi="黑体" w:eastAsia="黑体" w:cs="黑体"/>
                <w:bCs/>
                <w:sz w:val="24"/>
              </w:rPr>
              <w:t>备 案</w:t>
            </w:r>
          </w:p>
          <w:p>
            <w:pPr>
              <w:spacing w:line="280" w:lineRule="exact"/>
              <w:jc w:val="center"/>
              <w:rPr>
                <w:rFonts w:hint="eastAsia" w:ascii="黑体" w:hAnsi="黑体" w:eastAsia="黑体" w:cs="黑体"/>
                <w:bCs/>
                <w:sz w:val="24"/>
              </w:rPr>
            </w:pPr>
            <w:r>
              <w:rPr>
                <w:rFonts w:hint="eastAsia" w:ascii="黑体" w:hAnsi="黑体" w:eastAsia="黑体" w:cs="黑体"/>
                <w:bCs/>
                <w:sz w:val="24"/>
              </w:rPr>
              <w:t>单 位</w:t>
            </w:r>
          </w:p>
        </w:tc>
        <w:tc>
          <w:tcPr>
            <w:tcW w:w="4100" w:type="dxa"/>
            <w:gridSpan w:val="8"/>
            <w:tcBorders>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市场监督管理局</w:t>
            </w:r>
          </w:p>
        </w:tc>
        <w:tc>
          <w:tcPr>
            <w:tcW w:w="1667" w:type="dxa"/>
            <w:gridSpan w:val="8"/>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性 质</w:t>
            </w:r>
          </w:p>
        </w:tc>
        <w:tc>
          <w:tcPr>
            <w:tcW w:w="2385" w:type="dxa"/>
            <w:tcBorders>
              <w:left w:val="single" w:color="auto" w:sz="4" w:space="0"/>
            </w:tcBorders>
            <w:vAlign w:val="center"/>
          </w:tcPr>
          <w:p>
            <w:pPr>
              <w:spacing w:line="280" w:lineRule="exact"/>
              <w:ind w:firstLine="240" w:firstLineChars="100"/>
              <w:rPr>
                <w:rFonts w:hint="eastAsia" w:ascii="仿宋_GB2312" w:hAnsi="仿宋_GB2312" w:eastAsia="仿宋_GB2312" w:cs="仿宋_GB2312"/>
                <w:sz w:val="24"/>
              </w:rPr>
            </w:pPr>
            <w:r>
              <w:rPr>
                <w:rFonts w:hint="eastAsia" w:ascii="仿宋_GB2312" w:hAnsi="仿宋_GB2312" w:eastAsia="仿宋_GB2312" w:cs="仿宋_GB2312"/>
                <w:sz w:val="24"/>
              </w:rPr>
              <w:t xml:space="preserve">□行政机关    </w:t>
            </w:r>
          </w:p>
          <w:p>
            <w:pPr>
              <w:spacing w:line="280" w:lineRule="exact"/>
              <w:rPr>
                <w:rFonts w:hint="eastAsia" w:ascii="仿宋_GB2312" w:hAnsi="仿宋_GB2312" w:eastAsia="仿宋_GB2312" w:cs="仿宋_GB2312"/>
                <w:b/>
                <w:sz w:val="24"/>
              </w:rPr>
            </w:pPr>
            <w:r>
              <w:rPr>
                <w:rFonts w:hint="eastAsia" w:ascii="仿宋_GB2312" w:hAnsi="仿宋_GB2312" w:eastAsia="仿宋_GB2312" w:cs="仿宋_GB2312"/>
                <w:sz w:val="24"/>
              </w:rPr>
              <w:t xml:space="preserve"> □授权组织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5" w:hRule="atLeast"/>
          <w:jc w:val="center"/>
        </w:trPr>
        <w:tc>
          <w:tcPr>
            <w:tcW w:w="919" w:type="dxa"/>
            <w:vAlign w:val="center"/>
          </w:tcPr>
          <w:p>
            <w:pPr>
              <w:spacing w:line="280" w:lineRule="exact"/>
              <w:jc w:val="center"/>
              <w:rPr>
                <w:rFonts w:hint="eastAsia" w:ascii="黑体" w:hAnsi="黑体" w:eastAsia="黑体" w:cs="黑体"/>
                <w:bCs/>
                <w:sz w:val="24"/>
              </w:rPr>
            </w:pPr>
            <w:r>
              <w:rPr>
                <w:rFonts w:hint="eastAsia" w:ascii="黑体" w:hAnsi="黑体" w:eastAsia="黑体" w:cs="黑体"/>
                <w:bCs/>
                <w:sz w:val="24"/>
              </w:rPr>
              <w:t>案 由</w:t>
            </w:r>
          </w:p>
        </w:tc>
        <w:tc>
          <w:tcPr>
            <w:tcW w:w="4100" w:type="dxa"/>
            <w:gridSpan w:val="8"/>
            <w:tcBorders>
              <w:right w:val="single" w:color="auto" w:sz="4" w:space="0"/>
            </w:tcBorders>
            <w:vAlign w:val="center"/>
          </w:tcPr>
          <w:p>
            <w:pPr>
              <w:spacing w:line="280" w:lineRule="exact"/>
              <w:jc w:val="center"/>
              <w:rPr>
                <w:rFonts w:hint="eastAsia" w:ascii="仿宋_GB2312" w:hAnsi="仿宋_GB2312" w:eastAsia="仿宋_GB2312" w:cs="仿宋_GB2312"/>
                <w:sz w:val="24"/>
              </w:rPr>
            </w:pPr>
          </w:p>
        </w:tc>
        <w:tc>
          <w:tcPr>
            <w:tcW w:w="1667" w:type="dxa"/>
            <w:gridSpan w:val="8"/>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行政处罚</w:t>
            </w:r>
          </w:p>
          <w:p>
            <w:pPr>
              <w:spacing w:line="28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决定书文号</w:t>
            </w:r>
          </w:p>
        </w:tc>
        <w:tc>
          <w:tcPr>
            <w:tcW w:w="2385" w:type="dxa"/>
            <w:tcBorders>
              <w:left w:val="single" w:color="auto" w:sz="4" w:space="0"/>
            </w:tcBorders>
            <w:vAlign w:val="center"/>
          </w:tcPr>
          <w:p>
            <w:pPr>
              <w:spacing w:line="280" w:lineRule="exact"/>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9" w:hRule="atLeast"/>
          <w:jc w:val="center"/>
        </w:trPr>
        <w:tc>
          <w:tcPr>
            <w:tcW w:w="919" w:type="dxa"/>
            <w:vMerge w:val="restart"/>
            <w:vAlign w:val="center"/>
          </w:tcPr>
          <w:p>
            <w:pPr>
              <w:spacing w:line="280" w:lineRule="exact"/>
              <w:jc w:val="center"/>
              <w:rPr>
                <w:rFonts w:hint="eastAsia" w:ascii="黑体" w:hAnsi="黑体" w:eastAsia="黑体" w:cs="黑体"/>
                <w:bCs/>
                <w:sz w:val="24"/>
              </w:rPr>
            </w:pPr>
            <w:r>
              <w:rPr>
                <w:rFonts w:hint="eastAsia" w:ascii="黑体" w:hAnsi="黑体" w:eastAsia="黑体" w:cs="黑体"/>
                <w:bCs/>
                <w:sz w:val="24"/>
              </w:rPr>
              <w:t>立</w:t>
            </w:r>
          </w:p>
          <w:p>
            <w:pPr>
              <w:spacing w:line="280" w:lineRule="exact"/>
              <w:jc w:val="center"/>
              <w:rPr>
                <w:rFonts w:hint="eastAsia" w:ascii="黑体" w:hAnsi="黑体" w:eastAsia="黑体" w:cs="黑体"/>
                <w:bCs/>
                <w:sz w:val="24"/>
              </w:rPr>
            </w:pPr>
          </w:p>
          <w:p>
            <w:pPr>
              <w:spacing w:line="280" w:lineRule="exact"/>
              <w:jc w:val="center"/>
              <w:rPr>
                <w:rFonts w:hint="eastAsia" w:ascii="黑体" w:hAnsi="黑体" w:eastAsia="黑体" w:cs="黑体"/>
                <w:bCs/>
                <w:sz w:val="24"/>
              </w:rPr>
            </w:pPr>
          </w:p>
          <w:p>
            <w:pPr>
              <w:spacing w:line="280" w:lineRule="exact"/>
              <w:jc w:val="center"/>
              <w:rPr>
                <w:rFonts w:hint="eastAsia" w:ascii="黑体" w:hAnsi="黑体" w:eastAsia="黑体" w:cs="黑体"/>
                <w:bCs/>
                <w:sz w:val="24"/>
              </w:rPr>
            </w:pPr>
            <w:r>
              <w:rPr>
                <w:rFonts w:hint="eastAsia" w:ascii="黑体" w:hAnsi="黑体" w:eastAsia="黑体" w:cs="黑体"/>
                <w:bCs/>
                <w:sz w:val="24"/>
              </w:rPr>
              <w:t>案</w:t>
            </w:r>
          </w:p>
          <w:p>
            <w:pPr>
              <w:spacing w:line="280" w:lineRule="exact"/>
              <w:jc w:val="center"/>
              <w:rPr>
                <w:rFonts w:hint="eastAsia" w:ascii="黑体" w:hAnsi="黑体" w:eastAsia="黑体" w:cs="黑体"/>
                <w:bCs/>
                <w:sz w:val="24"/>
              </w:rPr>
            </w:pPr>
          </w:p>
          <w:p>
            <w:pPr>
              <w:spacing w:line="280" w:lineRule="exact"/>
              <w:jc w:val="center"/>
              <w:rPr>
                <w:rFonts w:hint="eastAsia" w:ascii="黑体" w:hAnsi="黑体" w:eastAsia="黑体" w:cs="黑体"/>
                <w:bCs/>
                <w:sz w:val="24"/>
              </w:rPr>
            </w:pPr>
          </w:p>
          <w:p>
            <w:pPr>
              <w:spacing w:line="280" w:lineRule="exact"/>
              <w:jc w:val="center"/>
              <w:rPr>
                <w:rFonts w:hint="eastAsia" w:ascii="黑体" w:hAnsi="黑体" w:eastAsia="黑体" w:cs="黑体"/>
                <w:bCs/>
                <w:sz w:val="24"/>
              </w:rPr>
            </w:pPr>
            <w:r>
              <w:rPr>
                <w:rFonts w:hint="eastAsia" w:ascii="黑体" w:hAnsi="黑体" w:eastAsia="黑体" w:cs="黑体"/>
                <w:bCs/>
                <w:sz w:val="24"/>
              </w:rPr>
              <w:t>调</w:t>
            </w:r>
          </w:p>
          <w:p>
            <w:pPr>
              <w:spacing w:line="280" w:lineRule="exact"/>
              <w:jc w:val="center"/>
              <w:rPr>
                <w:rFonts w:hint="eastAsia" w:ascii="黑体" w:hAnsi="黑体" w:eastAsia="黑体" w:cs="黑体"/>
                <w:bCs/>
                <w:sz w:val="24"/>
              </w:rPr>
            </w:pPr>
          </w:p>
          <w:p>
            <w:pPr>
              <w:spacing w:line="280" w:lineRule="exact"/>
              <w:jc w:val="center"/>
              <w:rPr>
                <w:rFonts w:hint="eastAsia" w:ascii="黑体" w:hAnsi="黑体" w:eastAsia="黑体" w:cs="黑体"/>
                <w:bCs/>
                <w:sz w:val="24"/>
              </w:rPr>
            </w:pPr>
          </w:p>
          <w:p>
            <w:pPr>
              <w:spacing w:line="280" w:lineRule="exact"/>
              <w:jc w:val="center"/>
              <w:rPr>
                <w:rFonts w:hint="eastAsia" w:ascii="黑体" w:hAnsi="黑体" w:eastAsia="黑体" w:cs="黑体"/>
                <w:bCs/>
                <w:sz w:val="24"/>
              </w:rPr>
            </w:pPr>
            <w:r>
              <w:rPr>
                <w:rFonts w:hint="eastAsia" w:ascii="黑体" w:hAnsi="黑体" w:eastAsia="黑体" w:cs="黑体"/>
                <w:bCs/>
                <w:sz w:val="24"/>
              </w:rPr>
              <w:t>查</w:t>
            </w:r>
          </w:p>
        </w:tc>
        <w:tc>
          <w:tcPr>
            <w:tcW w:w="1167" w:type="dxa"/>
            <w:gridSpan w:val="3"/>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案 件</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来 源</w:t>
            </w:r>
          </w:p>
        </w:tc>
        <w:tc>
          <w:tcPr>
            <w:tcW w:w="6985" w:type="dxa"/>
            <w:gridSpan w:val="14"/>
            <w:vAlign w:val="center"/>
          </w:tcPr>
          <w:p>
            <w:pPr>
              <w:spacing w:line="280" w:lineRule="exact"/>
              <w:jc w:val="center"/>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83"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167" w:type="dxa"/>
            <w:gridSpan w:val="3"/>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立 案</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时 间</w:t>
            </w:r>
          </w:p>
        </w:tc>
        <w:tc>
          <w:tcPr>
            <w:tcW w:w="3017" w:type="dxa"/>
            <w:gridSpan w:val="6"/>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tc>
        <w:tc>
          <w:tcPr>
            <w:tcW w:w="1250" w:type="dxa"/>
            <w:gridSpan w:val="4"/>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审批人</w:t>
            </w:r>
          </w:p>
        </w:tc>
        <w:tc>
          <w:tcPr>
            <w:tcW w:w="2718" w:type="dxa"/>
            <w:gridSpan w:val="4"/>
            <w:vAlign w:val="center"/>
          </w:tcPr>
          <w:p>
            <w:pPr>
              <w:spacing w:line="280" w:lineRule="exact"/>
              <w:jc w:val="center"/>
              <w:rPr>
                <w:rFonts w:hint="eastAsia" w:ascii="仿宋_GB2312" w:hAnsi="仿宋_GB2312" w:eastAsia="仿宋_GB2312" w:cs="仿宋_GB2312"/>
                <w:b/>
                <w:sz w:val="24"/>
              </w:rPr>
            </w:pPr>
            <w:r>
              <w:rPr>
                <w:rFonts w:hint="eastAsia" w:ascii="仿宋_GB2312" w:hAnsi="仿宋_GB2312" w:eastAsia="仿宋_GB2312" w:cs="仿宋_GB2312"/>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6"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167" w:type="dxa"/>
            <w:gridSpan w:val="3"/>
            <w:vMerge w:val="restart"/>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承 办</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人 员</w:t>
            </w:r>
          </w:p>
        </w:tc>
        <w:tc>
          <w:tcPr>
            <w:tcW w:w="3017" w:type="dxa"/>
            <w:gridSpan w:val="6"/>
            <w:tcBorders>
              <w:bottom w:val="single" w:color="auto" w:sz="4" w:space="0"/>
            </w:tcBorders>
            <w:vAlign w:val="center"/>
          </w:tcPr>
          <w:p>
            <w:pPr>
              <w:spacing w:line="280" w:lineRule="exact"/>
              <w:rPr>
                <w:rFonts w:hint="eastAsia" w:ascii="仿宋_GB2312" w:hAnsi="仿宋_GB2312" w:eastAsia="仿宋_GB2312" w:cs="仿宋_GB2312"/>
                <w:b/>
                <w:sz w:val="24"/>
              </w:rPr>
            </w:pPr>
            <w:r>
              <w:rPr>
                <w:rFonts w:hint="eastAsia" w:ascii="仿宋_GB2312" w:hAnsi="仿宋_GB2312" w:eastAsia="仿宋_GB2312" w:cs="仿宋_GB2312"/>
                <w:bCs/>
                <w:sz w:val="24"/>
              </w:rPr>
              <w:t xml:space="preserve">主办人： </w:t>
            </w:r>
          </w:p>
        </w:tc>
        <w:tc>
          <w:tcPr>
            <w:tcW w:w="1250" w:type="dxa"/>
            <w:gridSpan w:val="4"/>
            <w:vMerge w:val="restart"/>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执法证号</w:t>
            </w:r>
          </w:p>
        </w:tc>
        <w:tc>
          <w:tcPr>
            <w:tcW w:w="2718" w:type="dxa"/>
            <w:gridSpan w:val="4"/>
            <w:tcBorders>
              <w:bottom w:val="single" w:color="auto" w:sz="4" w:space="0"/>
            </w:tcBorders>
            <w:vAlign w:val="center"/>
          </w:tcPr>
          <w:p>
            <w:pPr>
              <w:spacing w:line="280" w:lineRule="exact"/>
              <w:rPr>
                <w:rFonts w:hint="eastAsia" w:ascii="仿宋_GB2312" w:hAnsi="仿宋_GB2312" w:eastAsia="仿宋_GB2312" w:cs="仿宋_GB2312"/>
                <w:b/>
                <w:sz w:val="24"/>
              </w:rPr>
            </w:pPr>
            <w:r>
              <w:rPr>
                <w:rFonts w:hint="eastAsia" w:ascii="仿宋_GB2312" w:hAnsi="仿宋_GB2312" w:eastAsia="仿宋_GB2312" w:cs="仿宋_GB2312"/>
                <w:bCs/>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167" w:type="dxa"/>
            <w:gridSpan w:val="3"/>
            <w:vMerge w:val="continue"/>
            <w:vAlign w:val="center"/>
          </w:tcPr>
          <w:p>
            <w:pPr>
              <w:spacing w:line="280" w:lineRule="exact"/>
              <w:rPr>
                <w:rFonts w:hint="eastAsia" w:ascii="仿宋_GB2312" w:hAnsi="仿宋_GB2312" w:eastAsia="仿宋_GB2312" w:cs="仿宋_GB2312"/>
                <w:sz w:val="24"/>
              </w:rPr>
            </w:pPr>
          </w:p>
        </w:tc>
        <w:tc>
          <w:tcPr>
            <w:tcW w:w="3017" w:type="dxa"/>
            <w:gridSpan w:val="6"/>
            <w:tcBorders>
              <w:top w:val="single" w:color="auto" w:sz="4" w:space="0"/>
            </w:tcBorders>
            <w:vAlign w:val="center"/>
          </w:tcPr>
          <w:p>
            <w:pPr>
              <w:spacing w:line="28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 xml:space="preserve">协办人： </w:t>
            </w:r>
          </w:p>
        </w:tc>
        <w:tc>
          <w:tcPr>
            <w:tcW w:w="1250" w:type="dxa"/>
            <w:gridSpan w:val="4"/>
            <w:vMerge w:val="continue"/>
            <w:vAlign w:val="center"/>
          </w:tcPr>
          <w:p>
            <w:pPr>
              <w:spacing w:line="280" w:lineRule="exact"/>
              <w:jc w:val="center"/>
              <w:rPr>
                <w:rFonts w:hint="eastAsia" w:ascii="仿宋_GB2312" w:hAnsi="仿宋_GB2312" w:eastAsia="仿宋_GB2312" w:cs="仿宋_GB2312"/>
                <w:sz w:val="24"/>
              </w:rPr>
            </w:pPr>
          </w:p>
        </w:tc>
        <w:tc>
          <w:tcPr>
            <w:tcW w:w="2718" w:type="dxa"/>
            <w:gridSpan w:val="4"/>
            <w:tcBorders>
              <w:top w:val="single" w:color="auto" w:sz="4" w:space="0"/>
            </w:tcBorders>
            <w:vAlign w:val="center"/>
          </w:tcPr>
          <w:p>
            <w:pPr>
              <w:spacing w:line="28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9"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4184" w:type="dxa"/>
            <w:gridSpan w:val="9"/>
            <w:tcBorders>
              <w:bottom w:val="single" w:color="auto" w:sz="4" w:space="0"/>
            </w:tcBorders>
            <w:vAlign w:val="center"/>
          </w:tcPr>
          <w:p>
            <w:pPr>
              <w:spacing w:line="280" w:lineRule="exact"/>
              <w:rPr>
                <w:rFonts w:hint="eastAsia" w:ascii="仿宋_GB2312" w:hAnsi="仿宋_GB2312" w:eastAsia="仿宋_GB2312" w:cs="仿宋_GB2312"/>
                <w:bCs/>
                <w:sz w:val="24"/>
              </w:rPr>
            </w:pPr>
            <w:r>
              <w:rPr>
                <w:rFonts w:hint="eastAsia" w:ascii="仿宋_GB2312" w:hAnsi="仿宋_GB2312" w:eastAsia="仿宋_GB2312" w:cs="仿宋_GB2312"/>
                <w:sz w:val="24"/>
              </w:rPr>
              <w:t>□询问笔录</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w:t>
            </w:r>
          </w:p>
        </w:tc>
        <w:tc>
          <w:tcPr>
            <w:tcW w:w="3968" w:type="dxa"/>
            <w:gridSpan w:val="8"/>
            <w:vAlign w:val="center"/>
          </w:tcPr>
          <w:p>
            <w:pPr>
              <w:spacing w:line="280" w:lineRule="exact"/>
              <w:rPr>
                <w:rFonts w:hint="eastAsia" w:ascii="仿宋_GB2312" w:hAnsi="仿宋_GB2312" w:eastAsia="仿宋_GB2312" w:cs="仿宋_GB2312"/>
                <w:bCs/>
                <w:sz w:val="24"/>
              </w:rPr>
            </w:pPr>
            <w:r>
              <w:rPr>
                <w:rFonts w:hint="eastAsia" w:ascii="仿宋_GB2312" w:hAnsi="仿宋_GB2312" w:eastAsia="仿宋_GB2312" w:cs="仿宋_GB2312"/>
                <w:sz w:val="24"/>
              </w:rPr>
              <w:t>□现场检查（勘验）笔录</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4"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066" w:type="dxa"/>
            <w:gridSpan w:val="2"/>
            <w:vMerge w:val="restart"/>
            <w:tcBorders>
              <w:top w:val="single" w:color="auto" w:sz="4" w:space="0"/>
              <w:right w:val="single" w:color="auto" w:sz="4" w:space="0"/>
            </w:tcBorders>
            <w:vAlign w:val="center"/>
          </w:tcPr>
          <w:p>
            <w:pPr>
              <w:spacing w:line="280" w:lineRule="exact"/>
              <w:rPr>
                <w:rFonts w:hint="eastAsia" w:ascii="黑体" w:hAnsi="黑体" w:eastAsia="黑体" w:cs="黑体"/>
                <w:sz w:val="24"/>
              </w:rPr>
            </w:pPr>
            <w:r>
              <w:rPr>
                <w:rFonts w:hint="eastAsia" w:ascii="黑体" w:hAnsi="黑体" w:eastAsia="黑体" w:cs="黑体"/>
                <w:sz w:val="24"/>
              </w:rPr>
              <w:t xml:space="preserve">□抽 样  </w:t>
            </w:r>
          </w:p>
          <w:p>
            <w:pPr>
              <w:spacing w:line="280" w:lineRule="exact"/>
              <w:rPr>
                <w:rFonts w:hint="eastAsia" w:ascii="仿宋_GB2312" w:hAnsi="仿宋_GB2312" w:eastAsia="仿宋_GB2312" w:cs="仿宋_GB2312"/>
                <w:sz w:val="24"/>
              </w:rPr>
            </w:pPr>
            <w:r>
              <w:rPr>
                <w:rFonts w:hint="eastAsia" w:ascii="黑体" w:hAnsi="黑体" w:eastAsia="黑体" w:cs="黑体"/>
                <w:sz w:val="24"/>
              </w:rPr>
              <w:t xml:space="preserve">  取 证</w:t>
            </w:r>
          </w:p>
        </w:tc>
        <w:tc>
          <w:tcPr>
            <w:tcW w:w="992"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审批人</w:t>
            </w:r>
          </w:p>
        </w:tc>
        <w:tc>
          <w:tcPr>
            <w:tcW w:w="2126"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p>
        </w:tc>
        <w:tc>
          <w:tcPr>
            <w:tcW w:w="368" w:type="dxa"/>
            <w:gridSpan w:val="3"/>
            <w:vMerge w:val="restart"/>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□先行登记保存证据</w:t>
            </w:r>
          </w:p>
        </w:tc>
        <w:tc>
          <w:tcPr>
            <w:tcW w:w="948" w:type="dxa"/>
            <w:gridSpan w:val="2"/>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审批人</w:t>
            </w:r>
          </w:p>
        </w:tc>
        <w:tc>
          <w:tcPr>
            <w:tcW w:w="2652" w:type="dxa"/>
            <w:gridSpan w:val="3"/>
            <w:tcBorders>
              <w:left w:val="single" w:color="auto" w:sz="4" w:space="0"/>
            </w:tcBorders>
            <w:vAlign w:val="center"/>
          </w:tcPr>
          <w:p>
            <w:pPr>
              <w:spacing w:line="280" w:lineRule="exact"/>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9"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066" w:type="dxa"/>
            <w:gridSpan w:val="2"/>
            <w:vMerge w:val="continue"/>
            <w:tcBorders>
              <w:right w:val="single" w:color="auto" w:sz="4" w:space="0"/>
            </w:tcBorders>
            <w:vAlign w:val="center"/>
          </w:tcPr>
          <w:p>
            <w:pPr>
              <w:spacing w:line="280" w:lineRule="exact"/>
              <w:rPr>
                <w:rFonts w:hint="eastAsia" w:ascii="仿宋_GB2312" w:hAnsi="仿宋_GB2312" w:eastAsia="仿宋_GB2312" w:cs="仿宋_GB2312"/>
                <w:sz w:val="24"/>
              </w:rPr>
            </w:pPr>
          </w:p>
        </w:tc>
        <w:tc>
          <w:tcPr>
            <w:tcW w:w="992"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实  施</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日  期</w:t>
            </w:r>
          </w:p>
        </w:tc>
        <w:tc>
          <w:tcPr>
            <w:tcW w:w="2126"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tc>
        <w:tc>
          <w:tcPr>
            <w:tcW w:w="368" w:type="dxa"/>
            <w:gridSpan w:val="3"/>
            <w:vMerge w:val="continue"/>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p>
        </w:tc>
        <w:tc>
          <w:tcPr>
            <w:tcW w:w="948" w:type="dxa"/>
            <w:gridSpan w:val="2"/>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实施起止日期</w:t>
            </w:r>
          </w:p>
        </w:tc>
        <w:tc>
          <w:tcPr>
            <w:tcW w:w="2652" w:type="dxa"/>
            <w:gridSpan w:val="3"/>
            <w:tcBorders>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 至</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93"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066" w:type="dxa"/>
            <w:gridSpan w:val="2"/>
            <w:vMerge w:val="continue"/>
            <w:tcBorders>
              <w:right w:val="single" w:color="auto" w:sz="4" w:space="0"/>
            </w:tcBorders>
            <w:vAlign w:val="center"/>
          </w:tcPr>
          <w:p>
            <w:pPr>
              <w:spacing w:line="280" w:lineRule="exact"/>
              <w:rPr>
                <w:rFonts w:hint="eastAsia" w:ascii="仿宋_GB2312" w:hAnsi="仿宋_GB2312" w:eastAsia="仿宋_GB2312" w:cs="仿宋_GB2312"/>
                <w:sz w:val="24"/>
              </w:rPr>
            </w:pPr>
          </w:p>
        </w:tc>
        <w:tc>
          <w:tcPr>
            <w:tcW w:w="992"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检验检测结论</w:t>
            </w:r>
          </w:p>
        </w:tc>
        <w:tc>
          <w:tcPr>
            <w:tcW w:w="2126"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□合格　</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□不合格</w:t>
            </w:r>
          </w:p>
        </w:tc>
        <w:tc>
          <w:tcPr>
            <w:tcW w:w="368" w:type="dxa"/>
            <w:gridSpan w:val="3"/>
            <w:vMerge w:val="continue"/>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p>
        </w:tc>
        <w:tc>
          <w:tcPr>
            <w:tcW w:w="948" w:type="dxa"/>
            <w:gridSpan w:val="2"/>
            <w:vMerge w:val="restart"/>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先行登记保存证据物品处理</w:t>
            </w:r>
          </w:p>
        </w:tc>
        <w:tc>
          <w:tcPr>
            <w:tcW w:w="2652" w:type="dxa"/>
            <w:gridSpan w:val="3"/>
            <w:vMerge w:val="restart"/>
            <w:tcBorders>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□解除登记保存</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□没收</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□销毁</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□移交有关机关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76"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066" w:type="dxa"/>
            <w:gridSpan w:val="2"/>
            <w:vMerge w:val="continue"/>
            <w:tcBorders>
              <w:bottom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p>
        </w:tc>
        <w:tc>
          <w:tcPr>
            <w:tcW w:w="992" w:type="dxa"/>
            <w:gridSpan w:val="3"/>
            <w:tcBorders>
              <w:left w:val="single" w:color="auto" w:sz="4" w:space="0"/>
              <w:bottom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抽样取证物品处  理</w:t>
            </w:r>
          </w:p>
        </w:tc>
        <w:tc>
          <w:tcPr>
            <w:tcW w:w="2126" w:type="dxa"/>
            <w:gridSpan w:val="4"/>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□退还当事人</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□销毁</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□没收</w:t>
            </w:r>
          </w:p>
        </w:tc>
        <w:tc>
          <w:tcPr>
            <w:tcW w:w="368" w:type="dxa"/>
            <w:gridSpan w:val="3"/>
            <w:vMerge w:val="continue"/>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p>
        </w:tc>
        <w:tc>
          <w:tcPr>
            <w:tcW w:w="948" w:type="dxa"/>
            <w:gridSpan w:val="2"/>
            <w:vMerge w:val="continue"/>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p>
        </w:tc>
        <w:tc>
          <w:tcPr>
            <w:tcW w:w="2652" w:type="dxa"/>
            <w:gridSpan w:val="3"/>
            <w:vMerge w:val="continue"/>
            <w:tcBorders>
              <w:left w:val="single" w:color="auto" w:sz="4" w:space="0"/>
            </w:tcBorders>
            <w:vAlign w:val="center"/>
          </w:tcPr>
          <w:p>
            <w:pPr>
              <w:spacing w:line="280" w:lineRule="exact"/>
              <w:rPr>
                <w:rFonts w:hint="eastAsia" w:ascii="仿宋_GB2312" w:hAnsi="仿宋_GB2312" w:eastAsia="仿宋_GB2312" w:cs="仿宋_GB2312"/>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41"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4184" w:type="dxa"/>
            <w:gridSpan w:val="9"/>
            <w:tcBorders>
              <w:top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□现场照片</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张</w:t>
            </w:r>
          </w:p>
        </w:tc>
        <w:tc>
          <w:tcPr>
            <w:tcW w:w="1316" w:type="dxa"/>
            <w:gridSpan w:val="5"/>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照相时间</w:t>
            </w:r>
          </w:p>
        </w:tc>
        <w:tc>
          <w:tcPr>
            <w:tcW w:w="2652" w:type="dxa"/>
            <w:gridSpan w:val="3"/>
            <w:tcBorders>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167" w:type="dxa"/>
            <w:gridSpan w:val="3"/>
            <w:vMerge w:val="restart"/>
            <w:tcBorders>
              <w:top w:val="single" w:color="auto" w:sz="4" w:space="0"/>
              <w:right w:val="single" w:color="auto" w:sz="4" w:space="0"/>
            </w:tcBorders>
            <w:vAlign w:val="center"/>
          </w:tcPr>
          <w:p>
            <w:pPr>
              <w:spacing w:line="280" w:lineRule="exact"/>
              <w:rPr>
                <w:rFonts w:hint="eastAsia" w:ascii="黑体" w:hAnsi="黑体" w:eastAsia="黑体" w:cs="黑体"/>
                <w:sz w:val="24"/>
              </w:rPr>
            </w:pPr>
            <w:r>
              <w:rPr>
                <w:rFonts w:hint="eastAsia" w:ascii="黑体" w:hAnsi="黑体" w:eastAsia="黑体" w:cs="黑体"/>
                <w:sz w:val="24"/>
              </w:rPr>
              <w:t>□查 封</w:t>
            </w:r>
          </w:p>
          <w:p>
            <w:pPr>
              <w:spacing w:line="280" w:lineRule="exact"/>
              <w:rPr>
                <w:rFonts w:hint="eastAsia" w:ascii="仿宋_GB2312" w:hAnsi="仿宋_GB2312" w:eastAsia="仿宋_GB2312" w:cs="仿宋_GB2312"/>
                <w:sz w:val="24"/>
              </w:rPr>
            </w:pPr>
            <w:r>
              <w:rPr>
                <w:rFonts w:hint="eastAsia" w:ascii="黑体" w:hAnsi="黑体" w:eastAsia="黑体" w:cs="黑体"/>
                <w:sz w:val="24"/>
              </w:rPr>
              <w:t xml:space="preserve">  扣 押</w:t>
            </w:r>
          </w:p>
        </w:tc>
        <w:tc>
          <w:tcPr>
            <w:tcW w:w="1017" w:type="dxa"/>
            <w:gridSpan w:val="3"/>
            <w:vMerge w:val="restart"/>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审批人</w:t>
            </w:r>
          </w:p>
        </w:tc>
        <w:tc>
          <w:tcPr>
            <w:tcW w:w="2000" w:type="dxa"/>
            <w:gridSpan w:val="3"/>
            <w:vMerge w:val="restart"/>
            <w:tcBorders>
              <w:top w:val="single" w:color="auto" w:sz="4" w:space="0"/>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p>
        </w:tc>
        <w:tc>
          <w:tcPr>
            <w:tcW w:w="1316" w:type="dxa"/>
            <w:gridSpan w:val="5"/>
            <w:vMerge w:val="restart"/>
            <w:tcBorders>
              <w:top w:val="single" w:color="auto" w:sz="4" w:space="0"/>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实施人员</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执法证号</w:t>
            </w:r>
          </w:p>
        </w:tc>
        <w:tc>
          <w:tcPr>
            <w:tcW w:w="2652" w:type="dxa"/>
            <w:gridSpan w:val="3"/>
            <w:tcBorders>
              <w:left w:val="single" w:color="auto" w:sz="4" w:space="0"/>
              <w:bottom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bCs/>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05"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167" w:type="dxa"/>
            <w:gridSpan w:val="3"/>
            <w:vMerge w:val="continue"/>
            <w:tcBorders>
              <w:right w:val="single" w:color="auto" w:sz="4" w:space="0"/>
            </w:tcBorders>
            <w:vAlign w:val="center"/>
          </w:tcPr>
          <w:p>
            <w:pPr>
              <w:spacing w:line="280" w:lineRule="exact"/>
              <w:rPr>
                <w:rFonts w:hint="eastAsia" w:ascii="仿宋_GB2312" w:hAnsi="仿宋_GB2312" w:eastAsia="仿宋_GB2312" w:cs="仿宋_GB2312"/>
                <w:sz w:val="24"/>
              </w:rPr>
            </w:pPr>
          </w:p>
        </w:tc>
        <w:tc>
          <w:tcPr>
            <w:tcW w:w="1017" w:type="dxa"/>
            <w:gridSpan w:val="3"/>
            <w:vMerge w:val="continue"/>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p>
        </w:tc>
        <w:tc>
          <w:tcPr>
            <w:tcW w:w="2000" w:type="dxa"/>
            <w:gridSpan w:val="3"/>
            <w:vMerge w:val="continue"/>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p>
        </w:tc>
        <w:tc>
          <w:tcPr>
            <w:tcW w:w="1316" w:type="dxa"/>
            <w:gridSpan w:val="5"/>
            <w:vMerge w:val="continue"/>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p>
        </w:tc>
        <w:tc>
          <w:tcPr>
            <w:tcW w:w="2652" w:type="dxa"/>
            <w:gridSpan w:val="3"/>
            <w:tcBorders>
              <w:top w:val="single" w:color="auto" w:sz="4" w:space="0"/>
              <w:left w:val="single" w:color="auto" w:sz="4" w:space="0"/>
            </w:tcBorders>
            <w:vAlign w:val="center"/>
          </w:tcPr>
          <w:p>
            <w:pPr>
              <w:spacing w:line="280" w:lineRule="exact"/>
              <w:rPr>
                <w:rFonts w:hint="eastAsia" w:ascii="仿宋_GB2312" w:hAnsi="仿宋_GB2312" w:eastAsia="仿宋_GB2312" w:cs="仿宋_GB2312"/>
                <w:bCs/>
                <w:sz w:val="24"/>
              </w:rPr>
            </w:pPr>
            <w:r>
              <w:rPr>
                <w:rFonts w:hint="eastAsia" w:ascii="仿宋_GB2312" w:hAnsi="仿宋_GB2312" w:eastAsia="仿宋_GB2312" w:cs="仿宋_GB2312"/>
                <w:bCs/>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15"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167" w:type="dxa"/>
            <w:gridSpan w:val="3"/>
            <w:vMerge w:val="continue"/>
            <w:tcBorders>
              <w:right w:val="single" w:color="auto" w:sz="4" w:space="0"/>
            </w:tcBorders>
            <w:vAlign w:val="center"/>
          </w:tcPr>
          <w:p>
            <w:pPr>
              <w:spacing w:line="280" w:lineRule="exact"/>
              <w:rPr>
                <w:rFonts w:hint="eastAsia" w:ascii="仿宋_GB2312" w:hAnsi="仿宋_GB2312" w:eastAsia="仿宋_GB2312" w:cs="仿宋_GB2312"/>
                <w:sz w:val="24"/>
              </w:rPr>
            </w:pPr>
          </w:p>
        </w:tc>
        <w:tc>
          <w:tcPr>
            <w:tcW w:w="1017" w:type="dxa"/>
            <w:gridSpan w:val="3"/>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实  施</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日  期</w:t>
            </w:r>
          </w:p>
        </w:tc>
        <w:tc>
          <w:tcPr>
            <w:tcW w:w="2000" w:type="dxa"/>
            <w:gridSpan w:val="3"/>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    年  月  日</w:t>
            </w:r>
          </w:p>
        </w:tc>
        <w:tc>
          <w:tcPr>
            <w:tcW w:w="1316" w:type="dxa"/>
            <w:gridSpan w:val="5"/>
            <w:tcBorders>
              <w:top w:val="single" w:color="auto" w:sz="4" w:space="0"/>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是否制作</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现场笔录</w:t>
            </w:r>
          </w:p>
        </w:tc>
        <w:tc>
          <w:tcPr>
            <w:tcW w:w="2652" w:type="dxa"/>
            <w:gridSpan w:val="3"/>
            <w:tcBorders>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□是　　  □否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0"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167" w:type="dxa"/>
            <w:gridSpan w:val="3"/>
            <w:vMerge w:val="continue"/>
            <w:tcBorders>
              <w:right w:val="single" w:color="auto" w:sz="4" w:space="0"/>
            </w:tcBorders>
            <w:vAlign w:val="center"/>
          </w:tcPr>
          <w:p>
            <w:pPr>
              <w:spacing w:line="280" w:lineRule="exact"/>
              <w:rPr>
                <w:rFonts w:hint="eastAsia" w:ascii="仿宋_GB2312" w:hAnsi="仿宋_GB2312" w:eastAsia="仿宋_GB2312" w:cs="仿宋_GB2312"/>
                <w:sz w:val="24"/>
              </w:rPr>
            </w:pPr>
          </w:p>
        </w:tc>
        <w:tc>
          <w:tcPr>
            <w:tcW w:w="1017" w:type="dxa"/>
            <w:gridSpan w:val="3"/>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是否送达查封扣押决定  书</w:t>
            </w:r>
          </w:p>
        </w:tc>
        <w:tc>
          <w:tcPr>
            <w:tcW w:w="2000" w:type="dxa"/>
            <w:gridSpan w:val="3"/>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□是　　□否</w:t>
            </w:r>
          </w:p>
        </w:tc>
        <w:tc>
          <w:tcPr>
            <w:tcW w:w="1316" w:type="dxa"/>
            <w:gridSpan w:val="5"/>
            <w:tcBorders>
              <w:top w:val="single" w:color="auto" w:sz="4" w:space="0"/>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是否向当事人出具清  单</w:t>
            </w:r>
          </w:p>
        </w:tc>
        <w:tc>
          <w:tcPr>
            <w:tcW w:w="2652" w:type="dxa"/>
            <w:gridSpan w:val="3"/>
            <w:tcBorders>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□出具　　□未出具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21"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1167" w:type="dxa"/>
            <w:gridSpan w:val="3"/>
            <w:vMerge w:val="continue"/>
            <w:tcBorders>
              <w:bottom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p>
        </w:tc>
        <w:tc>
          <w:tcPr>
            <w:tcW w:w="1017" w:type="dxa"/>
            <w:gridSpan w:val="3"/>
            <w:tcBorders>
              <w:left w:val="single" w:color="auto" w:sz="4" w:space="0"/>
              <w:bottom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是否听取并审核当事人陈述和申辩</w:t>
            </w:r>
          </w:p>
        </w:tc>
        <w:tc>
          <w:tcPr>
            <w:tcW w:w="2000" w:type="dxa"/>
            <w:gridSpan w:val="3"/>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□是　　□否</w:t>
            </w:r>
          </w:p>
        </w:tc>
        <w:tc>
          <w:tcPr>
            <w:tcW w:w="1316" w:type="dxa"/>
            <w:gridSpan w:val="5"/>
            <w:tcBorders>
              <w:top w:val="single" w:color="auto" w:sz="4" w:space="0"/>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查封扣押</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财物处理</w:t>
            </w:r>
          </w:p>
        </w:tc>
        <w:tc>
          <w:tcPr>
            <w:tcW w:w="2652" w:type="dxa"/>
            <w:gridSpan w:val="3"/>
            <w:tcBorders>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□退还当事人</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□销毁</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□没收</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□移交有关机关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54" w:hRule="atLeast"/>
          <w:jc w:val="center"/>
        </w:trPr>
        <w:tc>
          <w:tcPr>
            <w:tcW w:w="919" w:type="dxa"/>
            <w:vMerge w:val="continue"/>
            <w:vAlign w:val="center"/>
          </w:tcPr>
          <w:p>
            <w:pPr>
              <w:widowControl/>
              <w:spacing w:line="280" w:lineRule="exact"/>
              <w:jc w:val="left"/>
              <w:rPr>
                <w:rFonts w:hint="eastAsia" w:ascii="黑体" w:hAnsi="黑体" w:eastAsia="黑体" w:cs="黑体"/>
                <w:bCs/>
                <w:sz w:val="24"/>
              </w:rPr>
            </w:pPr>
          </w:p>
        </w:tc>
        <w:tc>
          <w:tcPr>
            <w:tcW w:w="8152" w:type="dxa"/>
            <w:gridSpan w:val="17"/>
            <w:tcBorders>
              <w:top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□其他证据：</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0" w:hRule="atLeast"/>
          <w:jc w:val="center"/>
        </w:trPr>
        <w:tc>
          <w:tcPr>
            <w:tcW w:w="919" w:type="dxa"/>
            <w:vMerge w:val="restart"/>
            <w:vAlign w:val="center"/>
          </w:tcPr>
          <w:p>
            <w:pPr>
              <w:widowControl/>
              <w:spacing w:line="280" w:lineRule="exact"/>
              <w:jc w:val="center"/>
              <w:rPr>
                <w:rFonts w:hint="eastAsia" w:ascii="黑体" w:hAnsi="黑体" w:eastAsia="黑体" w:cs="黑体"/>
                <w:bCs/>
                <w:sz w:val="24"/>
              </w:rPr>
            </w:pPr>
            <w:r>
              <w:rPr>
                <w:rFonts w:hint="eastAsia" w:ascii="黑体" w:hAnsi="黑体" w:eastAsia="黑体" w:cs="黑体"/>
                <w:bCs/>
                <w:sz w:val="24"/>
              </w:rPr>
              <w:t>处 罚事 先告 知</w:t>
            </w:r>
          </w:p>
        </w:tc>
        <w:tc>
          <w:tcPr>
            <w:tcW w:w="2379" w:type="dxa"/>
            <w:gridSpan w:val="7"/>
            <w:tcBorders>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行政处罚</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告知书文号</w:t>
            </w:r>
          </w:p>
        </w:tc>
        <w:tc>
          <w:tcPr>
            <w:tcW w:w="1947" w:type="dxa"/>
            <w:gridSpan w:val="4"/>
            <w:tcBorders>
              <w:left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p>
        </w:tc>
        <w:tc>
          <w:tcPr>
            <w:tcW w:w="1183" w:type="dxa"/>
            <w:gridSpan w:val="4"/>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送达日期</w:t>
            </w:r>
          </w:p>
        </w:tc>
        <w:tc>
          <w:tcPr>
            <w:tcW w:w="2643" w:type="dxa"/>
            <w:gridSpan w:val="2"/>
            <w:tcBorders>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0" w:hRule="atLeast"/>
          <w:jc w:val="center"/>
        </w:trPr>
        <w:tc>
          <w:tcPr>
            <w:tcW w:w="919" w:type="dxa"/>
            <w:vMerge w:val="continue"/>
            <w:vAlign w:val="center"/>
          </w:tcPr>
          <w:p>
            <w:pPr>
              <w:widowControl/>
              <w:spacing w:line="280" w:lineRule="exact"/>
              <w:jc w:val="center"/>
              <w:rPr>
                <w:rFonts w:hint="eastAsia" w:ascii="黑体" w:hAnsi="黑体" w:eastAsia="黑体" w:cs="黑体"/>
                <w:bCs/>
                <w:sz w:val="24"/>
              </w:rPr>
            </w:pPr>
          </w:p>
        </w:tc>
        <w:tc>
          <w:tcPr>
            <w:tcW w:w="2379" w:type="dxa"/>
            <w:gridSpan w:val="7"/>
            <w:tcBorders>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当事人是否陈述申辩</w:t>
            </w:r>
          </w:p>
        </w:tc>
        <w:tc>
          <w:tcPr>
            <w:tcW w:w="5773" w:type="dxa"/>
            <w:gridSpan w:val="10"/>
            <w:tcBorders>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□是　　□否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3" w:hRule="atLeast"/>
          <w:jc w:val="center"/>
        </w:trPr>
        <w:tc>
          <w:tcPr>
            <w:tcW w:w="919" w:type="dxa"/>
            <w:vMerge w:val="restart"/>
            <w:vAlign w:val="center"/>
          </w:tcPr>
          <w:p>
            <w:pPr>
              <w:spacing w:line="280" w:lineRule="exact"/>
              <w:jc w:val="center"/>
              <w:rPr>
                <w:rFonts w:hint="eastAsia" w:ascii="黑体" w:hAnsi="黑体" w:eastAsia="黑体" w:cs="黑体"/>
                <w:bCs/>
                <w:sz w:val="24"/>
              </w:rPr>
            </w:pPr>
            <w:r>
              <w:rPr>
                <w:rFonts w:hint="eastAsia" w:ascii="黑体" w:hAnsi="黑体" w:eastAsia="黑体" w:cs="黑体"/>
                <w:bCs/>
                <w:sz w:val="24"/>
              </w:rPr>
              <w:t>听 证</w:t>
            </w:r>
          </w:p>
        </w:tc>
        <w:tc>
          <w:tcPr>
            <w:tcW w:w="2379" w:type="dxa"/>
            <w:gridSpan w:val="7"/>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听证通知书文号</w:t>
            </w:r>
          </w:p>
        </w:tc>
        <w:tc>
          <w:tcPr>
            <w:tcW w:w="1870" w:type="dxa"/>
            <w:gridSpan w:val="3"/>
            <w:tcBorders>
              <w:top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p>
        </w:tc>
        <w:tc>
          <w:tcPr>
            <w:tcW w:w="1260" w:type="dxa"/>
            <w:gridSpan w:val="5"/>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送达日期</w:t>
            </w:r>
          </w:p>
        </w:tc>
        <w:tc>
          <w:tcPr>
            <w:tcW w:w="2643" w:type="dxa"/>
            <w:gridSpan w:val="2"/>
            <w:tcBorders>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3" w:hRule="atLeast"/>
          <w:jc w:val="center"/>
        </w:trPr>
        <w:tc>
          <w:tcPr>
            <w:tcW w:w="919" w:type="dxa"/>
            <w:vMerge w:val="continue"/>
            <w:vAlign w:val="center"/>
          </w:tcPr>
          <w:p>
            <w:pPr>
              <w:spacing w:line="280" w:lineRule="exact"/>
              <w:jc w:val="center"/>
              <w:rPr>
                <w:rFonts w:hint="eastAsia" w:ascii="仿宋_GB2312" w:hAnsi="仿宋_GB2312" w:eastAsia="仿宋_GB2312" w:cs="仿宋_GB2312"/>
                <w:bCs/>
                <w:sz w:val="24"/>
              </w:rPr>
            </w:pPr>
          </w:p>
        </w:tc>
        <w:tc>
          <w:tcPr>
            <w:tcW w:w="2379" w:type="dxa"/>
            <w:gridSpan w:val="7"/>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当事人是否申请听证</w:t>
            </w:r>
          </w:p>
        </w:tc>
        <w:tc>
          <w:tcPr>
            <w:tcW w:w="1870" w:type="dxa"/>
            <w:gridSpan w:val="3"/>
            <w:tcBorders>
              <w:top w:val="single" w:color="auto" w:sz="4" w:space="0"/>
              <w:righ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□是　　□否</w:t>
            </w:r>
          </w:p>
        </w:tc>
        <w:tc>
          <w:tcPr>
            <w:tcW w:w="1260" w:type="dxa"/>
            <w:gridSpan w:val="5"/>
            <w:tcBorders>
              <w:top w:val="single" w:color="auto" w:sz="4" w:space="0"/>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是否制作听证笔录</w:t>
            </w:r>
          </w:p>
        </w:tc>
        <w:tc>
          <w:tcPr>
            <w:tcW w:w="2643" w:type="dxa"/>
            <w:gridSpan w:val="2"/>
            <w:tcBorders>
              <w:top w:val="single" w:color="auto" w:sz="4" w:space="0"/>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□是　　□否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83" w:hRule="atLeast"/>
          <w:jc w:val="center"/>
        </w:trPr>
        <w:tc>
          <w:tcPr>
            <w:tcW w:w="5168" w:type="dxa"/>
            <w:gridSpan w:val="11"/>
            <w:tcBorders>
              <w:right w:val="single" w:color="auto" w:sz="4" w:space="0"/>
            </w:tcBorders>
            <w:vAlign w:val="center"/>
          </w:tcPr>
          <w:p>
            <w:pPr>
              <w:spacing w:line="28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作出重大行政处罚之前是否经法制审核</w:t>
            </w:r>
          </w:p>
        </w:tc>
        <w:tc>
          <w:tcPr>
            <w:tcW w:w="3903" w:type="dxa"/>
            <w:gridSpan w:val="7"/>
            <w:tcBorders>
              <w:top w:val="single" w:color="auto" w:sz="4" w:space="0"/>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□是　　□否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93" w:hRule="atLeast"/>
          <w:jc w:val="center"/>
        </w:trPr>
        <w:tc>
          <w:tcPr>
            <w:tcW w:w="5168" w:type="dxa"/>
            <w:gridSpan w:val="11"/>
            <w:tcBorders>
              <w:right w:val="single" w:color="auto" w:sz="4" w:space="0"/>
            </w:tcBorders>
            <w:vAlign w:val="center"/>
          </w:tcPr>
          <w:p>
            <w:pPr>
              <w:spacing w:line="280" w:lineRule="exact"/>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作出重大行政处罚之前是否履行集体讨论程序</w:t>
            </w:r>
          </w:p>
        </w:tc>
        <w:tc>
          <w:tcPr>
            <w:tcW w:w="3903" w:type="dxa"/>
            <w:gridSpan w:val="7"/>
            <w:tcBorders>
              <w:top w:val="single" w:color="auto" w:sz="4" w:space="0"/>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□是　　□否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49" w:hRule="atLeast"/>
          <w:jc w:val="center"/>
        </w:trPr>
        <w:tc>
          <w:tcPr>
            <w:tcW w:w="1116" w:type="dxa"/>
            <w:gridSpan w:val="2"/>
            <w:vMerge w:val="restart"/>
            <w:vAlign w:val="center"/>
          </w:tcPr>
          <w:p>
            <w:pPr>
              <w:spacing w:line="280" w:lineRule="exact"/>
              <w:jc w:val="center"/>
              <w:rPr>
                <w:rFonts w:hint="eastAsia" w:ascii="黑体" w:hAnsi="黑体" w:eastAsia="黑体" w:cs="黑体"/>
                <w:bCs/>
                <w:sz w:val="24"/>
              </w:rPr>
            </w:pPr>
            <w:r>
              <w:rPr>
                <w:rFonts w:hint="eastAsia" w:ascii="黑体" w:hAnsi="黑体" w:eastAsia="黑体" w:cs="黑体"/>
                <w:bCs/>
                <w:sz w:val="24"/>
              </w:rPr>
              <w:t>处 罚</w:t>
            </w:r>
          </w:p>
          <w:p>
            <w:pPr>
              <w:spacing w:line="280" w:lineRule="exact"/>
              <w:jc w:val="center"/>
              <w:rPr>
                <w:rFonts w:hint="eastAsia" w:ascii="黑体" w:hAnsi="黑体" w:eastAsia="黑体" w:cs="黑体"/>
                <w:bCs/>
                <w:sz w:val="24"/>
              </w:rPr>
            </w:pPr>
            <w:r>
              <w:rPr>
                <w:rFonts w:hint="eastAsia" w:ascii="黑体" w:hAnsi="黑体" w:eastAsia="黑体" w:cs="黑体"/>
                <w:bCs/>
                <w:sz w:val="24"/>
              </w:rPr>
              <w:t>决 定</w:t>
            </w:r>
          </w:p>
        </w:tc>
        <w:tc>
          <w:tcPr>
            <w:tcW w:w="1255" w:type="dxa"/>
            <w:gridSpan w:val="3"/>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被处罚人</w:t>
            </w:r>
          </w:p>
        </w:tc>
        <w:tc>
          <w:tcPr>
            <w:tcW w:w="6700" w:type="dxa"/>
            <w:gridSpan w:val="13"/>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470" w:hRule="atLeast"/>
          <w:jc w:val="center"/>
        </w:trPr>
        <w:tc>
          <w:tcPr>
            <w:tcW w:w="1116" w:type="dxa"/>
            <w:gridSpan w:val="2"/>
            <w:vMerge w:val="continue"/>
            <w:vAlign w:val="center"/>
          </w:tcPr>
          <w:p>
            <w:pPr>
              <w:widowControl/>
              <w:spacing w:line="280" w:lineRule="exact"/>
              <w:jc w:val="left"/>
              <w:rPr>
                <w:rFonts w:hint="eastAsia" w:ascii="黑体" w:hAnsi="黑体" w:eastAsia="黑体" w:cs="黑体"/>
                <w:bCs/>
                <w:sz w:val="24"/>
              </w:rPr>
            </w:pPr>
          </w:p>
        </w:tc>
        <w:tc>
          <w:tcPr>
            <w:tcW w:w="1255" w:type="dxa"/>
            <w:gridSpan w:val="3"/>
            <w:vAlign w:val="center"/>
          </w:tcPr>
          <w:p>
            <w:pPr>
              <w:spacing w:line="280" w:lineRule="exact"/>
              <w:jc w:val="center"/>
              <w:rPr>
                <w:rFonts w:hint="eastAsia" w:ascii="仿宋_GB2312" w:hAnsi="仿宋_GB2312" w:eastAsia="仿宋_GB2312" w:cs="仿宋_GB2312"/>
                <w:sz w:val="24"/>
              </w:rPr>
            </w:pP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处罚种类</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处罚数额</w:t>
            </w:r>
          </w:p>
          <w:p>
            <w:pPr>
              <w:spacing w:line="280" w:lineRule="exact"/>
              <w:jc w:val="center"/>
              <w:rPr>
                <w:rFonts w:hint="eastAsia" w:ascii="仿宋_GB2312" w:hAnsi="仿宋_GB2312" w:eastAsia="仿宋_GB2312" w:cs="仿宋_GB2312"/>
                <w:sz w:val="24"/>
              </w:rPr>
            </w:pPr>
          </w:p>
        </w:tc>
        <w:tc>
          <w:tcPr>
            <w:tcW w:w="6700" w:type="dxa"/>
            <w:gridSpan w:val="13"/>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□1. 罚款</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元；</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□2. 没收违法所得</w:t>
            </w:r>
            <w:r>
              <w:rPr>
                <w:rFonts w:hint="eastAsia" w:ascii="仿宋_GB2312" w:hAnsi="仿宋_GB2312" w:eastAsia="仿宋_GB2312" w:cs="仿宋_GB2312"/>
                <w:sz w:val="24"/>
                <w:u w:val="single"/>
              </w:rPr>
              <w:t>　    　</w:t>
            </w:r>
            <w:r>
              <w:rPr>
                <w:rFonts w:hint="eastAsia" w:ascii="仿宋_GB2312" w:hAnsi="仿宋_GB2312" w:eastAsia="仿宋_GB2312" w:cs="仿宋_GB2312"/>
                <w:sz w:val="24"/>
              </w:rPr>
              <w:t>元；</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□3. </w:t>
            </w:r>
            <w:r>
              <w:rPr>
                <w:rFonts w:hint="eastAsia" w:ascii="仿宋_GB2312" w:hAnsi="仿宋_GB2312" w:eastAsia="仿宋_GB2312" w:cs="仿宋_GB2312"/>
                <w:sz w:val="24"/>
                <w:u w:val="single"/>
                <w:shd w:val="clear" w:color="auto" w:fill="FFFFFF"/>
              </w:rPr>
              <w:t xml:space="preserve">                                              </w:t>
            </w:r>
            <w:r>
              <w:rPr>
                <w:rFonts w:hint="eastAsia" w:ascii="仿宋_GB2312" w:hAnsi="仿宋_GB2312" w:eastAsia="仿宋_GB2312" w:cs="仿宋_GB2312"/>
                <w:sz w:val="24"/>
                <w:shd w:val="clear" w:color="auto" w:fill="FFFFFF"/>
              </w:rPr>
              <w:t>；</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 xml:space="preserve">□4. </w:t>
            </w:r>
            <w:r>
              <w:rPr>
                <w:rFonts w:hint="eastAsia" w:ascii="仿宋_GB2312" w:hAnsi="仿宋_GB2312" w:eastAsia="仿宋_GB2312" w:cs="仿宋_GB2312"/>
                <w:sz w:val="24"/>
                <w:u w:val="single"/>
                <w:shd w:val="clear" w:color="auto" w:fill="FFFFFF"/>
              </w:rPr>
              <w:t xml:space="preserve">                                   </w:t>
            </w:r>
            <w:r>
              <w:rPr>
                <w:rFonts w:hint="eastAsia" w:ascii="仿宋_GB2312" w:hAnsi="仿宋_GB2312" w:eastAsia="仿宋_GB2312" w:cs="仿宋_GB2312"/>
                <w:sz w:val="24"/>
                <w:shd w:val="clear" w:color="auto" w:fill="FFFFFF"/>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9" w:hRule="atLeast"/>
          <w:jc w:val="center"/>
        </w:trPr>
        <w:tc>
          <w:tcPr>
            <w:tcW w:w="1116" w:type="dxa"/>
            <w:gridSpan w:val="2"/>
            <w:vMerge w:val="continue"/>
            <w:vAlign w:val="center"/>
          </w:tcPr>
          <w:p>
            <w:pPr>
              <w:widowControl/>
              <w:spacing w:line="280" w:lineRule="exact"/>
              <w:jc w:val="left"/>
              <w:rPr>
                <w:rFonts w:hint="eastAsia" w:ascii="黑体" w:hAnsi="黑体" w:eastAsia="黑体" w:cs="黑体"/>
                <w:bCs/>
                <w:sz w:val="24"/>
              </w:rPr>
            </w:pPr>
          </w:p>
        </w:tc>
        <w:tc>
          <w:tcPr>
            <w:tcW w:w="1255" w:type="dxa"/>
            <w:gridSpan w:val="3"/>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送达方式</w:t>
            </w:r>
          </w:p>
        </w:tc>
        <w:tc>
          <w:tcPr>
            <w:tcW w:w="2797" w:type="dxa"/>
            <w:gridSpan w:val="6"/>
            <w:tcBorders>
              <w:right w:val="single" w:color="auto" w:sz="4" w:space="0"/>
            </w:tcBorders>
            <w:vAlign w:val="center"/>
          </w:tcPr>
          <w:p>
            <w:pPr>
              <w:spacing w:line="280" w:lineRule="exact"/>
              <w:jc w:val="center"/>
              <w:rPr>
                <w:rFonts w:hint="eastAsia" w:ascii="仿宋_GB2312" w:hAnsi="仿宋_GB2312" w:eastAsia="仿宋_GB2312" w:cs="仿宋_GB2312"/>
                <w:sz w:val="24"/>
              </w:rPr>
            </w:pPr>
          </w:p>
        </w:tc>
        <w:tc>
          <w:tcPr>
            <w:tcW w:w="1260" w:type="dxa"/>
            <w:gridSpan w:val="5"/>
            <w:tcBorders>
              <w:left w:val="single" w:color="auto" w:sz="4" w:space="0"/>
              <w:right w:val="single" w:color="auto" w:sz="4" w:space="0"/>
            </w:tcBorders>
            <w:vAlign w:val="center"/>
          </w:tcPr>
          <w:p>
            <w:pPr>
              <w:spacing w:line="280" w:lineRule="exact"/>
              <w:jc w:val="center"/>
              <w:rPr>
                <w:rFonts w:hint="eastAsia" w:ascii="仿宋_GB2312" w:hAnsi="仿宋_GB2312" w:eastAsia="仿宋_GB2312" w:cs="仿宋_GB2312"/>
                <w:b/>
                <w:sz w:val="24"/>
              </w:rPr>
            </w:pPr>
            <w:r>
              <w:rPr>
                <w:rFonts w:hint="eastAsia" w:ascii="仿宋_GB2312" w:hAnsi="仿宋_GB2312" w:eastAsia="仿宋_GB2312" w:cs="仿宋_GB2312"/>
                <w:sz w:val="24"/>
              </w:rPr>
              <w:t>送达日期</w:t>
            </w:r>
          </w:p>
        </w:tc>
        <w:tc>
          <w:tcPr>
            <w:tcW w:w="2643" w:type="dxa"/>
            <w:gridSpan w:val="2"/>
            <w:tcBorders>
              <w:left w:val="single" w:color="auto" w:sz="4" w:space="0"/>
            </w:tcBorders>
            <w:vAlign w:val="center"/>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65" w:hRule="atLeast"/>
          <w:jc w:val="center"/>
        </w:trPr>
        <w:tc>
          <w:tcPr>
            <w:tcW w:w="1116" w:type="dxa"/>
            <w:gridSpan w:val="2"/>
            <w:vMerge w:val="restart"/>
            <w:vAlign w:val="center"/>
          </w:tcPr>
          <w:p>
            <w:pPr>
              <w:spacing w:line="280" w:lineRule="exact"/>
              <w:jc w:val="center"/>
              <w:rPr>
                <w:rFonts w:hint="eastAsia" w:ascii="黑体" w:hAnsi="黑体" w:eastAsia="黑体" w:cs="黑体"/>
                <w:bCs/>
                <w:sz w:val="24"/>
              </w:rPr>
            </w:pPr>
            <w:r>
              <w:rPr>
                <w:rFonts w:hint="eastAsia" w:ascii="黑体" w:hAnsi="黑体" w:eastAsia="黑体" w:cs="黑体"/>
                <w:bCs/>
                <w:sz w:val="24"/>
              </w:rPr>
              <w:t>政府法制机构备案审查意见</w:t>
            </w:r>
          </w:p>
        </w:tc>
        <w:tc>
          <w:tcPr>
            <w:tcW w:w="1255" w:type="dxa"/>
            <w:gridSpan w:val="3"/>
            <w:vAlign w:val="center"/>
          </w:tcPr>
          <w:p>
            <w:pPr>
              <w:spacing w:line="280" w:lineRule="exact"/>
              <w:jc w:val="center"/>
              <w:rPr>
                <w:rFonts w:hint="eastAsia" w:ascii="仿宋_GB2312" w:hAnsi="仿宋_GB2312" w:eastAsia="仿宋_GB2312" w:cs="仿宋_GB2312"/>
                <w:sz w:val="24"/>
                <w:u w:val="single"/>
              </w:rPr>
            </w:pPr>
            <w:r>
              <w:rPr>
                <w:rFonts w:hint="eastAsia" w:ascii="仿宋_GB2312" w:hAnsi="仿宋_GB2312" w:eastAsia="仿宋_GB2312" w:cs="仿宋_GB2312"/>
                <w:sz w:val="24"/>
              </w:rPr>
              <w:t>审查内容</w:t>
            </w:r>
          </w:p>
        </w:tc>
        <w:tc>
          <w:tcPr>
            <w:tcW w:w="6700" w:type="dxa"/>
            <w:gridSpan w:val="13"/>
          </w:tcPr>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□（1）行政处罚的主体是否合法；</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□（2）适用法律、法规、规章等依据是否正确；</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□（3）程序是否合法；</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□（4）行使自由裁量权是否适当；</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□（5）行政处罚决定书载明的内容是否符合法律规定；</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□（6）报送备案的时间是否符合规定;</w:t>
            </w: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□（7）其他需要审查的内容。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1116" w:type="dxa"/>
            <w:gridSpan w:val="2"/>
            <w:vMerge w:val="continue"/>
            <w:vAlign w:val="center"/>
          </w:tcPr>
          <w:p>
            <w:pPr>
              <w:widowControl/>
              <w:spacing w:line="280" w:lineRule="exact"/>
              <w:jc w:val="left"/>
              <w:rPr>
                <w:rFonts w:hint="eastAsia" w:ascii="黑体" w:hAnsi="黑体" w:eastAsia="黑体" w:cs="黑体"/>
                <w:bCs/>
                <w:sz w:val="24"/>
              </w:rPr>
            </w:pPr>
          </w:p>
        </w:tc>
        <w:tc>
          <w:tcPr>
            <w:tcW w:w="1255" w:type="dxa"/>
            <w:gridSpan w:val="3"/>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审查意见</w:t>
            </w:r>
          </w:p>
        </w:tc>
        <w:tc>
          <w:tcPr>
            <w:tcW w:w="6700" w:type="dxa"/>
            <w:gridSpan w:val="13"/>
          </w:tcPr>
          <w:p>
            <w:pPr>
              <w:spacing w:line="280" w:lineRule="exact"/>
              <w:rPr>
                <w:rFonts w:hint="eastAsia" w:ascii="仿宋_GB2312" w:hAnsi="仿宋_GB2312" w:eastAsia="仿宋_GB2312" w:cs="仿宋_GB2312"/>
                <w:sz w:val="24"/>
              </w:rPr>
            </w:pP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sz w:val="24"/>
              </w:rPr>
              <w:t>□通过备案　　      □未通过备案</w:t>
            </w:r>
          </w:p>
          <w:p>
            <w:pPr>
              <w:spacing w:line="280" w:lineRule="exact"/>
              <w:ind w:firstLine="3000" w:firstLineChars="1250"/>
              <w:rPr>
                <w:rFonts w:hint="eastAsia" w:ascii="仿宋_GB2312" w:hAnsi="仿宋_GB2312" w:eastAsia="仿宋_GB2312" w:cs="仿宋_GB2312"/>
                <w:sz w:val="24"/>
              </w:rPr>
            </w:pPr>
          </w:p>
          <w:p>
            <w:pPr>
              <w:spacing w:line="280" w:lineRule="exact"/>
              <w:ind w:firstLine="3000" w:firstLineChars="1250"/>
              <w:rPr>
                <w:rFonts w:hint="eastAsia" w:ascii="仿宋_GB2312" w:hAnsi="仿宋_GB2312" w:eastAsia="仿宋_GB2312" w:cs="仿宋_GB2312"/>
                <w:sz w:val="24"/>
              </w:rPr>
            </w:pPr>
          </w:p>
          <w:p>
            <w:pPr>
              <w:spacing w:line="280" w:lineRule="exact"/>
              <w:rPr>
                <w:rFonts w:hint="eastAsia" w:ascii="仿宋_GB2312" w:hAnsi="仿宋_GB2312" w:eastAsia="仿宋_GB2312" w:cs="仿宋_GB2312"/>
                <w:sz w:val="24"/>
              </w:rPr>
            </w:pPr>
            <w:r>
              <w:rPr>
                <w:rFonts w:hint="eastAsia" w:ascii="仿宋_GB2312" w:hAnsi="仿宋_GB2312" w:eastAsia="仿宋_GB2312" w:cs="仿宋_GB2312"/>
                <w:bCs/>
                <w:sz w:val="24"/>
              </w:rPr>
              <w:t xml:space="preserve">      审查人： </w:t>
            </w:r>
            <w:r>
              <w:rPr>
                <w:rFonts w:hint="eastAsia" w:ascii="仿宋_GB2312" w:hAnsi="仿宋_GB2312" w:eastAsia="仿宋_GB2312" w:cs="仿宋_GB2312"/>
                <w:b/>
                <w:sz w:val="24"/>
              </w:rPr>
              <w:t xml:space="preserve">                     </w:t>
            </w:r>
            <w:r>
              <w:rPr>
                <w:rFonts w:hint="eastAsia" w:ascii="仿宋_GB2312" w:hAnsi="仿宋_GB2312" w:eastAsia="仿宋_GB2312" w:cs="仿宋_GB2312"/>
                <w:sz w:val="24"/>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6" w:hRule="atLeast"/>
          <w:jc w:val="center"/>
        </w:trPr>
        <w:tc>
          <w:tcPr>
            <w:tcW w:w="1116" w:type="dxa"/>
            <w:gridSpan w:val="2"/>
            <w:vAlign w:val="center"/>
          </w:tcPr>
          <w:p>
            <w:pPr>
              <w:spacing w:line="280" w:lineRule="exact"/>
              <w:jc w:val="center"/>
              <w:rPr>
                <w:rFonts w:hint="eastAsia" w:ascii="黑体" w:hAnsi="黑体" w:eastAsia="黑体" w:cs="黑体"/>
                <w:bCs/>
                <w:sz w:val="24"/>
              </w:rPr>
            </w:pPr>
            <w:r>
              <w:rPr>
                <w:rFonts w:hint="eastAsia" w:ascii="黑体" w:hAnsi="黑体" w:eastAsia="黑体" w:cs="黑体"/>
                <w:bCs/>
                <w:sz w:val="24"/>
              </w:rPr>
              <w:t>备  注</w:t>
            </w:r>
          </w:p>
        </w:tc>
        <w:tc>
          <w:tcPr>
            <w:tcW w:w="7955" w:type="dxa"/>
            <w:gridSpan w:val="16"/>
            <w:vAlign w:val="center"/>
          </w:tcPr>
          <w:p>
            <w:pPr>
              <w:spacing w:line="280" w:lineRule="exact"/>
              <w:rPr>
                <w:rFonts w:hint="eastAsia" w:ascii="仿宋_GB2312" w:hAnsi="仿宋_GB2312" w:eastAsia="仿宋_GB2312" w:cs="仿宋_GB2312"/>
                <w:sz w:val="24"/>
              </w:rPr>
            </w:pPr>
          </w:p>
        </w:tc>
      </w:tr>
    </w:tbl>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河南省重大行政处罚备案审查表</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《河南省重大行政处罚备案审查表》是根据《河南省重大行政处罚备案审查办法》有关规定向备案机关备案时所使用的文书。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市场监督管理部门作出的重大行政处罚向同级人民政府备案使用本文书。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1.本文书与重大行政处罚备案报告一同使用。</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2.备案单位为作出行政处罚决定的市场监管部门。</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3.如实填写案由、处罚决定书文号、立案调查情况、事先告知情况、处罚决定等内容。</w:t>
      </w:r>
    </w:p>
    <w:p>
      <w:pPr>
        <w:overflowPunct w:val="0"/>
        <w:spacing w:line="590" w:lineRule="exact"/>
        <w:ind w:firstLine="640" w:firstLineChars="200"/>
        <w:rPr>
          <w:rFonts w:hint="eastAsia" w:ascii="黑体" w:hAnsi="黑体" w:eastAsia="黑体" w:cs="黑体"/>
          <w:kern w:val="0"/>
          <w:sz w:val="32"/>
          <w:szCs w:val="32"/>
        </w:rPr>
      </w:pPr>
      <w:r>
        <w:rPr>
          <w:rFonts w:hint="eastAsia" w:ascii="宋体" w:hAnsi="宋体" w:eastAsia="仿宋_GB2312" w:cs="仿宋"/>
          <w:sz w:val="32"/>
          <w:szCs w:val="32"/>
        </w:rPr>
        <w:t>4.省局重大行政处罚备案机关为省司法厅，其他各级的备案机关为本级的相应机构。</w:t>
      </w:r>
    </w:p>
    <w:p>
      <w:pPr>
        <w:pStyle w:val="17"/>
        <w:rPr>
          <w:rFonts w:hint="eastAsia" w:ascii="仿宋" w:hAnsi="仿宋" w:eastAsia="仿宋" w:cs="仿宋"/>
          <w:spacing w:val="5"/>
          <w:sz w:val="31"/>
          <w:szCs w:val="31"/>
        </w:rPr>
      </w:pPr>
    </w:p>
    <w:p>
      <w:pPr>
        <w:spacing w:line="640" w:lineRule="exact"/>
        <w:jc w:val="center"/>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p>
    <w:p>
      <w:pPr>
        <w:spacing w:line="540" w:lineRule="exact"/>
        <w:jc w:val="center"/>
        <w:outlineLvl w:val="0"/>
        <w:rPr>
          <w:rFonts w:hint="eastAsia" w:ascii="方正小标宋简体" w:hAnsi="方正小标宋简体" w:eastAsia="方正小标宋简体" w:cs="方正小标宋简体"/>
          <w:bCs/>
          <w:sz w:val="44"/>
          <w:szCs w:val="44"/>
        </w:rPr>
      </w:pPr>
    </w:p>
    <w:p>
      <w:pPr>
        <w:spacing w:line="54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54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现场笔录</w:t>
      </w:r>
    </w:p>
    <w:p>
      <w:pPr>
        <w:spacing w:line="480" w:lineRule="exact"/>
        <w:ind w:left="140" w:hanging="140"/>
        <w:rPr>
          <w:rFonts w:ascii="Mongolian Baiti" w:hAnsi="Mongolian Baiti" w:cs="Mongolian Baiti"/>
          <w:b/>
          <w:sz w:val="28"/>
          <w:szCs w:val="28"/>
          <w:u w:val="thick"/>
        </w:rPr>
      </w:pPr>
    </w:p>
    <w:p>
      <w:pPr>
        <w:spacing w:line="480" w:lineRule="exact"/>
        <w:rPr>
          <w:rFonts w:ascii="仿宋_GB2312" w:hAnsi="Mongolian Baiti" w:eastAsia="仿宋_GB2312" w:cs="Mongolian Baiti"/>
          <w:sz w:val="32"/>
          <w:szCs w:val="32"/>
        </w:rPr>
      </w:pPr>
      <w:r>
        <w:rPr>
          <w:rFonts w:hint="eastAsia" w:ascii="仿宋_GB2312" w:hAnsi="Mongolian Baiti" w:eastAsia="仿宋_GB2312" w:cs="Mongolian Baiti"/>
          <w:kern w:val="1"/>
          <w:sz w:val="32"/>
          <w:szCs w:val="32"/>
        </w:rPr>
        <w:t>时间：</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年</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月</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日</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时</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分至</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年</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月</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日</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时</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分</w:t>
      </w:r>
    </w:p>
    <w:p>
      <w:pPr>
        <w:spacing w:line="480" w:lineRule="exact"/>
        <w:rPr>
          <w:rFonts w:ascii="仿宋_GB2312" w:hAnsi="Mongolian Baiti" w:eastAsia="仿宋_GB2312" w:cs="Mongolian Baiti"/>
          <w:sz w:val="32"/>
          <w:szCs w:val="32"/>
        </w:rPr>
      </w:pPr>
      <w:r>
        <w:rPr>
          <w:rFonts w:hint="eastAsia" w:ascii="仿宋_GB2312" w:hAnsi="Mongolian Baiti" w:eastAsia="仿宋_GB2312" w:cs="Mongolian Baiti"/>
          <w:kern w:val="1"/>
          <w:sz w:val="32"/>
          <w:szCs w:val="32"/>
        </w:rPr>
        <w:t>地点：</w:t>
      </w:r>
      <w:r>
        <w:rPr>
          <w:rFonts w:hint="eastAsia" w:ascii="仿宋_GB2312" w:hAnsi="Mongolian Baiti" w:eastAsia="仿宋_GB2312" w:cs="Mongolian Baiti"/>
          <w:kern w:val="1"/>
          <w:sz w:val="32"/>
          <w:szCs w:val="32"/>
          <w:u w:val="single"/>
        </w:rPr>
        <w:t xml:space="preserve">                                                     </w:t>
      </w:r>
    </w:p>
    <w:p>
      <w:pPr>
        <w:spacing w:line="480" w:lineRule="exact"/>
        <w:rPr>
          <w:rFonts w:ascii="仿宋_GB2312" w:hAnsi="Mongolian Baiti" w:eastAsia="仿宋_GB2312" w:cs="Mongolian Baiti"/>
          <w:sz w:val="32"/>
          <w:szCs w:val="32"/>
        </w:rPr>
      </w:pPr>
      <w:r>
        <w:rPr>
          <w:rFonts w:hint="eastAsia" w:ascii="仿宋_GB2312" w:hAnsi="Mongolian Baiti" w:eastAsia="仿宋_GB2312" w:cs="Mongolian Baiti"/>
          <w:kern w:val="1"/>
          <w:sz w:val="32"/>
          <w:szCs w:val="32"/>
        </w:rPr>
        <w:t>检查人员：</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执法证号：</w:t>
      </w:r>
      <w:r>
        <w:rPr>
          <w:rFonts w:hint="eastAsia" w:ascii="仿宋_GB2312" w:hAnsi="Mongolian Baiti" w:eastAsia="仿宋_GB2312" w:cs="Mongolian Baiti"/>
          <w:kern w:val="1"/>
          <w:sz w:val="32"/>
          <w:szCs w:val="32"/>
          <w:u w:val="single"/>
        </w:rPr>
        <w:t xml:space="preserve">                 </w:t>
      </w:r>
    </w:p>
    <w:p>
      <w:pPr>
        <w:spacing w:line="480" w:lineRule="exact"/>
        <w:rPr>
          <w:rFonts w:ascii="仿宋_GB2312" w:hAnsi="Mongolian Baiti" w:eastAsia="仿宋_GB2312" w:cs="Mongolian Baiti"/>
          <w:sz w:val="32"/>
          <w:szCs w:val="32"/>
        </w:rPr>
      </w:pPr>
      <w:r>
        <w:rPr>
          <w:rFonts w:hint="eastAsia" w:ascii="仿宋_GB2312" w:hAnsi="Mongolian Baiti" w:eastAsia="仿宋_GB2312" w:cs="Mongolian Baiti"/>
          <w:kern w:val="1"/>
          <w:sz w:val="32"/>
          <w:szCs w:val="32"/>
        </w:rPr>
        <w:t>检查人员：</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执法证号：</w:t>
      </w:r>
      <w:r>
        <w:rPr>
          <w:rFonts w:hint="eastAsia" w:ascii="仿宋_GB2312" w:hAnsi="Mongolian Baiti" w:eastAsia="仿宋_GB2312" w:cs="Mongolian Baiti"/>
          <w:kern w:val="1"/>
          <w:sz w:val="32"/>
          <w:szCs w:val="32"/>
          <w:u w:val="single"/>
        </w:rPr>
        <w:t xml:space="preserve">                 </w:t>
      </w:r>
    </w:p>
    <w:p>
      <w:pPr>
        <w:spacing w:line="480" w:lineRule="exact"/>
        <w:rPr>
          <w:rFonts w:ascii="仿宋_GB2312" w:hAnsi="Mongolian Baiti" w:eastAsia="仿宋_GB2312" w:cs="Mongolian Baiti"/>
          <w:kern w:val="1"/>
          <w:sz w:val="32"/>
          <w:szCs w:val="32"/>
        </w:rPr>
      </w:pPr>
      <w:r>
        <w:rPr>
          <w:rFonts w:hint="eastAsia" w:ascii="仿宋_GB2312" w:hAnsi="Mongolian Baiti" w:eastAsia="仿宋_GB2312" w:cs="Mongolian Baiti"/>
          <w:kern w:val="1"/>
          <w:sz w:val="32"/>
          <w:szCs w:val="32"/>
        </w:rPr>
        <w:t>当事人：</w:t>
      </w:r>
      <w:r>
        <w:rPr>
          <w:rFonts w:hint="eastAsia" w:ascii="仿宋_GB2312" w:hAnsi="Mongolian Baiti" w:eastAsia="仿宋_GB2312" w:cs="Mongolian Baiti"/>
          <w:kern w:val="1"/>
          <w:sz w:val="32"/>
          <w:szCs w:val="32"/>
          <w:u w:val="single"/>
        </w:rPr>
        <w:t xml:space="preserve">                                               </w:t>
      </w:r>
    </w:p>
    <w:p>
      <w:pPr>
        <w:spacing w:line="480" w:lineRule="exact"/>
        <w:rPr>
          <w:rFonts w:ascii="仿宋_GB2312" w:hAnsi="Mongolian Baiti" w:eastAsia="仿宋_GB2312" w:cs="Mongolian Baiti"/>
          <w:sz w:val="32"/>
          <w:szCs w:val="32"/>
        </w:rPr>
      </w:pPr>
      <w:r>
        <w:rPr>
          <w:rFonts w:hint="eastAsia" w:ascii="仿宋_GB2312" w:hAnsi="Mongolian Baiti" w:eastAsia="仿宋_GB2312" w:cs="Mongolian Baiti"/>
          <w:kern w:val="1"/>
          <w:sz w:val="32"/>
          <w:szCs w:val="32"/>
        </w:rPr>
        <w:t>主体资格证照名称：</w:t>
      </w:r>
      <w:r>
        <w:rPr>
          <w:rFonts w:hint="eastAsia" w:ascii="仿宋_GB2312" w:hAnsi="Mongolian Baiti" w:eastAsia="仿宋_GB2312" w:cs="Mongolian Baiti"/>
          <w:kern w:val="1"/>
          <w:sz w:val="32"/>
          <w:szCs w:val="32"/>
          <w:u w:val="single"/>
        </w:rPr>
        <w:t xml:space="preserve">                                             </w:t>
      </w:r>
    </w:p>
    <w:p>
      <w:pPr>
        <w:spacing w:line="480" w:lineRule="exact"/>
        <w:rPr>
          <w:rFonts w:ascii="仿宋_GB2312" w:hAnsi="Mongolian Baiti" w:eastAsia="仿宋_GB2312" w:cs="Mongolian Baiti"/>
          <w:kern w:val="1"/>
          <w:sz w:val="32"/>
          <w:szCs w:val="32"/>
          <w:u w:val="single"/>
        </w:rPr>
      </w:pPr>
      <w:r>
        <w:rPr>
          <w:rFonts w:hint="eastAsia" w:ascii="仿宋_GB2312" w:hAnsi="Mongolian Baiti" w:eastAsia="仿宋_GB2312" w:cs="Mongolian Baiti"/>
          <w:kern w:val="1"/>
          <w:sz w:val="32"/>
          <w:szCs w:val="32"/>
        </w:rPr>
        <w:t>统一社会信用代码：</w:t>
      </w:r>
      <w:r>
        <w:rPr>
          <w:rFonts w:hint="eastAsia" w:ascii="仿宋_GB2312" w:hAnsi="Mongolian Baiti" w:eastAsia="仿宋_GB2312" w:cs="Mongolian Baiti"/>
          <w:kern w:val="1"/>
          <w:sz w:val="32"/>
          <w:szCs w:val="32"/>
          <w:u w:val="single"/>
        </w:rPr>
        <w:t xml:space="preserve">                                     </w:t>
      </w:r>
    </w:p>
    <w:p>
      <w:pPr>
        <w:spacing w:line="480" w:lineRule="exact"/>
        <w:rPr>
          <w:rFonts w:ascii="仿宋_GB2312" w:hAnsi="Mongolian Baiti" w:eastAsia="仿宋_GB2312" w:cs="Mongolian Baiti"/>
          <w:kern w:val="1"/>
          <w:sz w:val="32"/>
          <w:szCs w:val="32"/>
          <w:u w:val="single"/>
        </w:rPr>
      </w:pPr>
      <w:r>
        <w:rPr>
          <w:rFonts w:hint="eastAsia" w:ascii="仿宋_GB2312" w:hAnsi="Mongolian Baiti" w:eastAsia="仿宋_GB2312" w:cs="Mongolian Baiti"/>
          <w:kern w:val="1"/>
          <w:sz w:val="32"/>
          <w:szCs w:val="32"/>
        </w:rPr>
        <w:t>住所（住址）：</w:t>
      </w:r>
      <w:r>
        <w:rPr>
          <w:rFonts w:hint="eastAsia" w:ascii="仿宋_GB2312" w:hAnsi="Mongolian Baiti" w:eastAsia="仿宋_GB2312" w:cs="Mongolian Baiti"/>
          <w:kern w:val="1"/>
          <w:sz w:val="32"/>
          <w:szCs w:val="32"/>
          <w:u w:val="single"/>
        </w:rPr>
        <w:t xml:space="preserve">                                           </w:t>
      </w:r>
    </w:p>
    <w:p>
      <w:pPr>
        <w:spacing w:line="480" w:lineRule="exact"/>
        <w:rPr>
          <w:rFonts w:ascii="仿宋_GB2312" w:hAnsi="Mongolian Baiti" w:eastAsia="仿宋_GB2312" w:cs="Mongolian Baiti"/>
          <w:kern w:val="1"/>
          <w:sz w:val="32"/>
          <w:szCs w:val="32"/>
          <w:u w:val="single"/>
        </w:rPr>
      </w:pPr>
      <w:r>
        <w:rPr>
          <w:rFonts w:hint="eastAsia" w:ascii="仿宋_GB2312" w:hAnsi="Mongolian Baiti" w:eastAsia="仿宋_GB2312" w:cs="Mongolian Baiti"/>
          <w:kern w:val="1"/>
          <w:sz w:val="32"/>
          <w:szCs w:val="32"/>
        </w:rPr>
        <w:t>法定代表人（负责人、经营者）：</w:t>
      </w:r>
      <w:r>
        <w:rPr>
          <w:rFonts w:hint="eastAsia" w:ascii="仿宋_GB2312" w:hAnsi="Mongolian Baiti" w:eastAsia="仿宋_GB2312" w:cs="Mongolian Baiti"/>
          <w:kern w:val="1"/>
          <w:sz w:val="32"/>
          <w:szCs w:val="32"/>
          <w:u w:val="single"/>
        </w:rPr>
        <w:t xml:space="preserve">                           </w:t>
      </w:r>
    </w:p>
    <w:p>
      <w:pPr>
        <w:spacing w:line="480" w:lineRule="exact"/>
        <w:rPr>
          <w:rFonts w:ascii="仿宋_GB2312" w:hAnsi="Mongolian Baiti" w:eastAsia="仿宋_GB2312" w:cs="Mongolian Baiti"/>
          <w:strike/>
          <w:kern w:val="1"/>
          <w:sz w:val="32"/>
          <w:szCs w:val="32"/>
          <w:u w:val="single"/>
        </w:rPr>
      </w:pPr>
      <w:r>
        <w:rPr>
          <w:rFonts w:hint="eastAsia" w:ascii="仿宋_GB2312" w:hAnsi="Mongolian Baiti" w:eastAsia="仿宋_GB2312" w:cs="Mongolian Baiti"/>
          <w:kern w:val="1"/>
          <w:sz w:val="32"/>
          <w:szCs w:val="32"/>
        </w:rPr>
        <w:t>身份证件号码：</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联系电话:</w:t>
      </w:r>
      <w:r>
        <w:rPr>
          <w:rFonts w:hint="eastAsia" w:ascii="仿宋_GB2312" w:hAnsi="Mongolian Baiti" w:eastAsia="仿宋_GB2312" w:cs="Mongolian Baiti"/>
          <w:kern w:val="1"/>
          <w:sz w:val="32"/>
          <w:szCs w:val="32"/>
          <w:u w:val="single"/>
        </w:rPr>
        <w:t xml:space="preserve">                    </w:t>
      </w:r>
    </w:p>
    <w:p>
      <w:pPr>
        <w:spacing w:line="480" w:lineRule="exact"/>
        <w:rPr>
          <w:rFonts w:hint="eastAsia" w:ascii="黑体" w:hAnsi="黑体" w:eastAsia="黑体" w:cs="Mongolian Baiti"/>
          <w:kern w:val="1"/>
          <w:sz w:val="32"/>
          <w:szCs w:val="32"/>
          <w:u w:val="single"/>
        </w:rPr>
      </w:pPr>
      <w:r>
        <w:rPr>
          <w:rFonts w:hint="eastAsia" w:ascii="黑体" w:hAnsi="黑体" w:eastAsia="黑体" w:cs="Mongolian Baiti"/>
          <w:bCs/>
          <w:kern w:val="1"/>
          <w:sz w:val="32"/>
          <w:szCs w:val="32"/>
        </w:rPr>
        <w:t>通知当事人到场情况：</w:t>
      </w:r>
      <w:r>
        <w:rPr>
          <w:rFonts w:hint="eastAsia" w:ascii="黑体" w:hAnsi="黑体" w:eastAsia="黑体" w:cs="Mongolian Baiti"/>
          <w:bCs/>
          <w:kern w:val="1"/>
          <w:sz w:val="32"/>
          <w:szCs w:val="32"/>
          <w:u w:val="single"/>
        </w:rPr>
        <w:t xml:space="preserve">  </w:t>
      </w:r>
      <w:r>
        <w:rPr>
          <w:rFonts w:hint="eastAsia" w:ascii="黑体" w:hAnsi="黑体" w:eastAsia="黑体" w:cs="Mongolian Baiti"/>
          <w:kern w:val="1"/>
          <w:sz w:val="32"/>
          <w:szCs w:val="32"/>
          <w:u w:val="single"/>
        </w:rPr>
        <w:t xml:space="preserve">                                    </w:t>
      </w:r>
    </w:p>
    <w:p>
      <w:pPr>
        <w:spacing w:line="480" w:lineRule="exact"/>
        <w:rPr>
          <w:rFonts w:hint="eastAsia" w:ascii="黑体" w:hAnsi="黑体" w:eastAsia="黑体" w:cs="Mongolian Baiti"/>
          <w:kern w:val="1"/>
          <w:sz w:val="32"/>
          <w:szCs w:val="32"/>
          <w:u w:val="single"/>
        </w:rPr>
      </w:pPr>
      <w:r>
        <w:rPr>
          <w:rFonts w:hint="eastAsia" w:ascii="黑体" w:hAnsi="黑体" w:eastAsia="黑体" w:cs="Mongolian Baiti"/>
          <w:kern w:val="1"/>
          <w:sz w:val="32"/>
          <w:szCs w:val="32"/>
          <w:u w:val="single"/>
        </w:rPr>
        <w:t xml:space="preserve">                                                       </w:t>
      </w:r>
    </w:p>
    <w:p>
      <w:pPr>
        <w:spacing w:line="480" w:lineRule="exact"/>
        <w:rPr>
          <w:rFonts w:hint="eastAsia" w:ascii="黑体" w:hAnsi="黑体" w:eastAsia="黑体" w:cs="Mongolian Baiti"/>
          <w:kern w:val="1"/>
          <w:sz w:val="32"/>
          <w:szCs w:val="32"/>
          <w:u w:val="single"/>
        </w:rPr>
      </w:pPr>
      <w:r>
        <w:rPr>
          <w:rFonts w:hint="eastAsia" w:ascii="黑体" w:hAnsi="黑体" w:eastAsia="黑体" w:cs="Mongolian Baiti"/>
          <w:kern w:val="1"/>
          <w:sz w:val="32"/>
          <w:szCs w:val="32"/>
          <w:u w:val="single"/>
        </w:rPr>
        <w:t xml:space="preserve">                                                       </w:t>
      </w:r>
    </w:p>
    <w:p>
      <w:pPr>
        <w:spacing w:line="480" w:lineRule="exact"/>
        <w:rPr>
          <w:rFonts w:ascii="仿宋_GB2312" w:hAnsi="Mongolian Baiti" w:eastAsia="仿宋_GB2312" w:cs="Mongolian Baiti"/>
          <w:kern w:val="1"/>
          <w:sz w:val="32"/>
          <w:szCs w:val="32"/>
        </w:rPr>
      </w:pPr>
      <w:r>
        <w:rPr>
          <w:rFonts w:hint="eastAsia" w:ascii="黑体" w:hAnsi="黑体" w:eastAsia="黑体" w:cs="Mongolian Baiti"/>
          <w:bCs/>
          <w:kern w:val="1"/>
          <w:sz w:val="32"/>
          <w:szCs w:val="32"/>
        </w:rPr>
        <w:t>检查人员：</w:t>
      </w:r>
      <w:r>
        <w:rPr>
          <w:rFonts w:hint="eastAsia" w:ascii="仿宋_GB2312" w:hAnsi="Mongolian Baiti" w:eastAsia="仿宋_GB2312" w:cs="Mongolian Baiti"/>
          <w:kern w:val="1"/>
          <w:sz w:val="32"/>
          <w:szCs w:val="32"/>
        </w:rPr>
        <w:t>我们是</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的执法人</w:t>
      </w:r>
      <w:r>
        <w:rPr>
          <w:rFonts w:hint="eastAsia" w:ascii="仿宋_GB2312" w:hAnsi="仿宋_GB2312" w:eastAsia="仿宋_GB2312" w:cs="仿宋_GB2312"/>
          <w:kern w:val="1"/>
          <w:sz w:val="32"/>
          <w:szCs w:val="32"/>
        </w:rPr>
        <w:t>员，依法就</w:t>
      </w:r>
      <w:r>
        <w:rPr>
          <w:rFonts w:hint="eastAsia" w:ascii="仿宋_GB2312" w:hAnsi="仿宋_GB2312" w:eastAsia="仿宋_GB2312" w:cs="仿宋_GB2312"/>
          <w:kern w:val="32"/>
          <w:sz w:val="32"/>
          <w:szCs w:val="32"/>
          <w:u w:val="single"/>
        </w:rPr>
        <w:t xml:space="preserve">                               </w:t>
      </w:r>
      <w:r>
        <w:rPr>
          <w:rFonts w:hint="eastAsia" w:ascii="仿宋_GB2312" w:hAnsi="仿宋_GB2312" w:eastAsia="仿宋_GB2312" w:cs="仿宋_GB2312"/>
          <w:kern w:val="1"/>
          <w:sz w:val="32"/>
          <w:szCs w:val="32"/>
        </w:rPr>
        <w:t>进行现场检查，请予配合。现向你</w:t>
      </w:r>
      <w:r>
        <w:rPr>
          <w:rFonts w:hint="eastAsia" w:ascii="仿宋_GB2312" w:hAnsi="Mongolian Baiti" w:eastAsia="仿宋_GB2312" w:cs="Mongolian Baiti"/>
          <w:kern w:val="1"/>
          <w:sz w:val="32"/>
          <w:szCs w:val="32"/>
        </w:rPr>
        <w:t>出示我们的执法证件，你是否看清楚</w:t>
      </w:r>
      <w:r>
        <w:rPr>
          <w:rFonts w:hint="eastAsia" w:ascii="仿宋_GB2312" w:hAnsi="仿宋_GB2312" w:eastAsia="仿宋_GB2312" w:cs="仿宋_GB2312"/>
          <w:kern w:val="1"/>
          <w:sz w:val="32"/>
          <w:szCs w:val="32"/>
        </w:rPr>
        <w:t>?</w:t>
      </w:r>
    </w:p>
    <w:p>
      <w:pPr>
        <w:spacing w:line="480" w:lineRule="exact"/>
        <w:rPr>
          <w:rFonts w:hint="eastAsia" w:ascii="黑体" w:hAnsi="黑体" w:eastAsia="黑体" w:cs="Mongolian Baiti"/>
          <w:bCs/>
          <w:kern w:val="1"/>
          <w:sz w:val="32"/>
          <w:szCs w:val="32"/>
        </w:rPr>
      </w:pPr>
      <w:r>
        <w:rPr>
          <w:rFonts w:hint="eastAsia" w:ascii="黑体" w:hAnsi="黑体" w:eastAsia="黑体" w:cs="Mongolian Baiti"/>
          <w:bCs/>
          <w:kern w:val="1"/>
          <w:sz w:val="32"/>
          <w:szCs w:val="32"/>
        </w:rPr>
        <w:t>当事人：</w:t>
      </w:r>
      <w:r>
        <w:rPr>
          <w:rFonts w:hint="eastAsia" w:ascii="仿宋_GB2312" w:hAnsi="Mongolian Baiti" w:eastAsia="仿宋_GB2312" w:cs="Mongolian Baiti"/>
          <w:kern w:val="1"/>
          <w:sz w:val="32"/>
          <w:szCs w:val="32"/>
          <w:u w:val="single"/>
        </w:rPr>
        <w:t xml:space="preserve">                                            </w:t>
      </w:r>
    </w:p>
    <w:p>
      <w:pPr>
        <w:spacing w:line="480" w:lineRule="exact"/>
        <w:rPr>
          <w:rFonts w:hint="eastAsia" w:ascii="仿宋_GB2312" w:hAnsi="黑体" w:eastAsia="仿宋_GB2312" w:cs="Mongolian Baiti"/>
          <w:bCs/>
          <w:kern w:val="1"/>
          <w:sz w:val="32"/>
          <w:szCs w:val="32"/>
        </w:rPr>
      </w:pPr>
      <w:r>
        <w:rPr>
          <w:rFonts w:hint="eastAsia" w:ascii="黑体" w:hAnsi="黑体" w:eastAsia="黑体" w:cs="Mongolian Baiti"/>
          <w:bCs/>
          <w:kern w:val="1"/>
          <w:sz w:val="32"/>
          <w:szCs w:val="32"/>
        </w:rPr>
        <w:t>检查人员：</w:t>
      </w:r>
      <w:r>
        <w:rPr>
          <w:rFonts w:hint="eastAsia" w:ascii="仿宋_GB2312" w:hAnsi="黑体" w:eastAsia="仿宋_GB2312" w:cs="Mongolian Baiti"/>
          <w:bCs/>
          <w:kern w:val="1"/>
          <w:sz w:val="32"/>
          <w:szCs w:val="32"/>
        </w:rPr>
        <w:t>你有权进行陈述和申辩。你应当如实回答询问,</w:t>
      </w:r>
    </w:p>
    <w:p>
      <w:pPr>
        <w:spacing w:line="480" w:lineRule="exact"/>
        <w:rPr>
          <w:rFonts w:ascii="仿宋_GB2312" w:hAnsi="Mongolian Baiti" w:eastAsia="仿宋_GB2312" w:cs="Mongolian Baiti"/>
          <w:sz w:val="32"/>
          <w:szCs w:val="32"/>
        </w:rPr>
      </w:pPr>
      <w:r>
        <w:rPr>
          <w:rFonts w:hint="eastAsia" w:ascii="仿宋_GB2312" w:hAnsi="Mongolian Baiti" w:eastAsia="仿宋_GB2312" w:cs="Mongolian Baiti"/>
          <w:kern w:val="1"/>
          <w:sz w:val="32"/>
          <w:szCs w:val="32"/>
        </w:rPr>
        <w:t>当事人：</w:t>
      </w:r>
      <w:r>
        <w:rPr>
          <w:rFonts w:hint="eastAsia" w:ascii="仿宋_GB2312" w:hAnsi="Mongolian Baiti" w:eastAsia="仿宋_GB2312" w:cs="Mongolian Baiti"/>
          <w:kern w:val="1"/>
          <w:sz w:val="32"/>
          <w:szCs w:val="32"/>
          <w:u w:val="single"/>
        </w:rPr>
        <w:t xml:space="preserve">                                 年   月  日</w:t>
      </w:r>
    </w:p>
    <w:p>
      <w:pPr>
        <w:spacing w:line="480" w:lineRule="exact"/>
        <w:rPr>
          <w:rFonts w:ascii="仿宋_GB2312" w:hAnsi="Mongolian Baiti" w:eastAsia="仿宋_GB2312" w:cs="Mongolian Baiti"/>
          <w:sz w:val="32"/>
          <w:szCs w:val="32"/>
        </w:rPr>
      </w:pPr>
      <w:r>
        <w:rPr>
          <w:rFonts w:hint="eastAsia" w:ascii="仿宋_GB2312" w:hAnsi="Mongolian Baiti" w:eastAsia="仿宋_GB2312" w:cs="Mongolian Baiti"/>
          <w:kern w:val="1"/>
          <w:sz w:val="32"/>
          <w:szCs w:val="32"/>
        </w:rPr>
        <w:t>见证人：</w:t>
      </w:r>
      <w:r>
        <w:rPr>
          <w:rFonts w:hint="eastAsia" w:ascii="仿宋_GB2312" w:hAnsi="Mongolian Baiti" w:eastAsia="仿宋_GB2312" w:cs="Mongolian Baiti"/>
          <w:kern w:val="1"/>
          <w:sz w:val="32"/>
          <w:szCs w:val="32"/>
          <w:u w:val="single"/>
        </w:rPr>
        <w:t xml:space="preserve">                                 年   月  日</w:t>
      </w:r>
    </w:p>
    <w:p>
      <w:pPr>
        <w:spacing w:line="480" w:lineRule="exact"/>
        <w:rPr>
          <w:rFonts w:ascii="仿宋_GB2312" w:hAnsi="Mongolian Baiti" w:eastAsia="仿宋_GB2312" w:cs="Mongolian Baiti"/>
          <w:kern w:val="1"/>
          <w:sz w:val="32"/>
          <w:szCs w:val="32"/>
        </w:rPr>
      </w:pPr>
      <w:r>
        <w:rPr>
          <w:rFonts w:hint="eastAsia" w:ascii="仿宋_GB2312" w:hAnsi="Mongolian Baiti" w:eastAsia="仿宋_GB2312" w:cs="Mongolian Baiti"/>
          <w:kern w:val="1"/>
          <w:sz w:val="32"/>
          <w:szCs w:val="32"/>
        </w:rPr>
        <w:t>检查人员：</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w:t>
      </w:r>
      <w:r>
        <w:rPr>
          <w:rFonts w:hint="eastAsia" w:ascii="仿宋_GB2312" w:hAnsi="Mongolian Baiti" w:eastAsia="仿宋_GB2312" w:cs="Mongolian Baiti"/>
          <w:kern w:val="1"/>
          <w:sz w:val="32"/>
          <w:szCs w:val="32"/>
          <w:u w:val="single"/>
        </w:rPr>
        <w:t xml:space="preserve">             年   月  日</w:t>
      </w:r>
      <w:r>
        <w:rPr>
          <w:rFonts w:hint="eastAsia" w:ascii="仿宋_GB2312" w:hAnsi="Mongolian Baiti" w:eastAsia="仿宋_GB2312" w:cs="Mongolian Baiti"/>
          <w:kern w:val="1"/>
          <w:sz w:val="32"/>
          <w:szCs w:val="32"/>
        </w:rPr>
        <w:t xml:space="preserve">    </w:t>
      </w:r>
    </w:p>
    <w:p>
      <w:pPr>
        <w:spacing w:line="480" w:lineRule="exact"/>
        <w:jc w:val="center"/>
        <w:rPr>
          <w:rFonts w:ascii="仿宋_GB2312" w:hAnsi="Mongolian Baiti" w:eastAsia="仿宋_GB2312" w:cs="Mongolian Baiti"/>
          <w:sz w:val="32"/>
          <w:szCs w:val="32"/>
        </w:rPr>
      </w:pPr>
      <w:r>
        <w:rPr>
          <w:rFonts w:hint="eastAsia" w:ascii="仿宋_GB2312" w:hAnsi="Mongolian Baiti" w:eastAsia="仿宋_GB2312" w:cs="Mongolian Baiti"/>
          <w:b/>
          <w:kern w:val="1"/>
          <w:sz w:val="28"/>
          <w:szCs w:val="28"/>
        </w:rPr>
        <w:t>第  页共  页</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kern w:val="1"/>
          <w:sz w:val="32"/>
          <w:szCs w:val="32"/>
        </w:rPr>
      </w:pPr>
      <w:r>
        <w:rPr>
          <w:rFonts w:hint="eastAsia" w:ascii="仿宋_GB2312" w:hAnsi="黑体" w:eastAsia="仿宋_GB2312" w:cs="Mongolian Baiti"/>
          <w:bCs/>
          <w:kern w:val="1"/>
          <w:sz w:val="32"/>
          <w:szCs w:val="32"/>
        </w:rPr>
        <w:t>并协</w:t>
      </w:r>
      <w:r>
        <w:rPr>
          <w:rFonts w:hint="eastAsia" w:ascii="仿宋_GB2312" w:hAnsi="Mongolian Baiti" w:eastAsia="仿宋_GB2312" w:cs="Mongolian Baiti"/>
          <w:kern w:val="1"/>
          <w:sz w:val="32"/>
          <w:szCs w:val="32"/>
        </w:rPr>
        <w:t>助调查或者检查，不得拒绝或者阻挠。你认为检查人员与你（单位）有直接利害关系或者有其他关系可能影响公正执法的，依法有申请回避的权利。你是否申请检查人员回避？</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kern w:val="1"/>
          <w:sz w:val="32"/>
          <w:szCs w:val="32"/>
        </w:rPr>
      </w:pPr>
      <w:r>
        <w:rPr>
          <w:rFonts w:hint="eastAsia" w:ascii="黑体" w:hAnsi="黑体" w:eastAsia="黑体" w:cs="Mongolian Baiti"/>
          <w:kern w:val="1"/>
          <w:sz w:val="32"/>
          <w:szCs w:val="32"/>
        </w:rPr>
        <w:t>当事人：</w:t>
      </w:r>
      <w:r>
        <w:rPr>
          <w:rFonts w:hint="eastAsia" w:ascii="黑体" w:hAnsi="黑体" w:eastAsia="黑体" w:cs="Mongolian Baiti"/>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u w:val="single"/>
        </w:rPr>
      </w:pPr>
      <w:r>
        <w:rPr>
          <w:rFonts w:hint="eastAsia" w:ascii="黑体" w:hAnsi="黑体" w:eastAsia="黑体" w:cs="Mongolian Baiti"/>
          <w:kern w:val="1"/>
          <w:sz w:val="32"/>
          <w:szCs w:val="32"/>
        </w:rPr>
        <w:t>现场情况：</w:t>
      </w:r>
      <w:r>
        <w:rPr>
          <w:rFonts w:hint="eastAsia" w:ascii="仿宋_GB2312" w:hAnsi="Mongolian Baiti" w:eastAsia="仿宋_GB2312" w:cs="Mongolian Baiti"/>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u w:val="single"/>
        </w:rPr>
      </w:pPr>
      <w:r>
        <w:rPr>
          <w:rFonts w:hint="eastAsia" w:ascii="仿宋_GB2312" w:hAnsi="Mongolian Baiti" w:eastAsia="仿宋_GB2312" w:cs="Mongolian Baiti"/>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rPr>
      </w:pPr>
      <w:r>
        <w:rPr>
          <w:rFonts w:hint="eastAsia" w:ascii="仿宋_GB2312" w:hAnsi="Mongolian Baiti" w:eastAsia="仿宋_GB2312" w:cs="Mongolian Baiti"/>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rPr>
      </w:pPr>
      <w:r>
        <w:rPr>
          <w:rFonts w:hint="eastAsia" w:ascii="仿宋_GB2312" w:hAnsi="Mongolian Baiti" w:eastAsia="仿宋_GB2312" w:cs="Mongolian Baiti"/>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rPr>
      </w:pPr>
      <w:r>
        <w:rPr>
          <w:rFonts w:hint="eastAsia" w:ascii="仿宋_GB2312" w:hAnsi="Mongolian Baiti" w:eastAsia="仿宋_GB2312" w:cs="Mongolian Baiti"/>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rPr>
      </w:pPr>
      <w:r>
        <w:rPr>
          <w:rFonts w:hint="eastAsia" w:ascii="仿宋_GB2312" w:hAnsi="Mongolian Baiti" w:eastAsia="仿宋_GB2312" w:cs="Mongolian Baiti"/>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u w:val="single"/>
        </w:rPr>
      </w:pPr>
      <w:r>
        <w:rPr>
          <w:rFonts w:hint="eastAsia" w:ascii="仿宋_GB2312" w:hAnsi="Mongolian Baiti" w:eastAsia="仿宋_GB2312" w:cs="Mongolian Baiti"/>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rPr>
      </w:pPr>
      <w:r>
        <w:rPr>
          <w:rFonts w:hint="eastAsia" w:ascii="仿宋_GB2312" w:hAnsi="Mongolian Baiti" w:eastAsia="仿宋_GB2312" w:cs="Mongolian Baiti"/>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u w:val="single"/>
        </w:rPr>
      </w:pPr>
      <w:r>
        <w:rPr>
          <w:rFonts w:hint="eastAsia" w:ascii="仿宋_GB2312" w:hAnsi="Mongolian Baiti" w:eastAsia="仿宋_GB2312" w:cs="Mongolian Baiti"/>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hint="eastAsia" w:ascii="仿宋_GB2312" w:hAnsi="仿宋_GB2312" w:eastAsia="仿宋_GB2312" w:cs="仿宋_GB2312"/>
          <w:sz w:val="32"/>
          <w:szCs w:val="32"/>
          <w:u w:val="single"/>
        </w:rPr>
      </w:pPr>
      <w:r>
        <w:rPr>
          <w:rFonts w:hint="eastAsia" w:ascii="仿宋_GB2312" w:hAnsi="Mongolian Baiti" w:eastAsia="仿宋_GB2312" w:cs="Mongolian Baiti"/>
          <w:kern w:val="1"/>
          <w:sz w:val="32"/>
          <w:szCs w:val="32"/>
        </w:rPr>
        <w:t>［如实施行政强制措施，当场告知当事人采取行政强制措施的理由、依据以及依法享有的权利、救济途径情况：</w:t>
      </w:r>
      <w:r>
        <w:rPr>
          <w:rFonts w:hint="eastAsia" w:ascii="仿宋_GB2312" w:hAnsi="Mongolian Baiti" w:eastAsia="仿宋_GB2312" w:cs="Mongolian Baiti"/>
          <w:kern w:val="1"/>
          <w:sz w:val="32"/>
          <w:szCs w:val="32"/>
          <w:u w:val="single"/>
        </w:rPr>
        <w:t xml:space="preserve">      </w:t>
      </w:r>
      <w:r>
        <w:rPr>
          <w:rFonts w:hint="eastAsia" w:ascii="仿宋_GB2312" w:hAnsi="仿宋_GB2312" w:eastAsia="仿宋_GB2312" w:cs="仿宋_GB2312"/>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hint="eastAsia" w:ascii="仿宋_GB2312" w:hAnsi="仿宋_GB2312" w:eastAsia="仿宋_GB2312" w:cs="仿宋_GB2312"/>
          <w:sz w:val="32"/>
          <w:szCs w:val="32"/>
          <w:u w:val="single"/>
        </w:rPr>
      </w:pPr>
      <w:r>
        <w:rPr>
          <w:rFonts w:hint="eastAsia" w:ascii="仿宋_GB2312" w:hAnsi="Mongolian Baiti" w:eastAsia="仿宋_GB2312" w:cs="Mongolian Baiti"/>
          <w:kern w:val="1"/>
          <w:sz w:val="32"/>
          <w:szCs w:val="32"/>
        </w:rPr>
        <w:t>当事人的陈述和申辩：</w:t>
      </w:r>
      <w:r>
        <w:rPr>
          <w:rFonts w:hint="eastAsia" w:ascii="仿宋_GB2312" w:hAnsi="仿宋_GB2312" w:eastAsia="仿宋_GB2312" w:cs="仿宋_GB2312"/>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hanging="640" w:hangingChars="20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left="0" w:hanging="640" w:hangingChars="20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 </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rPr>
      </w:pPr>
      <w:r>
        <w:rPr>
          <w:rFonts w:hint="eastAsia" w:ascii="黑体" w:hAnsi="黑体" w:eastAsia="黑体" w:cs="Mongolian Baiti"/>
          <w:bCs/>
          <w:kern w:val="1"/>
          <w:sz w:val="32"/>
          <w:szCs w:val="32"/>
        </w:rPr>
        <w:t>检查人员：</w:t>
      </w:r>
      <w:r>
        <w:rPr>
          <w:rFonts w:hint="eastAsia" w:ascii="仿宋_GB2312" w:hAnsi="Mongolian Baiti" w:eastAsia="仿宋_GB2312" w:cs="Mongolian Baiti"/>
          <w:kern w:val="1"/>
          <w:sz w:val="32"/>
          <w:szCs w:val="32"/>
        </w:rPr>
        <w:t>以上是本次现场检查的情况记录，请</w:t>
      </w:r>
      <w:r>
        <w:rPr>
          <w:rFonts w:hint="eastAsia" w:ascii="仿宋_GB2312" w:hAnsi="Mongolian Baiti" w:eastAsia="仿宋_GB2312" w:cs="Mongolian Baiti"/>
          <w:kern w:val="1"/>
          <w:sz w:val="32"/>
          <w:szCs w:val="32"/>
          <w:u w:val="single"/>
        </w:rPr>
        <w:t>核对/已向你宣读。</w:t>
      </w:r>
      <w:r>
        <w:rPr>
          <w:rFonts w:hint="eastAsia" w:ascii="仿宋_GB2312" w:hAnsi="Mongolian Baiti" w:eastAsia="仿宋_GB2312" w:cs="Mongolian Baiti"/>
          <w:kern w:val="1"/>
          <w:sz w:val="32"/>
          <w:szCs w:val="32"/>
        </w:rPr>
        <w:t>如果属实请签名。</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rPr>
      </w:pPr>
      <w:r>
        <w:rPr>
          <w:rFonts w:hint="eastAsia" w:ascii="黑体" w:hAnsi="黑体" w:eastAsia="黑体" w:cs="Mongolian Baiti"/>
          <w:bCs/>
          <w:kern w:val="1"/>
          <w:sz w:val="32"/>
          <w:szCs w:val="32"/>
        </w:rPr>
        <w:t>当事人：</w:t>
      </w:r>
      <w:r>
        <w:rPr>
          <w:rFonts w:hint="eastAsia" w:ascii="仿宋_GB2312" w:hAnsi="Mongolian Baiti" w:eastAsia="仿宋_GB2312" w:cs="Mongolian Baiti"/>
          <w:sz w:val="32"/>
          <w:szCs w:val="32"/>
        </w:rPr>
        <w:t xml:space="preserve"> </w:t>
      </w:r>
    </w:p>
    <w:p>
      <w:pPr>
        <w:pStyle w:val="7"/>
        <w:keepNext w:val="0"/>
        <w:keepLines w:val="0"/>
        <w:pageBreakBefore w:val="0"/>
        <w:widowControl w:val="0"/>
        <w:kinsoku/>
        <w:wordWrap/>
        <w:overflowPunct/>
        <w:topLinePunct w:val="0"/>
        <w:autoSpaceDE/>
        <w:autoSpaceDN/>
        <w:bidi w:val="0"/>
        <w:adjustRightInd/>
        <w:snapToGrid/>
        <w:spacing w:after="0" w:line="420" w:lineRule="exact"/>
        <w:ind w:left="0"/>
        <w:textAlignment w:val="auto"/>
      </w:pP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rPr>
      </w:pPr>
      <w:r>
        <w:rPr>
          <w:rFonts w:hint="eastAsia" w:ascii="仿宋_GB2312" w:hAnsi="Mongolian Baiti" w:eastAsia="仿宋_GB2312" w:cs="Mongolian Baiti"/>
          <w:kern w:val="1"/>
          <w:sz w:val="32"/>
          <w:szCs w:val="32"/>
        </w:rPr>
        <w:t>当事人：</w:t>
      </w:r>
      <w:r>
        <w:rPr>
          <w:rFonts w:hint="eastAsia" w:ascii="仿宋_GB2312" w:hAnsi="Mongolian Baiti" w:eastAsia="仿宋_GB2312" w:cs="Mongolian Baiti"/>
          <w:kern w:val="1"/>
          <w:sz w:val="32"/>
          <w:szCs w:val="32"/>
          <w:u w:val="single"/>
        </w:rPr>
        <w:t xml:space="preserve">                                 年   月  日</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sz w:val="32"/>
          <w:szCs w:val="32"/>
        </w:rPr>
      </w:pPr>
      <w:r>
        <w:rPr>
          <w:rFonts w:hint="eastAsia" w:ascii="仿宋_GB2312" w:hAnsi="Mongolian Baiti" w:eastAsia="仿宋_GB2312" w:cs="Mongolian Baiti"/>
          <w:kern w:val="1"/>
          <w:sz w:val="32"/>
          <w:szCs w:val="32"/>
        </w:rPr>
        <w:t>见证人：</w:t>
      </w:r>
      <w:r>
        <w:rPr>
          <w:rFonts w:hint="eastAsia" w:ascii="仿宋_GB2312" w:hAnsi="Mongolian Baiti" w:eastAsia="仿宋_GB2312" w:cs="Mongolian Baiti"/>
          <w:kern w:val="1"/>
          <w:sz w:val="32"/>
          <w:szCs w:val="32"/>
          <w:u w:val="single"/>
        </w:rPr>
        <w:t xml:space="preserve">                                 年   月  日</w:t>
      </w:r>
    </w:p>
    <w:p>
      <w:pPr>
        <w:keepNext w:val="0"/>
        <w:keepLines w:val="0"/>
        <w:pageBreakBefore w:val="0"/>
        <w:widowControl w:val="0"/>
        <w:kinsoku/>
        <w:wordWrap/>
        <w:overflowPunct/>
        <w:topLinePunct w:val="0"/>
        <w:autoSpaceDE/>
        <w:autoSpaceDN/>
        <w:bidi w:val="0"/>
        <w:adjustRightInd/>
        <w:snapToGrid/>
        <w:spacing w:line="420" w:lineRule="exact"/>
        <w:ind w:left="0"/>
        <w:textAlignment w:val="auto"/>
        <w:rPr>
          <w:rFonts w:ascii="仿宋_GB2312" w:hAnsi="Mongolian Baiti" w:eastAsia="仿宋_GB2312" w:cs="Mongolian Baiti"/>
          <w:kern w:val="1"/>
          <w:sz w:val="32"/>
          <w:szCs w:val="32"/>
          <w:u w:val="single"/>
        </w:rPr>
      </w:pPr>
      <w:r>
        <w:rPr>
          <w:rFonts w:hint="eastAsia" w:ascii="仿宋_GB2312" w:hAnsi="Mongolian Baiti" w:eastAsia="仿宋_GB2312" w:cs="Mongolian Baiti"/>
          <w:kern w:val="1"/>
          <w:sz w:val="32"/>
          <w:szCs w:val="32"/>
        </w:rPr>
        <w:t>检查人员：</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w:t>
      </w:r>
      <w:r>
        <w:rPr>
          <w:rFonts w:hint="eastAsia" w:ascii="仿宋_GB2312" w:hAnsi="Mongolian Baiti" w:eastAsia="仿宋_GB2312" w:cs="Mongolian Baiti"/>
          <w:kern w:val="1"/>
          <w:sz w:val="32"/>
          <w:szCs w:val="32"/>
          <w:u w:val="single"/>
        </w:rPr>
        <w:t xml:space="preserve">               年   月  日</w:t>
      </w:r>
    </w:p>
    <w:p>
      <w:pPr>
        <w:spacing w:line="440" w:lineRule="exact"/>
        <w:jc w:val="center"/>
        <w:rPr>
          <w:rFonts w:ascii="仿宋_GB2312" w:hAnsi="Mongolian Baiti" w:eastAsia="仿宋_GB2312" w:cs="Mongolian Baiti"/>
          <w:sz w:val="32"/>
          <w:szCs w:val="32"/>
        </w:rPr>
      </w:pPr>
      <w:r>
        <w:rPr>
          <w:rFonts w:hint="eastAsia" w:ascii="仿宋_GB2312" w:hAnsi="Mongolian Baiti" w:eastAsia="仿宋_GB2312" w:cs="Mongolian Baiti"/>
          <w:b/>
          <w:kern w:val="1"/>
          <w:sz w:val="28"/>
          <w:szCs w:val="28"/>
        </w:rPr>
        <w:t>第  页共  页</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现场笔录</w:t>
      </w:r>
    </w:p>
    <w:p>
      <w:pPr>
        <w:keepNext w:val="0"/>
        <w:keepLines w:val="0"/>
        <w:pageBreakBefore w:val="0"/>
        <w:widowControl w:val="0"/>
        <w:kinsoku/>
        <w:wordWrap/>
        <w:topLinePunct w:val="0"/>
        <w:autoSpaceDE/>
        <w:autoSpaceDN/>
        <w:bidi w:val="0"/>
        <w:adjustRightInd/>
        <w:snapToGrid/>
        <w:spacing w:line="590" w:lineRule="exact"/>
        <w:jc w:val="center"/>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《现场笔录》是市场监督管理部门执法人员对有违法嫌疑的物品或者场所进行检查或者勘察，记录现场检查或者勘察过程、收集现场证据时所使用的文书。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市场监督管理部门执法人员依据《市场监督管理行政处罚程序规定》第二十八条等规定对有违法嫌疑的物品或者场所进行检查或者勘察，对检查或者勘察过程以及其他现场情况进行记录的，使用本文书。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当事人有主体资格证照的，按照当事人主体资格证照记载事项填写主体资格证照名称、统一社会信用代码或者注册号、住所（住址）、法定代表人（负责人）等信息。当事人是个体工商户且有字号的，以字号名称为当事人名称，同时填写经营者姓名、有效身份证件号码。当事人主体资格证照未加载统一社会信用代码的，填写当事人主体资格证照名称及号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当事人是个人的，按照居民身份证记载事项填写姓名、住址及公民身份号码等信息。如无居民身份证的，填写其他有效身份证件名称及号码。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当事人本人、授权委托人、法定代表人、负责人、检查现场的员工或者现场负责人员，在当事人栏签名。如果无法通知当事人，当事人不到场或者拒绝接受调查，当事人拒绝签名、盖章或者以其他方式确认的，办案人员应当在笔录上注明情况，并采取录音、录像等方式记录，必要时可以邀请有关人员作为见证人。邀请见证人到场的，在“通知当事人到场情况”栏同时填写见证人身份信息，并由见证人逐页签名。</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3.如在“现场情况”最后一行文字后有空白，应当在最后一行文字后加上“以下空白”字样。</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4.当事人对笔录进行核对的，检查人员选择“请核对”，由当事人在笔录最后处写上“共╳页笔录已核对，情况属实”，并应当签名、盖章或者以其他方式确认。当事人阅读有困难的，应当向其宣读笔录，检查人员选择“已向你宣读”，由当事人签名、盖章或者以其他方式确认宣读情况。</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5.笔录应当由当事人逐页签名、盖章或者以其他方式确认。检查人员也应当在笔录上逐页签名。笔录有涂改的，涂改部分要由当事人签名、盖章或者以其他方式确认。</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6.如实施行政强制措施，当场制作并送达的《实施行政强制措施决定书》已告知采取行政强制措施的理由、依据以及当事人依法享有的权利、救济途径等情况的，在笔录中可以对上述情况作简单指引性说明。当事人当场进行陈述、申辩的，要如实记载当事人陈述、申辩的情况；如当事人在现场检查时不提出陈述、申辩的，应当记载当事人未提出陈述、申辩的情况。</w:t>
      </w:r>
    </w:p>
    <w:p>
      <w:pPr>
        <w:spacing w:line="600" w:lineRule="exact"/>
        <w:jc w:val="center"/>
        <w:outlineLvl w:val="0"/>
        <w:rPr>
          <w:rFonts w:ascii="仿宋_GB2312" w:hAnsi="Mongolian Baiti" w:eastAsia="仿宋_GB2312" w:cs="Mongolian Baiti"/>
          <w:kern w:val="1"/>
          <w:sz w:val="32"/>
          <w:szCs w:val="32"/>
        </w:rPr>
      </w:pPr>
      <w:r>
        <w:rPr>
          <w:rFonts w:hint="eastAsia" w:ascii="仿宋_GB2312" w:hAnsi="Mongolian Baiti" w:eastAsia="仿宋_GB2312" w:cs="Mongolian Baiti"/>
          <w:kern w:val="1"/>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ascii="仿宋_GB2312" w:hAnsi="Mongolian Baiti" w:eastAsia="仿宋_GB2312" w:cs="Mongolian Baiti"/>
          <w:kern w:val="1"/>
          <w:sz w:val="32"/>
          <w:szCs w:val="32"/>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送达地址确认书</w:t>
      </w:r>
    </w:p>
    <w:p>
      <w:pPr>
        <w:spacing w:line="112" w:lineRule="exact"/>
      </w:pPr>
    </w:p>
    <w:tbl>
      <w:tblPr>
        <w:tblStyle w:val="43"/>
        <w:tblW w:w="8847" w:type="dxa"/>
        <w:tblInd w:w="7"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0" w:type="dxa"/>
          <w:bottom w:w="0" w:type="dxa"/>
          <w:right w:w="0" w:type="dxa"/>
        </w:tblCellMar>
      </w:tblPr>
      <w:tblGrid>
        <w:gridCol w:w="1105"/>
        <w:gridCol w:w="2252"/>
        <w:gridCol w:w="5490"/>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555" w:hRule="atLeast"/>
        </w:trPr>
        <w:tc>
          <w:tcPr>
            <w:tcW w:w="1105" w:type="dxa"/>
            <w:tcBorders>
              <w:top w:val="single" w:color="231F20" w:sz="6" w:space="0"/>
              <w:left w:val="single" w:color="231F20" w:sz="6" w:space="0"/>
            </w:tcBorders>
            <w:vAlign w:val="center"/>
          </w:tcPr>
          <w:p>
            <w:pPr>
              <w:keepNext w:val="0"/>
              <w:keepLines w:val="0"/>
              <w:pageBreakBefore w:val="0"/>
              <w:widowControl w:val="0"/>
              <w:kinsoku/>
              <w:wordWrap/>
              <w:overflowPunct/>
              <w:topLinePunct w:val="0"/>
              <w:autoSpaceDE/>
              <w:autoSpaceDN/>
              <w:bidi w:val="0"/>
              <w:adjustRightInd/>
              <w:snapToGrid/>
              <w:spacing w:before="0" w:beforeLines="50" w:line="360" w:lineRule="auto"/>
              <w:jc w:val="center"/>
              <w:textAlignment w:val="auto"/>
            </w:pPr>
            <w:r>
              <w:rPr>
                <w:rFonts w:hint="eastAsia" w:ascii="仿宋_GB2312" w:hAnsi="仿宋_GB2312" w:eastAsia="仿宋_GB2312" w:cs="仿宋_GB2312"/>
                <w:sz w:val="24"/>
              </w:rPr>
              <w:t>受送达人</w:t>
            </w:r>
          </w:p>
        </w:tc>
        <w:tc>
          <w:tcPr>
            <w:tcW w:w="7742" w:type="dxa"/>
            <w:gridSpan w:val="2"/>
            <w:tcBorders>
              <w:top w:val="single" w:color="231F20" w:sz="6" w:space="0"/>
              <w:right w:val="single" w:color="231F20" w:sz="6" w:space="0"/>
            </w:tcBorders>
          </w:tcPr>
          <w:p>
            <w:pPr>
              <w:spacing w:line="360" w:lineRule="auto"/>
              <w:rPr>
                <w:rFonts w:ascii="Arial"/>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100" w:hRule="atLeast"/>
        </w:trPr>
        <w:tc>
          <w:tcPr>
            <w:tcW w:w="1105" w:type="dxa"/>
            <w:tcBorders>
              <w:left w:val="single" w:color="231F20" w:sz="6" w:space="0"/>
            </w:tcBorders>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告</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知</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w:t>
            </w:r>
          </w:p>
          <w:p>
            <w:pPr>
              <w:spacing w:line="320" w:lineRule="exact"/>
              <w:jc w:val="center"/>
            </w:pPr>
            <w:r>
              <w:rPr>
                <w:rFonts w:hint="eastAsia" w:ascii="仿宋_GB2312" w:hAnsi="仿宋_GB2312" w:eastAsia="仿宋_GB2312" w:cs="仿宋_GB2312"/>
                <w:sz w:val="24"/>
              </w:rPr>
              <w:t>项</w:t>
            </w:r>
          </w:p>
        </w:tc>
        <w:tc>
          <w:tcPr>
            <w:tcW w:w="7742" w:type="dxa"/>
            <w:gridSpan w:val="2"/>
            <w:tcBorders>
              <w:right w:val="single" w:color="231F20" w:sz="6" w:space="0"/>
            </w:tcBorders>
            <w:vAlign w:val="center"/>
          </w:tcPr>
          <w:p>
            <w:pPr>
              <w:spacing w:line="28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依据《市场监督管理行政处罚程序规定》第八十二条第三项、第八十三条的规定，告知如下：</w:t>
            </w:r>
          </w:p>
          <w:p>
            <w:pPr>
              <w:spacing w:line="28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一、为便于及时收到市场监督管理部门的相关文书，保证案件调查的顺利进行，市场监督管理部门可以要求受送达人签署送达地址确认书，送达至受送达人确认的地址，即视为送达。</w:t>
            </w:r>
          </w:p>
          <w:p>
            <w:pPr>
              <w:spacing w:line="28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二、受送达人送达地址发生变更的，应当及时书面告知市场监督管理部门；未及时告知的，市场监督管理部门按原地址送达，视为依法送达。</w:t>
            </w:r>
          </w:p>
          <w:p>
            <w:pPr>
              <w:spacing w:line="28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三、因受送达人提供的送达地址不准确、送达地址变更未书面告知市场监督管理部门，导致执法文书未能被受送达人实际接收的，直接送达的， 执法文书留在该地址之日为送达之日；邮寄送达的，执法文书被退回之日为送达之日。</w:t>
            </w:r>
          </w:p>
          <w:p>
            <w:pPr>
              <w:spacing w:line="280" w:lineRule="exact"/>
              <w:ind w:firstLine="480" w:firstLineChars="200"/>
            </w:pPr>
            <w:r>
              <w:rPr>
                <w:rFonts w:hint="eastAsia" w:ascii="仿宋_GB2312" w:hAnsi="仿宋_GB2312" w:eastAsia="仿宋_GB2312" w:cs="仿宋_GB2312"/>
                <w:sz w:val="24"/>
              </w:rPr>
              <w:t>四、经受送达人同意，可以采用手机短信、传真、电子邮件、即时通讯账号等能够确认其收悉的电子方式送达执法文书，手机短信、传真、电子邮件、即时通讯信息等到达受送达人特定系统的日期为送达日期。</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886" w:hRule="atLeast"/>
        </w:trPr>
        <w:tc>
          <w:tcPr>
            <w:tcW w:w="1105" w:type="dxa"/>
            <w:vMerge w:val="restart"/>
            <w:tcBorders>
              <w:left w:val="single" w:color="231F20" w:sz="6" w:space="0"/>
              <w:bottom w:val="nil"/>
            </w:tcBorders>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送</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达</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地</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址</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及</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送</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达</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方</w:t>
            </w:r>
          </w:p>
          <w:p>
            <w:pPr>
              <w:spacing w:line="320" w:lineRule="exact"/>
              <w:jc w:val="center"/>
            </w:pPr>
            <w:r>
              <w:rPr>
                <w:rFonts w:hint="eastAsia" w:ascii="仿宋_GB2312" w:hAnsi="仿宋_GB2312" w:eastAsia="仿宋_GB2312" w:cs="仿宋_GB2312"/>
                <w:sz w:val="24"/>
              </w:rPr>
              <w:t>式</w:t>
            </w:r>
          </w:p>
        </w:tc>
        <w:tc>
          <w:tcPr>
            <w:tcW w:w="2252" w:type="dxa"/>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是否接受电子送达</w:t>
            </w:r>
          </w:p>
          <w:p>
            <w:pPr>
              <w:spacing w:line="320" w:lineRule="exact"/>
              <w:jc w:val="center"/>
            </w:pPr>
            <w:r>
              <w:rPr>
                <w:rFonts w:hint="eastAsia" w:ascii="仿宋_GB2312" w:hAnsi="仿宋_GB2312" w:eastAsia="仿宋_GB2312" w:cs="仿宋_GB2312"/>
                <w:sz w:val="24"/>
              </w:rPr>
              <w:t>□是□否</w:t>
            </w:r>
          </w:p>
        </w:tc>
        <w:tc>
          <w:tcPr>
            <w:tcW w:w="5490" w:type="dxa"/>
            <w:tcBorders>
              <w:right w:val="single" w:color="231F20" w:sz="6" w:space="0"/>
            </w:tcBorders>
          </w:tcPr>
          <w:p>
            <w:pPr>
              <w:spacing w:line="320" w:lineRule="exact"/>
              <w:rPr>
                <w:rFonts w:hint="eastAsia" w:ascii="仿宋_GB2312" w:hAnsi="仿宋_GB2312" w:eastAsia="仿宋_GB2312" w:cs="仿宋_GB2312"/>
                <w:sz w:val="24"/>
                <w:u w:val="single"/>
              </w:rPr>
            </w:pPr>
            <w:r>
              <w:rPr>
                <w:rFonts w:hint="eastAsia" w:ascii="仿宋_GB2312" w:hAnsi="仿宋_GB2312" w:eastAsia="仿宋_GB2312" w:cs="仿宋_GB2312"/>
                <w:sz w:val="24"/>
              </w:rPr>
              <w:t>□手机号码：</w:t>
            </w:r>
            <w:r>
              <w:rPr>
                <w:rFonts w:hint="eastAsia" w:ascii="仿宋_GB2312" w:hAnsi="仿宋_GB2312" w:eastAsia="仿宋_GB2312" w:cs="仿宋_GB2312"/>
                <w:sz w:val="24"/>
                <w:u w:val="single"/>
              </w:rPr>
              <w:t xml:space="preserve">                                 </w:t>
            </w:r>
          </w:p>
          <w:p>
            <w:pPr>
              <w:spacing w:line="320" w:lineRule="exact"/>
              <w:rPr>
                <w:rFonts w:hint="eastAsia" w:ascii="仿宋_GB2312" w:hAnsi="仿宋_GB2312" w:eastAsia="仿宋_GB2312" w:cs="仿宋_GB2312"/>
                <w:sz w:val="24"/>
              </w:rPr>
            </w:pPr>
            <w:r>
              <w:rPr>
                <w:rFonts w:hint="eastAsia" w:ascii="仿宋_GB2312" w:hAnsi="仿宋_GB2312" w:eastAsia="仿宋_GB2312" w:cs="仿宋_GB2312"/>
                <w:sz w:val="24"/>
              </w:rPr>
              <w:t>□传真号码：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p>
            <w:pPr>
              <w:spacing w:line="320" w:lineRule="exact"/>
              <w:rPr>
                <w:rFonts w:hint="eastAsia" w:ascii="仿宋_GB2312" w:hAnsi="仿宋_GB2312" w:eastAsia="仿宋_GB2312" w:cs="仿宋_GB2312"/>
                <w:sz w:val="24"/>
              </w:rPr>
            </w:pPr>
            <w:r>
              <w:rPr>
                <w:rFonts w:hint="eastAsia" w:ascii="仿宋_GB2312" w:hAnsi="仿宋_GB2312" w:eastAsia="仿宋_GB2312" w:cs="仿宋_GB2312"/>
                <w:sz w:val="24"/>
              </w:rPr>
              <w:t>□电子邮件地址：</w:t>
            </w:r>
            <w:r>
              <w:rPr>
                <w:rFonts w:hint="eastAsia" w:ascii="仿宋_GB2312" w:hAnsi="仿宋_GB2312" w:eastAsia="仿宋_GB2312" w:cs="仿宋_GB2312"/>
                <w:sz w:val="24"/>
                <w:u w:val="single"/>
              </w:rPr>
              <w:t xml:space="preserve">                                 </w:t>
            </w:r>
          </w:p>
          <w:p>
            <w:pPr>
              <w:spacing w:line="320" w:lineRule="exact"/>
              <w:rPr>
                <w:rFonts w:hint="eastAsia" w:ascii="仿宋_GB2312" w:hAnsi="仿宋_GB2312" w:eastAsia="仿宋_GB2312" w:cs="仿宋_GB2312"/>
                <w:sz w:val="24"/>
              </w:rPr>
            </w:pPr>
            <w:r>
              <w:rPr>
                <w:rFonts w:hint="eastAsia" w:ascii="仿宋_GB2312" w:hAnsi="仿宋_GB2312" w:eastAsia="仿宋_GB2312" w:cs="仿宋_GB2312"/>
                <w:sz w:val="24"/>
              </w:rPr>
              <w:t>□即时通讯账号：</w:t>
            </w:r>
            <w:r>
              <w:rPr>
                <w:rFonts w:hint="eastAsia" w:ascii="仿宋_GB2312" w:hAnsi="仿宋_GB2312" w:eastAsia="仿宋_GB2312" w:cs="仿宋_GB2312"/>
                <w:sz w:val="24"/>
                <w:u w:val="single"/>
              </w:rPr>
              <w:t xml:space="preserve">                                 </w:t>
            </w:r>
          </w:p>
          <w:p>
            <w:pPr>
              <w:spacing w:line="320" w:lineRule="exact"/>
            </w:pPr>
            <w:r>
              <w:rPr>
                <w:rFonts w:hint="eastAsia" w:ascii="仿宋_GB2312" w:hAnsi="仿宋_GB2312" w:eastAsia="仿宋_GB2312" w:cs="仿宋_GB2312"/>
                <w:sz w:val="24"/>
              </w:rPr>
              <w:t>以传真、电子邮件等到达本人特定系统的日期为送达日期。</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4" w:hRule="atLeast"/>
        </w:trPr>
        <w:tc>
          <w:tcPr>
            <w:tcW w:w="1105" w:type="dxa"/>
            <w:vMerge w:val="continue"/>
            <w:tcBorders>
              <w:top w:val="nil"/>
              <w:left w:val="single" w:color="231F20" w:sz="6" w:space="0"/>
              <w:bottom w:val="nil"/>
            </w:tcBorders>
            <w:vAlign w:val="center"/>
          </w:tcPr>
          <w:p>
            <w:pPr>
              <w:spacing w:line="320" w:lineRule="exact"/>
              <w:jc w:val="center"/>
              <w:rPr>
                <w:rFonts w:ascii="Arial"/>
              </w:rPr>
            </w:pPr>
          </w:p>
        </w:tc>
        <w:tc>
          <w:tcPr>
            <w:tcW w:w="2252" w:type="dxa"/>
            <w:vAlign w:val="center"/>
          </w:tcPr>
          <w:p>
            <w:pPr>
              <w:spacing w:line="320" w:lineRule="exact"/>
              <w:jc w:val="center"/>
            </w:pPr>
            <w:r>
              <w:rPr>
                <w:rFonts w:hint="eastAsia" w:ascii="仿宋_GB2312" w:hAnsi="仿宋_GB2312" w:eastAsia="仿宋_GB2312" w:cs="仿宋_GB2312"/>
                <w:bCs/>
                <w:sz w:val="24"/>
              </w:rPr>
              <w:t>送达地址</w:t>
            </w:r>
          </w:p>
        </w:tc>
        <w:tc>
          <w:tcPr>
            <w:tcW w:w="5490" w:type="dxa"/>
            <w:tcBorders>
              <w:right w:val="single" w:color="231F20" w:sz="6" w:space="0"/>
            </w:tcBorders>
            <w:vAlign w:val="center"/>
          </w:tcPr>
          <w:p>
            <w:pPr>
              <w:spacing w:line="320" w:lineRule="exact"/>
              <w:rPr>
                <w:rFonts w:ascii="Arial"/>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3" w:hRule="atLeast"/>
        </w:trPr>
        <w:tc>
          <w:tcPr>
            <w:tcW w:w="1105" w:type="dxa"/>
            <w:vMerge w:val="continue"/>
            <w:tcBorders>
              <w:top w:val="nil"/>
              <w:left w:val="single" w:color="231F20" w:sz="6" w:space="0"/>
              <w:bottom w:val="nil"/>
            </w:tcBorders>
            <w:vAlign w:val="center"/>
          </w:tcPr>
          <w:p>
            <w:pPr>
              <w:spacing w:line="320" w:lineRule="exact"/>
              <w:jc w:val="center"/>
              <w:rPr>
                <w:rFonts w:ascii="Arial"/>
              </w:rPr>
            </w:pPr>
          </w:p>
        </w:tc>
        <w:tc>
          <w:tcPr>
            <w:tcW w:w="2252" w:type="dxa"/>
            <w:vAlign w:val="center"/>
          </w:tcPr>
          <w:p>
            <w:pPr>
              <w:spacing w:line="320" w:lineRule="exact"/>
              <w:jc w:val="center"/>
            </w:pPr>
            <w:r>
              <w:rPr>
                <w:rFonts w:hint="eastAsia" w:ascii="仿宋_GB2312" w:hAnsi="仿宋_GB2312" w:eastAsia="仿宋_GB2312" w:cs="仿宋_GB2312"/>
                <w:bCs/>
                <w:sz w:val="24"/>
              </w:rPr>
              <w:t>收件人</w:t>
            </w:r>
          </w:p>
        </w:tc>
        <w:tc>
          <w:tcPr>
            <w:tcW w:w="5490" w:type="dxa"/>
            <w:tcBorders>
              <w:right w:val="single" w:color="231F20" w:sz="6" w:space="0"/>
            </w:tcBorders>
            <w:vAlign w:val="center"/>
          </w:tcPr>
          <w:p>
            <w:pPr>
              <w:spacing w:line="320" w:lineRule="exact"/>
              <w:rPr>
                <w:rFonts w:ascii="Arial"/>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3" w:hRule="atLeast"/>
        </w:trPr>
        <w:tc>
          <w:tcPr>
            <w:tcW w:w="1105" w:type="dxa"/>
            <w:vMerge w:val="continue"/>
            <w:tcBorders>
              <w:top w:val="nil"/>
              <w:left w:val="single" w:color="231F20" w:sz="6" w:space="0"/>
              <w:bottom w:val="nil"/>
            </w:tcBorders>
            <w:vAlign w:val="center"/>
          </w:tcPr>
          <w:p>
            <w:pPr>
              <w:spacing w:line="320" w:lineRule="exact"/>
              <w:jc w:val="center"/>
              <w:rPr>
                <w:rFonts w:ascii="Arial"/>
              </w:rPr>
            </w:pPr>
          </w:p>
        </w:tc>
        <w:tc>
          <w:tcPr>
            <w:tcW w:w="2252" w:type="dxa"/>
            <w:vAlign w:val="center"/>
          </w:tcPr>
          <w:p>
            <w:pPr>
              <w:spacing w:line="320" w:lineRule="exact"/>
              <w:jc w:val="center"/>
            </w:pPr>
            <w:r>
              <w:rPr>
                <w:rFonts w:hint="eastAsia" w:ascii="仿宋_GB2312" w:hAnsi="仿宋_GB2312" w:eastAsia="仿宋_GB2312" w:cs="仿宋_GB2312"/>
                <w:bCs/>
                <w:sz w:val="24"/>
              </w:rPr>
              <w:t>收件人联系电话</w:t>
            </w:r>
          </w:p>
        </w:tc>
        <w:tc>
          <w:tcPr>
            <w:tcW w:w="5490" w:type="dxa"/>
            <w:tcBorders>
              <w:right w:val="single" w:color="231F20" w:sz="6" w:space="0"/>
            </w:tcBorders>
          </w:tcPr>
          <w:p>
            <w:pPr>
              <w:spacing w:line="320" w:lineRule="exact"/>
              <w:rPr>
                <w:rFonts w:ascii="Arial"/>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45" w:hRule="atLeast"/>
        </w:trPr>
        <w:tc>
          <w:tcPr>
            <w:tcW w:w="1105" w:type="dxa"/>
            <w:vMerge w:val="continue"/>
            <w:tcBorders>
              <w:top w:val="nil"/>
              <w:left w:val="single" w:color="231F20" w:sz="6" w:space="0"/>
            </w:tcBorders>
            <w:vAlign w:val="center"/>
          </w:tcPr>
          <w:p>
            <w:pPr>
              <w:spacing w:line="320" w:lineRule="exact"/>
              <w:jc w:val="center"/>
              <w:rPr>
                <w:rFonts w:ascii="Arial"/>
              </w:rPr>
            </w:pPr>
          </w:p>
        </w:tc>
        <w:tc>
          <w:tcPr>
            <w:tcW w:w="2252" w:type="dxa"/>
            <w:vAlign w:val="center"/>
          </w:tcPr>
          <w:p>
            <w:pPr>
              <w:spacing w:line="320" w:lineRule="exact"/>
              <w:jc w:val="center"/>
            </w:pPr>
            <w:r>
              <w:rPr>
                <w:rFonts w:hint="eastAsia" w:ascii="仿宋_GB2312" w:hAnsi="仿宋_GB2312" w:eastAsia="仿宋_GB2312" w:cs="仿宋_GB2312"/>
                <w:bCs/>
                <w:sz w:val="24"/>
              </w:rPr>
              <w:t>邮政编码</w:t>
            </w:r>
          </w:p>
        </w:tc>
        <w:tc>
          <w:tcPr>
            <w:tcW w:w="5490" w:type="dxa"/>
            <w:tcBorders>
              <w:right w:val="single" w:color="231F20" w:sz="6" w:space="0"/>
            </w:tcBorders>
            <w:vAlign w:val="center"/>
          </w:tcPr>
          <w:p>
            <w:pPr>
              <w:spacing w:line="320" w:lineRule="exact"/>
              <w:rPr>
                <w:rFonts w:ascii="Arial"/>
              </w:rPr>
            </w:pP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1764" w:hRule="atLeast"/>
        </w:trPr>
        <w:tc>
          <w:tcPr>
            <w:tcW w:w="1105" w:type="dxa"/>
            <w:tcBorders>
              <w:left w:val="single" w:color="231F20" w:sz="6" w:space="0"/>
            </w:tcBorders>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受送达人</w:t>
            </w:r>
          </w:p>
          <w:p>
            <w:pPr>
              <w:spacing w:line="320" w:lineRule="exact"/>
              <w:jc w:val="center"/>
            </w:pPr>
            <w:r>
              <w:rPr>
                <w:rFonts w:hint="eastAsia" w:ascii="仿宋_GB2312" w:hAnsi="仿宋_GB2312" w:eastAsia="仿宋_GB2312" w:cs="仿宋_GB2312"/>
                <w:sz w:val="24"/>
              </w:rPr>
              <w:t>确认</w:t>
            </w:r>
          </w:p>
        </w:tc>
        <w:tc>
          <w:tcPr>
            <w:tcW w:w="7742" w:type="dxa"/>
            <w:gridSpan w:val="2"/>
            <w:tcBorders>
              <w:right w:val="single" w:color="231F20" w:sz="6" w:space="0"/>
            </w:tcBorders>
          </w:tcPr>
          <w:p>
            <w:pPr>
              <w:spacing w:before="120" w:line="3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 xml:space="preserve">本人已经阅读（已向本人宣读）上述告知事项，保证以上送达地址及送达方式准确、有效，清楚了解并同意本确认书内容及法律意义。 </w:t>
            </w:r>
          </w:p>
          <w:p>
            <w:pPr>
              <w:spacing w:line="320" w:lineRule="exact"/>
              <w:ind w:firstLine="2760" w:firstLineChars="1150"/>
              <w:rPr>
                <w:rFonts w:hint="eastAsia" w:ascii="仿宋_GB2312" w:hAnsi="仿宋_GB2312" w:eastAsia="仿宋_GB2312" w:cs="仿宋_GB2312"/>
                <w:sz w:val="24"/>
                <w:shd w:val="pct10" w:color="auto" w:fill="FFFFFF"/>
              </w:rPr>
            </w:pPr>
          </w:p>
          <w:p>
            <w:pPr>
              <w:spacing w:line="320" w:lineRule="exact"/>
              <w:ind w:firstLine="2880" w:firstLineChars="1200"/>
              <w:rPr>
                <w:rFonts w:hint="eastAsia" w:ascii="仿宋_GB2312" w:hAnsi="仿宋_GB2312" w:eastAsia="仿宋_GB2312" w:cs="仿宋_GB2312"/>
                <w:sz w:val="24"/>
              </w:rPr>
            </w:pPr>
            <w:r>
              <w:rPr>
                <w:rFonts w:hint="eastAsia" w:ascii="仿宋_GB2312" w:hAnsi="仿宋_GB2312" w:eastAsia="仿宋_GB2312" w:cs="仿宋_GB2312"/>
                <w:sz w:val="24"/>
              </w:rPr>
              <w:t xml:space="preserve">受送达人（委托代理人）：   </w:t>
            </w:r>
          </w:p>
          <w:p>
            <w:pPr>
              <w:spacing w:line="320" w:lineRule="exact"/>
              <w:ind w:right="1080"/>
              <w:jc w:val="right"/>
            </w:pPr>
            <w:r>
              <w:rPr>
                <w:rFonts w:hint="eastAsia" w:ascii="仿宋_GB2312" w:hAnsi="仿宋_GB2312" w:eastAsia="仿宋_GB2312" w:cs="仿宋_GB2312"/>
                <w:sz w:val="24"/>
              </w:rPr>
              <w:t xml:space="preserve">                                                                              年      月      日</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0" w:type="dxa"/>
            <w:bottom w:w="0" w:type="dxa"/>
            <w:right w:w="0" w:type="dxa"/>
          </w:tblCellMar>
        </w:tblPrEx>
        <w:trPr>
          <w:trHeight w:val="496" w:hRule="atLeast"/>
        </w:trPr>
        <w:tc>
          <w:tcPr>
            <w:tcW w:w="1105" w:type="dxa"/>
            <w:tcBorders>
              <w:left w:val="single" w:color="231F20" w:sz="6" w:space="0"/>
              <w:bottom w:val="single" w:color="231F20" w:sz="6" w:space="0"/>
            </w:tcBorders>
            <w:vAlign w:val="center"/>
          </w:tcPr>
          <w:p>
            <w:pPr>
              <w:spacing w:line="320" w:lineRule="exact"/>
              <w:jc w:val="center"/>
            </w:pPr>
            <w:r>
              <w:rPr>
                <w:rFonts w:hint="eastAsia" w:ascii="仿宋_GB2312" w:hAnsi="仿宋_GB2312" w:eastAsia="仿宋_GB2312" w:cs="仿宋_GB2312"/>
                <w:sz w:val="24"/>
              </w:rPr>
              <w:t>备注</w:t>
            </w:r>
          </w:p>
        </w:tc>
        <w:tc>
          <w:tcPr>
            <w:tcW w:w="7742" w:type="dxa"/>
            <w:gridSpan w:val="2"/>
            <w:tcBorders>
              <w:bottom w:val="single" w:color="231F20" w:sz="6" w:space="0"/>
              <w:right w:val="single" w:color="231F20" w:sz="6" w:space="0"/>
            </w:tcBorders>
          </w:tcPr>
          <w:p>
            <w:pPr>
              <w:spacing w:line="320" w:lineRule="exact"/>
              <w:rPr>
                <w:rFonts w:ascii="Arial"/>
              </w:rPr>
            </w:pPr>
          </w:p>
        </w:tc>
      </w:tr>
    </w:tbl>
    <w:p>
      <w:pPr>
        <w:spacing w:line="520" w:lineRule="exact"/>
        <w:ind w:firstLine="640" w:firstLineChars="200"/>
        <w:rPr>
          <w:rFonts w:ascii="仿宋_GB2312" w:hAnsi="Mongolian Baiti" w:eastAsia="仿宋_GB2312" w:cs="Mongolian Baiti"/>
          <w:kern w:val="1"/>
          <w:sz w:val="32"/>
          <w:szCs w:val="32"/>
        </w:rPr>
      </w:pPr>
      <w:r>
        <w:rPr>
          <w:rFonts w:hint="eastAsia" w:ascii="仿宋_GB2312" w:hAnsi="Mongolian Baiti" w:eastAsia="仿宋_GB2312" w:cs="Mongolian Baiti"/>
          <w:kern w:val="1"/>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送达地址确认书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《送达地址确认书》是市场监督管理部门要求受送达人确认 送达地址和选择送达方式时所使用的文书。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市场监督管理部门在查办案件的过程中，依据《市场监督管 理行政处罚程序规定》第八十二条第三项、第八十三条的规定， 请受送达人确认送达地址及征求受送达人是否同意市场监督管理部门以电子方式送达执法文书的，使用本文书。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1.送达地址及送达方式应当由受送达人本人或者委托代理人填写；受送达人不能书写又没有代理人的，可以口述后由执法人员代为填写，并经执法人员向其宣读后，由受送达人签名、盖章或者以其他方式确认。</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2.受送达人委托代理人签署本文书的，应当提供有相应权限 的授权委托书及委托代理人的身份证明文件。</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3.如受送达人对本文书的适用范围和期限有明确要求的，应 当在备注栏中注明。</w:t>
      </w:r>
    </w:p>
    <w:p>
      <w:pPr>
        <w:spacing w:line="600" w:lineRule="exact"/>
        <w:jc w:val="center"/>
        <w:outlineLvl w:val="0"/>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证据提取单</w:t>
      </w:r>
    </w:p>
    <w:p>
      <w:pPr>
        <w:pStyle w:val="7"/>
        <w:spacing w:line="300" w:lineRule="exact"/>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7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92" w:type="dxa"/>
            <w:vAlign w:val="center"/>
          </w:tcPr>
          <w:p>
            <w:pPr>
              <w:jc w:val="center"/>
              <w:rPr>
                <w:rFonts w:ascii="仿宋_GB2312" w:eastAsia="仿宋_GB2312"/>
                <w:sz w:val="24"/>
              </w:rPr>
            </w:pPr>
            <w:r>
              <w:rPr>
                <w:rFonts w:hint="eastAsia" w:ascii="仿宋_GB2312" w:eastAsia="仿宋_GB2312"/>
                <w:sz w:val="24"/>
              </w:rPr>
              <w:t>证据名称</w:t>
            </w:r>
          </w:p>
        </w:tc>
        <w:tc>
          <w:tcPr>
            <w:tcW w:w="7508"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92" w:type="dxa"/>
            <w:vAlign w:val="center"/>
          </w:tcPr>
          <w:p>
            <w:pPr>
              <w:jc w:val="center"/>
              <w:rPr>
                <w:rFonts w:ascii="仿宋_GB2312" w:eastAsia="仿宋_GB2312"/>
                <w:sz w:val="24"/>
              </w:rPr>
            </w:pPr>
            <w:r>
              <w:rPr>
                <w:rFonts w:hint="eastAsia" w:ascii="仿宋_GB2312" w:eastAsia="仿宋_GB2312"/>
                <w:sz w:val="24"/>
              </w:rPr>
              <w:t>取证时间</w:t>
            </w:r>
          </w:p>
        </w:tc>
        <w:tc>
          <w:tcPr>
            <w:tcW w:w="7508" w:type="dxa"/>
            <w:vAlign w:val="center"/>
          </w:tcPr>
          <w:p>
            <w:pPr>
              <w:spacing w:line="40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92" w:type="dxa"/>
            <w:vAlign w:val="center"/>
          </w:tcPr>
          <w:p>
            <w:pPr>
              <w:jc w:val="center"/>
              <w:rPr>
                <w:rFonts w:ascii="仿宋_GB2312" w:eastAsia="仿宋_GB2312"/>
                <w:sz w:val="24"/>
              </w:rPr>
            </w:pPr>
            <w:r>
              <w:rPr>
                <w:rFonts w:hint="eastAsia" w:ascii="仿宋_GB2312" w:eastAsia="仿宋_GB2312"/>
                <w:sz w:val="24"/>
              </w:rPr>
              <w:t>取证地点</w:t>
            </w:r>
          </w:p>
        </w:tc>
        <w:tc>
          <w:tcPr>
            <w:tcW w:w="7508" w:type="dxa"/>
            <w:vAlign w:val="center"/>
          </w:tcPr>
          <w:p>
            <w:pPr>
              <w:wordWrap w:val="0"/>
              <w:ind w:firstLine="1200" w:firstLineChars="500"/>
              <w:jc w:val="right"/>
              <w:rPr>
                <w:rFonts w:ascii="仿宋_GB2312" w:eastAsia="仿宋_GB2312"/>
                <w:sz w:val="24"/>
              </w:rPr>
            </w:pPr>
            <w:r>
              <w:rPr>
                <w:rFonts w:hint="eastAsia" w:ascii="仿宋_GB2312" w:eastAsia="仿宋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5" w:hRule="atLeast"/>
          <w:jc w:val="center"/>
        </w:trPr>
        <w:tc>
          <w:tcPr>
            <w:tcW w:w="8800" w:type="dxa"/>
            <w:gridSpan w:val="2"/>
          </w:tcPr>
          <w:p>
            <w:pPr>
              <w:ind w:right="600"/>
              <w:rPr>
                <w:rFonts w:hint="eastAsia" w:ascii="黑体" w:hAnsi="黑体" w:eastAsia="黑体" w:cs="黑体"/>
                <w:sz w:val="24"/>
              </w:rPr>
            </w:pPr>
            <w:r>
              <w:rPr>
                <w:rFonts w:hint="eastAsia" w:ascii="黑体" w:hAnsi="黑体" w:eastAsia="黑体" w:cs="黑体"/>
                <w:sz w:val="24"/>
              </w:rPr>
              <w:t>证据内容：</w:t>
            </w:r>
          </w:p>
          <w:p>
            <w:pPr>
              <w:ind w:right="600"/>
              <w:jc w:val="center"/>
              <w:rPr>
                <w:rFonts w:ascii="仿宋_GB2312" w:eastAsia="仿宋_GB2312"/>
                <w:sz w:val="24"/>
              </w:rPr>
            </w:pPr>
          </w:p>
          <w:p>
            <w:pPr>
              <w:ind w:right="600"/>
              <w:jc w:val="center"/>
              <w:rPr>
                <w:rFonts w:ascii="仿宋_GB2312" w:eastAsia="仿宋_GB2312"/>
                <w:sz w:val="24"/>
              </w:rPr>
            </w:pPr>
          </w:p>
          <w:p>
            <w:pPr>
              <w:ind w:right="600"/>
              <w:jc w:val="center"/>
              <w:rPr>
                <w:rFonts w:ascii="仿宋_GB2312" w:eastAsia="仿宋_GB2312"/>
                <w:sz w:val="24"/>
              </w:rPr>
            </w:pPr>
          </w:p>
          <w:p>
            <w:pPr>
              <w:ind w:right="-5"/>
              <w:rPr>
                <w:rFonts w:ascii="仿宋_GB2312" w:eastAsia="仿宋_GB2312"/>
                <w:sz w:val="24"/>
              </w:rPr>
            </w:pPr>
            <w:r>
              <w:rPr>
                <w:rFonts w:hint="eastAsia" w:ascii="仿宋_GB2312" w:eastAsia="仿宋_GB2312"/>
                <w:sz w:val="24"/>
              </w:rPr>
              <w:t>（</w:t>
            </w:r>
            <w:r>
              <w:rPr>
                <w:rFonts w:hint="eastAsia" w:ascii="楷体_GB2312" w:hAnsi="楷体_GB2312" w:eastAsia="楷体_GB2312" w:cs="楷体_GB2312"/>
                <w:sz w:val="24"/>
              </w:rPr>
              <w:t>证据粘贴处。如证据较多，可在此处说明数量、证明对象等信息，证据附后并加盖骑缝章</w:t>
            </w:r>
            <w:r>
              <w:rPr>
                <w:rFonts w:hint="eastAsia" w:ascii="仿宋_GB2312" w:eastAsia="仿宋_GB2312"/>
                <w:sz w:val="24"/>
              </w:rPr>
              <w:t>）</w:t>
            </w:r>
          </w:p>
          <w:p>
            <w:pPr>
              <w:ind w:right="600"/>
              <w:jc w:val="center"/>
              <w:rPr>
                <w:rFonts w:ascii="仿宋_GB2312" w:eastAsia="仿宋_GB2312"/>
                <w:sz w:val="24"/>
              </w:rPr>
            </w:pPr>
          </w:p>
          <w:p>
            <w:pPr>
              <w:ind w:right="600"/>
              <w:jc w:val="center"/>
              <w:rPr>
                <w:rFonts w:ascii="仿宋_GB2312" w:eastAsia="仿宋_GB2312"/>
                <w:sz w:val="24"/>
              </w:rPr>
            </w:pPr>
          </w:p>
          <w:p>
            <w:pPr>
              <w:spacing w:line="360" w:lineRule="exact"/>
              <w:ind w:firstLine="480" w:firstLineChars="200"/>
              <w:rPr>
                <w:rFonts w:hint="eastAsia" w:ascii="仿宋_GB2312" w:hAnsi="仿宋" w:eastAsia="仿宋_GB2312"/>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atLeast"/>
          <w:jc w:val="center"/>
        </w:trPr>
        <w:tc>
          <w:tcPr>
            <w:tcW w:w="8800" w:type="dxa"/>
            <w:gridSpan w:val="2"/>
          </w:tcPr>
          <w:p>
            <w:pPr>
              <w:spacing w:line="500" w:lineRule="exact"/>
              <w:rPr>
                <w:rFonts w:hint="eastAsia" w:ascii="仿宋_GB2312" w:hAnsi="仿宋" w:eastAsia="仿宋_GB2312"/>
                <w:sz w:val="24"/>
                <w:szCs w:val="20"/>
              </w:rPr>
            </w:pPr>
            <w:r>
              <w:rPr>
                <w:rFonts w:hint="eastAsia" w:ascii="仿宋_GB2312" w:hAnsi="仿宋" w:eastAsia="仿宋_GB2312"/>
                <w:sz w:val="24"/>
                <w:szCs w:val="20"/>
              </w:rPr>
              <w:t>执法人员：</w:t>
            </w:r>
            <w:r>
              <w:rPr>
                <w:rFonts w:hint="eastAsia" w:ascii="仿宋_GB2312" w:hAnsi="仿宋" w:eastAsia="仿宋_GB2312"/>
                <w:sz w:val="24"/>
                <w:szCs w:val="20"/>
                <w:u w:val="single"/>
              </w:rPr>
              <w:t xml:space="preserve">              </w:t>
            </w:r>
            <w:r>
              <w:rPr>
                <w:rFonts w:hint="eastAsia" w:ascii="仿宋_GB2312" w:hAnsi="仿宋" w:eastAsia="仿宋_GB2312"/>
                <w:sz w:val="24"/>
                <w:szCs w:val="20"/>
              </w:rPr>
              <w:t>执法证号：</w:t>
            </w:r>
            <w:r>
              <w:rPr>
                <w:rFonts w:hint="eastAsia" w:ascii="仿宋_GB2312" w:hAnsi="仿宋" w:eastAsia="仿宋_GB2312"/>
                <w:sz w:val="24"/>
                <w:szCs w:val="20"/>
                <w:u w:val="single"/>
              </w:rPr>
              <w:t xml:space="preserve">             </w:t>
            </w:r>
            <w:r>
              <w:rPr>
                <w:rFonts w:hint="eastAsia" w:ascii="仿宋_GB2312" w:hAnsi="仿宋" w:eastAsia="仿宋_GB2312"/>
                <w:sz w:val="24"/>
                <w:szCs w:val="20"/>
              </w:rPr>
              <w:t xml:space="preserve">  </w:t>
            </w:r>
            <w:r>
              <w:rPr>
                <w:rFonts w:hint="eastAsia" w:ascii="仿宋_GB2312" w:hAnsi="仿宋" w:eastAsia="仿宋_GB2312"/>
                <w:sz w:val="24"/>
                <w:szCs w:val="20"/>
                <w:u w:val="single"/>
              </w:rPr>
              <w:t xml:space="preserve">         </w:t>
            </w:r>
            <w:r>
              <w:rPr>
                <w:rFonts w:hint="eastAsia" w:ascii="仿宋_GB2312" w:hAnsi="仿宋" w:eastAsia="仿宋_GB2312"/>
                <w:sz w:val="24"/>
                <w:szCs w:val="20"/>
              </w:rPr>
              <w:t>年</w:t>
            </w:r>
            <w:r>
              <w:rPr>
                <w:rFonts w:hint="eastAsia" w:ascii="仿宋_GB2312" w:hAnsi="仿宋" w:eastAsia="仿宋_GB2312"/>
                <w:sz w:val="24"/>
                <w:szCs w:val="20"/>
                <w:u w:val="single"/>
              </w:rPr>
              <w:t xml:space="preserve">   </w:t>
            </w:r>
            <w:r>
              <w:rPr>
                <w:rFonts w:hint="eastAsia" w:ascii="仿宋_GB2312" w:hAnsi="仿宋" w:eastAsia="仿宋_GB2312"/>
                <w:sz w:val="24"/>
                <w:szCs w:val="20"/>
              </w:rPr>
              <w:t>月</w:t>
            </w:r>
            <w:r>
              <w:rPr>
                <w:rFonts w:hint="eastAsia" w:ascii="仿宋_GB2312" w:hAnsi="仿宋" w:eastAsia="仿宋_GB2312"/>
                <w:sz w:val="24"/>
                <w:szCs w:val="20"/>
                <w:u w:val="single"/>
              </w:rPr>
              <w:t xml:space="preserve">   </w:t>
            </w:r>
            <w:r>
              <w:rPr>
                <w:rFonts w:hint="eastAsia" w:ascii="仿宋_GB2312" w:hAnsi="仿宋" w:eastAsia="仿宋_GB2312"/>
                <w:sz w:val="24"/>
                <w:szCs w:val="20"/>
              </w:rPr>
              <w:t>日</w:t>
            </w:r>
          </w:p>
          <w:p>
            <w:pPr>
              <w:spacing w:line="500" w:lineRule="exact"/>
              <w:rPr>
                <w:rFonts w:hint="eastAsia" w:ascii="仿宋_GB2312" w:hAnsi="仿宋" w:eastAsia="仿宋_GB2312"/>
                <w:sz w:val="24"/>
                <w:szCs w:val="20"/>
              </w:rPr>
            </w:pPr>
            <w:r>
              <w:rPr>
                <w:rFonts w:hint="eastAsia" w:ascii="仿宋_GB2312" w:hAnsi="仿宋" w:eastAsia="仿宋_GB2312"/>
                <w:sz w:val="24"/>
                <w:szCs w:val="20"/>
              </w:rPr>
              <w:t xml:space="preserve">          </w:t>
            </w:r>
            <w:r>
              <w:rPr>
                <w:rFonts w:hint="eastAsia" w:ascii="仿宋_GB2312" w:hAnsi="仿宋" w:eastAsia="仿宋_GB2312"/>
                <w:sz w:val="24"/>
                <w:szCs w:val="20"/>
                <w:u w:val="single"/>
              </w:rPr>
              <w:t xml:space="preserve">              </w:t>
            </w:r>
            <w:r>
              <w:rPr>
                <w:rFonts w:hint="eastAsia" w:ascii="仿宋_GB2312" w:hAnsi="仿宋" w:eastAsia="仿宋_GB2312"/>
                <w:sz w:val="24"/>
                <w:szCs w:val="20"/>
              </w:rPr>
              <w:t>执法证号：</w:t>
            </w:r>
            <w:r>
              <w:rPr>
                <w:rFonts w:hint="eastAsia" w:ascii="仿宋_GB2312" w:hAnsi="仿宋" w:eastAsia="仿宋_GB2312"/>
                <w:sz w:val="24"/>
                <w:szCs w:val="20"/>
                <w:u w:val="single"/>
              </w:rPr>
              <w:t xml:space="preserve">             </w:t>
            </w:r>
            <w:r>
              <w:rPr>
                <w:rFonts w:hint="eastAsia" w:ascii="仿宋_GB2312" w:hAnsi="仿宋" w:eastAsia="仿宋_GB2312"/>
                <w:sz w:val="24"/>
                <w:szCs w:val="20"/>
              </w:rPr>
              <w:t xml:space="preserve">  </w:t>
            </w:r>
            <w:r>
              <w:rPr>
                <w:rFonts w:hint="eastAsia" w:ascii="仿宋_GB2312" w:hAnsi="仿宋" w:eastAsia="仿宋_GB2312"/>
                <w:sz w:val="24"/>
                <w:szCs w:val="20"/>
                <w:u w:val="single"/>
              </w:rPr>
              <w:t xml:space="preserve">         </w:t>
            </w:r>
            <w:r>
              <w:rPr>
                <w:rFonts w:hint="eastAsia" w:ascii="仿宋_GB2312" w:hAnsi="仿宋" w:eastAsia="仿宋_GB2312"/>
                <w:sz w:val="24"/>
                <w:szCs w:val="20"/>
              </w:rPr>
              <w:t>年</w:t>
            </w:r>
            <w:r>
              <w:rPr>
                <w:rFonts w:hint="eastAsia" w:ascii="仿宋_GB2312" w:hAnsi="仿宋" w:eastAsia="仿宋_GB2312"/>
                <w:sz w:val="24"/>
                <w:szCs w:val="20"/>
                <w:u w:val="single"/>
              </w:rPr>
              <w:t xml:space="preserve">   </w:t>
            </w:r>
            <w:r>
              <w:rPr>
                <w:rFonts w:hint="eastAsia" w:ascii="仿宋_GB2312" w:hAnsi="仿宋" w:eastAsia="仿宋_GB2312"/>
                <w:sz w:val="24"/>
                <w:szCs w:val="20"/>
              </w:rPr>
              <w:t>月</w:t>
            </w:r>
            <w:r>
              <w:rPr>
                <w:rFonts w:hint="eastAsia" w:ascii="仿宋_GB2312" w:hAnsi="仿宋" w:eastAsia="仿宋_GB2312"/>
                <w:sz w:val="24"/>
                <w:szCs w:val="20"/>
                <w:u w:val="single"/>
              </w:rPr>
              <w:t xml:space="preserve">   </w:t>
            </w:r>
            <w:r>
              <w:rPr>
                <w:rFonts w:hint="eastAsia" w:ascii="仿宋_GB2312" w:hAnsi="仿宋" w:eastAsia="仿宋_GB2312"/>
                <w:sz w:val="24"/>
                <w:szCs w:val="20"/>
              </w:rPr>
              <w:t>日</w:t>
            </w:r>
          </w:p>
          <w:p>
            <w:pPr>
              <w:spacing w:line="500" w:lineRule="exact"/>
              <w:rPr>
                <w:rFonts w:hint="eastAsia" w:ascii="仿宋_GB2312" w:hAnsi="仿宋" w:eastAsia="仿宋_GB2312"/>
                <w:sz w:val="24"/>
                <w:szCs w:val="20"/>
              </w:rPr>
            </w:pPr>
            <w:r>
              <w:rPr>
                <w:rFonts w:hint="eastAsia" w:ascii="仿宋_GB2312" w:hAnsi="仿宋" w:eastAsia="仿宋_GB2312"/>
                <w:sz w:val="24"/>
                <w:szCs w:val="20"/>
              </w:rPr>
              <w:t>见 证 人：</w:t>
            </w:r>
            <w:r>
              <w:rPr>
                <w:rFonts w:hint="eastAsia" w:ascii="仿宋_GB2312" w:hAnsi="仿宋" w:eastAsia="仿宋_GB2312"/>
                <w:sz w:val="24"/>
                <w:szCs w:val="20"/>
                <w:u w:val="single"/>
              </w:rPr>
              <w:t xml:space="preserve">                                  </w:t>
            </w:r>
            <w:r>
              <w:rPr>
                <w:rFonts w:hint="eastAsia" w:ascii="仿宋_GB2312" w:hAnsi="仿宋" w:eastAsia="仿宋_GB2312"/>
                <w:sz w:val="24"/>
                <w:szCs w:val="20"/>
              </w:rPr>
              <w:t xml:space="preserve">   </w:t>
            </w:r>
            <w:r>
              <w:rPr>
                <w:rFonts w:hint="eastAsia" w:ascii="仿宋_GB2312" w:hAnsi="仿宋" w:eastAsia="仿宋_GB2312"/>
                <w:sz w:val="24"/>
                <w:szCs w:val="20"/>
                <w:u w:val="single"/>
              </w:rPr>
              <w:t xml:space="preserve">           </w:t>
            </w:r>
            <w:r>
              <w:rPr>
                <w:rFonts w:hint="eastAsia" w:ascii="仿宋_GB2312" w:hAnsi="仿宋" w:eastAsia="仿宋_GB2312"/>
                <w:sz w:val="24"/>
                <w:szCs w:val="20"/>
              </w:rPr>
              <w:t>年</w:t>
            </w:r>
            <w:r>
              <w:rPr>
                <w:rFonts w:hint="eastAsia" w:ascii="仿宋_GB2312" w:hAnsi="仿宋" w:eastAsia="仿宋_GB2312"/>
                <w:sz w:val="24"/>
                <w:szCs w:val="20"/>
                <w:u w:val="single"/>
              </w:rPr>
              <w:t xml:space="preserve">   </w:t>
            </w:r>
            <w:r>
              <w:rPr>
                <w:rFonts w:hint="eastAsia" w:ascii="仿宋_GB2312" w:hAnsi="仿宋" w:eastAsia="仿宋_GB2312"/>
                <w:sz w:val="24"/>
                <w:szCs w:val="20"/>
              </w:rPr>
              <w:t>月</w:t>
            </w:r>
            <w:r>
              <w:rPr>
                <w:rFonts w:hint="eastAsia" w:ascii="仿宋_GB2312" w:hAnsi="仿宋" w:eastAsia="仿宋_GB2312"/>
                <w:sz w:val="24"/>
                <w:szCs w:val="20"/>
                <w:u w:val="single"/>
              </w:rPr>
              <w:t xml:space="preserve">   </w:t>
            </w:r>
            <w:r>
              <w:rPr>
                <w:rFonts w:hint="eastAsia" w:ascii="仿宋_GB2312" w:hAnsi="仿宋" w:eastAsia="仿宋_GB2312"/>
                <w:sz w:val="24"/>
                <w:szCs w:val="2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8800" w:type="dxa"/>
            <w:gridSpan w:val="2"/>
          </w:tcPr>
          <w:p>
            <w:pPr>
              <w:spacing w:line="360" w:lineRule="exact"/>
              <w:rPr>
                <w:rFonts w:hint="eastAsia" w:ascii="仿宋_GB2312" w:hAnsi="仿宋" w:eastAsia="仿宋_GB2312"/>
                <w:sz w:val="24"/>
                <w:szCs w:val="20"/>
              </w:rPr>
            </w:pPr>
            <w:r>
              <w:rPr>
                <w:rFonts w:hint="eastAsia" w:ascii="仿宋_GB2312" w:hAnsi="仿宋" w:eastAsia="仿宋_GB2312"/>
                <w:sz w:val="24"/>
                <w:szCs w:val="20"/>
              </w:rPr>
              <w:t>证据核对意见：</w:t>
            </w:r>
          </w:p>
          <w:p>
            <w:pPr>
              <w:spacing w:line="360" w:lineRule="exact"/>
              <w:rPr>
                <w:rFonts w:hint="eastAsia" w:ascii="仿宋_GB2312" w:hAnsi="仿宋" w:eastAsia="仿宋_GB2312"/>
                <w:sz w:val="24"/>
                <w:szCs w:val="20"/>
              </w:rPr>
            </w:pPr>
          </w:p>
          <w:p>
            <w:pPr>
              <w:spacing w:line="360" w:lineRule="exact"/>
              <w:rPr>
                <w:rFonts w:hint="eastAsia" w:ascii="仿宋_GB2312" w:hAnsi="仿宋" w:eastAsia="仿宋_GB2312"/>
                <w:sz w:val="24"/>
                <w:szCs w:val="20"/>
              </w:rPr>
            </w:pPr>
          </w:p>
          <w:p>
            <w:pPr>
              <w:spacing w:line="360" w:lineRule="exact"/>
              <w:rPr>
                <w:rFonts w:hint="eastAsia" w:ascii="仿宋_GB2312" w:hAnsi="仿宋" w:eastAsia="仿宋_GB2312"/>
                <w:sz w:val="24"/>
                <w:szCs w:val="20"/>
              </w:rPr>
            </w:pPr>
          </w:p>
          <w:p>
            <w:pPr>
              <w:spacing w:line="360" w:lineRule="exact"/>
              <w:rPr>
                <w:rFonts w:hint="eastAsia" w:ascii="仿宋_GB2312" w:hAnsi="仿宋" w:eastAsia="仿宋_GB2312"/>
                <w:sz w:val="24"/>
                <w:szCs w:val="20"/>
              </w:rPr>
            </w:pPr>
            <w:r>
              <w:rPr>
                <w:rFonts w:hint="eastAsia" w:ascii="仿宋_GB2312" w:hAnsi="仿宋" w:eastAsia="仿宋_GB2312"/>
                <w:sz w:val="24"/>
                <w:szCs w:val="20"/>
              </w:rPr>
              <w:t>证据提供人：</w:t>
            </w:r>
            <w:r>
              <w:rPr>
                <w:rFonts w:hint="eastAsia" w:ascii="仿宋_GB2312" w:hAnsi="仿宋" w:eastAsia="仿宋_GB2312"/>
                <w:sz w:val="24"/>
                <w:szCs w:val="20"/>
                <w:u w:val="single"/>
              </w:rPr>
              <w:t xml:space="preserve">                                </w:t>
            </w:r>
            <w:r>
              <w:rPr>
                <w:rFonts w:hint="eastAsia" w:ascii="仿宋_GB2312" w:hAnsi="仿宋" w:eastAsia="仿宋_GB2312"/>
                <w:sz w:val="24"/>
                <w:szCs w:val="20"/>
              </w:rPr>
              <w:t xml:space="preserve">   </w:t>
            </w:r>
            <w:r>
              <w:rPr>
                <w:rFonts w:hint="eastAsia" w:ascii="仿宋_GB2312" w:hAnsi="仿宋" w:eastAsia="仿宋_GB2312"/>
                <w:sz w:val="24"/>
                <w:szCs w:val="20"/>
                <w:u w:val="single"/>
              </w:rPr>
              <w:t xml:space="preserve">           </w:t>
            </w:r>
            <w:r>
              <w:rPr>
                <w:rFonts w:hint="eastAsia" w:ascii="仿宋_GB2312" w:hAnsi="仿宋" w:eastAsia="仿宋_GB2312"/>
                <w:sz w:val="24"/>
                <w:szCs w:val="20"/>
              </w:rPr>
              <w:t>年</w:t>
            </w:r>
            <w:r>
              <w:rPr>
                <w:rFonts w:hint="eastAsia" w:ascii="仿宋_GB2312" w:hAnsi="仿宋" w:eastAsia="仿宋_GB2312"/>
                <w:sz w:val="24"/>
                <w:szCs w:val="20"/>
                <w:u w:val="single"/>
              </w:rPr>
              <w:t xml:space="preserve">   </w:t>
            </w:r>
            <w:r>
              <w:rPr>
                <w:rFonts w:hint="eastAsia" w:ascii="仿宋_GB2312" w:hAnsi="仿宋" w:eastAsia="仿宋_GB2312"/>
                <w:sz w:val="24"/>
                <w:szCs w:val="20"/>
              </w:rPr>
              <w:t>月</w:t>
            </w:r>
            <w:r>
              <w:rPr>
                <w:rFonts w:hint="eastAsia" w:ascii="仿宋_GB2312" w:hAnsi="仿宋" w:eastAsia="仿宋_GB2312"/>
                <w:sz w:val="24"/>
                <w:szCs w:val="20"/>
                <w:u w:val="single"/>
              </w:rPr>
              <w:t xml:space="preserve">   </w:t>
            </w:r>
            <w:r>
              <w:rPr>
                <w:rFonts w:hint="eastAsia" w:ascii="仿宋_GB2312" w:hAnsi="仿宋" w:eastAsia="仿宋_GB2312"/>
                <w:sz w:val="24"/>
                <w:szCs w:val="20"/>
              </w:rPr>
              <w:t>日</w:t>
            </w:r>
          </w:p>
        </w:tc>
      </w:tr>
    </w:tbl>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证据提取单</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《证据提取单》是执法人员为查明案情，在调查取证过程中提取书证、物证等相关证据时所使用的一种文书。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依据《市场监督管理行政处罚程序规定》第二十四条、第二 十五条、第二十六条等规定，市场监督管理部门在调查取证过程中收集、调取书证、物证、视听资料、电子数据等证据的，使用本文书。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1.收集、调取的证据可附后，需在本文书及证据的骑缝处以签名、盖章或者以其他方式确认。</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2.收集、调取的书证、物证应当是原件、原物。调取原件、原物有困难的，可以提取复制件、影印件或者抄录件，也可以拍摄或者制作足以反映原件、原物外形或者内容的照片、录像。</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复制件、影印件、抄录件和照片、录像由证据提供人核对无误后注明与原件、原物一致。当事人提供证据但拒绝确认的，应注明原因，有条件的可采取录音、录像等方式记录；传真件应制作成复印件，并保留传真时间和传真号码。</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4.收集、调取的视听资料应当是有关资料的原始载体。调取视听资料原始载体有困难的，可以提取复制件，并注明制作方法、制作时间、制作人等。声音资料应当附有该声音内容的文字记录。</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收集、调取的电子数据应当是有关数据的原始载体。收集电子数据原始载体有困难的，可以采用拷贝复制、委托分析、书式固定、拍照录像等方式取证。以书式固定、拍照等方式取证的，可以适用本文书，并在备注栏注明制作方法、制作时间、制作人等。</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6.从中华人民共和国领域外取得的证据，应当说明来源，经所在国公证机关证明，并经中华人民共和国驻该国使领馆认证，或者履行中华人民共和国与证据所在国订立的有关条约中规定的证明手续。</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在中华人民共和国香港特别行政区、澳门特别行政区和台湾地区取得的证据，应当具有按照有关规定办理的证明手续。</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外文书证或者外国语视听资料等证据应当附有由具有翻译资质的机构翻译的或者其他翻译准确的中文译本，由翻译机构盖章或者翻译人员签名。</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7.所粘贴的证据，应由提供人在骑缝处以签名、盖章或者其他方式确认。</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如取证过程有见证人的，可由见证人在备注栏对取证过程签署意见并签名或者以其他方式确认。</w:t>
      </w:r>
    </w:p>
    <w:p>
      <w:pPr>
        <w:overflowPunct w:val="0"/>
        <w:spacing w:line="590" w:lineRule="exact"/>
        <w:ind w:firstLine="640" w:firstLineChars="200"/>
        <w:rPr>
          <w:rFonts w:hint="eastAsia" w:ascii="宋体" w:hAnsi="宋体" w:eastAsia="仿宋_GB2312" w:cs="仿宋"/>
          <w:sz w:val="32"/>
          <w:szCs w:val="32"/>
        </w:rPr>
      </w:pPr>
    </w:p>
    <w:p>
      <w:pPr>
        <w:spacing w:line="600" w:lineRule="exact"/>
        <w:jc w:val="center"/>
        <w:outlineLvl w:val="0"/>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p>
    <w:p>
      <w:pPr>
        <w:spacing w:line="4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电子数据证据提取笔录</w:t>
      </w:r>
    </w:p>
    <w:p>
      <w:pPr>
        <w:spacing w:line="440" w:lineRule="exact"/>
        <w:jc w:val="center"/>
        <w:outlineLvl w:val="0"/>
        <w:rPr>
          <w:rFonts w:hint="eastAsia" w:ascii="方正小标宋简体" w:hAnsi="方正小标宋简体" w:eastAsia="方正小标宋简体" w:cs="方正小标宋简体"/>
          <w:bCs/>
          <w:sz w:val="44"/>
          <w:szCs w:val="44"/>
        </w:rPr>
      </w:pPr>
    </w:p>
    <w:p>
      <w:pPr>
        <w:snapToGrid w:val="0"/>
        <w:spacing w:line="440" w:lineRule="exact"/>
        <w:rPr>
          <w:rFonts w:hint="eastAsia" w:ascii="仿宋_GB2312" w:hAnsi="仿宋" w:eastAsia="仿宋_GB2312"/>
          <w:sz w:val="32"/>
          <w:szCs w:val="32"/>
        </w:rPr>
      </w:pPr>
      <w:r>
        <w:rPr>
          <w:rFonts w:hint="eastAsia" w:ascii="仿宋_GB2312" w:hAnsi="仿宋" w:eastAsia="仿宋_GB2312"/>
          <w:sz w:val="32"/>
          <w:szCs w:val="32"/>
        </w:rPr>
        <w:t>时间：</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时</w:t>
      </w:r>
      <w:r>
        <w:rPr>
          <w:rFonts w:hint="eastAsia" w:ascii="仿宋_GB2312" w:hAnsi="仿宋" w:eastAsia="仿宋_GB2312"/>
          <w:sz w:val="32"/>
          <w:szCs w:val="32"/>
          <w:u w:val="single"/>
        </w:rPr>
        <w:t xml:space="preserve">  </w:t>
      </w:r>
      <w:r>
        <w:rPr>
          <w:rFonts w:hint="eastAsia" w:ascii="仿宋_GB2312" w:hAnsi="仿宋" w:eastAsia="仿宋_GB2312"/>
          <w:sz w:val="32"/>
          <w:szCs w:val="32"/>
        </w:rPr>
        <w:t>分至</w:t>
      </w:r>
      <w:r>
        <w:rPr>
          <w:rFonts w:hint="eastAsia" w:ascii="仿宋_GB2312" w:hAnsi="仿宋" w:eastAsia="仿宋_GB2312"/>
          <w:sz w:val="32"/>
          <w:szCs w:val="32"/>
          <w:u w:val="single"/>
        </w:rPr>
        <w:t xml:space="preserve">    </w:t>
      </w:r>
      <w:r>
        <w:rPr>
          <w:rFonts w:hint="eastAsia" w:ascii="仿宋_GB2312" w:hAnsi="仿宋" w:eastAsia="仿宋_GB2312"/>
          <w:sz w:val="32"/>
          <w:szCs w:val="32"/>
        </w:rPr>
        <w:t>年</w:t>
      </w:r>
      <w:r>
        <w:rPr>
          <w:rFonts w:hint="eastAsia" w:ascii="仿宋_GB2312" w:hAnsi="仿宋" w:eastAsia="仿宋_GB2312"/>
          <w:sz w:val="32"/>
          <w:szCs w:val="32"/>
          <w:u w:val="single"/>
        </w:rPr>
        <w:t xml:space="preserve">  </w:t>
      </w:r>
      <w:r>
        <w:rPr>
          <w:rFonts w:hint="eastAsia" w:ascii="仿宋_GB2312" w:hAnsi="仿宋" w:eastAsia="仿宋_GB2312"/>
          <w:sz w:val="32"/>
          <w:szCs w:val="32"/>
        </w:rPr>
        <w:t>月</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日</w:t>
      </w:r>
      <w:r>
        <w:rPr>
          <w:rFonts w:hint="eastAsia" w:ascii="仿宋_GB2312" w:hAnsi="仿宋" w:eastAsia="仿宋_GB2312"/>
          <w:sz w:val="32"/>
          <w:szCs w:val="32"/>
          <w:u w:val="single"/>
        </w:rPr>
        <w:t xml:space="preserve">  </w:t>
      </w:r>
      <w:r>
        <w:rPr>
          <w:rFonts w:hint="eastAsia" w:ascii="仿宋_GB2312" w:hAnsi="仿宋" w:eastAsia="仿宋_GB2312"/>
          <w:sz w:val="32"/>
          <w:szCs w:val="32"/>
        </w:rPr>
        <w:t>时</w:t>
      </w:r>
      <w:r>
        <w:rPr>
          <w:rFonts w:hint="eastAsia" w:ascii="仿宋_GB2312" w:hAnsi="仿宋" w:eastAsia="仿宋_GB2312"/>
          <w:sz w:val="32"/>
          <w:szCs w:val="32"/>
          <w:u w:val="single"/>
        </w:rPr>
        <w:t xml:space="preserve">  </w:t>
      </w:r>
      <w:r>
        <w:rPr>
          <w:rFonts w:hint="eastAsia" w:ascii="仿宋_GB2312" w:hAnsi="仿宋" w:eastAsia="仿宋_GB2312"/>
          <w:sz w:val="32"/>
          <w:szCs w:val="32"/>
        </w:rPr>
        <w:t>分</w:t>
      </w: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rPr>
        <w:t>地点：</w:t>
      </w:r>
      <w:r>
        <w:rPr>
          <w:rFonts w:hint="eastAsia" w:ascii="仿宋_GB2312" w:hAnsi="仿宋" w:eastAsia="仿宋_GB2312"/>
          <w:sz w:val="32"/>
          <w:szCs w:val="32"/>
          <w:u w:val="single"/>
        </w:rPr>
        <w:t xml:space="preserve">                                                    </w:t>
      </w:r>
    </w:p>
    <w:p>
      <w:pPr>
        <w:snapToGrid w:val="0"/>
        <w:spacing w:line="440" w:lineRule="exact"/>
        <w:rPr>
          <w:rFonts w:hint="eastAsia" w:ascii="仿宋_GB2312" w:hAnsi="仿宋" w:eastAsia="仿宋_GB2312"/>
          <w:sz w:val="32"/>
          <w:szCs w:val="32"/>
        </w:rPr>
      </w:pPr>
      <w:r>
        <w:rPr>
          <w:rFonts w:hint="eastAsia" w:ascii="仿宋_GB2312" w:hAnsi="仿宋" w:eastAsia="仿宋_GB2312"/>
          <w:sz w:val="32"/>
          <w:szCs w:val="32"/>
        </w:rPr>
        <w:t>被检查人：</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                   </w:t>
      </w: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rPr>
        <w:t>提 取 人：</w:t>
      </w:r>
      <w:r>
        <w:rPr>
          <w:rFonts w:hint="eastAsia" w:ascii="仿宋_GB2312" w:hAnsi="仿宋" w:eastAsia="仿宋_GB2312"/>
          <w:sz w:val="32"/>
          <w:szCs w:val="32"/>
          <w:u w:val="single"/>
        </w:rPr>
        <w:t xml:space="preserve">                                                  </w:t>
      </w: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rPr>
        <w:t>执法人员：</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   执法证号：</w:t>
      </w:r>
      <w:r>
        <w:rPr>
          <w:rFonts w:hint="eastAsia" w:ascii="仿宋_GB2312" w:hAnsi="仿宋" w:eastAsia="仿宋_GB2312"/>
          <w:sz w:val="32"/>
          <w:szCs w:val="32"/>
          <w:u w:val="single"/>
        </w:rPr>
        <w:t xml:space="preserve">                   </w:t>
      </w:r>
    </w:p>
    <w:p>
      <w:pPr>
        <w:snapToGrid w:val="0"/>
        <w:spacing w:line="440" w:lineRule="exact"/>
        <w:rPr>
          <w:rFonts w:hint="eastAsia" w:ascii="仿宋_GB2312" w:hAnsi="仿宋" w:eastAsia="仿宋_GB2312"/>
          <w:sz w:val="32"/>
          <w:szCs w:val="32"/>
        </w:rPr>
      </w:pPr>
      <w:r>
        <w:rPr>
          <w:rFonts w:hint="eastAsia" w:ascii="仿宋_GB2312" w:hAnsi="仿宋" w:eastAsia="仿宋_GB2312"/>
          <w:sz w:val="32"/>
          <w:szCs w:val="32"/>
        </w:rPr>
        <w:t xml:space="preserve">          </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   执法证号：</w:t>
      </w:r>
      <w:r>
        <w:rPr>
          <w:rFonts w:hint="eastAsia" w:ascii="仿宋_GB2312" w:hAnsi="仿宋" w:eastAsia="仿宋_GB2312"/>
          <w:sz w:val="32"/>
          <w:szCs w:val="32"/>
          <w:u w:val="single"/>
        </w:rPr>
        <w:t xml:space="preserve">                   </w:t>
      </w:r>
    </w:p>
    <w:p>
      <w:pPr>
        <w:snapToGrid w:val="0"/>
        <w:spacing w:line="200" w:lineRule="exact"/>
        <w:rPr>
          <w:rFonts w:hint="eastAsia" w:ascii="仿宋_GB2312" w:hAnsi="仿宋" w:eastAsia="仿宋_GB2312"/>
          <w:sz w:val="32"/>
          <w:szCs w:val="32"/>
        </w:rPr>
      </w:pP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rPr>
        <w:t>提取的电子数据原始存储介质名称及状态：</w:t>
      </w:r>
      <w:r>
        <w:rPr>
          <w:rFonts w:hint="eastAsia" w:ascii="仿宋_GB2312" w:hAnsi="仿宋" w:eastAsia="仿宋_GB2312"/>
          <w:sz w:val="32"/>
          <w:szCs w:val="32"/>
          <w:u w:val="single"/>
        </w:rPr>
        <w:t xml:space="preserve">                            </w:t>
      </w:r>
    </w:p>
    <w:p>
      <w:pPr>
        <w:snapToGrid w:val="0"/>
        <w:spacing w:line="440" w:lineRule="exact"/>
        <w:rPr>
          <w:rFonts w:hint="eastAsia" w:ascii="仿宋_GB2312" w:hAnsi="仿宋" w:eastAsia="仿宋_GB2312"/>
          <w:sz w:val="32"/>
          <w:szCs w:val="32"/>
        </w:rPr>
      </w:pPr>
      <w:r>
        <w:rPr>
          <w:rFonts w:hint="eastAsia" w:ascii="仿宋_GB2312" w:hAnsi="仿宋" w:eastAsia="仿宋_GB2312"/>
          <w:sz w:val="32"/>
          <w:szCs w:val="32"/>
          <w:u w:val="single"/>
        </w:rPr>
        <w:t xml:space="preserve">                                                        </w:t>
      </w:r>
      <w:r>
        <w:rPr>
          <w:rFonts w:ascii="仿宋_GB2312" w:hAnsi="仿宋" w:eastAsia="仿宋_GB2312"/>
          <w:sz w:val="32"/>
          <w:szCs w:val="32"/>
        </w:rPr>
        <w:t xml:space="preserve">                         </w:t>
      </w: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 </w:t>
      </w:r>
      <w:r>
        <w:rPr>
          <w:rFonts w:ascii="仿宋_GB2312" w:hAnsi="仿宋" w:eastAsia="仿宋_GB2312"/>
          <w:sz w:val="32"/>
          <w:szCs w:val="32"/>
        </w:rPr>
        <w:t xml:space="preserve">                                                         </w:t>
      </w:r>
    </w:p>
    <w:p>
      <w:pPr>
        <w:snapToGrid w:val="0"/>
        <w:spacing w:line="200" w:lineRule="exact"/>
        <w:rPr>
          <w:rFonts w:hint="eastAsia" w:ascii="仿宋_GB2312" w:hAnsi="仿宋" w:eastAsia="仿宋_GB2312"/>
          <w:sz w:val="32"/>
          <w:szCs w:val="32"/>
        </w:rPr>
      </w:pP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rPr>
        <w:t>提取方法和过程：</w:t>
      </w:r>
      <w:r>
        <w:rPr>
          <w:rFonts w:hint="eastAsia" w:ascii="仿宋_GB2312" w:hAnsi="仿宋" w:eastAsia="仿宋_GB2312"/>
          <w:sz w:val="32"/>
          <w:szCs w:val="32"/>
          <w:u w:val="single"/>
        </w:rPr>
        <w:t xml:space="preserve">                                               </w:t>
      </w: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00" w:lineRule="exact"/>
        <w:rPr>
          <w:rFonts w:hint="eastAsia" w:ascii="仿宋_GB2312" w:hAnsi="仿宋" w:eastAsia="仿宋_GB2312"/>
          <w:sz w:val="32"/>
          <w:szCs w:val="32"/>
        </w:rPr>
      </w:pPr>
    </w:p>
    <w:p>
      <w:pPr>
        <w:snapToGrid w:val="0"/>
        <w:spacing w:line="440" w:lineRule="exact"/>
        <w:rPr>
          <w:rFonts w:hint="eastAsia" w:ascii="仿宋_GB2312" w:hAnsi="仿宋" w:eastAsia="仿宋_GB2312"/>
          <w:sz w:val="32"/>
          <w:szCs w:val="32"/>
        </w:rPr>
      </w:pPr>
      <w:r>
        <w:rPr>
          <w:rFonts w:hint="eastAsia" w:ascii="仿宋_GB2312" w:hAnsi="仿宋" w:eastAsia="仿宋_GB2312"/>
          <w:sz w:val="32"/>
          <w:szCs w:val="32"/>
        </w:rPr>
        <w:t>提取的电子数据内容：</w:t>
      </w:r>
      <w:r>
        <w:rPr>
          <w:rFonts w:hint="eastAsia" w:ascii="仿宋_GB2312" w:hAnsi="仿宋" w:eastAsia="仿宋_GB2312"/>
          <w:sz w:val="32"/>
          <w:szCs w:val="32"/>
          <w:u w:val="single"/>
        </w:rPr>
        <w:t xml:space="preserve">                                        </w:t>
      </w:r>
      <w:r>
        <w:rPr>
          <w:rFonts w:hint="eastAsia" w:ascii="仿宋_GB2312" w:hAnsi="仿宋" w:eastAsia="仿宋_GB2312"/>
          <w:sz w:val="32"/>
          <w:szCs w:val="32"/>
        </w:rPr>
        <w:t xml:space="preserve"> </w:t>
      </w:r>
      <w:r>
        <w:rPr>
          <w:rFonts w:ascii="仿宋_GB2312" w:hAnsi="仿宋" w:eastAsia="仿宋_GB2312"/>
          <w:sz w:val="32"/>
          <w:szCs w:val="32"/>
        </w:rPr>
        <w:t xml:space="preserve">                                   </w:t>
      </w:r>
    </w:p>
    <w:p>
      <w:pPr>
        <w:snapToGrid w:val="0"/>
        <w:spacing w:line="440" w:lineRule="exact"/>
        <w:rPr>
          <w:rFonts w:ascii="仿宋_GB2312" w:hAnsi="Times New Roman" w:eastAsia="仿宋_GB2312"/>
          <w:sz w:val="32"/>
          <w:szCs w:val="32"/>
          <w:u w:val="single"/>
        </w:rPr>
      </w:pPr>
      <w:r>
        <w:rPr>
          <w:rFonts w:ascii="仿宋_GB2312" w:hAnsi="Times New Roman" w:eastAsia="仿宋_GB2312"/>
          <w:sz w:val="32"/>
          <w:szCs w:val="32"/>
          <w:u w:val="single"/>
        </w:rPr>
        <w:t xml:space="preserve">                                                  </w:t>
      </w:r>
      <w:r>
        <w:rPr>
          <w:rFonts w:hint="eastAsia" w:ascii="仿宋_GB2312" w:hAnsi="Times New Roman" w:eastAsia="仿宋_GB2312"/>
          <w:sz w:val="32"/>
          <w:szCs w:val="32"/>
          <w:u w:val="single"/>
        </w:rPr>
        <w:t xml:space="preserve">   </w:t>
      </w:r>
      <w:r>
        <w:rPr>
          <w:rFonts w:ascii="仿宋_GB2312" w:hAnsi="Times New Roman" w:eastAsia="仿宋_GB2312"/>
          <w:sz w:val="32"/>
          <w:szCs w:val="32"/>
          <w:u w:val="single"/>
        </w:rPr>
        <w:t xml:space="preserve">  </w:t>
      </w:r>
    </w:p>
    <w:p>
      <w:pPr>
        <w:snapToGrid w:val="0"/>
        <w:spacing w:line="440" w:lineRule="exact"/>
        <w:rPr>
          <w:rFonts w:ascii="仿宋_GB2312" w:hAnsi="Times New Roman" w:eastAsia="仿宋_GB2312"/>
          <w:sz w:val="32"/>
          <w:szCs w:val="32"/>
          <w:u w:val="single"/>
        </w:rPr>
      </w:pPr>
      <w:r>
        <w:rPr>
          <w:rFonts w:ascii="仿宋_GB2312" w:hAnsi="Times New Roman" w:eastAsia="仿宋_GB2312"/>
          <w:sz w:val="32"/>
          <w:szCs w:val="32"/>
          <w:u w:val="single"/>
        </w:rPr>
        <w:t xml:space="preserve">   </w:t>
      </w:r>
      <w:r>
        <w:rPr>
          <w:rFonts w:hint="eastAsia" w:ascii="仿宋_GB2312" w:hAnsi="Times New Roman" w:eastAsia="仿宋_GB2312"/>
          <w:sz w:val="32"/>
          <w:szCs w:val="32"/>
          <w:u w:val="single"/>
        </w:rPr>
        <w:t xml:space="preserve">                                                   </w:t>
      </w:r>
      <w:r>
        <w:rPr>
          <w:rFonts w:ascii="仿宋_GB2312" w:hAnsi="Times New Roman" w:eastAsia="仿宋_GB2312"/>
          <w:sz w:val="32"/>
          <w:szCs w:val="32"/>
          <w:u w:val="single"/>
        </w:rPr>
        <w:t xml:space="preserve"> </w:t>
      </w:r>
    </w:p>
    <w:p>
      <w:pPr>
        <w:snapToGrid w:val="0"/>
        <w:spacing w:line="440" w:lineRule="exact"/>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00" w:lineRule="exact"/>
        <w:rPr>
          <w:rFonts w:hint="eastAsia" w:ascii="仿宋_GB2312" w:hAnsi="仿宋" w:eastAsia="仿宋_GB2312"/>
          <w:sz w:val="32"/>
          <w:szCs w:val="32"/>
        </w:rPr>
      </w:pPr>
    </w:p>
    <w:p>
      <w:pPr>
        <w:tabs>
          <w:tab w:val="center" w:pos="4153"/>
          <w:tab w:val="right" w:pos="8306"/>
        </w:tabs>
        <w:snapToGrid w:val="0"/>
        <w:spacing w:line="440" w:lineRule="exact"/>
        <w:rPr>
          <w:rFonts w:hint="eastAsia" w:ascii="仿宋_GB2312" w:hAnsi="宋体" w:eastAsia="仿宋_GB2312"/>
          <w:sz w:val="32"/>
          <w:szCs w:val="32"/>
          <w:u w:val="single"/>
        </w:rPr>
      </w:pPr>
      <w:r>
        <w:rPr>
          <w:rFonts w:hint="eastAsia" w:ascii="仿宋_GB2312" w:hAnsi="宋体" w:eastAsia="仿宋_GB2312"/>
          <w:sz w:val="32"/>
          <w:szCs w:val="32"/>
        </w:rPr>
        <w:t>被检查人：</w:t>
      </w:r>
      <w:r>
        <w:rPr>
          <w:rFonts w:hint="eastAsia" w:ascii="仿宋_GB2312" w:hAnsi="宋体" w:eastAsia="仿宋_GB2312"/>
          <w:sz w:val="32"/>
          <w:szCs w:val="32"/>
          <w:u w:val="single"/>
        </w:rPr>
        <w:t xml:space="preserve">                               年  月  日</w:t>
      </w:r>
    </w:p>
    <w:p>
      <w:pPr>
        <w:tabs>
          <w:tab w:val="center" w:pos="4153"/>
          <w:tab w:val="right" w:pos="9180"/>
        </w:tabs>
        <w:snapToGrid w:val="0"/>
        <w:spacing w:line="440" w:lineRule="exact"/>
        <w:rPr>
          <w:rFonts w:hint="eastAsia" w:ascii="仿宋_GB2312" w:hAnsi="宋体" w:eastAsia="仿宋_GB2312"/>
          <w:sz w:val="32"/>
          <w:szCs w:val="32"/>
          <w:u w:val="single"/>
        </w:rPr>
      </w:pPr>
      <w:r>
        <w:rPr>
          <w:rFonts w:hint="eastAsia" w:ascii="仿宋_GB2312" w:hAnsi="宋体" w:eastAsia="仿宋_GB2312"/>
          <w:sz w:val="32"/>
          <w:szCs w:val="32"/>
        </w:rPr>
        <w:t>提 取 人：</w:t>
      </w:r>
      <w:r>
        <w:rPr>
          <w:rFonts w:hint="eastAsia" w:ascii="仿宋_GB2312" w:hAnsi="宋体" w:eastAsia="仿宋_GB2312"/>
          <w:sz w:val="32"/>
          <w:szCs w:val="32"/>
          <w:u w:val="single"/>
        </w:rPr>
        <w:t xml:space="preserve">                               年  月  日</w:t>
      </w:r>
    </w:p>
    <w:p>
      <w:pPr>
        <w:tabs>
          <w:tab w:val="center" w:pos="4153"/>
          <w:tab w:val="right" w:pos="9180"/>
        </w:tabs>
        <w:snapToGrid w:val="0"/>
        <w:spacing w:line="440" w:lineRule="exact"/>
        <w:rPr>
          <w:rFonts w:hint="eastAsia" w:ascii="仿宋_GB2312" w:hAnsi="宋体" w:eastAsia="仿宋_GB2312"/>
          <w:sz w:val="32"/>
          <w:szCs w:val="32"/>
        </w:rPr>
      </w:pPr>
      <w:r>
        <w:rPr>
          <w:rFonts w:hint="eastAsia" w:ascii="仿宋_GB2312" w:hAnsi="宋体" w:eastAsia="仿宋_GB2312"/>
          <w:sz w:val="32"/>
          <w:szCs w:val="32"/>
        </w:rPr>
        <w:t>执法人员：</w:t>
      </w:r>
      <w:r>
        <w:rPr>
          <w:rFonts w:hint="eastAsia" w:ascii="仿宋_GB2312" w:hAnsi="宋体" w:eastAsia="仿宋_GB2312"/>
          <w:sz w:val="32"/>
          <w:szCs w:val="32"/>
          <w:u w:val="single"/>
        </w:rPr>
        <w:t xml:space="preserve">           </w:t>
      </w:r>
      <w:r>
        <w:rPr>
          <w:rFonts w:hint="eastAsia" w:ascii="仿宋_GB2312" w:hAnsi="宋体" w:eastAsia="仿宋_GB2312"/>
          <w:sz w:val="32"/>
          <w:szCs w:val="32"/>
        </w:rPr>
        <w:t>、</w:t>
      </w:r>
      <w:r>
        <w:rPr>
          <w:rFonts w:hint="eastAsia" w:ascii="仿宋_GB2312" w:hAnsi="宋体" w:eastAsia="仿宋_GB2312"/>
          <w:sz w:val="32"/>
          <w:szCs w:val="32"/>
          <w:u w:val="single"/>
        </w:rPr>
        <w:t xml:space="preserve">                  年  月  日</w:t>
      </w:r>
    </w:p>
    <w:p>
      <w:pPr>
        <w:spacing w:line="440" w:lineRule="exact"/>
        <w:jc w:val="center"/>
        <w:rPr>
          <w:rFonts w:ascii="仿宋_GB2312" w:hAnsi="Mongolian Baiti" w:eastAsia="仿宋_GB2312" w:cs="Mongolian Baiti"/>
          <w:sz w:val="32"/>
          <w:szCs w:val="32"/>
        </w:rPr>
      </w:pPr>
      <w:r>
        <w:rPr>
          <w:rFonts w:hint="eastAsia" w:ascii="仿宋_GB2312" w:hAnsi="Mongolian Baiti" w:eastAsia="仿宋_GB2312" w:cs="Mongolian Baiti"/>
          <w:b/>
          <w:kern w:val="1"/>
          <w:sz w:val="28"/>
          <w:szCs w:val="28"/>
        </w:rPr>
        <w:t>第  页共  页</w:t>
      </w:r>
    </w:p>
    <w:p>
      <w:pPr>
        <w:snapToGrid w:val="0"/>
        <w:spacing w:line="440" w:lineRule="exact"/>
        <w:rPr>
          <w:rFonts w:ascii="仿宋_GB2312" w:hAnsi="Times New Roman" w:eastAsia="仿宋_GB2312"/>
          <w:sz w:val="32"/>
          <w:szCs w:val="32"/>
          <w:u w:val="single"/>
        </w:rPr>
      </w:pPr>
      <w:r>
        <w:rPr>
          <w:rFonts w:ascii="仿宋_GB2312" w:hAnsi="Times New Roman" w:eastAsia="仿宋_GB2312"/>
          <w:sz w:val="32"/>
          <w:szCs w:val="32"/>
          <w:u w:val="single"/>
        </w:rPr>
        <w:t xml:space="preserve">   </w:t>
      </w:r>
      <w:r>
        <w:rPr>
          <w:rFonts w:hint="eastAsia" w:ascii="仿宋_GB2312" w:hAnsi="Times New Roman" w:eastAsia="仿宋_GB2312"/>
          <w:sz w:val="32"/>
          <w:szCs w:val="32"/>
          <w:u w:val="single"/>
        </w:rPr>
        <w:t xml:space="preserve">                                                   </w:t>
      </w:r>
      <w:r>
        <w:rPr>
          <w:rFonts w:ascii="仿宋_GB2312" w:hAnsi="Times New Roman" w:eastAsia="仿宋_GB2312"/>
          <w:sz w:val="32"/>
          <w:szCs w:val="32"/>
          <w:u w:val="single"/>
        </w:rPr>
        <w:t xml:space="preserve"> </w:t>
      </w:r>
    </w:p>
    <w:p>
      <w:pPr>
        <w:snapToGrid w:val="0"/>
        <w:spacing w:line="440" w:lineRule="exact"/>
        <w:rPr>
          <w:rFonts w:ascii="仿宋_GB2312" w:hAnsi="Times New Roman" w:eastAsia="仿宋_GB2312"/>
          <w:sz w:val="32"/>
          <w:szCs w:val="32"/>
          <w:u w:val="single"/>
        </w:rPr>
      </w:pPr>
      <w:r>
        <w:rPr>
          <w:rFonts w:ascii="仿宋_GB2312" w:hAnsi="Times New Roman" w:eastAsia="仿宋_GB2312"/>
          <w:sz w:val="32"/>
          <w:szCs w:val="32"/>
          <w:u w:val="single"/>
        </w:rPr>
        <w:t xml:space="preserve">   </w:t>
      </w:r>
      <w:r>
        <w:rPr>
          <w:rFonts w:hint="eastAsia" w:ascii="仿宋_GB2312" w:hAnsi="Times New Roman" w:eastAsia="仿宋_GB2312"/>
          <w:sz w:val="32"/>
          <w:szCs w:val="32"/>
          <w:u w:val="single"/>
        </w:rPr>
        <w:t xml:space="preserve">                                                   </w:t>
      </w:r>
      <w:r>
        <w:rPr>
          <w:rFonts w:ascii="仿宋_GB2312" w:hAnsi="Times New Roman"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r>
        <w:rPr>
          <w:rFonts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rPr>
      </w:pPr>
      <w:r>
        <w:rPr>
          <w:rFonts w:ascii="仿宋_GB2312" w:hAnsi="Times New Roman"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ascii="仿宋_GB2312" w:hAnsi="仿宋" w:eastAsia="仿宋_GB2312"/>
          <w:sz w:val="32"/>
          <w:szCs w:val="32"/>
        </w:rPr>
        <w:t>电子数据的完整性校验值</w:t>
      </w:r>
      <w:r>
        <w:rPr>
          <w:rFonts w:hint="eastAsia" w:ascii="仿宋_GB2312" w:hAnsi="仿宋" w:eastAsia="仿宋_GB2312"/>
          <w:sz w:val="32"/>
          <w:szCs w:val="32"/>
        </w:rPr>
        <w:t>：</w:t>
      </w:r>
      <w:r>
        <w:rPr>
          <w:rFonts w:ascii="仿宋_GB2312" w:hAnsi="Times New Roman" w:eastAsia="仿宋_GB2312"/>
          <w:sz w:val="32"/>
          <w:szCs w:val="32"/>
          <w:u w:val="single"/>
        </w:rPr>
        <w:t xml:space="preserve"> </w:t>
      </w: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r>
        <w:rPr>
          <w:rFonts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napToGrid w:val="0"/>
        <w:spacing w:line="264" w:lineRule="auto"/>
        <w:rPr>
          <w:rFonts w:hint="eastAsia" w:ascii="仿宋_GB2312" w:hAnsi="仿宋" w:eastAsia="仿宋_GB2312"/>
          <w:sz w:val="32"/>
          <w:szCs w:val="32"/>
          <w:u w:val="single"/>
        </w:rPr>
      </w:pPr>
      <w:r>
        <w:rPr>
          <w:rFonts w:hint="eastAsia" w:ascii="仿宋_GB2312" w:hAnsi="仿宋" w:eastAsia="仿宋_GB2312"/>
          <w:sz w:val="32"/>
          <w:szCs w:val="32"/>
          <w:u w:val="single"/>
        </w:rPr>
        <w:t xml:space="preserve">                                                        </w:t>
      </w:r>
    </w:p>
    <w:p>
      <w:pPr>
        <w:spacing w:line="520" w:lineRule="exact"/>
        <w:rPr>
          <w:rFonts w:ascii="仿宋_GB2312" w:hAnsi="Mongolian Baiti" w:eastAsia="仿宋_GB2312" w:cs="Mongolian Baiti"/>
          <w:sz w:val="32"/>
          <w:szCs w:val="32"/>
        </w:rPr>
      </w:pPr>
      <w:r>
        <w:rPr>
          <w:rFonts w:hint="eastAsia" w:ascii="黑体" w:hAnsi="黑体" w:eastAsia="黑体" w:cs="Mongolian Baiti"/>
          <w:bCs/>
          <w:kern w:val="1"/>
          <w:sz w:val="32"/>
          <w:szCs w:val="32"/>
        </w:rPr>
        <w:t>执法人员：</w:t>
      </w:r>
      <w:r>
        <w:rPr>
          <w:rFonts w:hint="eastAsia" w:ascii="仿宋_GB2312" w:hAnsi="Mongolian Baiti" w:eastAsia="仿宋_GB2312" w:cs="Mongolian Baiti"/>
          <w:kern w:val="1"/>
          <w:sz w:val="32"/>
          <w:szCs w:val="32"/>
        </w:rPr>
        <w:t>以上是本次电子数据提取情况的记录，请</w:t>
      </w:r>
      <w:r>
        <w:rPr>
          <w:rFonts w:hint="eastAsia" w:ascii="仿宋_GB2312" w:hAnsi="Mongolian Baiti" w:eastAsia="仿宋_GB2312" w:cs="Mongolian Baiti"/>
          <w:kern w:val="1"/>
          <w:sz w:val="32"/>
          <w:szCs w:val="32"/>
          <w:u w:val="single"/>
        </w:rPr>
        <w:t>核对/已向你宣读。</w:t>
      </w:r>
      <w:r>
        <w:rPr>
          <w:rFonts w:hint="eastAsia" w:ascii="仿宋_GB2312" w:hAnsi="Mongolian Baiti" w:eastAsia="仿宋_GB2312" w:cs="Mongolian Baiti"/>
          <w:kern w:val="1"/>
          <w:sz w:val="32"/>
          <w:szCs w:val="32"/>
        </w:rPr>
        <w:t>如果属实请签名。</w:t>
      </w:r>
    </w:p>
    <w:p>
      <w:pPr>
        <w:spacing w:line="520" w:lineRule="exact"/>
        <w:rPr>
          <w:rFonts w:ascii="仿宋_GB2312" w:hAnsi="Mongolian Baiti" w:eastAsia="仿宋_GB2312" w:cs="Mongolian Baiti"/>
          <w:sz w:val="32"/>
          <w:szCs w:val="32"/>
        </w:rPr>
      </w:pPr>
      <w:r>
        <w:rPr>
          <w:rFonts w:hint="eastAsia" w:ascii="黑体" w:hAnsi="黑体" w:eastAsia="黑体" w:cs="Mongolian Baiti"/>
          <w:bCs/>
          <w:kern w:val="1"/>
          <w:sz w:val="32"/>
          <w:szCs w:val="32"/>
        </w:rPr>
        <w:t>被检查人：</w:t>
      </w:r>
      <w:r>
        <w:rPr>
          <w:rFonts w:hint="eastAsia" w:ascii="仿宋_GB2312" w:hAnsi="Mongolian Baiti" w:eastAsia="仿宋_GB2312" w:cs="Mongolian Baiti"/>
          <w:sz w:val="32"/>
          <w:szCs w:val="32"/>
        </w:rPr>
        <w:t xml:space="preserve"> </w:t>
      </w:r>
    </w:p>
    <w:p>
      <w:pPr>
        <w:spacing w:line="520" w:lineRule="exact"/>
        <w:rPr>
          <w:rFonts w:ascii="仿宋_GB2312" w:hAnsi="Mongolian Baiti" w:eastAsia="仿宋_GB2312" w:cs="Mongolian Baiti"/>
          <w:sz w:val="32"/>
          <w:szCs w:val="32"/>
        </w:rPr>
      </w:pPr>
    </w:p>
    <w:p>
      <w:pPr>
        <w:tabs>
          <w:tab w:val="center" w:pos="4153"/>
          <w:tab w:val="right" w:pos="8306"/>
        </w:tabs>
        <w:snapToGrid w:val="0"/>
        <w:ind w:right="69" w:rightChars="33"/>
        <w:rPr>
          <w:rFonts w:hint="eastAsia" w:ascii="仿宋_GB2312" w:hAnsi="宋体" w:eastAsia="仿宋_GB2312"/>
          <w:sz w:val="32"/>
          <w:szCs w:val="32"/>
          <w:u w:val="single"/>
        </w:rPr>
      </w:pPr>
      <w:r>
        <w:rPr>
          <w:rFonts w:hint="eastAsia" w:ascii="仿宋_GB2312" w:hAnsi="宋体" w:eastAsia="仿宋_GB2312"/>
          <w:sz w:val="32"/>
          <w:szCs w:val="32"/>
        </w:rPr>
        <w:t>被检查人：</w:t>
      </w:r>
      <w:r>
        <w:rPr>
          <w:rFonts w:hint="eastAsia" w:ascii="仿宋_GB2312" w:hAnsi="宋体" w:eastAsia="仿宋_GB2312"/>
          <w:sz w:val="32"/>
          <w:szCs w:val="32"/>
          <w:u w:val="single"/>
        </w:rPr>
        <w:t xml:space="preserve">                               年  月  日</w:t>
      </w:r>
    </w:p>
    <w:p>
      <w:pPr>
        <w:tabs>
          <w:tab w:val="center" w:pos="4153"/>
          <w:tab w:val="right" w:pos="9180"/>
        </w:tabs>
        <w:snapToGrid w:val="0"/>
        <w:ind w:right="-110"/>
        <w:rPr>
          <w:rFonts w:hint="eastAsia" w:ascii="仿宋_GB2312" w:hAnsi="宋体" w:eastAsia="仿宋_GB2312"/>
          <w:sz w:val="32"/>
          <w:szCs w:val="32"/>
          <w:u w:val="single"/>
        </w:rPr>
      </w:pPr>
      <w:r>
        <w:rPr>
          <w:rFonts w:hint="eastAsia" w:ascii="仿宋_GB2312" w:hAnsi="宋体" w:eastAsia="仿宋_GB2312"/>
          <w:sz w:val="32"/>
          <w:szCs w:val="32"/>
        </w:rPr>
        <w:t>提 取 人：</w:t>
      </w:r>
      <w:r>
        <w:rPr>
          <w:rFonts w:hint="eastAsia" w:ascii="仿宋_GB2312" w:hAnsi="宋体" w:eastAsia="仿宋_GB2312"/>
          <w:sz w:val="32"/>
          <w:szCs w:val="32"/>
          <w:u w:val="single"/>
        </w:rPr>
        <w:t xml:space="preserve">                               年  月  日</w:t>
      </w:r>
    </w:p>
    <w:p>
      <w:pPr>
        <w:tabs>
          <w:tab w:val="center" w:pos="4153"/>
          <w:tab w:val="right" w:pos="9180"/>
        </w:tabs>
        <w:snapToGrid w:val="0"/>
        <w:ind w:right="-110"/>
        <w:rPr>
          <w:rFonts w:hint="eastAsia" w:ascii="仿宋_GB2312" w:hAnsi="宋体" w:eastAsia="仿宋_GB2312"/>
          <w:sz w:val="32"/>
          <w:szCs w:val="32"/>
        </w:rPr>
      </w:pPr>
      <w:r>
        <w:rPr>
          <w:rFonts w:hint="eastAsia" w:ascii="仿宋_GB2312" w:hAnsi="宋体" w:eastAsia="仿宋_GB2312"/>
          <w:sz w:val="32"/>
          <w:szCs w:val="32"/>
        </w:rPr>
        <w:t>执法人员：</w:t>
      </w:r>
      <w:r>
        <w:rPr>
          <w:rFonts w:hint="eastAsia" w:ascii="仿宋_GB2312" w:hAnsi="宋体" w:eastAsia="仿宋_GB2312"/>
          <w:sz w:val="32"/>
          <w:szCs w:val="32"/>
          <w:u w:val="single"/>
        </w:rPr>
        <w:t xml:space="preserve">           </w:t>
      </w:r>
      <w:r>
        <w:rPr>
          <w:rFonts w:hint="eastAsia" w:ascii="仿宋_GB2312" w:hAnsi="宋体" w:eastAsia="仿宋_GB2312"/>
          <w:sz w:val="32"/>
          <w:szCs w:val="32"/>
        </w:rPr>
        <w:t>、</w:t>
      </w:r>
      <w:r>
        <w:rPr>
          <w:rFonts w:hint="eastAsia" w:ascii="仿宋_GB2312" w:hAnsi="宋体" w:eastAsia="仿宋_GB2312"/>
          <w:sz w:val="32"/>
          <w:szCs w:val="32"/>
          <w:u w:val="single"/>
        </w:rPr>
        <w:t xml:space="preserve">                  年  月  日</w:t>
      </w:r>
    </w:p>
    <w:p>
      <w:pPr>
        <w:spacing w:line="520" w:lineRule="exact"/>
        <w:jc w:val="center"/>
        <w:rPr>
          <w:rFonts w:ascii="仿宋_GB2312" w:hAnsi="Mongolian Baiti" w:eastAsia="仿宋_GB2312" w:cs="Mongolian Baiti"/>
          <w:sz w:val="32"/>
          <w:szCs w:val="32"/>
        </w:rPr>
      </w:pPr>
      <w:r>
        <w:rPr>
          <w:rFonts w:hint="eastAsia" w:ascii="仿宋_GB2312" w:hAnsi="Mongolian Baiti" w:eastAsia="仿宋_GB2312" w:cs="Mongolian Baiti"/>
          <w:b/>
          <w:kern w:val="1"/>
          <w:sz w:val="28"/>
          <w:szCs w:val="28"/>
        </w:rPr>
        <w:t>第  页共  页</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keepNext w:val="0"/>
        <w:keepLines w:val="0"/>
        <w:pageBreakBefore w:val="0"/>
        <w:widowControl w:val="0"/>
        <w:kinsoku/>
        <w:wordWrap/>
        <w:overflowPunct/>
        <w:topLinePunct w:val="0"/>
        <w:autoSpaceDE/>
        <w:autoSpaceDN/>
        <w:bidi w:val="0"/>
        <w:adjustRightInd/>
        <w:snapToGrid/>
        <w:spacing w:after="0" w:line="600" w:lineRule="exact"/>
        <w:textAlignment w:val="auto"/>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电子数据证据提取笔录</w:t>
      </w:r>
    </w:p>
    <w:p>
      <w:pPr>
        <w:keepNext w:val="0"/>
        <w:keepLines w:val="0"/>
        <w:pageBreakBefore w:val="0"/>
        <w:widowControl w:val="0"/>
        <w:kinsoku/>
        <w:wordWrap/>
        <w:topLinePunct w:val="0"/>
        <w:autoSpaceDE/>
        <w:autoSpaceDN/>
        <w:bidi w:val="0"/>
        <w:adjustRightInd/>
        <w:snapToGrid/>
        <w:spacing w:line="590" w:lineRule="exact"/>
        <w:jc w:val="center"/>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《电子数据证据提取笔录》是采用拷贝复制、委托分析、书式固定、拍照录像等方式对电子数据进行取证所使用的文书。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依据《市场监督管理行政处罚程序规定》第二十六条的规定，市场监督管理部门采用拷贝复制、委托分析、书式固定、拍照录 像等方式提取电子数据的，使用本文书。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1.电子数据原始存储介质名称及状态应当列明相关存储介质的名称、存放地点、信号开闭状况及是否采取强制措施等情况。</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2.提取方法和过程应当列明提取的方法、过程、提取后电子 数据的存储介质名称等内容。</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3.提取的电子数据内容应当列明提取电子数据的名称、类别、文件格式等内容。</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4.电子数据的完整性校验值应当根据技术要求，结合案件情 况填写。</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5.被检查人对笔录进行核对的，执法人员选择“请核对”，由被检查人在笔录最后处写上“以上共</w:t>
      </w:r>
      <w:r>
        <w:rPr>
          <w:rFonts w:ascii="Arial" w:hAnsi="Arial" w:eastAsia="仿宋_GB2312" w:cs="Arial"/>
          <w:sz w:val="32"/>
          <w:szCs w:val="32"/>
        </w:rPr>
        <w:t>×</w:t>
      </w:r>
      <w:r>
        <w:rPr>
          <w:rFonts w:hint="eastAsia" w:ascii="宋体" w:hAnsi="宋体" w:eastAsia="仿宋_GB2312" w:cs="仿宋"/>
          <w:sz w:val="32"/>
          <w:szCs w:val="32"/>
        </w:rPr>
        <w:t>页笔录已核对，情况属实。”并应当签名、盖章或者以其他方式确认。被检查人阅读有困难的，应当向其宣读笔录，执法人员选择“已向你宣读”，由被检查人签名、盖章或者以其他方式确认宣读情况。</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方正小标宋简体" w:hAnsi="方正小标宋简体" w:eastAsia="方正小标宋简体" w:cs="方正小标宋简体"/>
          <w:bCs/>
          <w:sz w:val="44"/>
          <w:szCs w:val="44"/>
          <w:u w:val="single"/>
        </w:rPr>
      </w:pPr>
      <w:r>
        <w:rPr>
          <w:rFonts w:hint="eastAsia" w:ascii="宋体" w:hAnsi="宋体" w:eastAsia="仿宋_GB2312" w:cs="仿宋"/>
          <w:sz w:val="32"/>
          <w:szCs w:val="32"/>
        </w:rPr>
        <w:t>6.提取人应当是执法人员或者市场监督管理部门根据《市场 监督管理行政处罚程序规定》第二十六条第三款的规定指派或者 聘请的具有专门知识的人员。</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pPr>
    </w:p>
    <w:p>
      <w:pPr>
        <w:spacing w:line="600" w:lineRule="exact"/>
        <w:jc w:val="center"/>
        <w:outlineLvl w:val="0"/>
        <w:rPr>
          <w:rFonts w:hint="eastAsia" w:ascii="方正小标宋简体" w:hAnsi="方正小标宋简体" w:eastAsia="方正小标宋简体" w:cs="方正小标宋简体"/>
          <w:bCs/>
          <w:sz w:val="44"/>
          <w:szCs w:val="44"/>
        </w:rPr>
      </w:pPr>
      <w:bookmarkStart w:id="3" w:name="_Toc76683296"/>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询问通知书</w:t>
      </w:r>
      <w:bookmarkEnd w:id="3"/>
    </w:p>
    <w:p>
      <w:pPr>
        <w:spacing w:line="560" w:lineRule="exact"/>
        <w:jc w:val="center"/>
        <w:outlineLvl w:val="1"/>
        <w:rPr>
          <w:rFonts w:ascii="仿宋_GB2312" w:hAnsi="Times New Roman" w:eastAsia="仿宋_GB2312" w:cs="Mongolian Baiti"/>
          <w:sz w:val="32"/>
          <w:szCs w:val="32"/>
        </w:rPr>
      </w:pP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市监询通〔</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号</w:t>
      </w:r>
    </w:p>
    <w:p>
      <w:pPr>
        <w:spacing w:line="440" w:lineRule="exact"/>
        <w:jc w:val="center"/>
        <w:rPr>
          <w:rFonts w:ascii="仿宋_GB2312" w:hAnsi="Times New Roman" w:eastAsia="仿宋_GB2312" w:cs="Mongolian Baiti"/>
          <w:sz w:val="32"/>
          <w:szCs w:val="32"/>
        </w:rPr>
      </w:pPr>
    </w:p>
    <w:p>
      <w:pPr>
        <w:spacing w:line="460" w:lineRule="exact"/>
        <w:rPr>
          <w:rFonts w:hint="eastAsia" w:ascii="宋体" w:hAnsi="宋体" w:eastAsia="仿宋_GB2312" w:cs="仿宋"/>
          <w:sz w:val="32"/>
          <w:szCs w:val="32"/>
        </w:rPr>
      </w:pPr>
      <w:r>
        <w:rPr>
          <w:rFonts w:hint="eastAsia" w:ascii="仿宋_GB2312" w:hAnsi="仿宋" w:eastAsia="仿宋_GB2312" w:cs="仿宋"/>
          <w:sz w:val="32"/>
          <w:szCs w:val="32"/>
          <w:u w:val="single"/>
        </w:rPr>
        <w:t xml:space="preserve">    </w:t>
      </w: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w:t>
      </w:r>
    </w:p>
    <w:p>
      <w:pPr>
        <w:spacing w:line="440" w:lineRule="exact"/>
        <w:ind w:firstLine="640" w:firstLineChars="200"/>
        <w:rPr>
          <w:rFonts w:ascii="仿宋_GB2312" w:hAnsi="Times New Roman" w:eastAsia="仿宋_GB2312" w:cs="Mongolian Baiti"/>
          <w:sz w:val="32"/>
          <w:szCs w:val="32"/>
          <w:u w:val="single"/>
        </w:rPr>
      </w:pPr>
      <w:r>
        <w:rPr>
          <w:rFonts w:hint="eastAsia" w:ascii="仿宋_GB2312" w:hAnsi="Times New Roman" w:eastAsia="仿宋_GB2312" w:cs="Mongolian Baiti"/>
          <w:sz w:val="32"/>
          <w:szCs w:val="32"/>
        </w:rPr>
        <w:t>为调查了解</w:t>
      </w:r>
      <w:r>
        <w:rPr>
          <w:rFonts w:hint="eastAsia" w:ascii="仿宋_GB2312" w:hAnsi="Times New Roman" w:eastAsia="仿宋_GB2312" w:cs="Mongolian Baiti"/>
          <w:sz w:val="32"/>
          <w:szCs w:val="32"/>
          <w:u w:val="single"/>
        </w:rPr>
        <w:t xml:space="preserve">                                         </w:t>
      </w:r>
    </w:p>
    <w:p>
      <w:pPr>
        <w:spacing w:line="440" w:lineRule="exact"/>
        <w:rPr>
          <w:rFonts w:ascii="仿宋_GB2312" w:hAnsi="Times New Roman" w:eastAsia="仿宋_GB2312" w:cs="Mongolian Baiti"/>
          <w:sz w:val="32"/>
          <w:szCs w:val="32"/>
          <w:u w:val="single"/>
        </w:rPr>
      </w:pPr>
      <w:r>
        <w:rPr>
          <w:rFonts w:hint="eastAsia" w:ascii="仿宋_GB2312" w:hAnsi="Times New Roman" w:eastAsia="仿宋_GB2312" w:cs="Mongolian Baiti"/>
          <w:sz w:val="32"/>
          <w:szCs w:val="32"/>
          <w:u w:val="single"/>
        </w:rPr>
        <w:t xml:space="preserve">                                                       </w:t>
      </w:r>
    </w:p>
    <w:p>
      <w:pPr>
        <w:spacing w:line="440" w:lineRule="exact"/>
        <w:rPr>
          <w:rFonts w:ascii="仿宋_GB2312" w:hAnsi="Times New Roman" w:eastAsia="仿宋_GB2312" w:cs="Mongolian Baiti"/>
          <w:spacing w:val="-10"/>
          <w:sz w:val="32"/>
          <w:szCs w:val="32"/>
        </w:rPr>
      </w:pP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，请于</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年</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月</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日</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时</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分</w:t>
      </w:r>
      <w:r>
        <w:rPr>
          <w:rFonts w:hint="eastAsia" w:ascii="仿宋_GB2312" w:hAnsi="Times New Roman" w:eastAsia="仿宋_GB2312" w:cs="Mongolian Baiti"/>
          <w:spacing w:val="-10"/>
          <w:sz w:val="32"/>
          <w:szCs w:val="32"/>
        </w:rPr>
        <w:t>到</w:t>
      </w:r>
    </w:p>
    <w:p>
      <w:pPr>
        <w:spacing w:line="440" w:lineRule="exact"/>
        <w:rPr>
          <w:rFonts w:ascii="仿宋_GB2312" w:hAnsi="Times New Roman" w:eastAsia="仿宋_GB2312" w:cs="Mongolian Baiti"/>
          <w:sz w:val="32"/>
          <w:szCs w:val="32"/>
        </w:rPr>
      </w:pP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接受询问调查。依据《中华人民共和国行政处罚法》第五十五条第二款的规定，你（单位）有如实回答询问、协助调查的义务。</w:t>
      </w:r>
    </w:p>
    <w:p>
      <w:pPr>
        <w:spacing w:line="440" w:lineRule="exact"/>
        <w:ind w:firstLine="640" w:firstLineChars="200"/>
        <w:rPr>
          <w:rFonts w:ascii="仿宋_GB2312" w:hAnsi="Times New Roman" w:eastAsia="仿宋_GB2312" w:cs="Mongolian Baiti"/>
          <w:sz w:val="32"/>
          <w:szCs w:val="32"/>
        </w:rPr>
      </w:pPr>
      <w:r>
        <w:rPr>
          <w:rFonts w:hint="eastAsia" w:ascii="仿宋_GB2312" w:hAnsi="Times New Roman" w:eastAsia="仿宋_GB2312" w:cs="Mongolian Baiti"/>
          <w:sz w:val="32"/>
          <w:szCs w:val="32"/>
        </w:rPr>
        <w:t>请携带以下材料：</w:t>
      </w:r>
    </w:p>
    <w:p>
      <w:pPr>
        <w:spacing w:line="440" w:lineRule="exact"/>
        <w:ind w:firstLine="640" w:firstLineChars="200"/>
        <w:rPr>
          <w:rFonts w:hint="eastAsia" w:ascii="宋体" w:hAnsi="宋体" w:eastAsia="宋体" w:cs="宋体"/>
          <w:sz w:val="32"/>
          <w:szCs w:val="32"/>
          <w:u w:val="single"/>
        </w:rPr>
      </w:pPr>
      <w:r>
        <w:rPr>
          <w:rFonts w:hint="eastAsia" w:ascii="宋体" w:hAnsi="宋体" w:eastAsia="宋体" w:cs="宋体"/>
          <w:sz w:val="32"/>
          <w:szCs w:val="32"/>
        </w:rPr>
        <w:t>1.</w:t>
      </w:r>
      <w:r>
        <w:rPr>
          <w:rFonts w:hint="eastAsia" w:ascii="宋体" w:hAnsi="宋体" w:eastAsia="宋体" w:cs="宋体"/>
          <w:sz w:val="32"/>
          <w:szCs w:val="32"/>
          <w:u w:val="single"/>
        </w:rPr>
        <w:t xml:space="preserve">                                                  </w:t>
      </w:r>
    </w:p>
    <w:p>
      <w:pPr>
        <w:spacing w:line="44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2.</w:t>
      </w:r>
      <w:r>
        <w:rPr>
          <w:rFonts w:hint="eastAsia" w:ascii="宋体" w:hAnsi="宋体" w:eastAsia="宋体" w:cs="宋体"/>
          <w:sz w:val="32"/>
          <w:szCs w:val="32"/>
          <w:u w:val="single"/>
        </w:rPr>
        <w:t xml:space="preserve">                                                  </w:t>
      </w:r>
    </w:p>
    <w:p>
      <w:pPr>
        <w:spacing w:line="440" w:lineRule="exact"/>
        <w:ind w:firstLine="640" w:firstLineChars="200"/>
        <w:rPr>
          <w:rFonts w:ascii="仿宋_GB2312" w:hAnsi="Times New Roman" w:eastAsia="仿宋_GB2312" w:cs="仿宋_GB2312"/>
          <w:sz w:val="32"/>
          <w:szCs w:val="32"/>
        </w:rPr>
      </w:pPr>
      <w:r>
        <w:rPr>
          <w:rFonts w:hint="eastAsia" w:ascii="宋体" w:hAnsi="宋体" w:eastAsia="宋体" w:cs="宋体"/>
          <w:sz w:val="32"/>
          <w:szCs w:val="32"/>
        </w:rPr>
        <w:t>3.</w:t>
      </w:r>
      <w:r>
        <w:rPr>
          <w:rFonts w:hint="eastAsia" w:ascii="仿宋_GB2312" w:hAnsi="Times New Roman" w:eastAsia="仿宋_GB2312" w:cs="Mongolian Baiti"/>
          <w:sz w:val="32"/>
          <w:szCs w:val="32"/>
          <w:u w:val="single"/>
        </w:rPr>
        <w:t xml:space="preserve">                                                  </w:t>
      </w:r>
    </w:p>
    <w:p>
      <w:pPr>
        <w:spacing w:line="440" w:lineRule="exact"/>
        <w:ind w:firstLine="640" w:firstLineChars="200"/>
        <w:rPr>
          <w:rFonts w:ascii="仿宋_GB2312" w:hAnsi="Times New Roman" w:eastAsia="仿宋_GB2312" w:cs="Mongolian Baiti"/>
          <w:sz w:val="32"/>
          <w:szCs w:val="32"/>
        </w:rPr>
      </w:pPr>
      <w:r>
        <w:rPr>
          <w:rFonts w:hint="eastAsia" w:ascii="仿宋_GB2312" w:hAnsi="Times New Roman" w:eastAsia="仿宋_GB2312" w:cs="Mongolian Baiti"/>
          <w:sz w:val="32"/>
          <w:szCs w:val="32"/>
        </w:rPr>
        <w:t>如你（单位）委托其他人员接受询问调查的，委托代理人应当同时提供授权委托书及委托代理人身份证明。</w:t>
      </w:r>
    </w:p>
    <w:p>
      <w:pPr>
        <w:spacing w:line="440" w:lineRule="exact"/>
        <w:ind w:firstLine="640" w:firstLineChars="200"/>
        <w:rPr>
          <w:rFonts w:ascii="仿宋_GB2312" w:hAnsi="Times New Roman" w:eastAsia="仿宋_GB2312" w:cs="Mongolian Baiti"/>
          <w:sz w:val="32"/>
          <w:szCs w:val="32"/>
        </w:rPr>
      </w:pPr>
    </w:p>
    <w:p>
      <w:pPr>
        <w:spacing w:line="440" w:lineRule="exact"/>
        <w:ind w:firstLine="640" w:firstLineChars="200"/>
        <w:rPr>
          <w:rFonts w:ascii="仿宋_GB2312" w:hAnsi="Times New Roman" w:eastAsia="仿宋_GB2312" w:cs="Mongolian Baiti"/>
          <w:sz w:val="32"/>
          <w:szCs w:val="32"/>
        </w:rPr>
      </w:pPr>
      <w:r>
        <w:rPr>
          <w:rFonts w:hint="eastAsia" w:ascii="仿宋_GB2312" w:hAnsi="Times New Roman" w:eastAsia="仿宋_GB2312" w:cs="Mongolian Baiti"/>
          <w:sz w:val="32"/>
          <w:szCs w:val="32"/>
        </w:rPr>
        <w:t>联系人：</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w:t>
      </w:r>
      <w:r>
        <w:rPr>
          <w:rFonts w:hint="eastAsia" w:ascii="仿宋_GB2312" w:hAnsi="Times New Roman" w:eastAsia="仿宋_GB2312" w:cs="Mongolian Baiti"/>
          <w:sz w:val="32"/>
          <w:szCs w:val="32"/>
          <w:u w:val="single"/>
        </w:rPr>
        <w:t xml:space="preserve">               </w:t>
      </w:r>
    </w:p>
    <w:p>
      <w:pPr>
        <w:spacing w:line="440" w:lineRule="exact"/>
        <w:ind w:firstLine="640" w:firstLineChars="200"/>
        <w:rPr>
          <w:rFonts w:ascii="仿宋_GB2312" w:hAnsi="Times New Roman" w:eastAsia="仿宋_GB2312" w:cs="Mongolian Baiti"/>
          <w:sz w:val="32"/>
          <w:szCs w:val="32"/>
          <w:u w:val="single"/>
        </w:rPr>
      </w:pPr>
      <w:r>
        <w:rPr>
          <w:rFonts w:hint="eastAsia" w:ascii="仿宋_GB2312" w:hAnsi="Times New Roman" w:eastAsia="仿宋_GB2312" w:cs="Mongolian Baiti"/>
          <w:sz w:val="32"/>
          <w:szCs w:val="32"/>
        </w:rPr>
        <w:t>联系电话：</w:t>
      </w:r>
      <w:r>
        <w:rPr>
          <w:rFonts w:hint="eastAsia" w:ascii="仿宋_GB2312" w:hAnsi="Times New Roman" w:eastAsia="仿宋_GB2312" w:cs="Mongolian Baiti"/>
          <w:sz w:val="32"/>
          <w:szCs w:val="32"/>
          <w:u w:val="single"/>
        </w:rPr>
        <w:t xml:space="preserve">                             </w:t>
      </w:r>
    </w:p>
    <w:p>
      <w:pPr>
        <w:spacing w:line="440" w:lineRule="exact"/>
        <w:ind w:firstLine="640" w:firstLineChars="200"/>
        <w:rPr>
          <w:rFonts w:ascii="仿宋_GB2312" w:hAnsi="Times New Roman" w:eastAsia="仿宋_GB2312" w:cs="Mongolian Baiti"/>
          <w:sz w:val="32"/>
          <w:szCs w:val="32"/>
          <w:u w:val="single"/>
        </w:rPr>
      </w:pPr>
    </w:p>
    <w:p>
      <w:pPr>
        <w:spacing w:line="440" w:lineRule="exact"/>
        <w:ind w:firstLine="640" w:firstLineChars="200"/>
        <w:rPr>
          <w:rFonts w:ascii="仿宋_GB2312" w:hAnsi="Times New Roman" w:eastAsia="仿宋_GB2312" w:cs="Mongolian Baiti"/>
          <w:sz w:val="32"/>
          <w:szCs w:val="32"/>
          <w:u w:val="single"/>
        </w:rPr>
      </w:pPr>
    </w:p>
    <w:p>
      <w:pPr>
        <w:spacing w:line="440" w:lineRule="exact"/>
        <w:ind w:firstLine="601"/>
        <w:jc w:val="right"/>
        <w:rPr>
          <w:rFonts w:ascii="Times New Roman" w:hAnsi="Times New Roman" w:eastAsia="仿宋_GB2312" w:cs="仿宋"/>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440" w:lineRule="exact"/>
        <w:ind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spacing w:line="440" w:lineRule="exact"/>
        <w:ind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p>
    <w:p>
      <w:pPr>
        <w:spacing w:line="440" w:lineRule="exact"/>
        <w:ind w:firstLine="600"/>
        <w:jc w:val="right"/>
        <w:rPr>
          <w:rFonts w:ascii="仿宋_GB2312" w:hAnsi="Times New Roman" w:eastAsia="仿宋_GB2312" w:cs="仿宋"/>
          <w:sz w:val="32"/>
          <w:szCs w:val="32"/>
        </w:rPr>
      </w:pPr>
    </w:p>
    <w:p>
      <w:pPr>
        <w:spacing w:line="440" w:lineRule="exact"/>
      </w:pPr>
      <w:r>
        <w:rPr>
          <w:rFonts w:hint="eastAsia" w:ascii="Times New Roman" w:hAnsi="Times New Roman" w:eastAsia="仿宋_GB2312"/>
          <w:sz w:val="32"/>
        </w:rPr>
        <mc:AlternateContent>
          <mc:Choice Requires="wps">
            <w:drawing>
              <wp:anchor distT="0" distB="0" distL="114300" distR="114300" simplePos="0" relativeHeight="251673600" behindDoc="0" locked="0" layoutInCell="1" allowOverlap="1">
                <wp:simplePos x="0" y="0"/>
                <wp:positionH relativeFrom="column">
                  <wp:align>center</wp:align>
                </wp:positionH>
                <wp:positionV relativeFrom="paragraph">
                  <wp:posOffset>-2540</wp:posOffset>
                </wp:positionV>
                <wp:extent cx="5550535" cy="635"/>
                <wp:effectExtent l="0" t="0" r="0" b="0"/>
                <wp:wrapNone/>
                <wp:docPr id="219" name="直接连接符 21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73600;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Ec6cEX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20" name="直接连接符 22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7257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sN/am9gEAAOs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mjRxYOnK&#10;bz99//Hxy8+bz7TefvvKcoiEGgI2lH/p1vHoYVjHzHrfRZv/xIfti7iHO3HVPjFBm2fn83pen3Em&#10;KDarzwtk9edsiJheKm9ZNlputMvUoYHdK0xUj1J/p+Rt49jQ8udP59S1AJpD/ECGDcQE3bacRG+0&#10;vNLG5HyM282liWwHeRLKlzkR6l9pucQKsB/zSmickV6BfOEkS4dACjl6Gjw3YJXkzCh6SdkiQGgS&#10;aHNKJpU2Lh9QZU6PLLPIo6zZ2nh5KGpX2aMZKB0f5zUP2X2f7PtvdP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Ow39qb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询问通知书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《询问通知书》是市场监督管理部门在依法行使职权、查办 涉嫌违法案件过程中为查明案件事实，要求当事人或者相关人员接受询问、提供材料时所使用的文书。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市场监督管理部门依据《市场监督管理行政处罚程序规定》 第二十九条、第三十条第一款的规定，要求当事人或者相关人员 接受询问、提供材料的，可以使用本文书。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1.需询问当事人或者相关人员并要求其同时提供有关材料的，可直接使用本文书。</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2.首次询问当事人或者相关人员的，需由被询问人提供有效 身份证件；当事人属于单位或者个体工商户的，还应当由当事人 提供营业执照或者其他主体资格证照。</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3.办案人员要求当事人及其他有关单位、个人提供证明材料 或者与违法行为有关的其他材料的，应当由材料提供人在有关材 料上签名或者盖章。</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4.本文书需送达当事人或者相关人员，并归档。</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spacing w:after="0" w:line="400" w:lineRule="exact"/>
      </w:pPr>
    </w:p>
    <w:p>
      <w:pPr>
        <w:spacing w:line="52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52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询问笔录</w:t>
      </w:r>
    </w:p>
    <w:p>
      <w:pPr>
        <w:pStyle w:val="7"/>
        <w:spacing w:after="0" w:line="200" w:lineRule="exact"/>
      </w:pPr>
    </w:p>
    <w:p>
      <w:pPr>
        <w:spacing w:line="430" w:lineRule="exact"/>
        <w:rPr>
          <w:rFonts w:hint="eastAsia" w:ascii="仿宋_GB2312" w:hAnsi="仿宋" w:eastAsia="仿宋_GB2312" w:cs="仿宋"/>
          <w:spacing w:val="-28"/>
          <w:sz w:val="32"/>
          <w:szCs w:val="32"/>
        </w:rPr>
      </w:pPr>
      <w:r>
        <w:rPr>
          <w:rFonts w:hint="eastAsia" w:ascii="仿宋_GB2312" w:hAnsi="仿宋" w:eastAsia="仿宋_GB2312" w:cs="仿宋"/>
          <w:spacing w:val="-28"/>
          <w:sz w:val="32"/>
          <w:szCs w:val="32"/>
        </w:rPr>
        <w:t>时间：</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年</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月</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日</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时</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分至</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年</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月</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日</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时</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分第</w:t>
      </w:r>
      <w:r>
        <w:rPr>
          <w:rFonts w:hint="eastAsia" w:ascii="仿宋_GB2312" w:hAnsi="仿宋" w:eastAsia="仿宋_GB2312" w:cs="仿宋"/>
          <w:spacing w:val="-28"/>
          <w:sz w:val="32"/>
          <w:szCs w:val="32"/>
          <w:u w:val="single"/>
        </w:rPr>
        <w:t xml:space="preserve">    </w:t>
      </w:r>
      <w:r>
        <w:rPr>
          <w:rFonts w:hint="eastAsia" w:ascii="仿宋_GB2312" w:hAnsi="仿宋" w:eastAsia="仿宋_GB2312" w:cs="仿宋"/>
          <w:spacing w:val="-28"/>
          <w:sz w:val="32"/>
          <w:szCs w:val="32"/>
        </w:rPr>
        <w:t>次</w:t>
      </w:r>
    </w:p>
    <w:p>
      <w:pPr>
        <w:spacing w:line="430" w:lineRule="exact"/>
        <w:rPr>
          <w:rFonts w:hint="eastAsia" w:ascii="仿宋_GB2312" w:hAnsi="仿宋" w:eastAsia="仿宋_GB2312" w:cs="仿宋"/>
          <w:sz w:val="32"/>
          <w:szCs w:val="32"/>
        </w:rPr>
      </w:pPr>
      <w:r>
        <w:rPr>
          <w:rFonts w:hint="eastAsia" w:ascii="仿宋_GB2312" w:hAnsi="仿宋" w:eastAsia="仿宋_GB2312" w:cs="仿宋"/>
          <w:sz w:val="32"/>
          <w:szCs w:val="32"/>
        </w:rPr>
        <w:t xml:space="preserve">地点： </w:t>
      </w: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rPr>
      </w:pPr>
      <w:r>
        <w:rPr>
          <w:rFonts w:hint="eastAsia" w:ascii="仿宋_GB2312" w:hAnsi="仿宋" w:eastAsia="仿宋_GB2312" w:cs="仿宋"/>
          <w:sz w:val="32"/>
          <w:szCs w:val="32"/>
        </w:rPr>
        <w:t>询问人：</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执法证号：</w:t>
      </w:r>
      <w:r>
        <w:rPr>
          <w:rFonts w:hint="eastAsia" w:ascii="仿宋_GB2312" w:hAnsi="仿宋" w:eastAsia="仿宋_GB2312" w:cs="仿宋"/>
          <w:sz w:val="32"/>
          <w:szCs w:val="32"/>
          <w:u w:val="single"/>
        </w:rPr>
        <w:t xml:space="preserve">                       </w:t>
      </w:r>
    </w:p>
    <w:p>
      <w:pPr>
        <w:spacing w:line="430" w:lineRule="exact"/>
        <w:jc w:val="left"/>
        <w:rPr>
          <w:rFonts w:hint="eastAsia" w:ascii="仿宋_GB2312" w:hAnsi="仿宋" w:eastAsia="仿宋_GB2312" w:cs="仿宋"/>
          <w:sz w:val="32"/>
          <w:szCs w:val="32"/>
          <w:u w:val="single"/>
        </w:rPr>
      </w:pPr>
      <w:r>
        <w:rPr>
          <w:rFonts w:hint="eastAsia" w:ascii="仿宋_GB2312" w:hAnsi="仿宋" w:eastAsia="仿宋_GB2312" w:cs="仿宋"/>
          <w:sz w:val="32"/>
          <w:szCs w:val="32"/>
        </w:rPr>
        <w:t xml:space="preserve">        </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执法证号：</w:t>
      </w:r>
      <w:r>
        <w:rPr>
          <w:rFonts w:hint="eastAsia" w:ascii="仿宋_GB2312" w:hAnsi="仿宋" w:eastAsia="仿宋_GB2312" w:cs="仿宋"/>
          <w:sz w:val="32"/>
          <w:szCs w:val="32"/>
          <w:u w:val="single"/>
        </w:rPr>
        <w:t xml:space="preserve">                       </w:t>
      </w:r>
    </w:p>
    <w:p>
      <w:pPr>
        <w:spacing w:line="430" w:lineRule="exact"/>
        <w:jc w:val="left"/>
        <w:rPr>
          <w:rFonts w:hint="eastAsia" w:ascii="仿宋_GB2312" w:hAnsi="仿宋" w:eastAsia="仿宋_GB2312" w:cs="仿宋"/>
          <w:sz w:val="32"/>
          <w:szCs w:val="32"/>
        </w:rPr>
      </w:pPr>
      <w:r>
        <w:rPr>
          <w:rFonts w:hint="eastAsia" w:ascii="仿宋_GB2312" w:hAnsi="仿宋" w:eastAsia="仿宋_GB2312" w:cs="仿宋"/>
          <w:sz w:val="32"/>
          <w:szCs w:val="32"/>
        </w:rPr>
        <w:t>被询问人：</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性别：</w:t>
      </w: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u w:val="single"/>
        </w:rPr>
      </w:pPr>
      <w:r>
        <w:rPr>
          <w:rFonts w:hint="eastAsia" w:ascii="仿宋_GB2312" w:hAnsi="仿宋" w:eastAsia="仿宋_GB2312" w:cs="仿宋"/>
          <w:sz w:val="32"/>
          <w:szCs w:val="32"/>
        </w:rPr>
        <w:t>身份证件号码：</w:t>
      </w: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rPr>
      </w:pPr>
      <w:r>
        <w:rPr>
          <w:rFonts w:hint="eastAsia" w:ascii="仿宋_GB2312" w:hAnsi="仿宋" w:eastAsia="仿宋_GB2312" w:cs="仿宋"/>
          <w:sz w:val="32"/>
          <w:szCs w:val="32"/>
        </w:rPr>
        <w:t>工作单位：</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职务：</w:t>
      </w: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rPr>
      </w:pPr>
      <w:r>
        <w:rPr>
          <w:rFonts w:hint="eastAsia" w:ascii="仿宋_GB2312" w:hAnsi="仿宋" w:eastAsia="仿宋_GB2312" w:cs="仿宋"/>
          <w:sz w:val="32"/>
          <w:szCs w:val="32"/>
        </w:rPr>
        <w:t>联系电话：</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其他联系方式：</w:t>
      </w: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rPr>
      </w:pPr>
      <w:r>
        <w:rPr>
          <w:rFonts w:hint="eastAsia" w:ascii="黑体" w:hAnsi="黑体" w:eastAsia="黑体" w:cs="仿宋"/>
          <w:bCs/>
          <w:sz w:val="32"/>
          <w:szCs w:val="32"/>
        </w:rPr>
        <w:t>询问人：</w:t>
      </w:r>
      <w:r>
        <w:rPr>
          <w:rFonts w:hint="eastAsia" w:ascii="仿宋_GB2312" w:hAnsi="仿宋" w:eastAsia="仿宋_GB2312" w:cs="仿宋"/>
          <w:sz w:val="32"/>
          <w:szCs w:val="32"/>
        </w:rPr>
        <w:t>你好，我们是</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市场监督管理局的执法人员，已向你出示了我们的执法证件。你是否看清楚？</w:t>
      </w:r>
    </w:p>
    <w:p>
      <w:pPr>
        <w:spacing w:line="430" w:lineRule="exact"/>
        <w:rPr>
          <w:rFonts w:hint="eastAsia" w:ascii="仿宋_GB2312" w:hAnsi="仿宋" w:eastAsia="仿宋_GB2312" w:cs="仿宋"/>
          <w:sz w:val="32"/>
          <w:szCs w:val="32"/>
        </w:rPr>
      </w:pPr>
      <w:r>
        <w:rPr>
          <w:rFonts w:hint="eastAsia" w:ascii="黑体" w:hAnsi="黑体" w:eastAsia="黑体" w:cs="仿宋"/>
          <w:bCs/>
          <w:sz w:val="32"/>
          <w:szCs w:val="32"/>
        </w:rPr>
        <w:t>被询问人：</w:t>
      </w: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rPr>
      </w:pPr>
      <w:r>
        <w:rPr>
          <w:rFonts w:hint="eastAsia" w:ascii="黑体" w:hAnsi="黑体" w:eastAsia="黑体" w:cs="仿宋"/>
          <w:bCs/>
          <w:sz w:val="32"/>
          <w:szCs w:val="32"/>
        </w:rPr>
        <w:t>问：</w:t>
      </w:r>
      <w:r>
        <w:rPr>
          <w:rFonts w:hint="eastAsia" w:ascii="仿宋_GB2312" w:hAnsi="仿宋" w:eastAsia="仿宋_GB2312" w:cs="仿宋"/>
          <w:sz w:val="32"/>
          <w:szCs w:val="32"/>
        </w:rPr>
        <w:t>我们依法就</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有关问题进行调查，请予配合。依照法律规定，你有权进行陈述和申辩。如果你认为调查人员与本案有直接利害关系或者有其他关系可能影响公正执法的，依法有申请回避的权利，你是否申请调查人员回避？</w:t>
      </w:r>
    </w:p>
    <w:p>
      <w:pPr>
        <w:spacing w:line="430" w:lineRule="exact"/>
        <w:rPr>
          <w:rFonts w:hint="eastAsia" w:ascii="仿宋_GB2312" w:hAnsi="仿宋" w:eastAsia="仿宋_GB2312" w:cs="仿宋"/>
          <w:sz w:val="32"/>
          <w:szCs w:val="32"/>
        </w:rPr>
      </w:pPr>
      <w:r>
        <w:rPr>
          <w:rFonts w:hint="eastAsia" w:ascii="黑体" w:hAnsi="黑体" w:eastAsia="黑体" w:cs="仿宋"/>
          <w:bCs/>
          <w:sz w:val="32"/>
          <w:szCs w:val="32"/>
        </w:rPr>
        <w:t>答：</w:t>
      </w: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rPr>
      </w:pPr>
      <w:r>
        <w:rPr>
          <w:rFonts w:hint="eastAsia" w:ascii="黑体" w:hAnsi="黑体" w:eastAsia="黑体" w:cs="仿宋"/>
          <w:bCs/>
          <w:sz w:val="32"/>
          <w:szCs w:val="32"/>
        </w:rPr>
        <w:t>问：</w:t>
      </w:r>
      <w:r>
        <w:rPr>
          <w:rFonts w:hint="eastAsia" w:ascii="仿宋_GB2312" w:hAnsi="仿宋" w:eastAsia="仿宋_GB2312" w:cs="仿宋"/>
          <w:sz w:val="32"/>
          <w:szCs w:val="32"/>
        </w:rPr>
        <w:t>你应当如实回答询问，并协助调查，不得拒绝或者阻挠。你是否明白？</w:t>
      </w:r>
    </w:p>
    <w:p>
      <w:pPr>
        <w:spacing w:line="430" w:lineRule="exact"/>
        <w:rPr>
          <w:rFonts w:hint="eastAsia" w:ascii="仿宋_GB2312" w:hAnsi="仿宋" w:eastAsia="仿宋_GB2312" w:cs="仿宋"/>
          <w:sz w:val="32"/>
          <w:szCs w:val="32"/>
          <w:u w:val="single"/>
        </w:rPr>
      </w:pPr>
      <w:r>
        <w:rPr>
          <w:rFonts w:hint="eastAsia" w:ascii="黑体" w:hAnsi="黑体" w:eastAsia="黑体" w:cs="仿宋"/>
          <w:bCs/>
          <w:sz w:val="32"/>
          <w:szCs w:val="32"/>
        </w:rPr>
        <w:t>答：</w:t>
      </w: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430" w:lineRule="exact"/>
        <w:rPr>
          <w:rFonts w:hint="eastAsia" w:ascii="仿宋_GB2312" w:hAnsi="仿宋" w:eastAsia="仿宋_GB2312" w:cs="仿宋"/>
          <w:sz w:val="32"/>
          <w:szCs w:val="32"/>
        </w:rPr>
      </w:pPr>
    </w:p>
    <w:p>
      <w:pPr>
        <w:spacing w:line="430" w:lineRule="exact"/>
        <w:rPr>
          <w:rFonts w:hint="eastAsia" w:ascii="仿宋_GB2312" w:hAnsi="仿宋" w:eastAsia="仿宋_GB2312" w:cs="仿宋"/>
          <w:sz w:val="32"/>
          <w:szCs w:val="32"/>
          <w:u w:val="single"/>
        </w:rPr>
      </w:pPr>
      <w:r>
        <w:rPr>
          <w:rFonts w:hint="eastAsia" w:ascii="仿宋_GB2312" w:hAnsi="仿宋" w:eastAsia="仿宋_GB2312" w:cs="仿宋"/>
          <w:sz w:val="32"/>
          <w:szCs w:val="32"/>
        </w:rPr>
        <w:t>被询问人：</w:t>
      </w:r>
      <w:r>
        <w:rPr>
          <w:rFonts w:hint="eastAsia" w:ascii="仿宋_GB2312" w:hAnsi="仿宋" w:eastAsia="仿宋_GB2312" w:cs="仿宋"/>
          <w:sz w:val="32"/>
          <w:szCs w:val="32"/>
          <w:u w:val="single"/>
        </w:rPr>
        <w:t xml:space="preserve">                                年   月  日</w:t>
      </w:r>
    </w:p>
    <w:p>
      <w:pPr>
        <w:spacing w:line="430" w:lineRule="exact"/>
        <w:rPr>
          <w:rFonts w:ascii="仿宋_GB2312" w:hAnsi="Mongolian Baiti" w:eastAsia="仿宋_GB2312" w:cs="Mongolian Baiti"/>
          <w:kern w:val="1"/>
          <w:sz w:val="32"/>
          <w:szCs w:val="32"/>
          <w:u w:val="single"/>
        </w:rPr>
      </w:pPr>
      <w:r>
        <w:rPr>
          <w:rFonts w:hint="eastAsia" w:ascii="仿宋_GB2312" w:hAnsi="Mongolian Baiti" w:eastAsia="仿宋_GB2312" w:cs="Mongolian Baiti"/>
          <w:kern w:val="1"/>
          <w:sz w:val="32"/>
          <w:szCs w:val="32"/>
        </w:rPr>
        <w:t>询问人：</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w:t>
      </w:r>
      <w:r>
        <w:rPr>
          <w:rFonts w:hint="eastAsia" w:ascii="仿宋_GB2312" w:hAnsi="Mongolian Baiti" w:eastAsia="仿宋_GB2312" w:cs="Mongolian Baiti"/>
          <w:kern w:val="1"/>
          <w:sz w:val="32"/>
          <w:szCs w:val="32"/>
          <w:u w:val="single"/>
        </w:rPr>
        <w:t xml:space="preserve">                  年   月  日</w:t>
      </w:r>
    </w:p>
    <w:p>
      <w:pPr>
        <w:spacing w:line="440" w:lineRule="exact"/>
        <w:jc w:val="center"/>
        <w:rPr>
          <w:rFonts w:ascii="仿宋_GB2312" w:hAnsi="Mongolian Baiti" w:eastAsia="仿宋_GB2312" w:cs="Mongolian Baiti"/>
          <w:sz w:val="32"/>
          <w:szCs w:val="32"/>
        </w:rPr>
      </w:pPr>
      <w:r>
        <w:rPr>
          <w:rFonts w:hint="eastAsia" w:ascii="仿宋_GB2312" w:hAnsi="Mongolian Baiti" w:eastAsia="仿宋_GB2312" w:cs="Mongolian Baiti"/>
          <w:b/>
          <w:kern w:val="1"/>
          <w:sz w:val="28"/>
          <w:szCs w:val="28"/>
        </w:rPr>
        <w:t>第  页共  页</w:t>
      </w:r>
    </w:p>
    <w:p>
      <w:pPr>
        <w:spacing w:line="520" w:lineRule="exact"/>
        <w:jc w:val="center"/>
        <w:rPr>
          <w:rFonts w:ascii="方正小标宋简体" w:hAnsi="Mongolian Baiti" w:eastAsia="方正小标宋简体" w:cs="Mongolian Baiti"/>
          <w:sz w:val="32"/>
          <w:szCs w:val="32"/>
        </w:rPr>
      </w:pP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p>
    <w:p>
      <w:pPr>
        <w:spacing w:line="520" w:lineRule="exact"/>
        <w:rPr>
          <w:rFonts w:hint="eastAsia" w:ascii="仿宋_GB2312" w:hAnsi="仿宋" w:eastAsia="仿宋_GB2312" w:cs="仿宋"/>
          <w:sz w:val="32"/>
          <w:szCs w:val="32"/>
        </w:rPr>
      </w:pPr>
      <w:r>
        <w:rPr>
          <w:rFonts w:hint="eastAsia" w:ascii="黑体" w:hAnsi="黑体" w:eastAsia="黑体" w:cs="仿宋"/>
          <w:bCs/>
          <w:sz w:val="32"/>
          <w:szCs w:val="32"/>
        </w:rPr>
        <w:t>询问人：</w:t>
      </w:r>
      <w:r>
        <w:rPr>
          <w:rFonts w:hint="eastAsia" w:ascii="仿宋_GB2312" w:hAnsi="仿宋" w:eastAsia="仿宋_GB2312" w:cs="仿宋"/>
          <w:sz w:val="32"/>
          <w:szCs w:val="32"/>
        </w:rPr>
        <w:t>以上是本次询问情况的记录，请</w:t>
      </w:r>
      <w:r>
        <w:rPr>
          <w:rFonts w:hint="eastAsia" w:ascii="仿宋_GB2312" w:hAnsi="仿宋" w:eastAsia="仿宋_GB2312" w:cs="仿宋"/>
          <w:sz w:val="32"/>
          <w:szCs w:val="32"/>
          <w:u w:val="single"/>
        </w:rPr>
        <w:t>核对/已向你宣读</w:t>
      </w:r>
      <w:r>
        <w:rPr>
          <w:rFonts w:hint="eastAsia" w:ascii="仿宋_GB2312" w:hAnsi="仿宋" w:eastAsia="仿宋_GB2312" w:cs="仿宋"/>
          <w:sz w:val="32"/>
          <w:szCs w:val="32"/>
        </w:rPr>
        <w:t>。与你所述一致请签名，如果有遗漏你可以补正。</w:t>
      </w:r>
    </w:p>
    <w:p>
      <w:pPr>
        <w:spacing w:line="520" w:lineRule="exact"/>
        <w:rPr>
          <w:rFonts w:hint="eastAsia" w:ascii="黑体" w:hAnsi="黑体" w:eastAsia="黑体" w:cs="仿宋"/>
          <w:bCs/>
          <w:sz w:val="32"/>
          <w:szCs w:val="32"/>
          <w:u w:val="single"/>
        </w:rPr>
      </w:pPr>
      <w:r>
        <w:rPr>
          <w:rFonts w:hint="eastAsia" w:ascii="黑体" w:hAnsi="黑体" w:eastAsia="黑体" w:cs="仿宋"/>
          <w:bCs/>
          <w:sz w:val="32"/>
          <w:szCs w:val="32"/>
        </w:rPr>
        <w:t>被询问人：</w:t>
      </w:r>
    </w:p>
    <w:p>
      <w:pPr>
        <w:spacing w:line="440" w:lineRule="exact"/>
        <w:rPr>
          <w:rFonts w:hint="eastAsia" w:ascii="仿宋_GB2312" w:hAnsi="仿宋" w:eastAsia="仿宋_GB2312" w:cs="仿宋"/>
          <w:sz w:val="32"/>
          <w:szCs w:val="32"/>
        </w:rPr>
      </w:pPr>
    </w:p>
    <w:p>
      <w:pPr>
        <w:spacing w:line="440" w:lineRule="exact"/>
        <w:rPr>
          <w:rFonts w:hint="eastAsia" w:ascii="仿宋_GB2312" w:hAnsi="仿宋" w:eastAsia="仿宋_GB2312" w:cs="仿宋"/>
          <w:sz w:val="32"/>
          <w:szCs w:val="32"/>
          <w:u w:val="single"/>
        </w:rPr>
      </w:pPr>
      <w:r>
        <w:rPr>
          <w:rFonts w:hint="eastAsia" w:ascii="仿宋_GB2312" w:hAnsi="仿宋" w:eastAsia="仿宋_GB2312" w:cs="仿宋"/>
          <w:sz w:val="32"/>
          <w:szCs w:val="32"/>
        </w:rPr>
        <w:t>被询问人：</w:t>
      </w:r>
      <w:r>
        <w:rPr>
          <w:rFonts w:hint="eastAsia" w:ascii="仿宋_GB2312" w:hAnsi="仿宋" w:eastAsia="仿宋_GB2312" w:cs="仿宋"/>
          <w:sz w:val="32"/>
          <w:szCs w:val="32"/>
          <w:u w:val="single"/>
        </w:rPr>
        <w:t xml:space="preserve">                               年  月  日</w:t>
      </w:r>
    </w:p>
    <w:p>
      <w:pPr>
        <w:spacing w:line="440" w:lineRule="exact"/>
        <w:rPr>
          <w:rFonts w:ascii="仿宋_GB2312" w:hAnsi="Mongolian Baiti" w:eastAsia="仿宋_GB2312" w:cs="Mongolian Baiti"/>
          <w:kern w:val="1"/>
          <w:sz w:val="32"/>
          <w:szCs w:val="32"/>
          <w:u w:val="single"/>
        </w:rPr>
      </w:pPr>
      <w:r>
        <w:rPr>
          <w:rFonts w:hint="eastAsia" w:ascii="仿宋_GB2312" w:hAnsi="Mongolian Baiti" w:eastAsia="仿宋_GB2312" w:cs="Mongolian Baiti"/>
          <w:kern w:val="1"/>
          <w:sz w:val="32"/>
          <w:szCs w:val="32"/>
        </w:rPr>
        <w:t>询问人：</w:t>
      </w:r>
      <w:r>
        <w:rPr>
          <w:rFonts w:hint="eastAsia" w:ascii="仿宋_GB2312" w:hAnsi="Mongolian Baiti" w:eastAsia="仿宋_GB2312" w:cs="Mongolian Baiti"/>
          <w:kern w:val="1"/>
          <w:sz w:val="32"/>
          <w:szCs w:val="32"/>
          <w:u w:val="single"/>
        </w:rPr>
        <w:t xml:space="preserve">              </w:t>
      </w:r>
      <w:r>
        <w:rPr>
          <w:rFonts w:hint="eastAsia" w:ascii="仿宋_GB2312" w:hAnsi="Mongolian Baiti" w:eastAsia="仿宋_GB2312" w:cs="Mongolian Baiti"/>
          <w:kern w:val="1"/>
          <w:sz w:val="32"/>
          <w:szCs w:val="32"/>
        </w:rPr>
        <w:t>、</w:t>
      </w:r>
      <w:r>
        <w:rPr>
          <w:rFonts w:hint="eastAsia" w:ascii="仿宋_GB2312" w:hAnsi="Mongolian Baiti" w:eastAsia="仿宋_GB2312" w:cs="Mongolian Baiti"/>
          <w:kern w:val="1"/>
          <w:sz w:val="32"/>
          <w:szCs w:val="32"/>
          <w:u w:val="single"/>
        </w:rPr>
        <w:t xml:space="preserve">                 年  月  日</w:t>
      </w:r>
    </w:p>
    <w:p>
      <w:pPr>
        <w:spacing w:line="440" w:lineRule="exact"/>
        <w:jc w:val="center"/>
        <w:rPr>
          <w:rFonts w:ascii="仿宋_GB2312" w:hAnsi="Mongolian Baiti" w:eastAsia="仿宋_GB2312" w:cs="Mongolian Baiti"/>
          <w:sz w:val="32"/>
          <w:szCs w:val="32"/>
        </w:rPr>
      </w:pPr>
      <w:r>
        <w:rPr>
          <w:rFonts w:hint="eastAsia" w:ascii="仿宋_GB2312" w:hAnsi="Mongolian Baiti" w:eastAsia="仿宋_GB2312" w:cs="Mongolian Baiti"/>
          <w:b/>
          <w:kern w:val="1"/>
          <w:sz w:val="28"/>
          <w:szCs w:val="28"/>
        </w:rPr>
        <w:t>第  页共  页</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询问笔录</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《询问笔录》是为查清案情，对当事人和其他人员进行询问、调查并记录有关内容时所使用的文书。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市场监督管理部门依据《市场监督管理行政处罚程序规定》第二十九条的规定，询问当事人和其他人员的，使用本文书。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1.被询问人不是当事人或者当事人的委托代理人的，不需告 知其享有陈述权、申辩权以及申请回避的权利。</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2.每份询问笔录对应一个被询问人。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3.如果笔录最后一行文字后有空白，应当在最后一行文字后 加上“以下空白”字样。</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当事人对笔录进行核对的，询问人员选择“请核对”，由被询问人在笔录最后处写上“以上共╳页笔录已核对，与我说的一致”，并应当签名、盖章或者以其他方式确认。被询问人阅读有困难的，应当向其宣读笔录，询问人员选择“已向你宣读”，由被询问人签名、盖章或者以其他方式确认宣读情况。</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5.笔录需更正的，涂改部分要由被询问人签名、盖章或者以其他方式确认。</w:t>
      </w:r>
    </w:p>
    <w:p>
      <w:pPr>
        <w:spacing w:line="500" w:lineRule="exact"/>
        <w:ind w:firstLine="640" w:firstLineChars="200"/>
        <w:rPr>
          <w:rFonts w:hint="eastAsia" w:ascii="仿宋" w:hAnsi="仿宋" w:eastAsia="仿宋" w:cs="仿宋"/>
          <w:kern w:val="1"/>
          <w:sz w:val="32"/>
          <w:szCs w:val="32"/>
        </w:rPr>
      </w:pP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bookmarkStart w:id="4" w:name="_Toc76683300"/>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限期提供材料通知书</w:t>
      </w:r>
      <w:bookmarkEnd w:id="4"/>
    </w:p>
    <w:p>
      <w:pPr>
        <w:spacing w:line="540" w:lineRule="exact"/>
        <w:jc w:val="center"/>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市监限提〔</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460" w:lineRule="exact"/>
        <w:jc w:val="center"/>
        <w:rPr>
          <w:rFonts w:ascii="Times New Roman" w:hAnsi="Times New Roman" w:eastAsia="仿宋_GB2312" w:cs="仿宋"/>
          <w:sz w:val="32"/>
          <w:szCs w:val="32"/>
        </w:rPr>
      </w:pPr>
    </w:p>
    <w:p>
      <w:pPr>
        <w:spacing w:line="460" w:lineRule="exact"/>
        <w:rPr>
          <w:rFonts w:hint="eastAsia" w:ascii="宋体" w:hAnsi="宋体" w:eastAsia="仿宋_GB2312" w:cs="仿宋"/>
          <w:sz w:val="32"/>
          <w:szCs w:val="32"/>
        </w:rPr>
      </w:pP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w:t>
      </w:r>
    </w:p>
    <w:p>
      <w:pPr>
        <w:spacing w:line="4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为调查了解</w:t>
      </w: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，依据《市场监督管理行政处罚程序规定》第三十条第一款的规定，请你（单位）在收到本通知书后</w:t>
      </w: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日内向本局提供以下材料，并在材料上签名或者盖章。逾期不提供或者拒绝提供相关材料的，将依法承担法律责任。</w:t>
      </w:r>
    </w:p>
    <w:p>
      <w:pPr>
        <w:spacing w:line="46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1.</w:t>
      </w:r>
      <w:r>
        <w:rPr>
          <w:rFonts w:hint="eastAsia" w:ascii="宋体" w:hAnsi="宋体" w:eastAsia="仿宋_GB2312" w:cs="仿宋_GB2312"/>
          <w:sz w:val="32"/>
          <w:szCs w:val="32"/>
          <w:u w:val="single"/>
        </w:rPr>
        <w:t xml:space="preserve">                                                   </w:t>
      </w:r>
    </w:p>
    <w:p>
      <w:pPr>
        <w:spacing w:line="46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2.</w:t>
      </w:r>
      <w:r>
        <w:rPr>
          <w:rFonts w:hint="eastAsia" w:ascii="宋体" w:hAnsi="宋体" w:eastAsia="仿宋_GB2312" w:cs="仿宋_GB2312"/>
          <w:sz w:val="32"/>
          <w:szCs w:val="32"/>
          <w:u w:val="single"/>
        </w:rPr>
        <w:t xml:space="preserve">                                                   </w:t>
      </w:r>
    </w:p>
    <w:p>
      <w:pPr>
        <w:spacing w:line="460" w:lineRule="exact"/>
        <w:ind w:firstLine="640" w:firstLineChars="200"/>
        <w:outlineLvl w:val="0"/>
        <w:rPr>
          <w:rFonts w:hint="eastAsia" w:ascii="宋体" w:hAnsi="宋体" w:eastAsia="仿宋_GB2312" w:cs="仿宋"/>
          <w:sz w:val="32"/>
          <w:szCs w:val="32"/>
        </w:rPr>
      </w:pPr>
      <w:bookmarkStart w:id="5" w:name="_Toc7216"/>
      <w:bookmarkStart w:id="6" w:name="_Toc76683301"/>
      <w:r>
        <w:rPr>
          <w:rFonts w:hint="eastAsia" w:ascii="宋体" w:hAnsi="宋体" w:eastAsia="仿宋_GB2312" w:cs="仿宋_GB2312"/>
          <w:sz w:val="32"/>
          <w:szCs w:val="32"/>
        </w:rPr>
        <w:t>3.</w:t>
      </w:r>
      <w:r>
        <w:rPr>
          <w:rFonts w:hint="eastAsia" w:ascii="宋体" w:hAnsi="宋体" w:eastAsia="仿宋_GB2312" w:cs="仿宋_GB2312"/>
          <w:sz w:val="32"/>
          <w:szCs w:val="32"/>
          <w:u w:val="single"/>
        </w:rPr>
        <w:t xml:space="preserve"> </w:t>
      </w:r>
      <w:bookmarkEnd w:id="5"/>
      <w:bookmarkEnd w:id="6"/>
      <w:r>
        <w:rPr>
          <w:rFonts w:hint="eastAsia" w:ascii="宋体" w:hAnsi="宋体" w:eastAsia="仿宋_GB2312" w:cs="仿宋"/>
          <w:sz w:val="32"/>
          <w:szCs w:val="32"/>
          <w:u w:val="single"/>
        </w:rPr>
        <w:t xml:space="preserve">                                              </w:t>
      </w:r>
    </w:p>
    <w:p>
      <w:pPr>
        <w:spacing w:line="460" w:lineRule="exact"/>
        <w:rPr>
          <w:rFonts w:hint="eastAsia" w:ascii="宋体" w:hAnsi="宋体" w:eastAsia="仿宋_GB2312" w:cs="仿宋"/>
          <w:sz w:val="32"/>
          <w:szCs w:val="32"/>
        </w:rPr>
      </w:pPr>
    </w:p>
    <w:p>
      <w:pPr>
        <w:spacing w:line="4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联系人：</w:t>
      </w: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联系电话：</w:t>
      </w:r>
      <w:r>
        <w:rPr>
          <w:rFonts w:hint="eastAsia" w:ascii="宋体" w:hAnsi="宋体" w:eastAsia="仿宋_GB2312" w:cs="仿宋"/>
          <w:sz w:val="32"/>
          <w:szCs w:val="32"/>
          <w:u w:val="single"/>
        </w:rPr>
        <w:t xml:space="preserve">                  </w:t>
      </w:r>
    </w:p>
    <w:p>
      <w:pPr>
        <w:spacing w:line="4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联系地址：</w:t>
      </w: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 xml:space="preserve">                                         </w:t>
      </w:r>
    </w:p>
    <w:p>
      <w:pPr>
        <w:spacing w:line="460" w:lineRule="exact"/>
        <w:jc w:val="right"/>
        <w:rPr>
          <w:rFonts w:hint="eastAsia" w:ascii="宋体" w:hAnsi="宋体" w:eastAsia="仿宋_GB2312" w:cs="仿宋"/>
          <w:sz w:val="32"/>
          <w:szCs w:val="32"/>
        </w:rPr>
      </w:pPr>
    </w:p>
    <w:p>
      <w:pPr>
        <w:spacing w:line="460" w:lineRule="exact"/>
        <w:jc w:val="right"/>
        <w:rPr>
          <w:rFonts w:hint="eastAsia" w:ascii="宋体" w:hAnsi="宋体" w:eastAsia="仿宋_GB2312" w:cs="仿宋"/>
          <w:sz w:val="32"/>
          <w:szCs w:val="32"/>
        </w:rPr>
      </w:pPr>
    </w:p>
    <w:p>
      <w:pPr>
        <w:spacing w:line="460" w:lineRule="exact"/>
        <w:jc w:val="right"/>
        <w:rPr>
          <w:rFonts w:hint="eastAsia" w:ascii="宋体" w:hAnsi="宋体" w:eastAsia="仿宋_GB2312" w:cs="仿宋"/>
          <w:sz w:val="32"/>
          <w:szCs w:val="32"/>
        </w:rPr>
      </w:pPr>
    </w:p>
    <w:p>
      <w:pPr>
        <w:spacing w:line="460" w:lineRule="exact"/>
        <w:ind w:firstLine="601"/>
        <w:jc w:val="right"/>
        <w:rPr>
          <w:rFonts w:hint="eastAsia" w:ascii="宋体" w:hAnsi="宋体" w:eastAsia="仿宋_GB2312" w:cs="仿宋"/>
          <w:sz w:val="32"/>
          <w:szCs w:val="32"/>
        </w:rPr>
      </w:pPr>
      <w:r>
        <w:rPr>
          <w:rFonts w:hint="eastAsia" w:ascii="宋体" w:hAnsi="宋体" w:eastAsia="仿宋_GB2312" w:cs="Mongolian Baiti"/>
          <w:sz w:val="32"/>
          <w:szCs w:val="32"/>
        </w:rPr>
        <w:t xml:space="preserve">  </w:t>
      </w: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 xml:space="preserve">市场监督管理局    </w:t>
      </w:r>
    </w:p>
    <w:p>
      <w:pPr>
        <w:spacing w:line="460" w:lineRule="exact"/>
        <w:ind w:firstLine="601"/>
        <w:jc w:val="center"/>
        <w:rPr>
          <w:rFonts w:hint="eastAsia" w:ascii="宋体" w:hAnsi="宋体" w:eastAsia="仿宋_GB2312" w:cs="仿宋"/>
          <w:sz w:val="32"/>
          <w:szCs w:val="32"/>
        </w:rPr>
      </w:pPr>
      <w:r>
        <w:rPr>
          <w:rFonts w:hint="eastAsia" w:ascii="宋体" w:hAnsi="宋体" w:eastAsia="仿宋_GB2312" w:cs="仿宋"/>
          <w:sz w:val="32"/>
          <w:szCs w:val="32"/>
        </w:rPr>
        <w:t xml:space="preserve">                       </w:t>
      </w:r>
      <w:r>
        <w:rPr>
          <w:rFonts w:hint="eastAsia" w:ascii="宋体" w:hAnsi="宋体" w:eastAsia="仿宋_GB2312" w:cs="仿宋"/>
          <w:sz w:val="32"/>
          <w:szCs w:val="32"/>
          <w:lang w:val="en-US" w:eastAsia="zh-CN"/>
        </w:rPr>
        <w:t xml:space="preserve">          </w:t>
      </w:r>
      <w:r>
        <w:rPr>
          <w:rFonts w:hint="eastAsia" w:ascii="宋体" w:hAnsi="宋体" w:eastAsia="仿宋_GB2312" w:cs="仿宋"/>
          <w:sz w:val="32"/>
          <w:szCs w:val="32"/>
        </w:rPr>
        <w:t xml:space="preserve">    （印 章）         </w:t>
      </w:r>
    </w:p>
    <w:p>
      <w:pPr>
        <w:wordWrap w:val="0"/>
        <w:spacing w:line="460" w:lineRule="exact"/>
        <w:ind w:firstLine="600"/>
        <w:jc w:val="right"/>
        <w:rPr>
          <w:rFonts w:hint="eastAsia" w:ascii="宋体" w:hAnsi="宋体" w:eastAsia="仿宋_GB2312" w:cs="仿宋"/>
          <w:sz w:val="32"/>
          <w:szCs w:val="32"/>
          <w:lang w:val="en-US" w:eastAsia="zh-CN"/>
        </w:rPr>
      </w:pPr>
      <w:r>
        <w:rPr>
          <w:rFonts w:hint="eastAsia" w:ascii="宋体" w:hAnsi="宋体" w:eastAsia="仿宋_GB2312" w:cs="仿宋"/>
          <w:sz w:val="32"/>
          <w:szCs w:val="32"/>
          <w:lang w:val="en-US" w:eastAsia="zh-CN"/>
        </w:rPr>
        <w:t xml:space="preserve">   </w:t>
      </w:r>
      <w:r>
        <w:rPr>
          <w:rFonts w:hint="eastAsia" w:ascii="宋体" w:hAnsi="宋体" w:eastAsia="仿宋_GB2312" w:cs="仿宋"/>
          <w:sz w:val="32"/>
          <w:szCs w:val="32"/>
        </w:rPr>
        <w:t xml:space="preserve">年   月   日 </w:t>
      </w:r>
    </w:p>
    <w:p>
      <w:pPr>
        <w:spacing w:line="520" w:lineRule="exact"/>
        <w:rPr>
          <w:rFonts w:hint="eastAsia" w:ascii="宋体" w:hAnsi="宋体" w:eastAsia="仿宋_GB2312" w:cs="Mongolian Baiti"/>
          <w:sz w:val="32"/>
          <w:szCs w:val="32"/>
        </w:rPr>
      </w:pPr>
      <w:r>
        <w:rPr>
          <w:rFonts w:hint="eastAsia" w:ascii="宋体" w:hAnsi="宋体" w:eastAsia="仿宋_GB2312" w:cs="Mongolian Baiti"/>
          <w:sz w:val="32"/>
          <w:szCs w:val="32"/>
        </w:rPr>
        <w:t xml:space="preserve"> </w:t>
      </w:r>
    </w:p>
    <w:p>
      <w:pPr>
        <w:spacing w:line="520" w:lineRule="exact"/>
        <w:rPr>
          <w:rFonts w:hint="eastAsia" w:ascii="宋体" w:hAnsi="宋体" w:eastAsia="仿宋_GB2312" w:cs="Mongolian Baiti"/>
          <w:sz w:val="32"/>
          <w:szCs w:val="32"/>
        </w:rPr>
      </w:pPr>
      <w:r>
        <w:rPr>
          <w:rFonts w:hint="eastAsia" w:ascii="宋体" w:hAnsi="宋体" w:eastAsia="仿宋_GB2312" w:cs="Mongolian Baiti"/>
          <w:sz w:val="32"/>
          <w:szCs w:val="32"/>
        </w:rPr>
        <w:t xml:space="preserve">  </w:t>
      </w:r>
    </w:p>
    <w:p>
      <w:pPr>
        <w:spacing w:line="520" w:lineRule="exact"/>
        <w:rPr>
          <w:rFonts w:hint="eastAsia" w:ascii="方正小标宋简体" w:hAnsi="方正小标宋简体" w:eastAsia="方正小标宋简体" w:cs="方正小标宋简体"/>
          <w:kern w:val="1"/>
          <w:sz w:val="44"/>
          <w:szCs w:val="44"/>
        </w:rPr>
      </w:pPr>
      <w:r>
        <w:rPr>
          <w:rFonts w:hint="eastAsia" w:ascii="宋体" w:hAnsi="宋体" w:eastAsia="仿宋_GB2312"/>
          <w:sz w:val="32"/>
        </w:rPr>
        <mc:AlternateContent>
          <mc:Choice Requires="wps">
            <w:drawing>
              <wp:anchor distT="0" distB="0" distL="114300" distR="114300" simplePos="0" relativeHeight="251675648" behindDoc="0" locked="0" layoutInCell="1" allowOverlap="1">
                <wp:simplePos x="0" y="0"/>
                <wp:positionH relativeFrom="column">
                  <wp:align>center</wp:align>
                </wp:positionH>
                <wp:positionV relativeFrom="paragraph">
                  <wp:posOffset>-2540</wp:posOffset>
                </wp:positionV>
                <wp:extent cx="5550535" cy="635"/>
                <wp:effectExtent l="0" t="0" r="0" b="0"/>
                <wp:wrapNone/>
                <wp:docPr id="224" name="直接连接符 22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7564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0GhrUAAAABAEAAA8AAAAAAAAAAQAgAAAAIgAAAGRycy9kb3ducmV2LnhtbFBLAQIUABQA&#10;AAAIAIdO4kBvCbZ89AEAAO0DAAAOAAAAAAAAAAEAIAAAACMBAABkcnMvZTJvRG9jLnhtbFBLBQYA&#10;AAAABgAGAFkBAACJBQAAAAA=&#10;">
                <v:fill on="f" focussize="0,0"/>
                <v:stroke weight="1.25pt" color="#000000" joinstyle="round"/>
                <v:imagedata o:title=""/>
                <o:lock v:ext="edit" aspectratio="f"/>
              </v:line>
            </w:pict>
          </mc:Fallback>
        </mc:AlternateContent>
      </w:r>
      <w:r>
        <w:rPr>
          <w:rFonts w:hint="eastAsia" w:ascii="宋体" w:hAnsi="宋体" w:eastAsia="仿宋_GB2312" w:cs="仿宋"/>
          <w:bCs/>
          <w:sz w:val="32"/>
          <w:szCs w:val="32"/>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16" name="直接连接符 21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7462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yfAP9wEAAOs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2ZwzB5au&#10;/PbT9x8fv/y8+Uzr7bevLIdIqCFgQ/mXbh2PHoZ1zKz3XbT5T3zYvoh7uBNX7RMTtHl2Pq/n9Rln&#10;gmKz+rxoX/05GyKml8pblo2WG+0ydWhg9woT1aPU3yl52zg2tPz50zndpACaQ/xAhg3EBN22nERv&#10;tLzSxuR8jNvNpYlsB3kSypc5EepfabnECrAf80ponJFegXzhJEuHQAo5eho8N2CV5MwoeknZIkBo&#10;EmhzSiaVNi4fUGVOjyyzyKOs2dp4eShqV9mjGSgdH+c1D9l9n+z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yfAP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宋体" w:hAnsi="宋体" w:eastAsia="仿宋_GB2312" w:cs="仿宋"/>
          <w:sz w:val="32"/>
          <w:szCs w:val="32"/>
        </w:rPr>
        <w:t>本文书一式</w:t>
      </w: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份，</w:t>
      </w: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份送达，一份归档，</w:t>
      </w:r>
      <w:r>
        <w:rPr>
          <w:rFonts w:hint="eastAsia" w:ascii="宋体" w:hAnsi="宋体" w:eastAsia="仿宋_GB2312" w:cs="仿宋"/>
          <w:sz w:val="32"/>
          <w:szCs w:val="32"/>
          <w:u w:val="single"/>
        </w:rPr>
        <w:t xml:space="preserve">             </w:t>
      </w:r>
      <w:r>
        <w:rPr>
          <w:rFonts w:hint="eastAsia" w:ascii="宋体" w:hAnsi="宋体"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限期提供材料通知书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《限期提供材料通知书》是市场监督管理部门为查明案情，要求当事人及其他有关单位和个人在一定期限内提供证明材料或者与涉嫌违法行为有关的其他材料时所使用的文书。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市场监督管理部门依据《市场监督管理行政处罚程序规定》第三十条第一款的规定，要求当事人及其他有关单位和个人在一定期限内提供证明材料或者与涉嫌违法行为有关的其他材料的，使用本文书。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1.需询问当事人并要求其同时提供有关材料的，可直接使用《询问通知书》，一般不需同时制发本文书。</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2.参照《最高人民法院关于适用&lt;中华人民共和国行政诉讼 法&gt;的解释》第四十五条“被告有证据证明其在行政程序中依照法定程序要求原告或者第三人提供证据，原告或者第三人依法应当提供而没有提供，在诉讼程序中提供的证据，人民法院一般不予采纳”的规定，对认定案件事实的有关证据，市场监督管理部门要求当事人限期提供，有利于及时固定案件事实，防范因证据收集不全面、不及时而导致的执法风险。</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3.本文书需送达当事人或者其他有关单位和个人，并归档。</w:t>
      </w:r>
    </w:p>
    <w:p>
      <w:pPr>
        <w:rPr>
          <w:rFonts w:hint="eastAsia" w:ascii="宋体" w:hAnsi="宋体" w:eastAsia="仿宋_GB2312" w:cs="仿宋"/>
          <w:sz w:val="32"/>
          <w:szCs w:val="32"/>
        </w:rPr>
      </w:pPr>
      <w:r>
        <w:rPr>
          <w:rFonts w:hint="eastAsia" w:ascii="宋体" w:hAnsi="宋体" w:eastAsia="仿宋_GB2312" w:cs="仿宋"/>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Cs/>
          <w:sz w:val="44"/>
          <w:szCs w:val="44"/>
          <w:u w:val="single"/>
        </w:rPr>
      </w:pPr>
      <w:bookmarkStart w:id="7" w:name="_Toc76683303"/>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协助辨认/鉴别通知书</w:t>
      </w:r>
      <w:bookmarkEnd w:id="7"/>
    </w:p>
    <w:p>
      <w:pPr>
        <w:spacing w:line="50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市监辨鉴通〔</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20" w:lineRule="exact"/>
        <w:jc w:val="center"/>
        <w:rPr>
          <w:rFonts w:ascii="Times New Roman" w:hAnsi="Times New Roman" w:eastAsia="仿宋_GB2312" w:cs="仿宋"/>
          <w:sz w:val="32"/>
          <w:szCs w:val="32"/>
        </w:rPr>
      </w:pPr>
    </w:p>
    <w:p>
      <w:pPr>
        <w:pStyle w:val="7"/>
        <w:tabs>
          <w:tab w:val="left" w:pos="3081"/>
          <w:tab w:val="left" w:pos="4057"/>
          <w:tab w:val="left" w:pos="8867"/>
          <w:tab w:val="left" w:pos="8995"/>
        </w:tabs>
        <w:kinsoku w:val="0"/>
        <w:overflowPunct w:val="0"/>
        <w:spacing w:after="0" w:line="590" w:lineRule="exact"/>
        <w:rPr>
          <w:rFonts w:ascii="仿宋_GB2312" w:eastAsia="仿宋_GB2312"/>
          <w:sz w:val="32"/>
          <w:szCs w:val="32"/>
        </w:rPr>
      </w:pPr>
      <w:r>
        <w:rPr>
          <w:rFonts w:hint="eastAsia" w:ascii="仿宋_GB2312" w:hAnsi="仿宋" w:eastAsia="仿宋_GB2312" w:cs="仿宋"/>
          <w:sz w:val="32"/>
          <w:szCs w:val="32"/>
          <w:u w:val="single"/>
        </w:rPr>
        <w:t xml:space="preserve">                       </w:t>
      </w:r>
      <w:r>
        <w:rPr>
          <w:rFonts w:hint="eastAsia" w:ascii="仿宋_GB2312" w:eastAsia="仿宋_GB2312"/>
          <w:sz w:val="32"/>
          <w:szCs w:val="32"/>
        </w:rPr>
        <w:t>：</w:t>
      </w:r>
    </w:p>
    <w:p>
      <w:pPr>
        <w:pStyle w:val="7"/>
        <w:tabs>
          <w:tab w:val="left" w:pos="3081"/>
          <w:tab w:val="left" w:pos="4057"/>
          <w:tab w:val="left" w:pos="8867"/>
          <w:tab w:val="left" w:pos="8995"/>
        </w:tabs>
        <w:kinsoku w:val="0"/>
        <w:overflowPunct w:val="0"/>
        <w:spacing w:after="0" w:line="590" w:lineRule="exact"/>
        <w:ind w:firstLine="640" w:firstLineChars="200"/>
        <w:rPr>
          <w:rFonts w:ascii="仿宋_GB2312" w:eastAsia="仿宋_GB2312"/>
          <w:sz w:val="32"/>
          <w:szCs w:val="32"/>
        </w:rPr>
      </w:pPr>
      <w:r>
        <w:rPr>
          <w:rFonts w:hint="eastAsia" w:ascii="仿宋_GB2312" w:eastAsia="仿宋_GB2312"/>
          <w:sz w:val="32"/>
          <w:szCs w:val="32"/>
        </w:rPr>
        <w:t>依据《市场监督管理行政处罚程序规定》第三十条第二款的规定，本局现请你（单位）协助对以下事项进行</w:t>
      </w:r>
      <w:r>
        <w:rPr>
          <w:rFonts w:hint="eastAsia" w:ascii="仿宋_GB2312" w:eastAsia="仿宋_GB2312"/>
          <w:sz w:val="32"/>
          <w:szCs w:val="32"/>
          <w:u w:val="single"/>
        </w:rPr>
        <w:t>辨认/鉴别</w:t>
      </w:r>
      <w:r>
        <w:rPr>
          <w:rFonts w:hint="eastAsia" w:ascii="仿宋_GB2312" w:eastAsia="仿宋_GB2312"/>
          <w:sz w:val="32"/>
          <w:szCs w:val="32"/>
        </w:rPr>
        <w:t xml:space="preserve">: </w:t>
      </w:r>
    </w:p>
    <w:p>
      <w:pPr>
        <w:pStyle w:val="7"/>
        <w:tabs>
          <w:tab w:val="left" w:pos="3081"/>
          <w:tab w:val="left" w:pos="4057"/>
          <w:tab w:val="left" w:pos="8867"/>
          <w:tab w:val="left" w:pos="8995"/>
        </w:tabs>
        <w:kinsoku w:val="0"/>
        <w:overflowPunct w:val="0"/>
        <w:spacing w:afterLines="50" w:line="590" w:lineRule="exact"/>
        <w:ind w:firstLine="640" w:firstLineChars="200"/>
        <w:rPr>
          <w:rFonts w:ascii="仿宋_GB2312" w:eastAsia="仿宋_GB2312"/>
          <w:sz w:val="32"/>
          <w:szCs w:val="32"/>
        </w:rPr>
      </w:pPr>
      <w:r>
        <w:rPr>
          <w:rFonts w:hint="eastAsia" w:ascii="仿宋_GB2312" w:eastAsia="仿宋_GB2312"/>
          <w:sz w:val="32"/>
          <w:szCs w:val="32"/>
        </w:rPr>
        <w:t>□辨认以下物品是否为</w:t>
      </w:r>
      <w:r>
        <w:rPr>
          <w:rFonts w:hint="eastAsia" w:ascii="仿宋_GB2312" w:eastAsia="仿宋_GB2312"/>
          <w:sz w:val="32"/>
          <w:szCs w:val="32"/>
          <w:u w:val="single"/>
        </w:rPr>
        <w:t xml:space="preserve">         </w:t>
      </w:r>
      <w:r>
        <w:rPr>
          <w:rFonts w:hint="eastAsia" w:ascii="仿宋_GB2312" w:eastAsia="仿宋_GB2312"/>
          <w:sz w:val="32"/>
          <w:szCs w:val="32"/>
        </w:rPr>
        <w:t>生产或者许可生产；</w:t>
      </w:r>
    </w:p>
    <w:tbl>
      <w:tblPr>
        <w:tblStyle w:val="23"/>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301"/>
        <w:gridCol w:w="1288"/>
        <w:gridCol w:w="1324"/>
        <w:gridCol w:w="1959"/>
        <w:gridCol w:w="980"/>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exact"/>
          <w:jc w:val="center"/>
        </w:trPr>
        <w:tc>
          <w:tcPr>
            <w:tcW w:w="799"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hint="eastAsia" w:ascii="黑体" w:hAnsi="黑体" w:eastAsia="黑体" w:cs="仿宋"/>
                <w:sz w:val="24"/>
              </w:rPr>
            </w:pPr>
            <w:r>
              <w:rPr>
                <w:rFonts w:hint="eastAsia" w:ascii="黑体" w:hAnsi="黑体" w:eastAsia="黑体" w:cs="仿宋"/>
                <w:sz w:val="24"/>
              </w:rPr>
              <w:t>序号</w:t>
            </w:r>
          </w:p>
        </w:tc>
        <w:tc>
          <w:tcPr>
            <w:tcW w:w="1301"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hint="eastAsia" w:ascii="黑体" w:hAnsi="黑体" w:eastAsia="黑体" w:cs="仿宋"/>
                <w:sz w:val="24"/>
              </w:rPr>
            </w:pPr>
            <w:r>
              <w:rPr>
                <w:rFonts w:hint="eastAsia" w:ascii="黑体" w:hAnsi="黑体" w:eastAsia="黑体" w:cs="仿宋"/>
                <w:sz w:val="24"/>
              </w:rPr>
              <w:t>名称</w:t>
            </w:r>
          </w:p>
        </w:tc>
        <w:tc>
          <w:tcPr>
            <w:tcW w:w="1288"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hint="eastAsia" w:ascii="黑体" w:hAnsi="黑体" w:eastAsia="黑体" w:cs="仿宋"/>
                <w:sz w:val="24"/>
              </w:rPr>
            </w:pPr>
            <w:r>
              <w:rPr>
                <w:rFonts w:hint="eastAsia" w:ascii="黑体" w:hAnsi="黑体" w:eastAsia="黑体" w:cs="仿宋"/>
                <w:sz w:val="24"/>
              </w:rPr>
              <w:t>品牌</w:t>
            </w:r>
          </w:p>
        </w:tc>
        <w:tc>
          <w:tcPr>
            <w:tcW w:w="1324"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hint="eastAsia" w:ascii="黑体" w:hAnsi="黑体" w:eastAsia="黑体" w:cs="仿宋"/>
                <w:sz w:val="24"/>
              </w:rPr>
            </w:pPr>
            <w:r>
              <w:rPr>
                <w:rFonts w:hint="eastAsia" w:ascii="黑体" w:hAnsi="黑体" w:eastAsia="黑体" w:cs="仿宋"/>
                <w:sz w:val="24"/>
              </w:rPr>
              <w:t>规格/型号</w:t>
            </w:r>
          </w:p>
        </w:tc>
        <w:tc>
          <w:tcPr>
            <w:tcW w:w="1959"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hint="eastAsia" w:ascii="黑体" w:hAnsi="黑体" w:eastAsia="黑体" w:cs="仿宋"/>
                <w:sz w:val="24"/>
              </w:rPr>
            </w:pPr>
            <w:r>
              <w:rPr>
                <w:rFonts w:hint="eastAsia" w:ascii="黑体" w:hAnsi="黑体" w:eastAsia="黑体" w:cs="仿宋"/>
                <w:sz w:val="24"/>
              </w:rPr>
              <w:t>生产日期/批号</w:t>
            </w:r>
          </w:p>
        </w:tc>
        <w:tc>
          <w:tcPr>
            <w:tcW w:w="980"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hint="eastAsia" w:ascii="黑体" w:hAnsi="黑体" w:eastAsia="黑体" w:cs="仿宋"/>
                <w:sz w:val="24"/>
              </w:rPr>
            </w:pPr>
            <w:r>
              <w:rPr>
                <w:rFonts w:hint="eastAsia" w:ascii="黑体" w:hAnsi="黑体" w:eastAsia="黑体" w:cs="仿宋"/>
                <w:sz w:val="24"/>
              </w:rPr>
              <w:t>数量</w:t>
            </w:r>
          </w:p>
        </w:tc>
        <w:tc>
          <w:tcPr>
            <w:tcW w:w="985"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hint="eastAsia" w:ascii="黑体" w:hAnsi="黑体" w:eastAsia="黑体" w:cs="仿宋"/>
                <w:sz w:val="24"/>
              </w:rPr>
            </w:pPr>
            <w:r>
              <w:rPr>
                <w:rFonts w:hint="eastAsia" w:ascii="黑体" w:hAnsi="黑体" w:eastAsia="黑体"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799"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301"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288"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324"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959"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980"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985"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799"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301"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288"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324"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959"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980"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985"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799"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301"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288"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324"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1959"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980"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c>
          <w:tcPr>
            <w:tcW w:w="985" w:type="dxa"/>
            <w:tcBorders>
              <w:top w:val="single" w:color="auto" w:sz="4" w:space="0"/>
              <w:left w:val="single" w:color="auto" w:sz="4" w:space="0"/>
              <w:bottom w:val="single" w:color="auto" w:sz="4" w:space="0"/>
              <w:right w:val="single" w:color="auto" w:sz="4" w:space="0"/>
              <w:tl2br w:val="nil"/>
              <w:tr2bl w:val="nil"/>
            </w:tcBorders>
            <w:vAlign w:val="center"/>
          </w:tcPr>
          <w:p>
            <w:pPr>
              <w:spacing w:line="460" w:lineRule="exact"/>
              <w:jc w:val="center"/>
              <w:rPr>
                <w:rFonts w:ascii="Times New Roman" w:hAnsi="Times New Roman" w:eastAsia="仿宋" w:cs="仿宋"/>
                <w:sz w:val="24"/>
              </w:rPr>
            </w:pPr>
          </w:p>
        </w:tc>
      </w:tr>
    </w:tbl>
    <w:p>
      <w:pPr>
        <w:pStyle w:val="7"/>
        <w:tabs>
          <w:tab w:val="left" w:pos="3081"/>
          <w:tab w:val="left" w:pos="4057"/>
          <w:tab w:val="left" w:pos="8867"/>
          <w:tab w:val="left" w:pos="8995"/>
        </w:tabs>
        <w:kinsoku w:val="0"/>
        <w:overflowPunct w:val="0"/>
        <w:spacing w:before="120" w:beforeLines="50" w:after="0" w:line="590" w:lineRule="exact"/>
        <w:ind w:firstLine="640" w:firstLineChars="200"/>
        <w:rPr>
          <w:rFonts w:ascii="仿宋_GB2312" w:eastAsia="仿宋_GB2312"/>
          <w:strike/>
          <w:sz w:val="32"/>
          <w:szCs w:val="32"/>
          <w:u w:val="single"/>
        </w:rPr>
      </w:pPr>
      <w:r>
        <w:rPr>
          <w:rFonts w:hint="eastAsia" w:ascii="仿宋_GB2312" w:hAnsi="宋体" w:eastAsia="仿宋_GB2312" w:cs="仿宋_GB2312"/>
          <w:sz w:val="32"/>
          <w:szCs w:val="32"/>
        </w:rPr>
        <w:t>□</w:t>
      </w:r>
      <w:r>
        <w:rPr>
          <w:rFonts w:hint="eastAsia" w:ascii="仿宋_GB2312" w:eastAsia="仿宋_GB2312"/>
          <w:sz w:val="32"/>
          <w:szCs w:val="32"/>
          <w:u w:val="single"/>
        </w:rPr>
        <w:t xml:space="preserve">（需要鉴别的事项）                               </w:t>
      </w:r>
    </w:p>
    <w:p>
      <w:pPr>
        <w:pStyle w:val="7"/>
        <w:tabs>
          <w:tab w:val="left" w:pos="2738"/>
          <w:tab w:val="left" w:pos="3548"/>
          <w:tab w:val="left" w:pos="4373"/>
          <w:tab w:val="left" w:pos="8867"/>
        </w:tabs>
        <w:kinsoku w:val="0"/>
        <w:overflowPunct w:val="0"/>
        <w:spacing w:after="0" w:line="590" w:lineRule="exact"/>
        <w:ind w:firstLine="640" w:firstLineChars="200"/>
        <w:rPr>
          <w:rFonts w:ascii="仿宋_GB2312" w:eastAsia="仿宋_GB2312"/>
          <w:sz w:val="32"/>
          <w:szCs w:val="32"/>
        </w:rPr>
      </w:pPr>
      <w:r>
        <w:rPr>
          <w:rFonts w:hint="eastAsia" w:ascii="仿宋_GB2312" w:eastAsia="仿宋_GB2312"/>
          <w:sz w:val="32"/>
          <w:szCs w:val="32"/>
        </w:rPr>
        <w:t>请你（单位）于</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日前提交由辨认/鉴别人（单位）签名或者盖章的辨认/鉴别文书，载明以下内容：辨认/鉴别的结论和具体的辨认/鉴别依据和理由。并请你（单位）随文书出具以下材料：</w:t>
      </w:r>
    </w:p>
    <w:p>
      <w:pPr>
        <w:pStyle w:val="7"/>
        <w:tabs>
          <w:tab w:val="left" w:pos="2738"/>
          <w:tab w:val="left" w:pos="3548"/>
          <w:tab w:val="left" w:pos="4373"/>
          <w:tab w:val="left" w:pos="8867"/>
        </w:tabs>
        <w:kinsoku w:val="0"/>
        <w:overflowPunct w:val="0"/>
        <w:spacing w:after="0" w:line="590" w:lineRule="exact"/>
        <w:ind w:firstLine="640" w:firstLineChars="200"/>
        <w:rPr>
          <w:rFonts w:ascii="仿宋_GB2312" w:eastAsia="仿宋_GB2312"/>
          <w:sz w:val="32"/>
          <w:szCs w:val="32"/>
        </w:rPr>
      </w:pPr>
      <w:r>
        <w:rPr>
          <w:rFonts w:hint="eastAsia" w:ascii="仿宋_GB2312" w:hAnsi="宋体" w:eastAsia="仿宋_GB2312" w:cs="仿宋_GB2312"/>
          <w:sz w:val="32"/>
          <w:szCs w:val="32"/>
        </w:rPr>
        <w:t>□</w:t>
      </w:r>
      <w:r>
        <w:rPr>
          <w:rFonts w:hint="eastAsia" w:ascii="仿宋_GB2312" w:eastAsia="仿宋_GB2312"/>
          <w:sz w:val="32"/>
          <w:szCs w:val="32"/>
        </w:rPr>
        <w:t>权利人的身份证件/主体资格证照复印件和有关权利证明文件；受权利人委托进行辨认/鉴别并以自己名义出具文书的，须同时提供辨认/鉴别人（单位）的身份证件/主体资格证照复印件和相应授权委托书。</w:t>
      </w:r>
    </w:p>
    <w:p>
      <w:pPr>
        <w:pStyle w:val="7"/>
        <w:tabs>
          <w:tab w:val="left" w:pos="2738"/>
          <w:tab w:val="left" w:pos="3548"/>
          <w:tab w:val="left" w:pos="4373"/>
          <w:tab w:val="left" w:pos="8867"/>
        </w:tabs>
        <w:kinsoku w:val="0"/>
        <w:overflowPunct w:val="0"/>
        <w:spacing w:after="0" w:line="590" w:lineRule="exact"/>
        <w:ind w:firstLine="640" w:firstLineChars="200"/>
        <w:rPr>
          <w:rFonts w:ascii="仿宋_GB2312" w:eastAsia="仿宋_GB2312"/>
          <w:sz w:val="32"/>
          <w:szCs w:val="32"/>
        </w:rPr>
      </w:pPr>
      <w:r>
        <w:rPr>
          <w:rFonts w:hint="eastAsia" w:ascii="仿宋_GB2312" w:hAnsi="宋体" w:eastAsia="仿宋_GB2312" w:cs="仿宋_GB2312"/>
          <w:sz w:val="32"/>
          <w:szCs w:val="32"/>
        </w:rPr>
        <w:t>□</w:t>
      </w:r>
      <w:r>
        <w:rPr>
          <w:rFonts w:hint="eastAsia" w:ascii="仿宋_GB2312" w:eastAsia="仿宋_GB2312"/>
          <w:sz w:val="32"/>
          <w:szCs w:val="32"/>
        </w:rPr>
        <w:t xml:space="preserve"> </w:t>
      </w:r>
      <w:r>
        <w:rPr>
          <w:rFonts w:hint="eastAsia" w:ascii="仿宋_GB2312" w:eastAsia="仿宋_GB2312"/>
          <w:sz w:val="32"/>
          <w:szCs w:val="32"/>
          <w:u w:val="single"/>
        </w:rPr>
        <w:t xml:space="preserve">                                               </w:t>
      </w:r>
    </w:p>
    <w:p>
      <w:pPr>
        <w:widowControl/>
        <w:snapToGrid w:val="0"/>
        <w:spacing w:line="590" w:lineRule="exact"/>
        <w:ind w:firstLine="640" w:firstLineChars="200"/>
        <w:rPr>
          <w:rFonts w:hint="eastAsia" w:ascii="仿宋_GB2312" w:hAnsi="仿宋" w:eastAsia="仿宋_GB2312" w:cs="仿宋"/>
          <w:sz w:val="32"/>
          <w:szCs w:val="32"/>
          <w:u w:val="single"/>
        </w:rPr>
      </w:pPr>
      <w:r>
        <w:rPr>
          <w:rFonts w:hint="eastAsia" w:ascii="仿宋_GB2312" w:hAnsi="仿宋" w:eastAsia="仿宋_GB2312" w:cs="仿宋"/>
          <w:sz w:val="32"/>
          <w:szCs w:val="32"/>
        </w:rPr>
        <w:t>联系人：</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联系电话：</w:t>
      </w:r>
      <w:r>
        <w:rPr>
          <w:rFonts w:hint="eastAsia" w:ascii="仿宋_GB2312" w:hAnsi="仿宋" w:eastAsia="仿宋_GB2312" w:cs="仿宋"/>
          <w:sz w:val="32"/>
          <w:szCs w:val="32"/>
          <w:u w:val="single"/>
        </w:rPr>
        <w:t xml:space="preserve">              </w:t>
      </w:r>
    </w:p>
    <w:p>
      <w:pPr>
        <w:widowControl/>
        <w:snapToGrid w:val="0"/>
        <w:spacing w:line="590" w:lineRule="exact"/>
        <w:ind w:firstLine="640" w:firstLineChars="200"/>
        <w:rPr>
          <w:rFonts w:ascii="仿宋_GB2312" w:hAnsi="Times New Roman" w:eastAsia="仿宋_GB2312" w:cs="仿宋_GB2312"/>
          <w:sz w:val="32"/>
          <w:szCs w:val="32"/>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widowControl/>
        <w:snapToGrid w:val="0"/>
        <w:spacing w:line="460" w:lineRule="exact"/>
        <w:ind w:right="55" w:firstLine="640" w:firstLineChars="200"/>
        <w:rPr>
          <w:rFonts w:ascii="Times New Roman" w:hAnsi="Times New Roman" w:eastAsia="仿宋_GB2312" w:cs="Mongolian Baiti"/>
          <w:sz w:val="32"/>
          <w:szCs w:val="32"/>
        </w:rPr>
      </w:pPr>
    </w:p>
    <w:p>
      <w:pPr>
        <w:spacing w:line="460" w:lineRule="exact"/>
        <w:ind w:right="640" w:firstLine="601"/>
        <w:jc w:val="right"/>
        <w:rPr>
          <w:rFonts w:ascii="Times New Roman" w:hAnsi="Times New Roman" w:eastAsia="仿宋_GB2312" w:cs="Mongolian Baiti"/>
          <w:sz w:val="32"/>
          <w:szCs w:val="32"/>
        </w:rPr>
      </w:pPr>
    </w:p>
    <w:p>
      <w:pPr>
        <w:spacing w:line="460" w:lineRule="exact"/>
        <w:ind w:right="640" w:firstLine="601"/>
        <w:jc w:val="right"/>
        <w:rPr>
          <w:rFonts w:ascii="Times New Roman" w:hAnsi="Times New Roman" w:eastAsia="仿宋_GB2312" w:cs="Mongolian Baiti"/>
          <w:sz w:val="32"/>
          <w:szCs w:val="32"/>
        </w:rPr>
      </w:pPr>
    </w:p>
    <w:p>
      <w:pPr>
        <w:spacing w:line="4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keepNext w:val="0"/>
        <w:keepLines w:val="0"/>
        <w:pageBreakBefore w:val="0"/>
        <w:widowControl w:val="0"/>
        <w:kinsoku/>
        <w:wordWrap/>
        <w:overflowPunct/>
        <w:topLinePunct w:val="0"/>
        <w:autoSpaceDE/>
        <w:autoSpaceDN/>
        <w:bidi w:val="0"/>
        <w:adjustRightInd/>
        <w:snapToGrid/>
        <w:spacing w:line="460" w:lineRule="exact"/>
        <w:ind w:right="0" w:firstLine="601"/>
        <w:jc w:val="center"/>
        <w:textAlignment w:val="auto"/>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460" w:lineRule="exact"/>
        <w:ind w:right="0" w:firstLine="600"/>
        <w:jc w:val="center"/>
        <w:textAlignment w:val="auto"/>
        <w:rPr>
          <w:rFonts w:ascii="仿宋_GB2312" w:hAnsi="Times New Roman" w:eastAsia="仿宋_GB2312" w:cs="仿宋"/>
          <w:sz w:val="32"/>
          <w:szCs w:val="32"/>
        </w:rPr>
      </w:pP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年   月   日</w:t>
      </w:r>
    </w:p>
    <w:p>
      <w:pPr>
        <w:spacing w:line="460" w:lineRule="exact"/>
        <w:ind w:right="1280" w:firstLine="600"/>
        <w:jc w:val="right"/>
        <w:rPr>
          <w:rFonts w:ascii="仿宋_GB2312" w:hAnsi="Times New Roman" w:eastAsia="仿宋_GB2312" w:cs="仿宋"/>
          <w:sz w:val="32"/>
          <w:szCs w:val="32"/>
        </w:rPr>
      </w:pPr>
    </w:p>
    <w:p>
      <w:pPr>
        <w:spacing w:line="460" w:lineRule="exact"/>
        <w:ind w:right="1280" w:firstLine="600"/>
        <w:jc w:val="right"/>
        <w:rPr>
          <w:rFonts w:ascii="仿宋_GB2312" w:hAnsi="Times New Roman" w:eastAsia="仿宋_GB2312" w:cs="仿宋"/>
          <w:sz w:val="32"/>
          <w:szCs w:val="32"/>
        </w:rPr>
      </w:pPr>
    </w:p>
    <w:p>
      <w:pPr>
        <w:pStyle w:val="30"/>
        <w:ind w:firstLine="320"/>
        <w:rPr>
          <w:rFonts w:ascii="仿宋_GB2312" w:hAnsi="Times New Roman" w:eastAsia="仿宋_GB2312" w:cs="仿宋"/>
          <w:szCs w:val="32"/>
        </w:rPr>
      </w:pPr>
    </w:p>
    <w:p>
      <w:pPr>
        <w:pStyle w:val="30"/>
        <w:ind w:firstLine="320"/>
        <w:rPr>
          <w:rFonts w:ascii="仿宋_GB2312" w:hAnsi="Times New Roman" w:eastAsia="仿宋_GB2312" w:cs="仿宋"/>
          <w:szCs w:val="32"/>
        </w:rPr>
      </w:pPr>
    </w:p>
    <w:p>
      <w:pPr>
        <w:spacing w:line="460" w:lineRule="exact"/>
        <w:ind w:right="1280" w:firstLine="600"/>
        <w:jc w:val="right"/>
        <w:rPr>
          <w:rFonts w:ascii="仿宋_GB2312" w:hAnsi="Times New Roman" w:eastAsia="仿宋_GB2312" w:cs="仿宋"/>
          <w:sz w:val="32"/>
          <w:szCs w:val="32"/>
        </w:rPr>
      </w:pPr>
    </w:p>
    <w:p>
      <w:pPr>
        <w:spacing w:line="460" w:lineRule="exact"/>
        <w:ind w:right="1280" w:firstLine="600"/>
        <w:jc w:val="right"/>
        <w:rPr>
          <w:rFonts w:ascii="仿宋_GB2312" w:hAnsi="Times New Roman" w:eastAsia="仿宋_GB2312" w:cs="仿宋"/>
          <w:sz w:val="32"/>
          <w:szCs w:val="32"/>
        </w:rPr>
      </w:pPr>
    </w:p>
    <w:p>
      <w:pPr>
        <w:spacing w:line="460" w:lineRule="exact"/>
        <w:ind w:right="1280" w:firstLine="600"/>
        <w:jc w:val="right"/>
        <w:rPr>
          <w:rFonts w:ascii="仿宋_GB2312" w:hAnsi="Times New Roman" w:eastAsia="仿宋_GB2312" w:cs="仿宋"/>
          <w:sz w:val="32"/>
          <w:szCs w:val="32"/>
        </w:rPr>
      </w:pPr>
    </w:p>
    <w:p>
      <w:pPr>
        <w:spacing w:line="460" w:lineRule="exact"/>
        <w:ind w:right="1280" w:firstLine="600"/>
        <w:jc w:val="right"/>
        <w:rPr>
          <w:rFonts w:ascii="仿宋_GB2312" w:hAnsi="Times New Roman" w:eastAsia="仿宋_GB2312" w:cs="仿宋"/>
          <w:sz w:val="32"/>
          <w:szCs w:val="32"/>
        </w:rPr>
      </w:pPr>
    </w:p>
    <w:p>
      <w:pPr>
        <w:spacing w:line="460" w:lineRule="exact"/>
        <w:ind w:right="1280" w:firstLine="600"/>
        <w:jc w:val="right"/>
        <w:rPr>
          <w:rFonts w:ascii="仿宋_GB2312" w:hAnsi="Times New Roman" w:eastAsia="仿宋_GB2312" w:cs="仿宋"/>
          <w:sz w:val="32"/>
          <w:szCs w:val="32"/>
        </w:rPr>
      </w:pPr>
    </w:p>
    <w:p>
      <w:pPr>
        <w:pStyle w:val="30"/>
        <w:ind w:firstLine="320"/>
        <w:rPr>
          <w:rFonts w:ascii="仿宋_GB2312" w:hAnsi="Times New Roman" w:eastAsia="仿宋_GB2312" w:cs="仿宋"/>
          <w:szCs w:val="32"/>
        </w:rPr>
      </w:pPr>
    </w:p>
    <w:p>
      <w:pPr>
        <w:pStyle w:val="30"/>
        <w:ind w:firstLine="320"/>
        <w:rPr>
          <w:rFonts w:ascii="仿宋_GB2312" w:hAnsi="Times New Roman" w:eastAsia="仿宋_GB2312" w:cs="仿宋"/>
          <w:szCs w:val="32"/>
        </w:rPr>
      </w:pPr>
    </w:p>
    <w:p>
      <w:pPr>
        <w:spacing w:line="460" w:lineRule="exact"/>
        <w:ind w:right="1280" w:firstLine="600"/>
        <w:jc w:val="right"/>
        <w:rPr>
          <w:rFonts w:ascii="仿宋_GB2312" w:hAnsi="Times New Roman" w:eastAsia="仿宋_GB2312" w:cs="仿宋"/>
          <w:sz w:val="32"/>
          <w:szCs w:val="32"/>
        </w:rPr>
      </w:pPr>
    </w:p>
    <w:p>
      <w:pPr>
        <w:spacing w:line="460" w:lineRule="exact"/>
        <w:ind w:right="1280" w:firstLine="600"/>
        <w:jc w:val="right"/>
        <w:rPr>
          <w:rFonts w:ascii="仿宋_GB2312" w:hAnsi="Times New Roman" w:eastAsia="仿宋_GB2312" w:cs="仿宋"/>
          <w:sz w:val="32"/>
          <w:szCs w:val="32"/>
        </w:rPr>
      </w:pPr>
    </w:p>
    <w:p>
      <w:pPr>
        <w:spacing w:line="460" w:lineRule="exact"/>
        <w:ind w:right="1280" w:firstLine="600"/>
        <w:jc w:val="center"/>
        <w:rPr>
          <w:rFonts w:ascii="仿宋_GB2312" w:hAnsi="Times New Roman" w:eastAsia="仿宋_GB2312" w:cs="仿宋"/>
          <w:sz w:val="32"/>
          <w:szCs w:val="32"/>
        </w:rPr>
      </w:pPr>
      <w:r>
        <w:rPr>
          <w:rFonts w:hint="eastAsia" w:ascii="仿宋_GB2312" w:hAnsi="Times New Roman" w:eastAsia="仿宋_GB2312" w:cs="仿宋"/>
          <w:sz w:val="32"/>
          <w:szCs w:val="32"/>
        </w:rPr>
        <w:t xml:space="preserve">  </w:t>
      </w:r>
      <w:r>
        <w:rPr>
          <w:rFonts w:ascii="Times New Roman" w:hAnsi="Times New Roman" w:eastAsia="仿宋_GB2312"/>
          <w:sz w:val="32"/>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327660</wp:posOffset>
                </wp:positionV>
                <wp:extent cx="5550535" cy="635"/>
                <wp:effectExtent l="0" t="0" r="0" b="0"/>
                <wp:wrapNone/>
                <wp:docPr id="214" name="直接连接符 21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top:25.8pt;height:0.05pt;width:437.05pt;mso-position-horizontal:center;z-index:251671552;mso-width-relative:page;mso-height-relative:page;" filled="f" stroked="t" coordsize="21600,21600" o:gfxdata="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CFH6jWAAAABgEAAA8AAAAAAAAAAQAgAAAAIgAAAGRycy9kb3ducmV2LnhtbFBL&#10;AQIUABQAAAAIAIdO4kAyJFRX+AEAAPcDAAAOAAAAAAAAAAEAIAAAACUBAABkcnMvZTJvRG9jLnht&#10;bFBLBQYAAAAABgAGAFkBAACPBQAAAAA=&#10;">
                <v:fill on="f" focussize="0,0"/>
                <v:stroke weight="1.25pt" color="#000000" joinstyle="round"/>
                <v:imagedata o:title=""/>
                <o:lock v:ext="edit" aspectratio="f"/>
              </v:line>
            </w:pict>
          </mc:Fallback>
        </mc:AlternateContent>
      </w:r>
    </w:p>
    <w:p>
      <w:pPr>
        <w:spacing w:line="500" w:lineRule="exact"/>
        <w:jc w:val="center"/>
        <w:rPr>
          <w:rFonts w:ascii="Times New Roman" w:hAnsi="Times New Roman" w:eastAsia="仿宋_GB2312" w:cs="仿宋"/>
          <w:sz w:val="32"/>
          <w:szCs w:val="32"/>
        </w:rPr>
      </w:pPr>
      <w:r>
        <w:rPr>
          <w:rFonts w:ascii="Times New Roman" w:hAnsi="Times New Roman" w:eastAsia="仿宋_GB2312" w:cs="仿宋"/>
          <w:sz w:val="32"/>
          <w:szCs w:val="32"/>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17" name="直接连接符 21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7052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zkdcAAAAKAQAADwAAAAAAAAABACAAAAAiAAAAZHJzL2Rvd25yZXYu&#10;eG1sUEsBAhQAFAAAAAgAh07iQBoXGxf8AQAA9QMAAA4AAAAAAAAAAQAgAAAAJgEAAGRycy9lMm9E&#10;b2MueG1sUEsFBgAAAAAGAAYAWQEAAJQFA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600" w:lineRule="exact"/>
        <w:jc w:val="center"/>
        <w:outlineLvl w:val="0"/>
        <w:rPr>
          <w:rFonts w:ascii="Times New Roman" w:hAnsi="Times New Roman" w:eastAsia="仿宋_GB2312" w:cs="仿宋"/>
          <w:sz w:val="32"/>
          <w:szCs w:val="32"/>
        </w:rPr>
      </w:pPr>
      <w:r>
        <w:rPr>
          <w:rFonts w:hint="eastAsia" w:ascii="Times New Roman" w:hAnsi="Times New Roman" w:eastAsia="仿宋_GB2312" w:cs="仿宋"/>
          <w:sz w:val="32"/>
          <w:szCs w:val="32"/>
        </w:rPr>
        <w:br w:type="page"/>
      </w:r>
    </w:p>
    <w:p>
      <w:pPr>
        <w:pStyle w:val="7"/>
        <w:keepNext w:val="0"/>
        <w:keepLines w:val="0"/>
        <w:pageBreakBefore w:val="0"/>
        <w:widowControl w:val="0"/>
        <w:kinsoku/>
        <w:wordWrap/>
        <w:overflowPunct/>
        <w:topLinePunct w:val="0"/>
        <w:autoSpaceDE/>
        <w:autoSpaceDN/>
        <w:bidi w:val="0"/>
        <w:adjustRightInd/>
        <w:snapToGrid/>
        <w:spacing w:after="0" w:line="600" w:lineRule="exact"/>
        <w:textAlignment w:val="auto"/>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协助辨认/鉴别通知书</w:t>
      </w:r>
    </w:p>
    <w:p>
      <w:pPr>
        <w:keepNext w:val="0"/>
        <w:keepLines w:val="0"/>
        <w:pageBreakBefore w:val="0"/>
        <w:widowControl w:val="0"/>
        <w:kinsoku/>
        <w:wordWrap/>
        <w:topLinePunct w:val="0"/>
        <w:autoSpaceDE/>
        <w:autoSpaceDN/>
        <w:bidi w:val="0"/>
        <w:adjustRightInd/>
        <w:snapToGrid/>
        <w:spacing w:line="590" w:lineRule="exact"/>
        <w:jc w:val="center"/>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《协助辨认/鉴别通知书》是市场监督管理部门要求相关权利人对案件中专门事项进行辨认、鉴别时所使用的文书。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依据《市场监督管理行政处罚程序规定》第三十条第二款的规定，市场监督管理部门在查处侵权假冒等案件过程中，要求权利人对涉案产品等进行辨认，或者对有关事项进行鉴别的，使用本文书。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1.市场监督管理部门在具体使用的过程中，应当在标题及正文中对辨认、鉴别进行选择。辨认是指权利人对涉案产品是否为权利人生产或者其许可生产进行辨认，鉴别是指权利人对有关事项进行鉴别。</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2.权利人有明确授权的委托代理人亦可在授权的期限和范 内进行辨认、鉴别。</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3.涉案物品较多的，应当要求相关权利人逐项进行辨认或者鉴别。</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4.使用本文书需填报《行政处罚案件有关事项审批表》、《抽样记录》，经市场监督管理部门负责人批准。</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5.本文书需送达权利人等有关人员，并归档。</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br w:type="page"/>
      </w:r>
    </w:p>
    <w:p>
      <w:pPr>
        <w:pStyle w:val="7"/>
        <w:keepNext w:val="0"/>
        <w:keepLines w:val="0"/>
        <w:pageBreakBefore w:val="0"/>
        <w:widowControl w:val="0"/>
        <w:kinsoku/>
        <w:wordWrap/>
        <w:overflowPunct/>
        <w:topLinePunct w:val="0"/>
        <w:autoSpaceDE/>
        <w:autoSpaceDN/>
        <w:bidi w:val="0"/>
        <w:adjustRightInd/>
        <w:snapToGrid/>
        <w:spacing w:after="0" w:line="600" w:lineRule="exact"/>
        <w:textAlignment w:val="auto"/>
      </w:pPr>
      <w:bookmarkStart w:id="8" w:name="_Toc76683305"/>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协助调查函</w:t>
      </w:r>
      <w:bookmarkEnd w:id="8"/>
    </w:p>
    <w:p>
      <w:pPr>
        <w:spacing w:line="48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市监协查〔</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480" w:lineRule="exact"/>
        <w:jc w:val="center"/>
        <w:rPr>
          <w:rFonts w:ascii="Times New Roman" w:hAnsi="Times New Roman" w:eastAsia="仿宋_GB2312" w:cs="仿宋"/>
          <w:sz w:val="32"/>
          <w:szCs w:val="32"/>
        </w:rPr>
      </w:pPr>
    </w:p>
    <w:p>
      <w:pPr>
        <w:spacing w:line="480" w:lineRule="exact"/>
        <w:rPr>
          <w:rFonts w:ascii="Times New Roman" w:hAnsi="Times New Roman" w:eastAsia="仿宋_GB2312" w:cs="仿宋"/>
          <w:sz w:val="32"/>
          <w:szCs w:val="32"/>
        </w:rPr>
      </w:pPr>
      <w:r>
        <w:rPr>
          <w:rFonts w:hint="eastAsia" w:ascii="仿宋_GB2312" w:hAnsi="仿宋" w:eastAsia="仿宋_GB2312" w:cs="仿宋"/>
          <w:sz w:val="32"/>
          <w:szCs w:val="32"/>
          <w:u w:val="single"/>
        </w:rPr>
        <w:t xml:space="preserve">                       </w:t>
      </w:r>
      <w:r>
        <w:rPr>
          <w:rFonts w:hint="eastAsia" w:ascii="Times New Roman" w:hAnsi="Times New Roman" w:eastAsia="仿宋_GB2312" w:cs="仿宋"/>
          <w:sz w:val="32"/>
          <w:szCs w:val="32"/>
        </w:rPr>
        <w:t>：</w:t>
      </w:r>
    </w:p>
    <w:p>
      <w:pPr>
        <w:spacing w:line="48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本局在办理</w:t>
      </w:r>
      <w:r>
        <w:rPr>
          <w:rFonts w:hint="eastAsia" w:ascii="Times New Roman" w:hAnsi="Times New Roman" w:eastAsia="仿宋_GB2312" w:cs="仿宋"/>
          <w:sz w:val="32"/>
          <w:szCs w:val="32"/>
          <w:u w:val="single"/>
        </w:rPr>
        <w:t xml:space="preserve">                                         </w:t>
      </w:r>
    </w:p>
    <w:p>
      <w:pPr>
        <w:spacing w:line="48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一案中，因</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，依据《中华人民共和国行政处罚法》第二十六条、《市场监督管理行政处罚程序规定》第四十五条的规定/依据</w:t>
      </w:r>
      <w:r>
        <w:rPr>
          <w:rFonts w:hint="eastAsia" w:ascii="Times New Roman" w:hAnsi="Times New Roman" w:eastAsia="仿宋_GB2312" w:cs="仿宋"/>
          <w:sz w:val="32"/>
          <w:szCs w:val="32"/>
          <w:u w:val="single"/>
        </w:rPr>
        <w:t xml:space="preserve">         </w:t>
      </w:r>
    </w:p>
    <w:p>
      <w:pPr>
        <w:spacing w:line="48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的规定，请你单位协助调查以下事项：</w:t>
      </w:r>
      <w:r>
        <w:rPr>
          <w:rFonts w:hint="eastAsia" w:ascii="Times New Roman" w:hAnsi="Times New Roman" w:eastAsia="仿宋_GB2312" w:cs="仿宋"/>
          <w:sz w:val="32"/>
          <w:szCs w:val="32"/>
          <w:u w:val="single"/>
        </w:rPr>
        <w:t xml:space="preserve">                                                   </w:t>
      </w:r>
    </w:p>
    <w:p>
      <w:pPr>
        <w:spacing w:line="48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spacing w:line="48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请你单位在收到本函后予以协助，并于</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日内将调查结果加盖公章，连同相关证据材料送本局。需要延期完成的，请在期限届满前告知本局。</w:t>
      </w:r>
    </w:p>
    <w:p>
      <w:pPr>
        <w:spacing w:line="480" w:lineRule="exact"/>
        <w:ind w:firstLine="640" w:firstLineChars="200"/>
        <w:rPr>
          <w:rFonts w:ascii="Times New Roman" w:hAnsi="Times New Roman" w:eastAsia="仿宋_GB2312" w:cs="仿宋"/>
          <w:sz w:val="32"/>
          <w:szCs w:val="32"/>
        </w:rPr>
      </w:pPr>
    </w:p>
    <w:p>
      <w:pPr>
        <w:spacing w:line="48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u w:val="single"/>
          <w:lang w:val="en-US" w:eastAsia="zh-CN"/>
        </w:rPr>
        <w:t xml:space="preserve">  </w:t>
      </w:r>
      <w:r>
        <w:rPr>
          <w:rFonts w:hint="eastAsia" w:ascii="Times New Roman" w:hAnsi="Times New Roman" w:eastAsia="仿宋_GB2312" w:cs="仿宋"/>
          <w:sz w:val="32"/>
          <w:szCs w:val="32"/>
          <w:u w:val="single"/>
        </w:rPr>
        <w:t xml:space="preserve">     </w:t>
      </w:r>
    </w:p>
    <w:p>
      <w:pPr>
        <w:widowControl/>
        <w:snapToGrid w:val="0"/>
        <w:spacing w:line="480" w:lineRule="exact"/>
        <w:ind w:firstLine="640" w:firstLineChars="200"/>
        <w:rPr>
          <w:rFonts w:ascii="仿宋_GB2312" w:hAnsi="Times New Roman" w:eastAsia="仿宋_GB2312" w:cs="仿宋_GB2312"/>
          <w:sz w:val="32"/>
          <w:szCs w:val="32"/>
        </w:rPr>
      </w:pPr>
      <w:r>
        <w:rPr>
          <w:rFonts w:hint="eastAsia" w:ascii="Times New Roman" w:hAnsi="Times New Roman" w:eastAsia="仿宋_GB2312" w:cs="仿宋"/>
          <w:sz w:val="32"/>
          <w:szCs w:val="32"/>
        </w:rPr>
        <w:t>联系地址：</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u w:val="single"/>
          <w:lang w:val="en-US" w:eastAsia="zh-CN"/>
        </w:rPr>
        <w:t xml:space="preserve">  </w:t>
      </w:r>
      <w:r>
        <w:rPr>
          <w:rFonts w:hint="eastAsia" w:ascii="Times New Roman" w:hAnsi="Times New Roman" w:eastAsia="仿宋_GB2312" w:cs="仿宋"/>
          <w:sz w:val="32"/>
          <w:szCs w:val="32"/>
          <w:u w:val="single"/>
        </w:rPr>
        <w:t xml:space="preserve">   </w:t>
      </w:r>
    </w:p>
    <w:p>
      <w:pPr>
        <w:widowControl/>
        <w:snapToGrid w:val="0"/>
        <w:spacing w:line="480" w:lineRule="exact"/>
        <w:rPr>
          <w:rFonts w:ascii="Times New Roman" w:hAnsi="Times New Roman" w:eastAsia="仿宋_GB2312" w:cs="Mongolian Baiti"/>
          <w:sz w:val="32"/>
          <w:szCs w:val="32"/>
        </w:rPr>
      </w:pPr>
    </w:p>
    <w:p>
      <w:pPr>
        <w:widowControl/>
        <w:snapToGrid w:val="0"/>
        <w:spacing w:line="480" w:lineRule="exact"/>
        <w:ind w:firstLine="640" w:firstLineChars="200"/>
        <w:rPr>
          <w:rFonts w:ascii="Times New Roman" w:hAnsi="Times New Roman" w:eastAsia="仿宋_GB2312" w:cs="Mongolian Baiti"/>
          <w:sz w:val="32"/>
          <w:szCs w:val="32"/>
        </w:rPr>
      </w:pPr>
    </w:p>
    <w:p>
      <w:pPr>
        <w:keepNext w:val="0"/>
        <w:keepLines w:val="0"/>
        <w:pageBreakBefore w:val="0"/>
        <w:widowControl w:val="0"/>
        <w:kinsoku/>
        <w:wordWrap w:val="0"/>
        <w:overflowPunct w:val="0"/>
        <w:topLinePunct w:val="0"/>
        <w:autoSpaceDE/>
        <w:autoSpaceDN/>
        <w:bidi w:val="0"/>
        <w:adjustRightInd/>
        <w:snapToGrid/>
        <w:spacing w:line="480" w:lineRule="exact"/>
        <w:ind w:firstLine="601"/>
        <w:jc w:val="right"/>
        <w:textAlignment w:val="auto"/>
        <w:rPr>
          <w:rFonts w:hint="default" w:ascii="Times New Roman" w:hAnsi="Times New Roman" w:eastAsia="仿宋_GB2312" w:cs="仿宋"/>
          <w:sz w:val="32"/>
          <w:szCs w:val="32"/>
          <w:lang w:val="en-US" w:eastAsia="zh-CN"/>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r>
        <w:rPr>
          <w:rFonts w:hint="eastAsia" w:ascii="Times New Roman" w:hAnsi="Times New Roman" w:eastAsia="仿宋_GB2312" w:cs="仿宋"/>
          <w:sz w:val="32"/>
          <w:szCs w:val="32"/>
          <w:lang w:val="en-US" w:eastAsia="zh-CN"/>
        </w:rPr>
        <w:t xml:space="preserve">   </w:t>
      </w:r>
    </w:p>
    <w:p>
      <w:pPr>
        <w:keepNext w:val="0"/>
        <w:keepLines w:val="0"/>
        <w:pageBreakBefore w:val="0"/>
        <w:widowControl w:val="0"/>
        <w:kinsoku/>
        <w:wordWrap w:val="0"/>
        <w:overflowPunct w:val="0"/>
        <w:topLinePunct w:val="0"/>
        <w:autoSpaceDE/>
        <w:autoSpaceDN/>
        <w:bidi w:val="0"/>
        <w:adjustRightInd/>
        <w:snapToGrid/>
        <w:spacing w:line="480" w:lineRule="exact"/>
        <w:ind w:firstLine="601"/>
        <w:jc w:val="right"/>
        <w:textAlignment w:val="auto"/>
        <w:outlineLvl w:val="1"/>
        <w:rPr>
          <w:rFonts w:hint="default" w:ascii="Times New Roman" w:hAnsi="Times New Roman" w:eastAsia="仿宋_GB2312" w:cs="仿宋"/>
          <w:sz w:val="32"/>
          <w:szCs w:val="32"/>
          <w:lang w:val="en-US" w:eastAsia="zh-CN"/>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w:t>
      </w:r>
      <w:r>
        <w:rPr>
          <w:rFonts w:hint="eastAsia" w:ascii="Times New Roman" w:hAnsi="Times New Roman" w:eastAsia="仿宋_GB2312" w:cs="仿宋"/>
          <w:sz w:val="32"/>
          <w:szCs w:val="32"/>
          <w:lang w:val="en-US" w:eastAsia="zh-CN"/>
        </w:rPr>
        <w:t xml:space="preserve">     </w:t>
      </w:r>
    </w:p>
    <w:p>
      <w:pPr>
        <w:keepNext w:val="0"/>
        <w:keepLines w:val="0"/>
        <w:pageBreakBefore w:val="0"/>
        <w:widowControl w:val="0"/>
        <w:kinsoku/>
        <w:wordWrap w:val="0"/>
        <w:overflowPunct w:val="0"/>
        <w:topLinePunct w:val="0"/>
        <w:autoSpaceDE/>
        <w:autoSpaceDN/>
        <w:bidi w:val="0"/>
        <w:adjustRightInd/>
        <w:snapToGrid/>
        <w:spacing w:line="480" w:lineRule="exact"/>
        <w:ind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p>
    <w:p>
      <w:pPr>
        <w:spacing w:after="120" w:afterLines="50" w:line="500" w:lineRule="exact"/>
        <w:ind w:right="1280" w:firstLine="600"/>
        <w:jc w:val="right"/>
        <w:rPr>
          <w:rFonts w:ascii="仿宋_GB2312" w:hAnsi="Times New Roman" w:eastAsia="仿宋_GB2312" w:cs="仿宋"/>
          <w:sz w:val="32"/>
          <w:szCs w:val="32"/>
        </w:rPr>
      </w:pPr>
    </w:p>
    <w:p>
      <w:pPr>
        <w:spacing w:line="500" w:lineRule="exact"/>
        <w:rPr>
          <w:rFonts w:hint="eastAsia" w:ascii="仿宋" w:hAnsi="仿宋" w:eastAsia="仿宋" w:cs="仿宋"/>
          <w:kern w:val="1"/>
          <w:sz w:val="32"/>
          <w:szCs w:val="32"/>
        </w:rPr>
      </w:pPr>
      <w:r>
        <w:rPr>
          <w:rFonts w:hint="eastAsia" w:ascii="Times New Roman" w:hAnsi="Times New Roman" w:eastAsia="仿宋_GB2312"/>
          <w:sz w:val="32"/>
        </w:rPr>
        <mc:AlternateContent>
          <mc:Choice Requires="wps">
            <w:drawing>
              <wp:anchor distT="0" distB="0" distL="114300" distR="114300" simplePos="0" relativeHeight="251677696" behindDoc="0" locked="0" layoutInCell="1" allowOverlap="1">
                <wp:simplePos x="0" y="0"/>
                <wp:positionH relativeFrom="column">
                  <wp:align>center</wp:align>
                </wp:positionH>
                <wp:positionV relativeFrom="paragraph">
                  <wp:posOffset>-2540</wp:posOffset>
                </wp:positionV>
                <wp:extent cx="5550535" cy="635"/>
                <wp:effectExtent l="0" t="0" r="0" b="0"/>
                <wp:wrapNone/>
                <wp:docPr id="226" name="直接连接符 22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7769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LDLFST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18" name="直接连接符 21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7667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t1xPu9wEAAOs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GV28A0tX&#10;fvvp+4+PX37efKb19ttXlkMk1BCwofxLt45HD8M6Ztb7Ltr8Jz5sX8Q93Imr9okJ2jw7n9fz+owz&#10;QbFZfV60r/6cDRHTS+Uty0bLjXaZOjSwe4WJ6lHq75S8bRwbWv786ZxuUgDNIX4gwwZigm5bTqI3&#10;Wl5pY3I+xu3m0kS2gzwJ5cucCPWvtFxiBdiPeSU0zkivQL5wkqVDIIUcPQ2eG7BKcmYUvaRsESA0&#10;CbQ5JZNKG5cPqDKnR5ZZ5FHWbG28PBS1q+zRDJSOj/Oah+y+T/b9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t1xPu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keepNext w:val="0"/>
        <w:keepLines w:val="0"/>
        <w:pageBreakBefore w:val="0"/>
        <w:widowControl w:val="0"/>
        <w:kinsoku/>
        <w:wordWrap/>
        <w:overflowPunct/>
        <w:topLinePunct w:val="0"/>
        <w:autoSpaceDE/>
        <w:autoSpaceDN/>
        <w:bidi w:val="0"/>
        <w:adjustRightInd/>
        <w:snapToGrid/>
        <w:spacing w:after="0" w:line="600" w:lineRule="exact"/>
        <w:textAlignment w:val="auto"/>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协助调查函</w:t>
      </w:r>
    </w:p>
    <w:p>
      <w:pPr>
        <w:pStyle w:val="7"/>
        <w:keepNext w:val="0"/>
        <w:keepLines w:val="0"/>
        <w:pageBreakBefore w:val="0"/>
        <w:widowControl w:val="0"/>
        <w:kinsoku/>
        <w:wordWrap/>
        <w:overflowPunct/>
        <w:topLinePunct w:val="0"/>
        <w:autoSpaceDE/>
        <w:autoSpaceDN/>
        <w:bidi w:val="0"/>
        <w:adjustRightInd/>
        <w:snapToGrid/>
        <w:spacing w:after="0" w:line="590" w:lineRule="exact"/>
        <w:ind w:firstLine="400" w:firstLineChars="200"/>
        <w:textAlignment w:val="auto"/>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《协助调查函》是市场监督管理部门在查处违法行为过程中，需要有关机关、其他市场监督管理部门等协助调查与案件有关的特定事项时所使用的文书。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市场监督管理部门依据《中华人民共和国行政处罚法》第二十六条、《市场监督管理行政处罚程序规定》第四十五条的规定，在办理行政处罚案件时，确需有关机关或者其他市场监督管理部门等单位协助调查取证的，或者依据《中华人民共和国反不正当竞争法》等法律规定，需要银行等单位协助调查经营者银行账户等信息的，也可使用本文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需写明案件名称、请求协助调查的原因，有法律依据的应当写明相关法律规定。需要有关机关或者其他市场监督管理部门等单位协助调查取证的，法律依据是《中华人民共和国行政处罚法》第二十六条、《市场监督管理行政处罚程序规定》第四十五条，需要银行等单位协助调查经营者银行账户等信息的，应当写明《中华人民共和国反不正当竞争法》等法律依据具体条款。</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根据《市场监督管理行政处罚程序规定》第四十五条规定，收到协助调查函的市场监督管理部门对属于本部门职权范围的协助事项应当予以协助，在接到协助调查函之日起十五个工作日内完成相关工作。需要有关机关或者单位协助调查的，出具本文书时应当根据实际情况确定合理的协助调查期限。</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3.使用本文书需填报《行政处罚案件有关事项审批表》，经市场监督管理部门负责人批准。</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4.本文书需送达协助单位，并归档。</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keepNext w:val="0"/>
        <w:keepLines w:val="0"/>
        <w:pageBreakBefore w:val="0"/>
        <w:widowControl w:val="0"/>
        <w:kinsoku/>
        <w:wordWrap/>
        <w:overflowPunct/>
        <w:topLinePunct w:val="0"/>
        <w:autoSpaceDE/>
        <w:autoSpaceDN/>
        <w:bidi w:val="0"/>
        <w:adjustRightInd/>
        <w:snapToGrid/>
        <w:spacing w:after="0" w:line="600" w:lineRule="exact"/>
        <w:textAlignment w:val="auto"/>
      </w:pPr>
    </w:p>
    <w:p>
      <w:pPr>
        <w:spacing w:line="600" w:lineRule="exact"/>
        <w:jc w:val="center"/>
        <w:outlineLvl w:val="0"/>
        <w:rPr>
          <w:rFonts w:hint="eastAsia" w:ascii="方正小标宋简体" w:hAnsi="方正小标宋简体" w:eastAsia="方正小标宋简体" w:cs="方正小标宋简体"/>
          <w:bCs/>
          <w:sz w:val="44"/>
          <w:szCs w:val="44"/>
        </w:rPr>
      </w:pPr>
      <w:bookmarkStart w:id="9" w:name="_Toc76683307"/>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协助扣押通知书</w:t>
      </w:r>
      <w:bookmarkEnd w:id="9"/>
    </w:p>
    <w:p>
      <w:pPr>
        <w:spacing w:line="54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市监协扣〔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40" w:lineRule="exact"/>
        <w:jc w:val="center"/>
        <w:rPr>
          <w:rFonts w:ascii="Times New Roman" w:hAnsi="Times New Roman" w:eastAsia="仿宋_GB2312" w:cs="仿宋"/>
          <w:sz w:val="32"/>
          <w:szCs w:val="32"/>
        </w:rPr>
      </w:pPr>
    </w:p>
    <w:p>
      <w:pPr>
        <w:spacing w:line="480" w:lineRule="exact"/>
        <w:rPr>
          <w:rFonts w:ascii="Times New Roman" w:hAnsi="Times New Roman" w:eastAsia="仿宋_GB2312" w:cs="仿宋"/>
          <w:sz w:val="32"/>
          <w:szCs w:val="32"/>
        </w:rPr>
      </w:pPr>
      <w:r>
        <w:rPr>
          <w:rFonts w:hint="eastAsia" w:ascii="仿宋_GB2312" w:hAnsi="仿宋" w:eastAsia="仿宋_GB2312" w:cs="仿宋"/>
          <w:sz w:val="32"/>
          <w:szCs w:val="32"/>
          <w:u w:val="single"/>
        </w:rPr>
        <w:t xml:space="preserve">                       </w:t>
      </w:r>
      <w:r>
        <w:rPr>
          <w:rFonts w:hint="eastAsia" w:ascii="Times New Roman" w:hAnsi="Times New Roman" w:eastAsia="仿宋_GB2312" w:cs="仿宋"/>
          <w:sz w:val="32"/>
          <w:szCs w:val="32"/>
        </w:rPr>
        <w:t>：</w:t>
      </w:r>
    </w:p>
    <w:p>
      <w:pPr>
        <w:spacing w:line="48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本局在办理</w:t>
      </w:r>
      <w:r>
        <w:rPr>
          <w:rFonts w:hint="eastAsia" w:ascii="Times New Roman" w:hAnsi="Times New Roman" w:eastAsia="仿宋_GB2312" w:cs="仿宋"/>
          <w:sz w:val="32"/>
          <w:szCs w:val="32"/>
          <w:u w:val="single"/>
        </w:rPr>
        <w:t xml:space="preserve">                                         </w:t>
      </w:r>
    </w:p>
    <w:p>
      <w:pPr>
        <w:spacing w:line="48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u w:val="single"/>
          <w:lang w:val="en-US" w:eastAsia="zh-CN"/>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一案中，作出《实施行政强制措施决定书》（</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市监强制〔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号），决定对</w:t>
      </w:r>
      <w:r>
        <w:rPr>
          <w:rFonts w:hint="eastAsia" w:ascii="Times New Roman" w:hAnsi="Times New Roman" w:eastAsia="仿宋_GB2312" w:cs="仿宋"/>
          <w:sz w:val="32"/>
          <w:szCs w:val="32"/>
          <w:u w:val="single"/>
        </w:rPr>
        <w:t xml:space="preserve">                             </w:t>
      </w:r>
      <w:r>
        <w:rPr>
          <w:rFonts w:hint="eastAsia" w:ascii="仿宋_GB2312" w:hAnsi="Times New Roman" w:eastAsia="仿宋_GB2312" w:cs="仿宋"/>
          <w:spacing w:val="-6"/>
          <w:sz w:val="32"/>
          <w:szCs w:val="32"/>
          <w:u w:val="single"/>
        </w:rPr>
        <w:t>（</w:t>
      </w:r>
      <w:r>
        <w:rPr>
          <w:rFonts w:hint="eastAsia" w:ascii="Times New Roman" w:hAnsi="Times New Roman" w:eastAsia="仿宋_GB2312" w:cs="仿宋"/>
          <w:sz w:val="32"/>
          <w:szCs w:val="32"/>
          <w:u w:val="single"/>
        </w:rPr>
        <w:t>详见《场所/设施/财物清单》文书编号:          ）</w:t>
      </w:r>
      <w:r>
        <w:rPr>
          <w:rFonts w:hint="eastAsia" w:ascii="Times New Roman" w:hAnsi="Times New Roman" w:eastAsia="仿宋_GB2312" w:cs="仿宋"/>
          <w:sz w:val="32"/>
          <w:szCs w:val="32"/>
        </w:rPr>
        <w:t>进行扣押。依据《市场监督管理行政处罚程序规定》第三十九条的规定，请你单位予以协助。</w:t>
      </w:r>
    </w:p>
    <w:p>
      <w:pPr>
        <w:spacing w:line="480" w:lineRule="exact"/>
        <w:ind w:firstLine="640" w:firstLineChars="200"/>
        <w:rPr>
          <w:rFonts w:ascii="Times New Roman" w:hAnsi="Times New Roman" w:eastAsia="仿宋_GB2312" w:cs="仿宋"/>
          <w:sz w:val="32"/>
          <w:szCs w:val="32"/>
        </w:rPr>
      </w:pPr>
    </w:p>
    <w:p>
      <w:pPr>
        <w:spacing w:line="48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widowControl/>
        <w:snapToGrid w:val="0"/>
        <w:spacing w:line="480" w:lineRule="exact"/>
        <w:ind w:right="55" w:firstLine="640" w:firstLineChars="200"/>
        <w:rPr>
          <w:rFonts w:ascii="仿宋_GB2312" w:hAnsi="Times New Roman" w:eastAsia="仿宋_GB2312" w:cs="仿宋_GB2312"/>
          <w:sz w:val="32"/>
          <w:szCs w:val="32"/>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spacing w:line="480" w:lineRule="exact"/>
        <w:ind w:firstLine="600"/>
        <w:rPr>
          <w:rFonts w:ascii="Times New Roman" w:hAnsi="Times New Roman" w:eastAsia="仿宋_GB2312" w:cs="仿宋"/>
          <w:sz w:val="32"/>
          <w:szCs w:val="32"/>
          <w:u w:val="single"/>
          <w:shd w:val="pct10" w:color="auto" w:fill="FFFFFF"/>
        </w:rPr>
      </w:pPr>
    </w:p>
    <w:p>
      <w:pPr>
        <w:spacing w:line="480" w:lineRule="exact"/>
        <w:ind w:left="1758" w:leftChars="304" w:hanging="1120" w:hangingChars="350"/>
        <w:outlineLvl w:val="1"/>
        <w:rPr>
          <w:rFonts w:hint="eastAsia" w:ascii="宋体" w:hAnsi="宋体" w:eastAsia="仿宋_GB2312" w:cs="仿宋_GB2312"/>
          <w:spacing w:val="0"/>
          <w:sz w:val="32"/>
          <w:szCs w:val="32"/>
        </w:rPr>
      </w:pPr>
      <w:r>
        <w:rPr>
          <w:rFonts w:hint="eastAsia" w:ascii="宋体" w:hAnsi="宋体" w:eastAsia="仿宋_GB2312" w:cs="仿宋"/>
          <w:spacing w:val="0"/>
          <w:sz w:val="32"/>
          <w:szCs w:val="32"/>
        </w:rPr>
        <w:t>附件：</w:t>
      </w:r>
      <w:r>
        <w:rPr>
          <w:rFonts w:hint="eastAsia" w:ascii="宋体" w:hAnsi="宋体" w:eastAsia="仿宋_GB2312" w:cs="仿宋_GB2312"/>
          <w:spacing w:val="0"/>
          <w:sz w:val="32"/>
          <w:szCs w:val="32"/>
        </w:rPr>
        <w:t>1．《实施行政强制措施决定书》（</w:t>
      </w:r>
      <w:r>
        <w:rPr>
          <w:rFonts w:hint="eastAsia" w:ascii="宋体" w:hAnsi="宋体" w:eastAsia="仿宋_GB2312" w:cs="仿宋_GB2312"/>
          <w:spacing w:val="0"/>
          <w:sz w:val="32"/>
          <w:szCs w:val="32"/>
          <w:u w:val="single"/>
        </w:rPr>
        <w:t xml:space="preserve">  </w:t>
      </w:r>
      <w:r>
        <w:rPr>
          <w:rFonts w:hint="eastAsia" w:ascii="宋体" w:hAnsi="宋体" w:eastAsia="仿宋_GB2312" w:cs="仿宋_GB2312"/>
          <w:spacing w:val="0"/>
          <w:sz w:val="32"/>
          <w:szCs w:val="32"/>
        </w:rPr>
        <w:t>市监强制〔</w:t>
      </w:r>
      <w:r>
        <w:rPr>
          <w:rFonts w:hint="eastAsia" w:ascii="宋体" w:hAnsi="宋体" w:eastAsia="仿宋_GB2312" w:cs="仿宋_GB2312"/>
          <w:spacing w:val="0"/>
          <w:sz w:val="32"/>
          <w:szCs w:val="32"/>
          <w:u w:val="single"/>
        </w:rPr>
        <w:t xml:space="preserve">    </w:t>
      </w:r>
      <w:r>
        <w:rPr>
          <w:rFonts w:hint="eastAsia" w:ascii="宋体" w:hAnsi="宋体" w:eastAsia="仿宋_GB2312" w:cs="仿宋_GB2312"/>
          <w:spacing w:val="0"/>
          <w:sz w:val="32"/>
          <w:szCs w:val="32"/>
        </w:rPr>
        <w:t>〕</w:t>
      </w:r>
    </w:p>
    <w:p>
      <w:pPr>
        <w:spacing w:line="480" w:lineRule="exact"/>
        <w:ind w:left="1915" w:leftChars="912" w:firstLine="160" w:firstLineChars="50"/>
        <w:outlineLvl w:val="1"/>
        <w:rPr>
          <w:rFonts w:hint="eastAsia" w:ascii="宋体" w:hAnsi="宋体" w:eastAsia="仿宋_GB2312" w:cs="仿宋_GB2312"/>
          <w:spacing w:val="0"/>
          <w:sz w:val="32"/>
          <w:szCs w:val="32"/>
        </w:rPr>
      </w:pPr>
      <w:r>
        <w:rPr>
          <w:rFonts w:hint="eastAsia" w:ascii="宋体" w:hAnsi="宋体" w:eastAsia="仿宋_GB2312" w:cs="仿宋_GB2312"/>
          <w:spacing w:val="0"/>
          <w:sz w:val="32"/>
          <w:szCs w:val="32"/>
          <w:u w:val="single"/>
        </w:rPr>
        <w:t xml:space="preserve">       </w:t>
      </w:r>
      <w:r>
        <w:rPr>
          <w:rFonts w:hint="eastAsia" w:ascii="宋体" w:hAnsi="宋体" w:eastAsia="仿宋_GB2312" w:cs="仿宋_GB2312"/>
          <w:spacing w:val="0"/>
          <w:sz w:val="32"/>
          <w:szCs w:val="32"/>
        </w:rPr>
        <w:t>号）</w:t>
      </w:r>
    </w:p>
    <w:p>
      <w:pPr>
        <w:spacing w:line="480" w:lineRule="exact"/>
        <w:ind w:left="0" w:leftChars="0" w:firstLine="1539" w:firstLineChars="481"/>
        <w:outlineLvl w:val="1"/>
        <w:rPr>
          <w:rFonts w:ascii="宋体" w:hAnsi="宋体" w:eastAsia="仿宋_GB2312" w:cs="仿宋"/>
          <w:spacing w:val="0"/>
          <w:sz w:val="32"/>
          <w:szCs w:val="32"/>
        </w:rPr>
      </w:pPr>
      <w:r>
        <w:rPr>
          <w:rFonts w:hint="eastAsia" w:ascii="宋体" w:hAnsi="宋体" w:eastAsia="仿宋_GB2312" w:cs="仿宋_GB2312"/>
          <w:spacing w:val="0"/>
          <w:sz w:val="32"/>
          <w:szCs w:val="32"/>
        </w:rPr>
        <w:t>2．《</w:t>
      </w:r>
      <w:r>
        <w:rPr>
          <w:rFonts w:hint="eastAsia" w:ascii="宋体" w:hAnsi="宋体" w:eastAsia="仿宋_GB2312" w:cs="仿宋"/>
          <w:spacing w:val="0"/>
          <w:sz w:val="32"/>
          <w:szCs w:val="32"/>
        </w:rPr>
        <w:t>场所/设施/财物清单》（文书编号:</w:t>
      </w:r>
      <w:r>
        <w:rPr>
          <w:rFonts w:hint="eastAsia" w:ascii="宋体" w:hAnsi="宋体" w:eastAsia="仿宋_GB2312" w:cs="仿宋"/>
          <w:spacing w:val="0"/>
          <w:sz w:val="32"/>
          <w:szCs w:val="32"/>
          <w:u w:val="single"/>
        </w:rPr>
        <w:t xml:space="preserve">           </w:t>
      </w:r>
      <w:r>
        <w:rPr>
          <w:rFonts w:hint="eastAsia" w:ascii="宋体" w:hAnsi="宋体" w:eastAsia="仿宋_GB2312" w:cs="仿宋"/>
          <w:spacing w:val="0"/>
          <w:sz w:val="32"/>
          <w:szCs w:val="32"/>
        </w:rPr>
        <w:t xml:space="preserve">） </w:t>
      </w:r>
    </w:p>
    <w:p>
      <w:pPr>
        <w:spacing w:line="480" w:lineRule="exact"/>
        <w:rPr>
          <w:rFonts w:ascii="Times New Roman" w:hAnsi="Times New Roman" w:eastAsia="仿宋_GB2312" w:cs="仿宋"/>
          <w:sz w:val="32"/>
          <w:szCs w:val="32"/>
        </w:rPr>
      </w:pPr>
    </w:p>
    <w:p>
      <w:pPr>
        <w:spacing w:line="480" w:lineRule="exact"/>
        <w:ind w:right="640" w:firstLine="601"/>
        <w:jc w:val="right"/>
        <w:rPr>
          <w:rFonts w:ascii="Times New Roman" w:hAnsi="Times New Roman" w:eastAsia="仿宋_GB2312" w:cs="Mongolian Baiti"/>
          <w:sz w:val="32"/>
          <w:szCs w:val="32"/>
        </w:rPr>
      </w:pPr>
    </w:p>
    <w:p>
      <w:pPr>
        <w:spacing w:line="48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48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after="478" w:afterLines="150" w:line="480" w:lineRule="exact"/>
        <w:ind w:right="0"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p>
    <w:p>
      <w:pPr>
        <w:spacing w:line="520" w:lineRule="exact"/>
        <w:rPr>
          <w:rFonts w:ascii="Times New Roman" w:hAnsi="Times New Roman" w:eastAsia="仿宋_GB2312" w:cs="仿宋"/>
          <w:sz w:val="32"/>
          <w:szCs w:val="32"/>
        </w:rPr>
      </w:pPr>
      <w:r>
        <w:rPr>
          <w:rFonts w:hint="eastAsia" w:ascii="Times New Roman" w:hAnsi="Times New Roman" w:eastAsia="仿宋_GB2312"/>
          <w:sz w:val="32"/>
        </w:rPr>
        <mc:AlternateContent>
          <mc:Choice Requires="wps">
            <w:drawing>
              <wp:anchor distT="0" distB="0" distL="114300" distR="114300" simplePos="0" relativeHeight="251679744" behindDoc="0" locked="0" layoutInCell="1" allowOverlap="1">
                <wp:simplePos x="0" y="0"/>
                <wp:positionH relativeFrom="column">
                  <wp:align>center</wp:align>
                </wp:positionH>
                <wp:positionV relativeFrom="paragraph">
                  <wp:posOffset>-2540</wp:posOffset>
                </wp:positionV>
                <wp:extent cx="5550535" cy="635"/>
                <wp:effectExtent l="0" t="0" r="0" b="0"/>
                <wp:wrapNone/>
                <wp:docPr id="237" name="直接连接符 23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79744;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0GhrUAAAABAEAAA8AAAAAAAAAAQAgAAAAIgAAAGRycy9kb3ducmV2LnhtbFBLAQIUABQA&#10;AAAIAIdO4kCcHF4D9AEAAO0DAAAOAAAAAAAAAAEAIAAAACMBAABkcnMvZTJvRG9jLnhtbFBLBQYA&#10;AAAABgAGAFkBAACJBQ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21" name="直接连接符 22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7872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070jR9wEAAOs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esaZA0tX&#10;fvvp+4+PX37efKb19ttXlkMk1BCwofxLt45HD8M6Ztb7Ltr8Jz5sX8Q93Imr9okJ2jw7n9fz+owz&#10;QbFZfV60r/6cDRHTS+Uty0bLjXaZOjSwe4WJ6lHq75S8bRwbWv786ZxuUgDNIX4gwwZigm5bTqI3&#10;Wl5pY3I+xu3m0kS2gzwJ5cucCPWvtFxiBdiPeSU0zkivQL5wkqVDIIUcPQ2eG7BKcmYUvaRsESA0&#10;CbQ5JZNKG5cPqDKnR5ZZ5FHWbG28PBS1q+zRDJSOj/Oah+y+T/b9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070jR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keepNext w:val="0"/>
        <w:keepLines w:val="0"/>
        <w:pageBreakBefore w:val="0"/>
        <w:widowControl w:val="0"/>
        <w:kinsoku/>
        <w:wordWrap/>
        <w:overflowPunct/>
        <w:topLinePunct w:val="0"/>
        <w:autoSpaceDE/>
        <w:autoSpaceDN/>
        <w:bidi w:val="0"/>
        <w:adjustRightInd/>
        <w:snapToGrid/>
        <w:spacing w:after="0" w:line="600" w:lineRule="exact"/>
        <w:textAlignment w:val="auto"/>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协助扣押通知书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《协助扣押通知书》是市场监督管理部门在查处违法行为过程中，需要有关单位协助扣押当事人托运的物品时所使用的文书。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市场监督管理部门依据《市场监督管理行政处罚程序规定》第三十九条的规定，通知有关单位协助扣押当事人托运的物品的，使用本文书。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1.本文书应当附加盖本局印章的《实施行政强制措施决定书》及《场所/设施/财物清单》复印件。</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2.使用本文书需填报《行政处罚案件有关事项审批表》，经市场监督管理部门负责人批准。</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3.本文书需送达协助扣押单位及当事人，并归档。</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keepNext w:val="0"/>
        <w:keepLines w:val="0"/>
        <w:pageBreakBefore w:val="0"/>
        <w:widowControl w:val="0"/>
        <w:kinsoku/>
        <w:wordWrap/>
        <w:overflowPunct/>
        <w:topLinePunct w:val="0"/>
        <w:autoSpaceDE/>
        <w:autoSpaceDN/>
        <w:bidi w:val="0"/>
        <w:adjustRightInd/>
        <w:snapToGrid/>
        <w:spacing w:after="0" w:line="600" w:lineRule="exact"/>
        <w:textAlignment w:val="auto"/>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 xml:space="preserve">     </w:t>
      </w: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540" w:lineRule="exact"/>
        <w:jc w:val="center"/>
        <w:outlineLvl w:val="0"/>
        <w:rPr>
          <w:rFonts w:hint="eastAsia" w:ascii="方正小标宋简体" w:hAnsi="方正小标宋简体" w:eastAsia="方正小标宋简体" w:cs="方正小标宋简体"/>
          <w:bCs/>
          <w:sz w:val="44"/>
          <w:szCs w:val="44"/>
        </w:rPr>
      </w:pPr>
      <w:bookmarkStart w:id="10" w:name="_Toc76683309"/>
      <w:r>
        <w:rPr>
          <w:rFonts w:hint="eastAsia" w:ascii="方正小标宋简体" w:hAnsi="方正小标宋简体" w:eastAsia="方正小标宋简体" w:cs="方正小标宋简体"/>
          <w:bCs/>
          <w:sz w:val="44"/>
          <w:szCs w:val="44"/>
        </w:rPr>
        <w:t>先行登记保存证据通知书</w:t>
      </w:r>
      <w:bookmarkEnd w:id="10"/>
    </w:p>
    <w:p>
      <w:pPr>
        <w:spacing w:line="54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市监先登〔</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keepNext w:val="0"/>
        <w:keepLines w:val="0"/>
        <w:pageBreakBefore w:val="0"/>
        <w:widowControl w:val="0"/>
        <w:kinsoku/>
        <w:wordWrap/>
        <w:overflowPunct w:val="0"/>
        <w:topLinePunct w:val="0"/>
        <w:autoSpaceDE/>
        <w:autoSpaceDN/>
        <w:bidi w:val="0"/>
        <w:adjustRightInd/>
        <w:spacing w:line="380" w:lineRule="exact"/>
        <w:ind w:firstLine="640" w:firstLineChars="200"/>
        <w:jc w:val="center"/>
        <w:textAlignment w:val="auto"/>
        <w:outlineLvl w:val="1"/>
        <w:rPr>
          <w:rFonts w:ascii="Times New Roman" w:hAnsi="Times New Roman" w:eastAsia="仿宋_GB2312" w:cs="仿宋"/>
          <w:sz w:val="32"/>
          <w:szCs w:val="32"/>
        </w:rPr>
      </w:pP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rPr>
        <w:t>当事人：</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rPr>
        <w:t>主体资格证照名称：</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rPr>
        <w:t>统一社会信用代码：</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rPr>
        <w:t>住所（住址）：</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rPr>
        <w:t>身份证件号码：</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rPr>
        <w:t>联系电话：</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仿宋"/>
          <w:sz w:val="32"/>
          <w:szCs w:val="32"/>
        </w:rPr>
        <w:t>其他联系方式：</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仿宋"/>
          <w:sz w:val="32"/>
          <w:szCs w:val="32"/>
        </w:rPr>
        <w:t xml:space="preserve">                  </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u w:val="single"/>
        </w:rPr>
      </w:pPr>
      <w:r>
        <w:rPr>
          <w:rFonts w:hint="eastAsia" w:ascii="Times New Roman" w:hAnsi="Times New Roman" w:eastAsia="仿宋_GB2312" w:cs="仿宋"/>
          <w:sz w:val="32"/>
          <w:szCs w:val="32"/>
        </w:rPr>
        <w:t>为调查你（单位）涉嫌</w:t>
      </w:r>
      <w:r>
        <w:rPr>
          <w:rFonts w:hint="eastAsia" w:ascii="Times New Roman" w:hAnsi="Times New Roman" w:eastAsia="仿宋_GB2312" w:cs="仿宋"/>
          <w:sz w:val="32"/>
          <w:szCs w:val="32"/>
          <w:u w:val="single"/>
        </w:rPr>
        <w:t xml:space="preserve">                               </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，依据《中华人民共和国行政处罚法》第五十六条的规定，本局决定对你（单位）有关证据（详见《场所/设施/财物清单》文书编号：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）采取先行登记保存措施。先行登记保存的证据，存放在</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。在此期间，你（单位）或者有关人员不得损毁、销毁或者转移证据。</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rPr>
        <w:t>本局将在七个工作日内对先行登记保存的证据依法作出处理决定。逾期未作出处理决定的，先行登记保存措施自动解除。</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keepNext w:val="0"/>
        <w:keepLines w:val="0"/>
        <w:pageBreakBefore w:val="0"/>
        <w:widowControl w:val="0"/>
        <w:kinsoku/>
        <w:wordWrap/>
        <w:overflowPunct w:val="0"/>
        <w:topLinePunct w:val="0"/>
        <w:autoSpaceDE/>
        <w:autoSpaceDN/>
        <w:bidi w:val="0"/>
        <w:adjustRightInd/>
        <w:snapToGrid w:val="0"/>
        <w:spacing w:line="380" w:lineRule="exact"/>
        <w:ind w:firstLine="640" w:firstLineChars="200"/>
        <w:textAlignment w:val="auto"/>
        <w:rPr>
          <w:rFonts w:ascii="仿宋_GB2312" w:hAnsi="Times New Roman" w:eastAsia="仿宋_GB2312" w:cs="仿宋_GB2312"/>
          <w:sz w:val="32"/>
          <w:szCs w:val="32"/>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p>
    <w:p>
      <w:pPr>
        <w:keepNext w:val="0"/>
        <w:keepLines w:val="0"/>
        <w:pageBreakBefore w:val="0"/>
        <w:widowControl w:val="0"/>
        <w:kinsoku/>
        <w:wordWrap/>
        <w:overflowPunct w:val="0"/>
        <w:topLinePunct w:val="0"/>
        <w:autoSpaceDE/>
        <w:autoSpaceDN/>
        <w:bidi w:val="0"/>
        <w:adjustRightInd/>
        <w:spacing w:line="380" w:lineRule="exact"/>
        <w:ind w:firstLine="640" w:firstLineChars="200"/>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rPr>
        <w:t>附件：《场所/设施/财物清单》（文书编号：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380" w:lineRule="exact"/>
        <w:ind w:firstLine="640" w:firstLineChars="200"/>
        <w:rPr>
          <w:rFonts w:ascii="Times New Roman" w:hAnsi="Times New Roman" w:eastAsia="仿宋_GB2312" w:cs="仿宋"/>
          <w:sz w:val="32"/>
          <w:szCs w:val="32"/>
        </w:rPr>
      </w:pPr>
    </w:p>
    <w:p>
      <w:pPr>
        <w:wordWrap w:val="0"/>
        <w:spacing w:line="380" w:lineRule="exact"/>
        <w:ind w:firstLine="601"/>
        <w:jc w:val="right"/>
        <w:rPr>
          <w:rFonts w:hint="default" w:ascii="Times New Roman" w:hAnsi="Times New Roman" w:eastAsia="仿宋_GB2312" w:cs="仿宋"/>
          <w:sz w:val="32"/>
          <w:szCs w:val="32"/>
          <w:lang w:val="en-US" w:eastAsia="zh-CN"/>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r>
        <w:rPr>
          <w:rFonts w:hint="eastAsia" w:ascii="Times New Roman" w:hAnsi="Times New Roman" w:eastAsia="仿宋_GB2312" w:cs="仿宋"/>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400" w:lineRule="exact"/>
        <w:ind w:right="0" w:firstLine="601"/>
        <w:jc w:val="right"/>
        <w:textAlignment w:val="auto"/>
        <w:outlineLvl w:val="1"/>
        <w:rPr>
          <w:rFonts w:hint="default" w:ascii="Times New Roman" w:hAnsi="Times New Roman" w:eastAsia="仿宋_GB2312" w:cs="仿宋"/>
          <w:sz w:val="32"/>
          <w:szCs w:val="32"/>
          <w:lang w:val="en-US" w:eastAsia="zh-CN"/>
        </w:rPr>
      </w:pPr>
      <w:r>
        <w:rPr>
          <w:rFonts w:hint="eastAsia" w:ascii="Times New Roman" w:hAnsi="Times New Roman" w:eastAsia="仿宋_GB2312" w:cs="仿宋"/>
          <w:sz w:val="32"/>
          <w:szCs w:val="32"/>
        </w:rPr>
        <w:t>（印 章）</w:t>
      </w:r>
      <w:r>
        <w:rPr>
          <w:rFonts w:hint="eastAsia" w:ascii="Times New Roman" w:hAnsi="Times New Roman" w:eastAsia="仿宋_GB2312" w:cs="仿宋"/>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400" w:lineRule="exact"/>
        <w:ind w:right="0"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rPr>
        <w:t>年   月   日</w:t>
      </w:r>
      <w:r>
        <w:rPr>
          <w:rFonts w:hint="eastAsia" w:ascii="仿宋_GB2312" w:hAnsi="Times New Roman" w:eastAsia="仿宋_GB2312" w:cs="仿宋"/>
          <w:sz w:val="32"/>
          <w:szCs w:val="32"/>
          <w:lang w:val="en-US" w:eastAsia="zh-CN"/>
        </w:rPr>
        <w:t xml:space="preserve">   </w:t>
      </w:r>
    </w:p>
    <w:p>
      <w:pPr>
        <w:spacing w:line="400" w:lineRule="exact"/>
        <w:ind w:right="1280" w:firstLine="600"/>
        <w:jc w:val="right"/>
        <w:rPr>
          <w:rFonts w:ascii="仿宋_GB2312" w:hAnsi="Times New Roman" w:eastAsia="仿宋_GB2312" w:cs="仿宋"/>
          <w:sz w:val="32"/>
          <w:szCs w:val="32"/>
        </w:rPr>
      </w:pPr>
    </w:p>
    <w:p>
      <w:pPr>
        <w:spacing w:line="400" w:lineRule="exact"/>
        <w:rPr>
          <w:rFonts w:hint="eastAsia" w:ascii="方正小标宋简体" w:hAnsi="方正小标宋简体" w:eastAsia="方正小标宋简体" w:cs="方正小标宋简体"/>
          <w:kern w:val="1"/>
          <w:sz w:val="44"/>
          <w:szCs w:val="44"/>
        </w:rPr>
      </w:pPr>
      <w:r>
        <w:rPr>
          <w:rFonts w:hint="eastAsia" w:ascii="Times New Roman" w:hAnsi="Times New Roman" w:eastAsia="仿宋_GB2312"/>
          <w:sz w:val="32"/>
        </w:rPr>
        <mc:AlternateContent>
          <mc:Choice Requires="wps">
            <w:drawing>
              <wp:anchor distT="0" distB="0" distL="114300" distR="114300" simplePos="0" relativeHeight="251681792" behindDoc="0" locked="0" layoutInCell="1" allowOverlap="1">
                <wp:simplePos x="0" y="0"/>
                <wp:positionH relativeFrom="column">
                  <wp:align>center</wp:align>
                </wp:positionH>
                <wp:positionV relativeFrom="paragraph">
                  <wp:posOffset>-2540</wp:posOffset>
                </wp:positionV>
                <wp:extent cx="5550535" cy="635"/>
                <wp:effectExtent l="0" t="0" r="0" b="0"/>
                <wp:wrapNone/>
                <wp:docPr id="223" name="直接连接符 22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81792;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0GhrUAAAABAEAAA8AAAAAAAAAAQAgAAAAIgAAAGRycy9kb3ducmV2LnhtbFBLAQIUABQA&#10;AAAIAIdO4kBBLLtU9AEAAO0DAAAOAAAAAAAAAAEAIAAAACMBAABkcnMvZTJvRG9jLnhtbFBLBQYA&#10;AAAABgAGAFkBAACJBQ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11" name="直接连接符 21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8076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3xbmS9wEAAOs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2YwzB5au&#10;/PbT9x8fv/y8+Uzr7bevLIdIqCFgQ/mXbh2PHoZ1zKz3XbT5T3zYvoh7uBNX7RMTtHl2Pq/n9Rln&#10;gmKz+rxoX/05GyKml8pblo2WG+0ydWhg9woT1aPU3yl52zg2tPz50zndpACaQ/xAhg3EBN22nERv&#10;tLzSxuR8jNvNpYlsB3kSypc5EepfabnECrAf80ponJFegXzhJEuHQAo5eho8N2CV5MwoeknZIkBo&#10;EmhzSiaVNi4fUGVOjyyzyKOs2dp4eShqV9mjGSgdH+c1D9l9n+z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3xbmS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600" w:lineRule="exact"/>
        <w:jc w:val="center"/>
        <w:outlineLvl w:val="0"/>
        <w:rPr>
          <w:rFonts w:hint="eastAsia" w:ascii="方正小标宋简体" w:hAnsi="方正小标宋简体" w:eastAsia="方正小标宋简体" w:cs="方正小标宋简体"/>
          <w:kern w:val="1"/>
          <w:sz w:val="44"/>
          <w:szCs w:val="44"/>
        </w:rPr>
      </w:pPr>
      <w:r>
        <w:rPr>
          <w:rFonts w:hint="eastAsia" w:ascii="方正小标宋简体" w:hAnsi="方正小标宋简体" w:eastAsia="方正小标宋简体" w:cs="方正小标宋简体"/>
          <w:kern w:val="1"/>
          <w:sz w:val="44"/>
          <w:szCs w:val="44"/>
        </w:rPr>
        <w:br w:type="page"/>
      </w:r>
    </w:p>
    <w:p>
      <w:pPr>
        <w:spacing w:line="600" w:lineRule="exact"/>
        <w:jc w:val="center"/>
        <w:outlineLvl w:val="0"/>
        <w:rPr>
          <w:rFonts w:hint="eastAsia" w:ascii="方正小标宋简体" w:hAnsi="方正小标宋简体" w:eastAsia="方正小标宋简体" w:cs="方正小标宋简体"/>
          <w:kern w:val="1"/>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先行登记保存证据通知书</w:t>
      </w:r>
    </w:p>
    <w:p>
      <w:pPr>
        <w:keepNext w:val="0"/>
        <w:keepLines w:val="0"/>
        <w:pageBreakBefore w:val="0"/>
        <w:widowControl w:val="0"/>
        <w:kinsoku/>
        <w:wordWrap/>
        <w:overflowPunct w:val="0"/>
        <w:topLinePunct w:val="0"/>
        <w:autoSpaceDE/>
        <w:autoSpaceDN/>
        <w:bidi w:val="0"/>
        <w:adjustRightInd/>
        <w:snapToGrid/>
        <w:spacing w:line="590" w:lineRule="exact"/>
        <w:ind w:firstLine="880" w:firstLineChars="200"/>
        <w:jc w:val="center"/>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《先行登记保存证据通知书》是查办案件过程中采取先行登记保存证据措施时所使用的文书。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市场监督管理部门依据《中华人民共和国行政处罚法》第五 十六条、《市场监督管理行政处罚程序规定》第三十三条的规定，在证据可能灭失或者以后难以取得的情况下，对与涉嫌违法行为有关的证据采取先行登记保存措施的，使用本文书。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1.当事人有主体资格证照的，按照当事人主体资格证照记载 事项填写主体资格证照名称、统一社会信用代码（注册号）、住所（住址）、法定代表人（负责人）等信息。当事人是个体工商户且有字号的，以字号名称为当事人名称，同时填写经营者姓名、有效身份证件号码。当事人主体资格证照未加载统一社会信用代码的，填写当事人主体资格证照名称及号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当事人是个人的，按照居民身份证记载事项填写姓名、住址及公民身份号码等信息。如无居民身份证的，填写其他有效身份证件名称及号码。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2.先行登记保存的证据结合工作需要确定保存地点。对被登记保存物品状况应当在所附的《场所/设施/财物清单》中详细记录，登记保存地点要明确、清楚。</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3.使用本文书需填报《行政处罚案件有关事项审批表》，经市场监督管理部门负责人批准。</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4.本文书需送达当事人，并归档。</w:t>
      </w:r>
    </w:p>
    <w:p>
      <w:pPr>
        <w:spacing w:line="480" w:lineRule="exact"/>
        <w:ind w:firstLine="640" w:firstLineChars="200"/>
        <w:rPr>
          <w:rFonts w:hint="eastAsia" w:ascii="仿宋" w:hAnsi="仿宋" w:eastAsia="仿宋" w:cs="仿宋"/>
          <w:kern w:val="1"/>
          <w:sz w:val="32"/>
          <w:szCs w:val="32"/>
        </w:rPr>
      </w:pPr>
    </w:p>
    <w:p>
      <w:pPr>
        <w:rPr>
          <w:rFonts w:hint="eastAsia" w:ascii="仿宋" w:hAnsi="仿宋" w:eastAsia="仿宋" w:cs="仿宋"/>
          <w:kern w:val="1"/>
          <w:sz w:val="32"/>
          <w:szCs w:val="32"/>
        </w:rPr>
      </w:pPr>
      <w:r>
        <w:rPr>
          <w:rFonts w:hint="eastAsia" w:ascii="仿宋" w:hAnsi="仿宋" w:eastAsia="仿宋" w:cs="仿宋"/>
          <w:kern w:val="1"/>
          <w:sz w:val="32"/>
          <w:szCs w:val="32"/>
        </w:rPr>
        <w:br w:type="page"/>
      </w:r>
    </w:p>
    <w:p>
      <w:pPr>
        <w:pStyle w:val="7"/>
      </w:pPr>
    </w:p>
    <w:p>
      <w:pPr>
        <w:spacing w:line="600" w:lineRule="exact"/>
        <w:jc w:val="center"/>
        <w:outlineLvl w:val="0"/>
        <w:rPr>
          <w:rFonts w:hint="eastAsia" w:ascii="方正小标宋简体" w:hAnsi="方正小标宋简体" w:eastAsia="方正小标宋简体" w:cs="方正小标宋简体"/>
          <w:bCs/>
          <w:sz w:val="44"/>
          <w:szCs w:val="44"/>
        </w:rPr>
      </w:pPr>
      <w:bookmarkStart w:id="11" w:name="_Toc76683311"/>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解除先行登记保存证据通知书</w:t>
      </w:r>
      <w:bookmarkEnd w:id="11"/>
    </w:p>
    <w:p>
      <w:pPr>
        <w:spacing w:line="56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市监解登〔</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60" w:lineRule="exact"/>
        <w:jc w:val="center"/>
        <w:rPr>
          <w:rFonts w:ascii="Times New Roman" w:hAnsi="Times New Roman" w:eastAsia="方正小标宋简体" w:cs="方正小标宋简体"/>
          <w:bCs/>
          <w:sz w:val="44"/>
          <w:szCs w:val="44"/>
        </w:rPr>
      </w:pPr>
    </w:p>
    <w:p>
      <w:pPr>
        <w:spacing w:line="520" w:lineRule="exact"/>
        <w:rPr>
          <w:rFonts w:ascii="Times New Roman" w:hAnsi="Times New Roman" w:eastAsia="仿宋_GB2312" w:cs="仿宋"/>
          <w:sz w:val="32"/>
          <w:szCs w:val="32"/>
        </w:rPr>
      </w:pPr>
      <w:r>
        <w:rPr>
          <w:rFonts w:hint="eastAsia" w:ascii="仿宋_GB2312" w:hAnsi="仿宋" w:eastAsia="仿宋_GB2312" w:cs="仿宋"/>
          <w:sz w:val="32"/>
          <w:szCs w:val="32"/>
          <w:u w:val="single"/>
        </w:rPr>
        <w:t xml:space="preserve">                       </w:t>
      </w:r>
      <w:r>
        <w:rPr>
          <w:rFonts w:hint="eastAsia" w:ascii="Times New Roman" w:hAnsi="Times New Roman" w:eastAsia="仿宋_GB2312" w:cs="仿宋"/>
          <w:sz w:val="32"/>
          <w:szCs w:val="32"/>
        </w:rPr>
        <w:t>：</w:t>
      </w: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本局于</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日作出《先行登记保存证据通知书》（</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市监先登〔</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号），对你（单位）有关证据采取先行登记保存措施，现决定自</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日起对</w:t>
      </w:r>
      <w:r>
        <w:rPr>
          <w:rFonts w:hint="eastAsia" w:ascii="Times New Roman" w:hAnsi="Times New Roman" w:eastAsia="仿宋_GB2312" w:cs="仿宋"/>
          <w:sz w:val="32"/>
          <w:szCs w:val="32"/>
          <w:u w:val="single"/>
        </w:rPr>
        <w:t>全部/部分证据</w:t>
      </w:r>
      <w:r>
        <w:rPr>
          <w:rFonts w:hint="eastAsia" w:ascii="仿宋_GB2312" w:hAnsi="Times New Roman" w:eastAsia="仿宋_GB2312" w:cs="仿宋"/>
          <w:sz w:val="32"/>
          <w:szCs w:val="32"/>
          <w:u w:val="single"/>
        </w:rPr>
        <w:t>（</w:t>
      </w:r>
      <w:r>
        <w:rPr>
          <w:rFonts w:hint="eastAsia" w:ascii="Times New Roman" w:hAnsi="Times New Roman" w:eastAsia="仿宋_GB2312" w:cs="仿宋"/>
          <w:sz w:val="32"/>
          <w:szCs w:val="32"/>
          <w:u w:val="single"/>
        </w:rPr>
        <w:t>详见《场所/设施/财物清单》</w:t>
      </w:r>
      <w:r>
        <w:rPr>
          <w:rFonts w:hint="eastAsia" w:ascii="仿宋_GB2312" w:hAnsi="Times New Roman" w:eastAsia="仿宋_GB2312" w:cs="仿宋"/>
          <w:sz w:val="32"/>
          <w:szCs w:val="32"/>
          <w:u w:val="single"/>
        </w:rPr>
        <w:t>文</w:t>
      </w:r>
      <w:r>
        <w:rPr>
          <w:rFonts w:hint="eastAsia" w:ascii="Times New Roman" w:hAnsi="Times New Roman" w:eastAsia="仿宋_GB2312" w:cs="仿宋"/>
          <w:sz w:val="32"/>
          <w:szCs w:val="32"/>
          <w:u w:val="single"/>
        </w:rPr>
        <w:t xml:space="preserve">书编号：      </w:t>
      </w:r>
      <w:r>
        <w:rPr>
          <w:rFonts w:hint="eastAsia" w:ascii="仿宋_GB2312" w:hAnsi="Times New Roman" w:eastAsia="仿宋_GB2312" w:cs="仿宋"/>
          <w:sz w:val="32"/>
          <w:szCs w:val="32"/>
          <w:u w:val="single"/>
        </w:rPr>
        <w:t xml:space="preserve"> </w:t>
      </w:r>
      <w:r>
        <w:rPr>
          <w:rFonts w:hint="eastAsia" w:ascii="Times New Roman" w:hAnsi="Times New Roman" w:eastAsia="仿宋_GB2312" w:cs="仿宋"/>
          <w:sz w:val="32"/>
          <w:szCs w:val="32"/>
          <w:u w:val="single"/>
        </w:rPr>
        <w:t>）</w:t>
      </w:r>
      <w:r>
        <w:rPr>
          <w:rFonts w:hint="eastAsia" w:ascii="Times New Roman" w:hAnsi="Times New Roman" w:eastAsia="仿宋_GB2312" w:cs="仿宋"/>
          <w:sz w:val="32"/>
          <w:szCs w:val="32"/>
        </w:rPr>
        <w:t>予以解除先行登记保存措施。</w:t>
      </w:r>
    </w:p>
    <w:p>
      <w:pPr>
        <w:spacing w:line="520" w:lineRule="exact"/>
        <w:ind w:firstLine="640" w:firstLineChars="200"/>
        <w:rPr>
          <w:rFonts w:ascii="Times New Roman" w:hAnsi="Times New Roman" w:eastAsia="仿宋_GB2312" w:cs="仿宋"/>
          <w:sz w:val="32"/>
          <w:szCs w:val="32"/>
        </w:rPr>
      </w:pPr>
    </w:p>
    <w:p>
      <w:pPr>
        <w:spacing w:line="52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widowControl/>
        <w:snapToGrid w:val="0"/>
        <w:spacing w:line="520" w:lineRule="exact"/>
        <w:ind w:right="55" w:firstLine="640" w:firstLineChars="200"/>
        <w:rPr>
          <w:rFonts w:ascii="仿宋_GB2312" w:hAnsi="Times New Roman" w:eastAsia="仿宋_GB2312" w:cs="仿宋_GB2312"/>
          <w:sz w:val="32"/>
          <w:szCs w:val="32"/>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spacing w:line="520" w:lineRule="exact"/>
        <w:ind w:firstLine="640" w:firstLineChars="200"/>
        <w:rPr>
          <w:rFonts w:ascii="Times New Roman" w:hAnsi="Times New Roman" w:eastAsia="仿宋_GB2312" w:cs="仿宋"/>
          <w:sz w:val="32"/>
          <w:szCs w:val="32"/>
        </w:rPr>
      </w:pPr>
    </w:p>
    <w:p>
      <w:pPr>
        <w:spacing w:line="52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附件：《场所/设施/财物清单》（文书编号：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520" w:lineRule="exact"/>
        <w:ind w:firstLine="640" w:firstLineChars="200"/>
        <w:rPr>
          <w:rFonts w:ascii="Times New Roman" w:hAnsi="Times New Roman" w:eastAsia="仿宋_GB2312" w:cs="仿宋"/>
          <w:sz w:val="32"/>
          <w:szCs w:val="32"/>
        </w:rPr>
      </w:pPr>
    </w:p>
    <w:p>
      <w:pPr>
        <w:spacing w:line="520" w:lineRule="exact"/>
        <w:jc w:val="right"/>
        <w:rPr>
          <w:rFonts w:ascii="Times New Roman" w:hAnsi="Times New Roman" w:eastAsia="仿宋_GB2312" w:cs="仿宋"/>
          <w:sz w:val="32"/>
          <w:szCs w:val="32"/>
        </w:rPr>
      </w:pPr>
    </w:p>
    <w:p>
      <w:pPr>
        <w:spacing w:line="52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2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400" w:lineRule="exact"/>
        <w:ind w:right="0"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rPr>
        <w:t>年   月   日</w:t>
      </w:r>
      <w:r>
        <w:rPr>
          <w:rFonts w:hint="eastAsia" w:ascii="仿宋_GB2312" w:hAnsi="Times New Roman" w:eastAsia="仿宋_GB2312" w:cs="仿宋"/>
          <w:sz w:val="32"/>
          <w:szCs w:val="32"/>
          <w:lang w:val="en-US" w:eastAsia="zh-CN"/>
        </w:rPr>
        <w:t xml:space="preserve">     </w:t>
      </w:r>
    </w:p>
    <w:p>
      <w:pPr>
        <w:spacing w:line="520" w:lineRule="exact"/>
        <w:ind w:right="1280" w:firstLine="600"/>
        <w:jc w:val="right"/>
        <w:rPr>
          <w:rFonts w:ascii="仿宋_GB2312" w:hAnsi="Times New Roman" w:eastAsia="仿宋_GB2312" w:cs="仿宋"/>
          <w:sz w:val="32"/>
          <w:szCs w:val="32"/>
        </w:rPr>
      </w:pPr>
    </w:p>
    <w:p>
      <w:pPr>
        <w:spacing w:line="520" w:lineRule="exact"/>
        <w:ind w:right="1280" w:firstLine="600"/>
        <w:jc w:val="right"/>
        <w:rPr>
          <w:rFonts w:ascii="仿宋_GB2312" w:hAnsi="Times New Roman" w:eastAsia="仿宋_GB2312" w:cs="仿宋"/>
          <w:sz w:val="32"/>
          <w:szCs w:val="32"/>
        </w:rPr>
      </w:pPr>
    </w:p>
    <w:p>
      <w:pPr>
        <w:spacing w:line="260" w:lineRule="exact"/>
        <w:ind w:right="1280"/>
        <w:rPr>
          <w:rFonts w:ascii="仿宋_GB2312" w:hAnsi="Times New Roman" w:eastAsia="仿宋_GB2312" w:cs="仿宋"/>
          <w:sz w:val="32"/>
          <w:szCs w:val="32"/>
        </w:rPr>
      </w:pPr>
    </w:p>
    <w:p>
      <w:pPr>
        <w:spacing w:line="520" w:lineRule="exact"/>
        <w:rPr>
          <w:rFonts w:ascii="Times New Roman" w:hAnsi="Times New Roman" w:eastAsia="仿宋_GB2312" w:cs="仿宋"/>
          <w:sz w:val="32"/>
          <w:szCs w:val="32"/>
        </w:rPr>
      </w:pPr>
      <w:r>
        <w:rPr>
          <w:rFonts w:hint="eastAsia" w:ascii="Times New Roman" w:hAnsi="Times New Roman" w:eastAsia="仿宋_GB2312"/>
          <w:sz w:val="32"/>
        </w:rPr>
        <mc:AlternateContent>
          <mc:Choice Requires="wps">
            <w:drawing>
              <wp:anchor distT="0" distB="0" distL="114300" distR="114300" simplePos="0" relativeHeight="251683840" behindDoc="0" locked="0" layoutInCell="1" allowOverlap="1">
                <wp:simplePos x="0" y="0"/>
                <wp:positionH relativeFrom="column">
                  <wp:align>center</wp:align>
                </wp:positionH>
                <wp:positionV relativeFrom="paragraph">
                  <wp:posOffset>-2540</wp:posOffset>
                </wp:positionV>
                <wp:extent cx="5550535" cy="635"/>
                <wp:effectExtent l="0" t="0" r="0" b="0"/>
                <wp:wrapNone/>
                <wp:docPr id="213" name="直接连接符 21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83840;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0GhrUAAAABAEAAA8AAAAAAAAAAQAgAAAAIgAAAGRycy9kb3ducmV2LnhtbFBLAQIUABQA&#10;AAAIAIdO4kCl9S2k9AEAAO0DAAAOAAAAAAAAAAEAIAAAACMBAABkcnMvZTJvRG9jLnhtbFBLBQYA&#10;AAAABgAGAFkBAACJBQ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36" name="直接连接符 23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8281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DB37E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600" w:lineRule="exact"/>
        <w:jc w:val="center"/>
        <w:outlineLvl w:val="0"/>
        <w:rPr>
          <w:rFonts w:hint="eastAsia" w:ascii="方正小标宋简体" w:hAnsi="方正小标宋简体" w:eastAsia="方正小标宋简体" w:cs="方正小标宋简体"/>
          <w:kern w:val="1"/>
          <w:sz w:val="44"/>
          <w:szCs w:val="44"/>
        </w:rPr>
      </w:pPr>
      <w:r>
        <w:rPr>
          <w:rFonts w:hint="eastAsia" w:ascii="方正小标宋简体" w:hAnsi="方正小标宋简体" w:eastAsia="方正小标宋简体" w:cs="方正小标宋简体"/>
          <w:kern w:val="1"/>
          <w:sz w:val="44"/>
          <w:szCs w:val="44"/>
        </w:rPr>
        <w:br w:type="page"/>
      </w:r>
    </w:p>
    <w:p>
      <w:pPr>
        <w:spacing w:line="600" w:lineRule="exact"/>
        <w:jc w:val="center"/>
        <w:outlineLvl w:val="0"/>
        <w:rPr>
          <w:rFonts w:hint="eastAsia" w:ascii="方正小标宋简体" w:hAnsi="方正小标宋简体" w:eastAsia="方正小标宋简体" w:cs="方正小标宋简体"/>
          <w:kern w:val="1"/>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解除先行登记保存证据通知书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《解除先行登记保存证据通知书》是在查办案件过程中，对先行登记保存的证据，决定解除先行登记保存措施时所使用的文书。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市场监督管理部门依据《市场监督管理行政处罚程序规定》第三十三条第二款、第三十五条第一款第五项的规定，对先行登记保存的证据，决定解除先行登记保存措施的，使用本文书。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1.当事人是个体工商户且有字号的，以字号名称为当事人名称，同时填写经营者姓名；没有字号的，填写经营者的姓名。</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2.部分解除先行登记保存措施的，应当另行制作《场所/设施/财物清单》，写明解除财物的名称、规格、型号及数量等，并由办案人员和当事人在《场所/设施/财物清单》上签名或者盖章。</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3.使用本文书需填报《行政处罚案件有关事项审批表》，经市场监督管理部门负责人批准。</w:t>
      </w:r>
    </w:p>
    <w:p>
      <w:pPr>
        <w:overflowPunct w:val="0"/>
        <w:spacing w:line="590" w:lineRule="exact"/>
        <w:ind w:firstLine="640" w:firstLineChars="200"/>
        <w:rPr>
          <w:rFonts w:hint="eastAsia" w:ascii="仿宋" w:hAnsi="仿宋" w:eastAsia="仿宋" w:cs="仿宋"/>
          <w:kern w:val="1"/>
          <w:sz w:val="32"/>
          <w:szCs w:val="32"/>
        </w:rPr>
      </w:pPr>
      <w:r>
        <w:rPr>
          <w:rFonts w:hint="eastAsia" w:ascii="宋体" w:hAnsi="宋体" w:eastAsia="仿宋_GB2312" w:cs="仿宋"/>
          <w:sz w:val="32"/>
          <w:szCs w:val="32"/>
        </w:rPr>
        <w:t>4.本文书需送达当事人，并归档。</w:t>
      </w:r>
    </w:p>
    <w:p>
      <w:pPr>
        <w:spacing w:line="600" w:lineRule="exact"/>
        <w:jc w:val="center"/>
        <w:outlineLvl w:val="0"/>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bookmarkStart w:id="12" w:name="_Toc76683319"/>
    </w:p>
    <w:p>
      <w:pPr>
        <w:spacing w:line="4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56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场所/设施/财物清单</w:t>
      </w:r>
      <w:bookmarkEnd w:id="12"/>
    </w:p>
    <w:p>
      <w:pPr>
        <w:spacing w:line="560" w:lineRule="exact"/>
        <w:jc w:val="center"/>
        <w:outlineLvl w:val="0"/>
        <w:rPr>
          <w:rFonts w:hint="eastAsia" w:ascii="方正小标宋简体" w:hAnsi="方正小标宋简体" w:eastAsia="方正小标宋简体" w:cs="方正小标宋简体"/>
          <w:bCs/>
          <w:sz w:val="44"/>
          <w:szCs w:val="44"/>
          <w:u w:val="single"/>
        </w:rPr>
      </w:pPr>
    </w:p>
    <w:p>
      <w:pPr>
        <w:spacing w:line="640" w:lineRule="exact"/>
        <w:jc w:val="center"/>
        <w:outlineLvl w:val="1"/>
        <w:rPr>
          <w:rFonts w:ascii="Times New Roman" w:hAnsi="Times New Roman" w:eastAsia="仿宋_GB2312" w:cs="仿宋"/>
          <w:sz w:val="28"/>
          <w:szCs w:val="28"/>
        </w:rPr>
      </w:pPr>
      <w:r>
        <w:rPr>
          <w:rFonts w:hint="eastAsia" w:ascii="Times New Roman" w:hAnsi="Times New Roman" w:eastAsia="仿宋_GB2312" w:cs="仿宋"/>
          <w:sz w:val="32"/>
          <w:szCs w:val="32"/>
        </w:rPr>
        <w:t xml:space="preserve">                  文书编号：</w:t>
      </w:r>
      <w:r>
        <w:rPr>
          <w:rFonts w:hint="eastAsia" w:ascii="仿宋_GB2312" w:hAnsi="Times New Roman" w:eastAsia="仿宋_GB2312" w:cs="仿宋"/>
          <w:sz w:val="32"/>
          <w:szCs w:val="32"/>
          <w:u w:val="single"/>
        </w:rPr>
        <w:t xml:space="preserve">          </w:t>
      </w:r>
    </w:p>
    <w:tbl>
      <w:tblPr>
        <w:tblStyle w:val="23"/>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126"/>
        <w:gridCol w:w="2551"/>
        <w:gridCol w:w="993"/>
        <w:gridCol w:w="992"/>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51" w:type="dxa"/>
            <w:vAlign w:val="center"/>
          </w:tcPr>
          <w:p>
            <w:pPr>
              <w:spacing w:line="400" w:lineRule="exact"/>
              <w:jc w:val="center"/>
              <w:rPr>
                <w:rFonts w:hint="eastAsia" w:ascii="黑体" w:hAnsi="黑体" w:eastAsia="黑体" w:cs="仿宋"/>
                <w:sz w:val="24"/>
              </w:rPr>
            </w:pPr>
            <w:r>
              <w:rPr>
                <w:rFonts w:hint="eastAsia" w:ascii="黑体" w:hAnsi="黑体" w:eastAsia="黑体" w:cs="仿宋"/>
                <w:sz w:val="24"/>
              </w:rPr>
              <w:t>序号</w:t>
            </w:r>
          </w:p>
        </w:tc>
        <w:tc>
          <w:tcPr>
            <w:tcW w:w="2126" w:type="dxa"/>
            <w:vAlign w:val="center"/>
          </w:tcPr>
          <w:p>
            <w:pPr>
              <w:spacing w:line="400" w:lineRule="exact"/>
              <w:jc w:val="center"/>
              <w:rPr>
                <w:rFonts w:hint="eastAsia" w:ascii="黑体" w:hAnsi="黑体" w:eastAsia="黑体" w:cs="仿宋"/>
                <w:sz w:val="24"/>
              </w:rPr>
            </w:pPr>
            <w:r>
              <w:rPr>
                <w:rFonts w:hint="eastAsia" w:ascii="黑体" w:hAnsi="黑体" w:eastAsia="黑体" w:cs="仿宋"/>
                <w:sz w:val="24"/>
              </w:rPr>
              <w:t>名称/场所</w:t>
            </w:r>
          </w:p>
        </w:tc>
        <w:tc>
          <w:tcPr>
            <w:tcW w:w="2551" w:type="dxa"/>
            <w:vAlign w:val="center"/>
          </w:tcPr>
          <w:p>
            <w:pPr>
              <w:spacing w:line="400" w:lineRule="exact"/>
              <w:jc w:val="center"/>
              <w:rPr>
                <w:rFonts w:hint="eastAsia" w:ascii="黑体" w:hAnsi="黑体" w:eastAsia="黑体" w:cs="仿宋"/>
                <w:sz w:val="24"/>
              </w:rPr>
            </w:pPr>
            <w:r>
              <w:rPr>
                <w:rFonts w:hint="eastAsia" w:ascii="黑体" w:hAnsi="黑体" w:eastAsia="黑体" w:cs="仿宋"/>
                <w:sz w:val="24"/>
              </w:rPr>
              <w:t>规格（型号）/</w:t>
            </w:r>
          </w:p>
          <w:p>
            <w:pPr>
              <w:spacing w:line="400" w:lineRule="exact"/>
              <w:jc w:val="center"/>
              <w:rPr>
                <w:rFonts w:hint="eastAsia" w:ascii="黑体" w:hAnsi="黑体" w:eastAsia="黑体" w:cs="仿宋"/>
                <w:sz w:val="24"/>
              </w:rPr>
            </w:pPr>
            <w:r>
              <w:rPr>
                <w:rFonts w:hint="eastAsia" w:ascii="黑体" w:hAnsi="黑体" w:eastAsia="黑体" w:cs="仿宋"/>
                <w:sz w:val="24"/>
              </w:rPr>
              <w:t>场所地址</w:t>
            </w:r>
          </w:p>
        </w:tc>
        <w:tc>
          <w:tcPr>
            <w:tcW w:w="993" w:type="dxa"/>
            <w:vAlign w:val="center"/>
          </w:tcPr>
          <w:p>
            <w:pPr>
              <w:spacing w:line="400" w:lineRule="exact"/>
              <w:jc w:val="center"/>
              <w:rPr>
                <w:rFonts w:hint="eastAsia" w:ascii="黑体" w:hAnsi="黑体" w:eastAsia="黑体" w:cs="仿宋"/>
                <w:sz w:val="24"/>
              </w:rPr>
            </w:pPr>
            <w:r>
              <w:rPr>
                <w:rFonts w:hint="eastAsia" w:ascii="黑体" w:hAnsi="黑体" w:eastAsia="黑体" w:cs="仿宋"/>
                <w:sz w:val="24"/>
              </w:rPr>
              <w:t>单位</w:t>
            </w:r>
          </w:p>
        </w:tc>
        <w:tc>
          <w:tcPr>
            <w:tcW w:w="992" w:type="dxa"/>
            <w:vAlign w:val="center"/>
          </w:tcPr>
          <w:p>
            <w:pPr>
              <w:spacing w:line="400" w:lineRule="exact"/>
              <w:jc w:val="center"/>
              <w:rPr>
                <w:rFonts w:hint="eastAsia" w:ascii="黑体" w:hAnsi="黑体" w:eastAsia="黑体" w:cs="仿宋"/>
                <w:sz w:val="24"/>
              </w:rPr>
            </w:pPr>
            <w:r>
              <w:rPr>
                <w:rFonts w:hint="eastAsia" w:ascii="黑体" w:hAnsi="黑体" w:eastAsia="黑体" w:cs="仿宋"/>
                <w:sz w:val="24"/>
              </w:rPr>
              <w:t>数量</w:t>
            </w:r>
          </w:p>
        </w:tc>
        <w:tc>
          <w:tcPr>
            <w:tcW w:w="1086" w:type="dxa"/>
            <w:vAlign w:val="center"/>
          </w:tcPr>
          <w:p>
            <w:pPr>
              <w:spacing w:line="400" w:lineRule="exact"/>
              <w:jc w:val="center"/>
              <w:rPr>
                <w:rFonts w:hint="eastAsia" w:ascii="黑体" w:hAnsi="黑体" w:eastAsia="黑体" w:cs="仿宋"/>
                <w:sz w:val="24"/>
              </w:rPr>
            </w:pPr>
            <w:r>
              <w:rPr>
                <w:rFonts w:hint="eastAsia" w:ascii="黑体" w:hAnsi="黑体" w:eastAsia="黑体"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bl>
    <w:p>
      <w:pPr>
        <w:spacing w:line="54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当事人：</w:t>
      </w:r>
      <w:r>
        <w:rPr>
          <w:rFonts w:hint="eastAsia" w:ascii="Times New Roman" w:hAnsi="Times New Roman" w:eastAsia="仿宋_GB2312" w:cs="仿宋"/>
          <w:sz w:val="32"/>
          <w:szCs w:val="32"/>
          <w:u w:val="single"/>
        </w:rPr>
        <w:t xml:space="preserve">                               年   月   日</w:t>
      </w:r>
    </w:p>
    <w:p>
      <w:pPr>
        <w:spacing w:line="540" w:lineRule="exact"/>
        <w:rPr>
          <w:rFonts w:ascii="Times New Roman" w:hAnsi="Times New Roman" w:eastAsia="仿宋_GB2312" w:cs="仿宋"/>
          <w:sz w:val="32"/>
          <w:szCs w:val="32"/>
        </w:rPr>
      </w:pPr>
      <w:r>
        <w:rPr>
          <w:rFonts w:hint="eastAsia" w:ascii="Times New Roman" w:hAnsi="Times New Roman" w:eastAsia="仿宋_GB2312" w:cs="仿宋"/>
          <w:sz w:val="32"/>
          <w:szCs w:val="32"/>
        </w:rPr>
        <w:t>执法人员：</w:t>
      </w:r>
      <w:r>
        <w:rPr>
          <w:rFonts w:hint="eastAsia" w:ascii="Times New Roman" w:hAnsi="Times New Roman" w:eastAsia="仿宋_GB2312" w:cs="仿宋"/>
          <w:sz w:val="32"/>
          <w:szCs w:val="32"/>
          <w:u w:val="single"/>
        </w:rPr>
        <w:t xml:space="preserve">                             年   月   日</w:t>
      </w:r>
    </w:p>
    <w:p>
      <w:pPr>
        <w:spacing w:line="540" w:lineRule="exact"/>
        <w:ind w:firstLine="1280" w:firstLineChars="400"/>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年   月   日</w:t>
      </w:r>
    </w:p>
    <w:p>
      <w:pPr>
        <w:spacing w:line="54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见证人：</w:t>
      </w:r>
      <w:r>
        <w:rPr>
          <w:rFonts w:hint="eastAsia" w:ascii="Times New Roman" w:hAnsi="Times New Roman" w:eastAsia="仿宋_GB2312" w:cs="仿宋"/>
          <w:sz w:val="32"/>
          <w:szCs w:val="32"/>
          <w:u w:val="single"/>
        </w:rPr>
        <w:t xml:space="preserve">                               年   月   日</w:t>
      </w:r>
    </w:p>
    <w:p>
      <w:pPr>
        <w:spacing w:line="480" w:lineRule="exact"/>
        <w:ind w:right="-85"/>
        <w:jc w:val="center"/>
        <w:outlineLvl w:val="1"/>
        <w:rPr>
          <w:rFonts w:ascii="仿宋_GB2312" w:hAnsi="Mongolian Baiti" w:eastAsia="仿宋_GB2312" w:cs="Mongolian Baiti"/>
          <w:b/>
          <w:kern w:val="1"/>
          <w:sz w:val="28"/>
          <w:szCs w:val="28"/>
        </w:rPr>
      </w:pPr>
      <w:r>
        <w:rPr>
          <w:rFonts w:hint="eastAsia" w:ascii="仿宋_GB2312" w:hAnsi="Mongolian Baiti" w:eastAsia="仿宋_GB2312" w:cs="Mongolian Baiti"/>
          <w:b/>
          <w:kern w:val="1"/>
          <w:sz w:val="28"/>
          <w:szCs w:val="28"/>
        </w:rPr>
        <w:t>第  页共  页</w:t>
      </w:r>
    </w:p>
    <w:p>
      <w:pPr>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p>
    <w:p>
      <w:pPr>
        <w:pStyle w:val="7"/>
        <w:spacing w:after="0" w:line="520" w:lineRule="exact"/>
      </w:pPr>
    </w:p>
    <w:p>
      <w:pPr>
        <w:spacing w:line="52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52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场所/设施/财物清单（续页）</w:t>
      </w:r>
    </w:p>
    <w:p>
      <w:pPr>
        <w:spacing w:line="400" w:lineRule="exact"/>
        <w:ind w:right="-85"/>
        <w:jc w:val="center"/>
        <w:outlineLvl w:val="1"/>
        <w:rPr>
          <w:rFonts w:ascii="仿宋_GB2312" w:hAnsi="Mongolian Baiti" w:eastAsia="仿宋_GB2312" w:cs="Mongolian Baiti"/>
          <w:b/>
          <w:kern w:val="1"/>
          <w:sz w:val="28"/>
          <w:szCs w:val="28"/>
        </w:rPr>
      </w:pPr>
    </w:p>
    <w:tbl>
      <w:tblPr>
        <w:tblStyle w:val="23"/>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126"/>
        <w:gridCol w:w="2551"/>
        <w:gridCol w:w="993"/>
        <w:gridCol w:w="992"/>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51" w:type="dxa"/>
            <w:vAlign w:val="center"/>
          </w:tcPr>
          <w:p>
            <w:pPr>
              <w:spacing w:line="320" w:lineRule="exact"/>
              <w:jc w:val="center"/>
              <w:rPr>
                <w:rFonts w:hint="eastAsia" w:ascii="黑体" w:hAnsi="黑体" w:eastAsia="黑体" w:cs="仿宋"/>
                <w:sz w:val="24"/>
              </w:rPr>
            </w:pPr>
            <w:r>
              <w:rPr>
                <w:rFonts w:hint="eastAsia" w:ascii="黑体" w:hAnsi="黑体" w:eastAsia="黑体" w:cs="仿宋"/>
                <w:sz w:val="24"/>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33" name="直接连接符 23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8486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6ukq2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黑体" w:hAnsi="黑体" w:eastAsia="黑体" w:cs="仿宋"/>
                <w:sz w:val="24"/>
              </w:rPr>
              <w:t>序号</w:t>
            </w:r>
          </w:p>
        </w:tc>
        <w:tc>
          <w:tcPr>
            <w:tcW w:w="2126" w:type="dxa"/>
            <w:vAlign w:val="center"/>
          </w:tcPr>
          <w:p>
            <w:pPr>
              <w:spacing w:line="320" w:lineRule="exact"/>
              <w:jc w:val="center"/>
              <w:rPr>
                <w:rFonts w:hint="eastAsia" w:ascii="黑体" w:hAnsi="黑体" w:eastAsia="黑体" w:cs="仿宋"/>
                <w:sz w:val="24"/>
              </w:rPr>
            </w:pPr>
            <w:r>
              <w:rPr>
                <w:rFonts w:hint="eastAsia" w:ascii="黑体" w:hAnsi="黑体" w:eastAsia="黑体" w:cs="仿宋"/>
                <w:sz w:val="24"/>
              </w:rPr>
              <w:t>名称/场所</w:t>
            </w:r>
          </w:p>
        </w:tc>
        <w:tc>
          <w:tcPr>
            <w:tcW w:w="2551" w:type="dxa"/>
            <w:vAlign w:val="center"/>
          </w:tcPr>
          <w:p>
            <w:pPr>
              <w:spacing w:line="320" w:lineRule="exact"/>
              <w:jc w:val="center"/>
              <w:rPr>
                <w:rFonts w:hint="eastAsia" w:ascii="黑体" w:hAnsi="黑体" w:eastAsia="黑体" w:cs="仿宋"/>
                <w:sz w:val="24"/>
              </w:rPr>
            </w:pPr>
            <w:r>
              <w:rPr>
                <w:rFonts w:hint="eastAsia" w:ascii="黑体" w:hAnsi="黑体" w:eastAsia="黑体" w:cs="仿宋"/>
                <w:sz w:val="24"/>
              </w:rPr>
              <w:t>规格（型号）/</w:t>
            </w:r>
          </w:p>
          <w:p>
            <w:pPr>
              <w:spacing w:line="320" w:lineRule="exact"/>
              <w:jc w:val="center"/>
              <w:rPr>
                <w:rFonts w:hint="eastAsia" w:ascii="黑体" w:hAnsi="黑体" w:eastAsia="黑体" w:cs="仿宋"/>
                <w:sz w:val="24"/>
              </w:rPr>
            </w:pPr>
            <w:r>
              <w:rPr>
                <w:rFonts w:hint="eastAsia" w:ascii="黑体" w:hAnsi="黑体" w:eastAsia="黑体" w:cs="仿宋"/>
                <w:sz w:val="24"/>
              </w:rPr>
              <w:t>场所地址</w:t>
            </w:r>
          </w:p>
        </w:tc>
        <w:tc>
          <w:tcPr>
            <w:tcW w:w="993" w:type="dxa"/>
            <w:vAlign w:val="center"/>
          </w:tcPr>
          <w:p>
            <w:pPr>
              <w:spacing w:line="320" w:lineRule="exact"/>
              <w:jc w:val="center"/>
              <w:rPr>
                <w:rFonts w:hint="eastAsia" w:ascii="黑体" w:hAnsi="黑体" w:eastAsia="黑体" w:cs="仿宋"/>
                <w:sz w:val="24"/>
              </w:rPr>
            </w:pPr>
            <w:r>
              <w:rPr>
                <w:rFonts w:hint="eastAsia" w:ascii="黑体" w:hAnsi="黑体" w:eastAsia="黑体" w:cs="仿宋"/>
                <w:sz w:val="24"/>
              </w:rPr>
              <w:t>单位</w:t>
            </w:r>
          </w:p>
        </w:tc>
        <w:tc>
          <w:tcPr>
            <w:tcW w:w="992" w:type="dxa"/>
            <w:vAlign w:val="center"/>
          </w:tcPr>
          <w:p>
            <w:pPr>
              <w:spacing w:line="320" w:lineRule="exact"/>
              <w:jc w:val="center"/>
              <w:rPr>
                <w:rFonts w:hint="eastAsia" w:ascii="黑体" w:hAnsi="黑体" w:eastAsia="黑体" w:cs="仿宋"/>
                <w:sz w:val="24"/>
              </w:rPr>
            </w:pPr>
            <w:r>
              <w:rPr>
                <w:rFonts w:hint="eastAsia" w:ascii="黑体" w:hAnsi="黑体" w:eastAsia="黑体" w:cs="仿宋"/>
                <w:sz w:val="24"/>
              </w:rPr>
              <w:t>数量</w:t>
            </w:r>
          </w:p>
        </w:tc>
        <w:tc>
          <w:tcPr>
            <w:tcW w:w="1086" w:type="dxa"/>
            <w:vAlign w:val="center"/>
          </w:tcPr>
          <w:p>
            <w:pPr>
              <w:spacing w:line="320" w:lineRule="exact"/>
              <w:jc w:val="center"/>
              <w:rPr>
                <w:rFonts w:hint="eastAsia" w:ascii="黑体" w:hAnsi="黑体" w:eastAsia="黑体" w:cs="仿宋"/>
                <w:sz w:val="24"/>
              </w:rPr>
            </w:pPr>
            <w:r>
              <w:rPr>
                <w:rFonts w:hint="eastAsia" w:ascii="黑体" w:hAnsi="黑体" w:eastAsia="黑体"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tcPr>
          <w:p>
            <w:pPr>
              <w:spacing w:line="480" w:lineRule="exact"/>
              <w:rPr>
                <w:rFonts w:ascii="Times New Roman" w:hAnsi="Times New Roman"/>
                <w:sz w:val="28"/>
                <w:szCs w:val="28"/>
              </w:rPr>
            </w:pPr>
          </w:p>
        </w:tc>
        <w:tc>
          <w:tcPr>
            <w:tcW w:w="2126" w:type="dxa"/>
          </w:tcPr>
          <w:p>
            <w:pPr>
              <w:spacing w:line="480" w:lineRule="exact"/>
              <w:rPr>
                <w:rFonts w:ascii="Times New Roman" w:hAnsi="Times New Roman"/>
                <w:sz w:val="28"/>
                <w:szCs w:val="28"/>
              </w:rPr>
            </w:pPr>
          </w:p>
        </w:tc>
        <w:tc>
          <w:tcPr>
            <w:tcW w:w="2551" w:type="dxa"/>
          </w:tcPr>
          <w:p>
            <w:pPr>
              <w:spacing w:line="480" w:lineRule="exact"/>
              <w:rPr>
                <w:rFonts w:ascii="Times New Roman" w:hAnsi="Times New Roman"/>
                <w:sz w:val="28"/>
                <w:szCs w:val="28"/>
              </w:rPr>
            </w:pPr>
          </w:p>
        </w:tc>
        <w:tc>
          <w:tcPr>
            <w:tcW w:w="993" w:type="dxa"/>
          </w:tcPr>
          <w:p>
            <w:pPr>
              <w:spacing w:line="480" w:lineRule="exact"/>
              <w:rPr>
                <w:rFonts w:ascii="Times New Roman" w:hAnsi="Times New Roman"/>
                <w:sz w:val="28"/>
                <w:szCs w:val="28"/>
              </w:rPr>
            </w:pPr>
          </w:p>
        </w:tc>
        <w:tc>
          <w:tcPr>
            <w:tcW w:w="992" w:type="dxa"/>
          </w:tcPr>
          <w:p>
            <w:pPr>
              <w:spacing w:line="480" w:lineRule="exact"/>
              <w:rPr>
                <w:rFonts w:ascii="Times New Roman" w:hAnsi="Times New Roman"/>
                <w:sz w:val="28"/>
                <w:szCs w:val="28"/>
              </w:rPr>
            </w:pPr>
          </w:p>
        </w:tc>
        <w:tc>
          <w:tcPr>
            <w:tcW w:w="1086" w:type="dxa"/>
          </w:tcPr>
          <w:p>
            <w:pPr>
              <w:spacing w:line="480" w:lineRule="exact"/>
              <w:rPr>
                <w:rFonts w:ascii="Times New Roman" w:hAnsi="Times New Roman"/>
                <w:sz w:val="28"/>
                <w:szCs w:val="28"/>
              </w:rPr>
            </w:pPr>
          </w:p>
        </w:tc>
      </w:tr>
    </w:tbl>
    <w:p>
      <w:pPr>
        <w:spacing w:line="40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当事人：</w:t>
      </w:r>
      <w:r>
        <w:rPr>
          <w:rFonts w:hint="eastAsia" w:ascii="Times New Roman" w:hAnsi="Times New Roman" w:eastAsia="仿宋_GB2312" w:cs="仿宋"/>
          <w:sz w:val="32"/>
          <w:szCs w:val="32"/>
          <w:u w:val="single"/>
        </w:rPr>
        <w:t xml:space="preserve">                               年   月   日</w:t>
      </w:r>
    </w:p>
    <w:p>
      <w:pPr>
        <w:spacing w:line="4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执法人员：</w:t>
      </w:r>
      <w:r>
        <w:rPr>
          <w:rFonts w:hint="eastAsia" w:ascii="Times New Roman" w:hAnsi="Times New Roman" w:eastAsia="仿宋_GB2312" w:cs="仿宋"/>
          <w:sz w:val="32"/>
          <w:szCs w:val="32"/>
          <w:u w:val="single"/>
        </w:rPr>
        <w:t xml:space="preserve">                             年   月   日</w:t>
      </w:r>
    </w:p>
    <w:p>
      <w:pPr>
        <w:spacing w:line="400" w:lineRule="exact"/>
        <w:ind w:firstLine="1280" w:firstLineChars="400"/>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年   月   日</w:t>
      </w:r>
    </w:p>
    <w:p>
      <w:pPr>
        <w:spacing w:line="40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见证人：</w:t>
      </w:r>
      <w:r>
        <w:rPr>
          <w:rFonts w:hint="eastAsia" w:ascii="Times New Roman" w:hAnsi="Times New Roman" w:eastAsia="仿宋_GB2312" w:cs="仿宋"/>
          <w:sz w:val="32"/>
          <w:szCs w:val="32"/>
          <w:u w:val="single"/>
        </w:rPr>
        <w:t xml:space="preserve">                               年   月   日</w:t>
      </w:r>
    </w:p>
    <w:p>
      <w:pPr>
        <w:spacing w:line="200" w:lineRule="exact"/>
        <w:jc w:val="center"/>
        <w:outlineLvl w:val="1"/>
        <w:rPr>
          <w:rFonts w:ascii="仿宋_GB2312" w:hAnsi="Mongolian Baiti" w:eastAsia="仿宋_GB2312" w:cs="Mongolian Baiti"/>
          <w:b/>
          <w:kern w:val="1"/>
          <w:sz w:val="28"/>
          <w:szCs w:val="28"/>
        </w:rPr>
      </w:pPr>
    </w:p>
    <w:p>
      <w:pPr>
        <w:spacing w:line="400" w:lineRule="exact"/>
        <w:jc w:val="center"/>
        <w:outlineLvl w:val="1"/>
        <w:rPr>
          <w:rFonts w:ascii="仿宋_GB2312" w:hAnsi="Mongolian Baiti" w:eastAsia="仿宋_GB2312" w:cs="Mongolian Baiti"/>
          <w:b/>
          <w:kern w:val="1"/>
          <w:sz w:val="28"/>
          <w:szCs w:val="28"/>
        </w:rPr>
      </w:pPr>
      <w:r>
        <w:rPr>
          <w:rFonts w:hint="eastAsia" w:ascii="仿宋_GB2312" w:hAnsi="Mongolian Baiti" w:eastAsia="仿宋_GB2312" w:cs="Mongolian Baiti"/>
          <w:b/>
          <w:kern w:val="1"/>
          <w:sz w:val="28"/>
          <w:szCs w:val="28"/>
        </w:rPr>
        <w:t>第  页共  页</w:t>
      </w:r>
    </w:p>
    <w:p>
      <w:pPr>
        <w:spacing w:line="400" w:lineRule="exact"/>
        <w:ind w:right="-85"/>
        <w:jc w:val="center"/>
        <w:outlineLvl w:val="1"/>
        <w:rPr>
          <w:rFonts w:ascii="仿宋_GB2312" w:hAnsi="Mongolian Baiti" w:eastAsia="仿宋_GB2312" w:cs="Mongolian Baiti"/>
          <w:b/>
          <w:kern w:val="1"/>
          <w:sz w:val="28"/>
          <w:szCs w:val="28"/>
        </w:rPr>
      </w:pPr>
    </w:p>
    <w:p>
      <w:pPr>
        <w:spacing w:line="400" w:lineRule="exact"/>
        <w:rPr>
          <w:rFonts w:hint="eastAsia" w:ascii="方正小标宋简体" w:hAnsi="方正小标宋简体" w:eastAsia="方正小标宋简体" w:cs="方正小标宋简体"/>
          <w:kern w:val="1"/>
          <w:sz w:val="44"/>
          <w:szCs w:val="44"/>
        </w:rPr>
      </w:pPr>
      <w:r>
        <w:rPr>
          <w:rFonts w:hint="eastAsia" w:ascii="Times New Roman" w:hAnsi="Times New Roman" w:eastAsia="仿宋_GB2312"/>
          <w:sz w:val="32"/>
        </w:rPr>
        <mc:AlternateContent>
          <mc:Choice Requires="wps">
            <w:drawing>
              <wp:anchor distT="0" distB="0" distL="114300" distR="114300" simplePos="0" relativeHeight="251686912" behindDoc="0" locked="0" layoutInCell="1" allowOverlap="1">
                <wp:simplePos x="0" y="0"/>
                <wp:positionH relativeFrom="column">
                  <wp:align>center</wp:align>
                </wp:positionH>
                <wp:positionV relativeFrom="paragraph">
                  <wp:posOffset>-2540</wp:posOffset>
                </wp:positionV>
                <wp:extent cx="5550535" cy="635"/>
                <wp:effectExtent l="0" t="0" r="0" b="0"/>
                <wp:wrapNone/>
                <wp:docPr id="225" name="直接连接符 22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86912;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CBrX73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22" name="直接连接符 22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8588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chotJ9wEAAOs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uubMgaUr&#10;v/30/cfHLz9vPtN6++0ryyESagjYUP6lW8ejh2EdM+t9F23+Ex+2L+Ie7sRV+8QEbZ6dz+t5fcaZ&#10;oNisPi/aV3/OhojppfKWZaPlRrtMHRrYvcJE9Sj1d0reNo4NLX/+dE43KYDmED+QYQMxQbctJ9Eb&#10;La+0MTkf43ZzaSLbQZ6E8mVOhPpXWi6xAuzHvBIaZ6RXIF84ydIhkEKOngbPDVglOTOKXlK2CBCa&#10;BNqckkmljcsHVJnTI8ss8ihrtjZeHoraVfZoBkrHx3nNQ3bfJ/v+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chotJ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overflowPunct w:val="0"/>
        <w:spacing w:line="590" w:lineRule="exact"/>
        <w:ind w:firstLine="880" w:firstLineChars="20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场所/设施/财物清单</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《场所/设施/财物清单》是市场监督管理部门在办案过程中，对涉案场所、设施、财物进行详细登记造册的书面凭证。</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市场监督管理部门依法采取或者解除先行登记保存措施，实施或者解除行政强制措施，委托检测、检验、检疫、鉴定等，进行抽样取证等需要记载场所、设施、财物情况的，使用本文书。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1.本文书使用时，由办案人员按照登记造册的场所、设施、 财物在标题上选择相应类别。</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2.本文书应当有文书编号。文书编号由各单位根据实际情况，自行编排。</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3.设施、财物的生产厂家、生产日期、单价、批号、包装情况、物品状态等事项，以及场所的相关事项，需要详细记载的可以在备注栏予以注明。</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4.表格内容有空白的，需在最后一行物品内容下方加注“以下空白”字样。</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5.当事人核对无误后，可由其在清单末尾写明：“上述内容经核对无误”。清单应当由当事人逐页签名、盖章或者以其他方式确认。执法人员也应当在清单上逐页签名。</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6.向司法机关移送涉案物品的，可参考此清单制作移送物品 清单，由移送单位和接收单位签章确认。</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7.本文书需送达当事人，并归档。</w:t>
      </w:r>
    </w:p>
    <w:p>
      <w:pPr>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先行处置物品确认书</w:t>
      </w:r>
    </w:p>
    <w:p>
      <w:pPr>
        <w:spacing w:line="600" w:lineRule="exact"/>
        <w:jc w:val="center"/>
        <w:outlineLvl w:val="0"/>
        <w:rPr>
          <w:rFonts w:hint="eastAsia" w:ascii="方正小标宋简体" w:hAnsi="方正小标宋简体" w:eastAsia="方正小标宋简体" w:cs="方正小标宋简体"/>
          <w:bCs/>
          <w:sz w:val="44"/>
          <w:szCs w:val="44"/>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101" w:type="dxa"/>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权利人</w:t>
            </w:r>
          </w:p>
        </w:tc>
        <w:tc>
          <w:tcPr>
            <w:tcW w:w="7421" w:type="dxa"/>
          </w:tcPr>
          <w:p>
            <w:pPr>
              <w:spacing w:line="320" w:lineRule="exact"/>
              <w:ind w:firstLine="480" w:firstLineChars="20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101" w:type="dxa"/>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告</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知</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事</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项</w:t>
            </w:r>
          </w:p>
        </w:tc>
        <w:tc>
          <w:tcPr>
            <w:tcW w:w="7421" w:type="dxa"/>
          </w:tcPr>
          <w:p>
            <w:pPr>
              <w:spacing w:line="3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依据《市场监督管理行政处罚程序规定》第四十一条第三款的规定，告知如下：</w:t>
            </w:r>
          </w:p>
          <w:p>
            <w:pPr>
              <w:overflowPunct w:val="0"/>
              <w:spacing w:line="30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对于查封、扣押的场所、设施或者财物，除法律、法规另有规定外，容易损毁、灭失、变质、保管困难或者保管费用过高、季节性商品等不宜长期保存的物品，在确定为罚没财物前，经权利人同意或者申请，并经市场监督管理部门负责人批准，在采取相关措施留存证据后，可以依法先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1" w:hRule="atLeast"/>
          <w:jc w:val="center"/>
        </w:trPr>
        <w:tc>
          <w:tcPr>
            <w:tcW w:w="1101" w:type="dxa"/>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先行</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处置</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物品</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范围</w:t>
            </w:r>
          </w:p>
        </w:tc>
        <w:tc>
          <w:tcPr>
            <w:tcW w:w="7421" w:type="dxa"/>
          </w:tcPr>
          <w:p>
            <w:pPr>
              <w:spacing w:line="320" w:lineRule="exact"/>
              <w:rPr>
                <w:rFonts w:hint="eastAsia" w:ascii="仿宋_GB2312" w:hAnsi="仿宋_GB2312" w:eastAsia="仿宋_GB2312" w:cs="仿宋_GB2312"/>
                <w:sz w:val="24"/>
              </w:rPr>
            </w:pPr>
            <w:r>
              <w:rPr>
                <w:rFonts w:hint="eastAsia" w:ascii="仿宋_GB2312" w:hAnsi="仿宋_GB2312" w:eastAsia="仿宋_GB2312" w:cs="仿宋_GB2312"/>
                <w:sz w:val="24"/>
              </w:rPr>
              <w:t>□依据《实施行政强制措施决定书》（</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市监强制〔</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号），</w:t>
            </w:r>
            <w:r>
              <w:rPr>
                <w:rFonts w:hint="eastAsia" w:ascii="仿宋_GB2312" w:hAnsi="仿宋_GB2312" w:eastAsia="仿宋_GB2312" w:cs="仿宋_GB2312"/>
                <w:sz w:val="24"/>
                <w:u w:val="single"/>
              </w:rPr>
              <w:t>查封/扣押</w:t>
            </w:r>
            <w:r>
              <w:rPr>
                <w:rFonts w:hint="eastAsia" w:ascii="仿宋_GB2312" w:hAnsi="仿宋_GB2312" w:eastAsia="仿宋_GB2312" w:cs="仿宋_GB2312"/>
                <w:sz w:val="24"/>
              </w:rPr>
              <w:t>的全部物品（详见《场所/设施/财物清单》文书编号：</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p>
            <w:pPr>
              <w:spacing w:line="160" w:lineRule="exact"/>
              <w:rPr>
                <w:rFonts w:hint="eastAsia" w:ascii="仿宋_GB2312" w:hAnsi="仿宋_GB2312" w:eastAsia="仿宋_GB2312" w:cs="仿宋_GB2312"/>
                <w:sz w:val="24"/>
              </w:rPr>
            </w:pPr>
          </w:p>
          <w:p>
            <w:pPr>
              <w:spacing w:line="320" w:lineRule="exact"/>
              <w:rPr>
                <w:rFonts w:hint="eastAsia" w:ascii="仿宋_GB2312" w:hAnsi="仿宋_GB2312" w:eastAsia="仿宋_GB2312" w:cs="仿宋_GB2312"/>
                <w:sz w:val="24"/>
              </w:rPr>
            </w:pPr>
            <w:r>
              <w:rPr>
                <w:rFonts w:hint="eastAsia" w:ascii="仿宋_GB2312" w:hAnsi="仿宋_GB2312" w:eastAsia="仿宋_GB2312" w:cs="仿宋_GB2312"/>
                <w:sz w:val="24"/>
              </w:rPr>
              <w:t>□依据《实施行政强制措施决定书》（</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市监强制〔</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号），</w:t>
            </w:r>
            <w:r>
              <w:rPr>
                <w:rFonts w:hint="eastAsia" w:ascii="仿宋_GB2312" w:hAnsi="仿宋_GB2312" w:eastAsia="仿宋_GB2312" w:cs="仿宋_GB2312"/>
                <w:sz w:val="24"/>
                <w:u w:val="single"/>
              </w:rPr>
              <w:t>查封/扣押</w:t>
            </w:r>
            <w:r>
              <w:rPr>
                <w:rFonts w:hint="eastAsia" w:ascii="仿宋_GB2312" w:hAnsi="仿宋_GB2312" w:eastAsia="仿宋_GB2312" w:cs="仿宋_GB2312"/>
                <w:sz w:val="24"/>
              </w:rPr>
              <w:t>物品中的下列物品：</w:t>
            </w:r>
            <w:r>
              <w:rPr>
                <w:rFonts w:hint="eastAsia" w:ascii="仿宋_GB2312" w:hAnsi="仿宋_GB2312" w:eastAsia="仿宋_GB2312" w:cs="仿宋_GB2312"/>
                <w:sz w:val="24"/>
                <w:u w:val="single"/>
              </w:rPr>
              <w:t xml:space="preserve">                                            </w:t>
            </w:r>
          </w:p>
          <w:p>
            <w:pPr>
              <w:spacing w:line="320" w:lineRule="exact"/>
              <w:rPr>
                <w:rFonts w:hint="eastAsia" w:ascii="仿宋_GB2312" w:hAnsi="仿宋_GB2312" w:eastAsia="仿宋_GB2312" w:cs="仿宋_GB2312"/>
                <w:sz w:val="24"/>
                <w:u w:val="single"/>
              </w:rPr>
            </w:pPr>
            <w:r>
              <w:rPr>
                <w:rFonts w:hint="eastAsia" w:ascii="仿宋_GB2312" w:hAnsi="仿宋_GB2312" w:eastAsia="仿宋_GB2312" w:cs="仿宋_GB2312"/>
                <w:sz w:val="24"/>
                <w:u w:val="single"/>
              </w:rPr>
              <w:t xml:space="preserve">                                                              </w:t>
            </w:r>
          </w:p>
          <w:p>
            <w:pPr>
              <w:spacing w:line="160" w:lineRule="exact"/>
              <w:ind w:firstLine="480" w:firstLineChars="20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1101" w:type="dxa"/>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先行</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处置</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方式</w:t>
            </w:r>
          </w:p>
        </w:tc>
        <w:tc>
          <w:tcPr>
            <w:tcW w:w="7421" w:type="dxa"/>
          </w:tcPr>
          <w:p>
            <w:pPr>
              <w:spacing w:line="320" w:lineRule="exact"/>
              <w:rPr>
                <w:rFonts w:hint="eastAsia" w:ascii="仿宋_GB2312" w:hAnsi="仿宋_GB2312" w:eastAsia="仿宋_GB2312" w:cs="仿宋_GB2312"/>
                <w:sz w:val="24"/>
              </w:rPr>
            </w:pPr>
          </w:p>
          <w:p>
            <w:pPr>
              <w:spacing w:line="320" w:lineRule="exact"/>
              <w:rPr>
                <w:rFonts w:hint="eastAsia" w:ascii="仿宋_GB2312" w:hAnsi="仿宋_GB2312" w:eastAsia="仿宋_GB2312" w:cs="仿宋_GB2312"/>
                <w:sz w:val="24"/>
              </w:rPr>
            </w:pPr>
            <w:r>
              <w:rPr>
                <w:rFonts w:hint="eastAsia" w:ascii="仿宋_GB2312" w:hAnsi="仿宋_GB2312" w:eastAsia="仿宋_GB2312" w:cs="仿宋_GB2312"/>
                <w:sz w:val="24"/>
              </w:rPr>
              <w:t>□委托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依法进行拍卖；</w:t>
            </w:r>
          </w:p>
          <w:p>
            <w:pPr>
              <w:spacing w:line="320" w:lineRule="exact"/>
              <w:rPr>
                <w:rFonts w:hint="eastAsia" w:ascii="仿宋_GB2312" w:hAnsi="仿宋_GB2312" w:eastAsia="仿宋_GB2312" w:cs="仿宋_GB2312"/>
                <w:sz w:val="24"/>
              </w:rPr>
            </w:pPr>
            <w:r>
              <w:rPr>
                <w:rFonts w:hint="eastAsia" w:ascii="仿宋_GB2312" w:hAnsi="仿宋_GB2312" w:eastAsia="仿宋_GB2312" w:cs="仿宋_GB2312"/>
                <w:sz w:val="24"/>
              </w:rPr>
              <w:t>□通过</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方式进行变卖；</w:t>
            </w:r>
          </w:p>
          <w:p>
            <w:pPr>
              <w:spacing w:line="320" w:lineRule="exact"/>
              <w:rPr>
                <w:rFonts w:hint="eastAsia" w:ascii="仿宋_GB2312" w:hAnsi="仿宋_GB2312" w:eastAsia="仿宋_GB2312" w:cs="仿宋_GB2312"/>
                <w:sz w:val="24"/>
                <w:u w:val="single"/>
              </w:rPr>
            </w:pPr>
            <w:r>
              <w:rPr>
                <w:rFonts w:hint="eastAsia" w:ascii="仿宋_GB2312" w:hAnsi="仿宋_GB2312" w:eastAsia="仿宋_GB2312" w:cs="仿宋_GB2312"/>
                <w:sz w:val="24"/>
              </w:rPr>
              <w:t>□</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101" w:type="dxa"/>
            <w:vAlign w:val="center"/>
          </w:tcPr>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执法</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人员</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联系</w:t>
            </w:r>
          </w:p>
          <w:p>
            <w:pPr>
              <w:spacing w:line="28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方式</w:t>
            </w:r>
          </w:p>
        </w:tc>
        <w:tc>
          <w:tcPr>
            <w:tcW w:w="7421" w:type="dxa"/>
          </w:tcPr>
          <w:p>
            <w:pPr>
              <w:overflowPunct w:val="0"/>
              <w:spacing w:line="300" w:lineRule="exact"/>
              <w:rPr>
                <w:rFonts w:hint="eastAsia" w:ascii="仿宋_GB2312" w:hAnsi="仿宋_GB2312" w:eastAsia="仿宋_GB2312" w:cs="仿宋_GB2312"/>
                <w:sz w:val="24"/>
              </w:rPr>
            </w:pPr>
          </w:p>
          <w:p>
            <w:pPr>
              <w:overflowPunct w:val="0"/>
              <w:spacing w:line="300" w:lineRule="exact"/>
              <w:rPr>
                <w:rFonts w:hint="eastAsia" w:ascii="仿宋_GB2312" w:hAnsi="仿宋_GB2312" w:eastAsia="仿宋_GB2312" w:cs="仿宋_GB2312"/>
                <w:sz w:val="24"/>
                <w:u w:val="single"/>
              </w:rPr>
            </w:pPr>
            <w:r>
              <w:rPr>
                <w:rFonts w:hint="eastAsia" w:ascii="仿宋_GB2312" w:hAnsi="仿宋_GB2312" w:eastAsia="仿宋_GB2312" w:cs="仿宋_GB2312"/>
                <w:sz w:val="24"/>
              </w:rPr>
              <w:t>联 系 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single"/>
              </w:rPr>
              <w:t xml:space="preserve">                   </w:t>
            </w:r>
          </w:p>
          <w:p>
            <w:pPr>
              <w:overflowPunct w:val="0"/>
              <w:spacing w:line="300" w:lineRule="exact"/>
              <w:rPr>
                <w:rFonts w:hint="eastAsia" w:ascii="仿宋_GB2312" w:hAnsi="仿宋_GB2312" w:eastAsia="仿宋_GB2312" w:cs="仿宋_GB2312"/>
                <w:sz w:val="24"/>
              </w:rPr>
            </w:pPr>
            <w:r>
              <w:rPr>
                <w:rFonts w:hint="eastAsia" w:ascii="仿宋_GB2312" w:hAnsi="仿宋_GB2312" w:eastAsia="仿宋_GB2312" w:cs="仿宋_GB2312"/>
                <w:sz w:val="24"/>
              </w:rPr>
              <w:t>联系地址：</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6" w:hRule="atLeast"/>
          <w:jc w:val="center"/>
        </w:trPr>
        <w:tc>
          <w:tcPr>
            <w:tcW w:w="1101" w:type="dxa"/>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权</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利</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人</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确</w:t>
            </w:r>
          </w:p>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认</w:t>
            </w:r>
          </w:p>
        </w:tc>
        <w:tc>
          <w:tcPr>
            <w:tcW w:w="7421" w:type="dxa"/>
          </w:tcPr>
          <w:p>
            <w:pPr>
              <w:spacing w:before="120" w:line="32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上述物品属于《市场监督管理行政处罚程序规定》第四十一条第三款规定的不宜长期保存的物品，本人（单位）清楚了解先行处置的内容及后果，为防止造成不必要的损失，本人（单位）同意按照上述处置方式先行处置。</w:t>
            </w:r>
          </w:p>
          <w:p>
            <w:pPr>
              <w:spacing w:line="240" w:lineRule="exact"/>
              <w:ind w:firstLine="480" w:firstLineChars="200"/>
              <w:rPr>
                <w:rFonts w:hint="eastAsia" w:ascii="仿宋_GB2312" w:hAnsi="仿宋_GB2312" w:eastAsia="仿宋_GB2312" w:cs="仿宋_GB2312"/>
                <w:sz w:val="24"/>
              </w:rPr>
            </w:pPr>
          </w:p>
          <w:p>
            <w:pPr>
              <w:spacing w:line="320" w:lineRule="exact"/>
              <w:ind w:firstLine="3840" w:firstLineChars="1600"/>
              <w:rPr>
                <w:rFonts w:hint="eastAsia" w:ascii="仿宋_GB2312" w:hAnsi="仿宋_GB2312" w:eastAsia="仿宋_GB2312" w:cs="仿宋_GB2312"/>
                <w:sz w:val="24"/>
              </w:rPr>
            </w:pPr>
            <w:r>
              <w:rPr>
                <w:rFonts w:hint="eastAsia" w:ascii="仿宋_GB2312" w:hAnsi="仿宋_GB2312" w:eastAsia="仿宋_GB2312" w:cs="仿宋_GB2312"/>
                <w:sz w:val="24"/>
              </w:rPr>
              <w:t>权利人：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 </w:t>
            </w:r>
          </w:p>
          <w:p>
            <w:pPr>
              <w:spacing w:line="320" w:lineRule="exact"/>
              <w:ind w:firstLine="3360" w:firstLineChars="1400"/>
              <w:rPr>
                <w:rFonts w:hint="eastAsia" w:ascii="仿宋_GB2312" w:hAnsi="仿宋_GB2312" w:eastAsia="仿宋_GB2312" w:cs="仿宋_GB2312"/>
                <w:sz w:val="24"/>
              </w:rPr>
            </w:pPr>
            <w:r>
              <w:rPr>
                <w:rFonts w:hint="eastAsia" w:ascii="仿宋_GB2312" w:hAnsi="仿宋_GB2312" w:eastAsia="仿宋_GB2312" w:cs="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101" w:type="dxa"/>
            <w:vAlign w:val="center"/>
          </w:tcPr>
          <w:p>
            <w:pPr>
              <w:spacing w:line="320" w:lineRule="exact"/>
              <w:jc w:val="center"/>
              <w:rPr>
                <w:rFonts w:hint="eastAsia" w:ascii="仿宋_GB2312" w:hAnsi="仿宋_GB2312" w:eastAsia="仿宋_GB2312" w:cs="仿宋_GB2312"/>
                <w:sz w:val="24"/>
              </w:rPr>
            </w:pPr>
            <w:r>
              <w:rPr>
                <w:rFonts w:hint="eastAsia" w:ascii="仿宋_GB2312" w:hAnsi="仿宋_GB2312" w:eastAsia="仿宋_GB2312" w:cs="仿宋_GB2312"/>
                <w:sz w:val="24"/>
              </w:rPr>
              <w:t>备注</w:t>
            </w:r>
          </w:p>
        </w:tc>
        <w:tc>
          <w:tcPr>
            <w:tcW w:w="7421" w:type="dxa"/>
          </w:tcPr>
          <w:p>
            <w:pPr>
              <w:spacing w:before="120" w:line="320" w:lineRule="exact"/>
              <w:ind w:firstLine="480" w:firstLineChars="200"/>
              <w:rPr>
                <w:rFonts w:hint="eastAsia" w:ascii="仿宋_GB2312" w:hAnsi="仿宋_GB2312" w:eastAsia="仿宋_GB2312" w:cs="仿宋_GB2312"/>
                <w:sz w:val="24"/>
              </w:rPr>
            </w:pPr>
          </w:p>
        </w:tc>
      </w:tr>
    </w:tbl>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先行处置物品确认书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《先行处置物品确认书》是市场监督管理部门对不宜长期保存的物品，请权利人确认先行处置有关事项时所使用的文书。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依据《市场监督管理行政处罚程序规定》第四十一条第三款的规定，市场监督管理部门对不易长期保存的物品依法先行处置，请权利人确认先行处置有关事项的，使用本文书。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1.先行处置物品的，应当填写《行政处罚案件有关事项审批 表》，经市场监督管理部门负责人批准。</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2.先行处置物品前，应当采取相关措施留存证据。</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3.先行处置物品，不得违反相关法律、法规规定，且应当经权利人同意或者申请。权利人不明确，需要依法公告的，不使用本文书。</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4.先行处置所得款项按照涉案现金管理。</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bookmarkStart w:id="13" w:name="_Toc76683326"/>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先行处置物品公告</w:t>
      </w:r>
      <w:bookmarkEnd w:id="13"/>
    </w:p>
    <w:p>
      <w:pPr>
        <w:spacing w:line="560" w:lineRule="exact"/>
        <w:jc w:val="center"/>
        <w:outlineLvl w:val="1"/>
        <w:rPr>
          <w:rFonts w:ascii="Times New Roman" w:hAnsi="Times New Roman" w:eastAsia="仿宋_GB2312" w:cs="仿宋"/>
          <w:bCs/>
          <w:sz w:val="32"/>
          <w:szCs w:val="32"/>
        </w:rPr>
      </w:pP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市监先处告〔</w:t>
      </w: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w:t>
      </w: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号</w:t>
      </w:r>
    </w:p>
    <w:p>
      <w:pPr>
        <w:spacing w:line="560" w:lineRule="exact"/>
        <w:jc w:val="center"/>
        <w:rPr>
          <w:rFonts w:ascii="Times New Roman" w:hAnsi="Times New Roman" w:eastAsia="仿宋_GB2312" w:cs="仿宋"/>
          <w:bCs/>
          <w:sz w:val="32"/>
          <w:szCs w:val="32"/>
        </w:rPr>
      </w:pPr>
    </w:p>
    <w:p>
      <w:pPr>
        <w:widowControl/>
        <w:snapToGrid w:val="0"/>
        <w:spacing w:line="440" w:lineRule="exact"/>
        <w:ind w:right="57" w:firstLine="640" w:firstLineChars="200"/>
        <w:jc w:val="distribute"/>
        <w:rPr>
          <w:rFonts w:hint="eastAsia" w:ascii="仿宋_GB2312" w:hAnsi="仿宋" w:eastAsia="仿宋_GB2312" w:cs="仿宋"/>
          <w:sz w:val="32"/>
          <w:szCs w:val="32"/>
        </w:rPr>
      </w:pPr>
      <w:r>
        <w:rPr>
          <w:rFonts w:hint="eastAsia" w:ascii="仿宋_GB2312" w:hAnsi="仿宋" w:eastAsia="仿宋_GB2312" w:cs="仿宋"/>
          <w:sz w:val="32"/>
          <w:szCs w:val="32"/>
        </w:rPr>
        <w:t>本局于</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年</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月</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日作出《实施行政强制措施决定书》（</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市监强制〔</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号），</w:t>
      </w:r>
      <w:r>
        <w:rPr>
          <w:rFonts w:hint="eastAsia" w:ascii="仿宋_GB2312" w:hAnsi="仿宋" w:eastAsia="仿宋_GB2312" w:cs="仿宋"/>
          <w:sz w:val="32"/>
          <w:szCs w:val="32"/>
          <w:u w:val="single"/>
        </w:rPr>
        <w:t>查封/扣押</w:t>
      </w:r>
      <w:r>
        <w:rPr>
          <w:rFonts w:hint="eastAsia" w:ascii="仿宋_GB2312" w:hAnsi="仿宋" w:eastAsia="仿宋_GB2312" w:cs="仿宋"/>
          <w:sz w:val="32"/>
          <w:szCs w:val="32"/>
        </w:rPr>
        <w:t>了存放于</w:t>
      </w:r>
    </w:p>
    <w:p>
      <w:pPr>
        <w:widowControl/>
        <w:snapToGrid w:val="0"/>
        <w:spacing w:line="440" w:lineRule="exact"/>
        <w:ind w:right="57"/>
        <w:rPr>
          <w:rFonts w:hint="eastAsia" w:ascii="仿宋_GB2312" w:hAnsi="仿宋" w:eastAsia="仿宋_GB2312" w:cs="仿宋"/>
          <w:sz w:val="32"/>
          <w:szCs w:val="32"/>
          <w:u w:val="single"/>
        </w:rPr>
      </w:pP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的涉案物品。为防止造成不必要的损失，依据《市场监督管理行政处罚程序规定》第四十一条第三款的规定，本局拟对</w:t>
      </w:r>
      <w:r>
        <w:rPr>
          <w:rFonts w:hint="eastAsia" w:ascii="仿宋_GB2312" w:hAnsi="仿宋" w:eastAsia="仿宋_GB2312" w:cs="仿宋"/>
          <w:sz w:val="32"/>
          <w:szCs w:val="32"/>
          <w:u w:val="single"/>
        </w:rPr>
        <w:t xml:space="preserve">   </w:t>
      </w:r>
      <w:r>
        <w:rPr>
          <w:rFonts w:ascii="仿宋_GB2312" w:hAnsi="仿宋" w:eastAsia="仿宋_GB2312" w:cs="仿宋"/>
          <w:sz w:val="32"/>
          <w:szCs w:val="32"/>
          <w:u w:val="single"/>
        </w:rPr>
        <w:t xml:space="preserve">   </w:t>
      </w:r>
      <w:r>
        <w:rPr>
          <w:rFonts w:hint="eastAsia" w:ascii="仿宋_GB2312" w:hAnsi="仿宋" w:eastAsia="仿宋_GB2312" w:cs="仿宋"/>
          <w:sz w:val="32"/>
          <w:szCs w:val="32"/>
          <w:u w:val="single"/>
        </w:rPr>
        <w:t xml:space="preserve">         </w:t>
      </w:r>
      <w:r>
        <w:rPr>
          <w:rFonts w:ascii="仿宋_GB2312" w:hAnsi="仿宋" w:eastAsia="仿宋_GB2312" w:cs="仿宋"/>
          <w:sz w:val="32"/>
          <w:szCs w:val="32"/>
          <w:u w:val="single"/>
        </w:rPr>
        <w:t xml:space="preserve">  </w:t>
      </w:r>
      <w:r>
        <w:rPr>
          <w:rFonts w:hint="eastAsia" w:ascii="仿宋_GB2312" w:hAnsi="仿宋" w:eastAsia="仿宋_GB2312" w:cs="仿宋"/>
          <w:sz w:val="32"/>
          <w:szCs w:val="32"/>
          <w:u w:val="single"/>
        </w:rPr>
        <w:t xml:space="preserve">  </w:t>
      </w:r>
      <w:r>
        <w:rPr>
          <w:rFonts w:ascii="仿宋_GB2312" w:hAnsi="仿宋" w:eastAsia="仿宋_GB2312" w:cs="仿宋"/>
          <w:sz w:val="32"/>
          <w:szCs w:val="32"/>
          <w:u w:val="single"/>
        </w:rPr>
        <w:t xml:space="preserve"> </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先行处置，处置方式为：</w:t>
      </w:r>
      <w:r>
        <w:rPr>
          <w:rFonts w:hint="eastAsia" w:ascii="仿宋_GB2312" w:hAnsi="仿宋" w:eastAsia="仿宋_GB2312" w:cs="仿宋"/>
          <w:sz w:val="32"/>
          <w:szCs w:val="32"/>
          <w:u w:val="single"/>
        </w:rPr>
        <w:t xml:space="preserve">                  </w:t>
      </w:r>
      <w:r>
        <w:rPr>
          <w:rFonts w:ascii="仿宋_GB2312" w:hAnsi="仿宋" w:eastAsia="仿宋_GB2312" w:cs="仿宋"/>
          <w:sz w:val="32"/>
          <w:szCs w:val="32"/>
          <w:u w:val="single"/>
        </w:rPr>
        <w:t xml:space="preserve"> </w:t>
      </w:r>
      <w:r>
        <w:rPr>
          <w:rFonts w:hint="eastAsia" w:ascii="仿宋_GB2312" w:hAnsi="仿宋" w:eastAsia="仿宋_GB2312" w:cs="仿宋"/>
          <w:sz w:val="32"/>
          <w:szCs w:val="32"/>
          <w:u w:val="single"/>
        </w:rPr>
        <w:t xml:space="preserve">                         </w:t>
      </w:r>
    </w:p>
    <w:p>
      <w:pPr>
        <w:widowControl/>
        <w:snapToGrid w:val="0"/>
        <w:spacing w:line="440" w:lineRule="exact"/>
        <w:ind w:left="640" w:right="57" w:hanging="640" w:hangingChars="200"/>
        <w:rPr>
          <w:rFonts w:hint="eastAsia" w:ascii="仿宋_GB2312" w:hAnsi="仿宋" w:eastAsia="仿宋_GB2312" w:cs="仿宋"/>
          <w:sz w:val="32"/>
          <w:szCs w:val="32"/>
        </w:rPr>
      </w:pP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 xml:space="preserve">。 </w:t>
      </w:r>
    </w:p>
    <w:p>
      <w:pPr>
        <w:spacing w:line="440" w:lineRule="exact"/>
        <w:ind w:firstLine="640" w:firstLineChars="200"/>
        <w:rPr>
          <w:rFonts w:hint="eastAsia" w:ascii="仿宋_GB2312" w:hAnsi="宋体" w:eastAsia="仿宋_GB2312"/>
          <w:sz w:val="32"/>
          <w:szCs w:val="32"/>
        </w:rPr>
      </w:pPr>
      <w:r>
        <w:rPr>
          <w:rFonts w:hint="eastAsia" w:ascii="仿宋_GB2312" w:hAnsi="仿宋" w:eastAsia="仿宋_GB2312" w:cs="仿宋"/>
          <w:sz w:val="32"/>
          <w:szCs w:val="32"/>
        </w:rPr>
        <w:t>因上述物品权利人不明确，依据《市场监督管理行政处罚程序规定》第四十一条第三款的规定，本局予以公告，</w:t>
      </w:r>
      <w:r>
        <w:rPr>
          <w:rFonts w:hint="eastAsia" w:ascii="仿宋_GB2312" w:hAnsi="仿宋" w:eastAsia="仿宋_GB2312" w:cs="仿宋"/>
          <w:bCs/>
          <w:sz w:val="32"/>
          <w:szCs w:val="32"/>
        </w:rPr>
        <w:t>公告期间为</w:t>
      </w:r>
      <w:r>
        <w:rPr>
          <w:rFonts w:hint="eastAsia" w:ascii="仿宋_GB2312" w:hAnsi="仿宋" w:eastAsia="仿宋_GB2312" w:cs="仿宋"/>
          <w:sz w:val="32"/>
          <w:szCs w:val="32"/>
        </w:rPr>
        <w:t>自本公告发布之日起至</w:t>
      </w:r>
      <w:r>
        <w:rPr>
          <w:rFonts w:ascii="仿宋_GB2312" w:hAnsi="仿宋" w:eastAsia="仿宋_GB2312" w:cs="仿宋"/>
          <w:sz w:val="32"/>
          <w:szCs w:val="32"/>
          <w:u w:val="single"/>
        </w:rPr>
        <w:t xml:space="preserve">  </w:t>
      </w:r>
      <w:r>
        <w:rPr>
          <w:rFonts w:hint="eastAsia" w:ascii="仿宋_GB2312" w:hAnsi="仿宋" w:eastAsia="仿宋_GB2312" w:cs="仿宋"/>
          <w:sz w:val="32"/>
          <w:szCs w:val="32"/>
          <w:u w:val="single"/>
        </w:rPr>
        <w:t xml:space="preserve"> </w:t>
      </w:r>
      <w:r>
        <w:rPr>
          <w:rFonts w:ascii="仿宋_GB2312" w:hAnsi="仿宋" w:eastAsia="仿宋_GB2312" w:cs="仿宋"/>
          <w:sz w:val="32"/>
          <w:szCs w:val="32"/>
          <w:u w:val="single"/>
        </w:rPr>
        <w:t xml:space="preserve">  </w:t>
      </w:r>
      <w:r>
        <w:rPr>
          <w:rFonts w:hint="eastAsia" w:ascii="仿宋_GB2312" w:hAnsi="仿宋" w:eastAsia="仿宋_GB2312" w:cs="仿宋"/>
          <w:sz w:val="32"/>
          <w:szCs w:val="32"/>
        </w:rPr>
        <w:t>年</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月</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日</w:t>
      </w:r>
      <w:r>
        <w:rPr>
          <w:rFonts w:hint="eastAsia" w:ascii="仿宋_GB2312" w:hAnsi="仿宋" w:eastAsia="仿宋_GB2312" w:cs="仿宋"/>
          <w:bCs/>
          <w:sz w:val="32"/>
          <w:szCs w:val="32"/>
        </w:rPr>
        <w:t>。请物品权利人在</w:t>
      </w:r>
      <w:r>
        <w:rPr>
          <w:rFonts w:hint="eastAsia" w:ascii="仿宋_GB2312" w:hAnsi="Arial" w:eastAsia="仿宋_GB2312" w:cs="Arial"/>
          <w:sz w:val="32"/>
          <w:szCs w:val="32"/>
          <w:shd w:val="clear" w:color="auto" w:fill="FFFFFF"/>
        </w:rPr>
        <w:t>公告期间内向本局提出意见或者申请。公告期满后仍没有权利人同意或者申请的，本局将依照上述处置方式予以处置。</w:t>
      </w:r>
    </w:p>
    <w:p>
      <w:pPr>
        <w:widowControl/>
        <w:snapToGrid w:val="0"/>
        <w:spacing w:line="440" w:lineRule="exact"/>
        <w:ind w:right="55" w:firstLine="640" w:firstLineChars="200"/>
        <w:rPr>
          <w:rFonts w:hint="eastAsia" w:ascii="仿宋_GB2312" w:hAnsi="仿宋" w:eastAsia="仿宋_GB2312" w:cs="仿宋"/>
          <w:sz w:val="32"/>
          <w:szCs w:val="32"/>
        </w:rPr>
      </w:pPr>
    </w:p>
    <w:p>
      <w:pPr>
        <w:widowControl/>
        <w:snapToGrid w:val="0"/>
        <w:spacing w:line="440" w:lineRule="exact"/>
        <w:ind w:right="55" w:firstLine="640" w:firstLineChars="200"/>
        <w:rPr>
          <w:rFonts w:hint="eastAsia" w:ascii="仿宋_GB2312" w:hAnsi="仿宋" w:eastAsia="仿宋_GB2312" w:cs="仿宋"/>
          <w:sz w:val="32"/>
          <w:szCs w:val="32"/>
          <w:u w:val="single"/>
        </w:rPr>
      </w:pPr>
      <w:r>
        <w:rPr>
          <w:rFonts w:hint="eastAsia" w:ascii="仿宋_GB2312" w:hAnsi="仿宋" w:eastAsia="仿宋_GB2312" w:cs="仿宋"/>
          <w:sz w:val="32"/>
          <w:szCs w:val="32"/>
        </w:rPr>
        <w:t>联系人：</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联系电话：</w:t>
      </w:r>
      <w:r>
        <w:rPr>
          <w:rFonts w:hint="eastAsia" w:ascii="仿宋_GB2312" w:hAnsi="仿宋" w:eastAsia="仿宋_GB2312" w:cs="仿宋"/>
          <w:sz w:val="32"/>
          <w:szCs w:val="32"/>
          <w:u w:val="single"/>
        </w:rPr>
        <w:t xml:space="preserve">              </w:t>
      </w:r>
    </w:p>
    <w:p>
      <w:pPr>
        <w:widowControl/>
        <w:snapToGrid w:val="0"/>
        <w:spacing w:line="440" w:lineRule="exact"/>
        <w:ind w:right="55"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widowControl/>
        <w:snapToGrid w:val="0"/>
        <w:spacing w:line="440" w:lineRule="exact"/>
        <w:ind w:right="55"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 xml:space="preserve">                </w:t>
      </w:r>
    </w:p>
    <w:p>
      <w:pPr>
        <w:spacing w:line="440" w:lineRule="exact"/>
        <w:ind w:right="1280"/>
        <w:rPr>
          <w:rFonts w:ascii="仿宋_GB2312" w:hAnsi="Times New Roman" w:eastAsia="仿宋_GB2312" w:cs="仿宋_GB2312"/>
          <w:sz w:val="32"/>
          <w:szCs w:val="32"/>
        </w:rPr>
      </w:pPr>
    </w:p>
    <w:p>
      <w:pPr>
        <w:spacing w:line="440" w:lineRule="exact"/>
        <w:ind w:right="1280"/>
        <w:jc w:val="right"/>
        <w:rPr>
          <w:rFonts w:ascii="仿宋_GB2312" w:hAnsi="Times New Roman" w:eastAsia="仿宋_GB2312" w:cs="仿宋"/>
          <w:sz w:val="32"/>
          <w:szCs w:val="32"/>
        </w:rPr>
      </w:pPr>
      <w:r>
        <w:rPr>
          <w:rFonts w:hint="eastAsia" w:ascii="仿宋_GB2312" w:hAnsi="Times New Roman" w:eastAsia="仿宋_GB2312" w:cs="仿宋_GB2312"/>
          <w:sz w:val="32"/>
          <w:szCs w:val="32"/>
        </w:rPr>
        <w:t xml:space="preserve">   </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 xml:space="preserve">市场监督管理局    </w:t>
      </w:r>
    </w:p>
    <w:p>
      <w:pPr>
        <w:spacing w:line="440" w:lineRule="exact"/>
        <w:ind w:right="640" w:firstLine="601"/>
        <w:jc w:val="center"/>
        <w:outlineLvl w:val="1"/>
        <w:rPr>
          <w:rFonts w:ascii="仿宋_GB2312" w:hAnsi="Times New Roman" w:eastAsia="仿宋_GB2312" w:cs="仿宋"/>
          <w:sz w:val="32"/>
          <w:szCs w:val="32"/>
        </w:rPr>
      </w:pPr>
      <w:r>
        <w:rPr>
          <w:rFonts w:hint="eastAsia" w:ascii="仿宋_GB2312" w:hAnsi="Times New Roman" w:eastAsia="仿宋_GB2312" w:cs="仿宋"/>
          <w:sz w:val="32"/>
          <w:szCs w:val="32"/>
        </w:rPr>
        <w:t xml:space="preserve">                           （印 章）         </w:t>
      </w:r>
    </w:p>
    <w:p>
      <w:pPr>
        <w:spacing w:line="440" w:lineRule="exact"/>
        <w:ind w:right="1280"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p>
    <w:p>
      <w:pPr>
        <w:widowControl/>
        <w:snapToGrid w:val="0"/>
        <w:spacing w:line="440" w:lineRule="exact"/>
        <w:ind w:right="640"/>
        <w:jc w:val="center"/>
        <w:rPr>
          <w:rFonts w:ascii="Times New Roman" w:hAnsi="Times New Roman" w:eastAsia="仿宋_GB2312" w:cs="仿宋_GB2312"/>
          <w:sz w:val="32"/>
          <w:szCs w:val="32"/>
        </w:rPr>
      </w:pPr>
    </w:p>
    <w:p>
      <w:pPr>
        <w:pStyle w:val="7"/>
      </w:pPr>
    </w:p>
    <w:p>
      <w:pPr>
        <w:spacing w:line="440" w:lineRule="exact"/>
        <w:rPr>
          <w:rFonts w:ascii="仿宋_GB2312" w:hAnsi="Times New Roman" w:eastAsia="仿宋_GB2312" w:cs="Mongolian Baiti"/>
          <w:bCs/>
          <w:sz w:val="28"/>
          <w:szCs w:val="28"/>
        </w:rPr>
      </w:pPr>
      <w:r>
        <w:rPr>
          <w:rFonts w:ascii="Times New Roman" w:hAnsi="Times New Roman" w:eastAsia="仿宋_GB2312"/>
          <w:sz w:val="32"/>
        </w:rPr>
        <mc:AlternateContent>
          <mc:Choice Requires="wps">
            <w:drawing>
              <wp:anchor distT="0" distB="0" distL="114300" distR="114300" simplePos="0" relativeHeight="251688960" behindDoc="0" locked="0" layoutInCell="1" allowOverlap="1">
                <wp:simplePos x="0" y="0"/>
                <wp:positionH relativeFrom="column">
                  <wp:align>center</wp:align>
                </wp:positionH>
                <wp:positionV relativeFrom="paragraph">
                  <wp:posOffset>5715</wp:posOffset>
                </wp:positionV>
                <wp:extent cx="5550535" cy="635"/>
                <wp:effectExtent l="0" t="0" r="0" b="0"/>
                <wp:wrapNone/>
                <wp:docPr id="227" name="直接连接符 22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45pt;height:0.05pt;width:437.05pt;mso-position-horizontal:center;z-index:251688960;mso-width-relative:page;mso-height-relative:page;" filled="f" stroked="t" coordsize="21600,21600" o:gfxdata="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AuVfdMAAAADAQAADwAAAAAAAAABACAAAAAiAAAAZHJzL2Rvd25yZXYueG1sUEsBAhQAFAAA&#10;AAgAh07iQP+p/OX0AQAA7QMAAA4AAAAAAAAAAQAgAAAAIgEAAGRycy9lMm9Eb2MueG1sUEsFBgAA&#10;AAAGAAYAWQEAAIgFA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28" name="直接连接符 22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8793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u/eKt9wEAAOs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mi7egaUr&#10;v/30/cfHLz9vPtN6++0ryyESagjYUP6lW8ejh2EdM+t9F23+Ex+2L+Ie7sRV+8QEbZ6dz+t5fcaZ&#10;oNisPi/aV3/OhojppfKWZaPlRrtMHRrYvcJE9Sj1d0reNo4NLX/+dE43KYDmED+QYQMxQbctJ9Eb&#10;La+0MTkf43ZzaSLbQZ6E8mVOhPpXWi6xAuzHvBIaZ6RXIF84ydIhkEKOngbPDVglOTOKXlK2CBCa&#10;BNqckkmljcsHVJnTI8ss8ihrtjZeHoraVfZoBkrHx3nNQ3bfJ/v+G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u/eKt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先行处置物品公告</w:t>
      </w:r>
    </w:p>
    <w:p>
      <w:pPr>
        <w:spacing w:line="560" w:lineRule="exact"/>
        <w:jc w:val="center"/>
        <w:outlineLvl w:val="0"/>
        <w:rPr>
          <w:rFonts w:hint="eastAsia" w:ascii="方正小标宋简体" w:hAnsi="方正小标宋简体" w:eastAsia="方正小标宋简体" w:cs="方正小标宋简体"/>
          <w:bCs/>
          <w:sz w:val="44"/>
          <w:szCs w:val="44"/>
        </w:rPr>
      </w:pP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《先行处置物品公告》是市场监督管理部门对依法先行处置的物品因权利人不明确予以公告时所使用的文书。</w:t>
      </w:r>
    </w:p>
    <w:p>
      <w:pPr>
        <w:overflowPunct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依据《市场监督管理行政处罚程序规定》第四十一条第三款的规定，依法先行处置的物品因权利人不明确，需依法公告的，使用本文书。</w:t>
      </w:r>
    </w:p>
    <w:p>
      <w:pPr>
        <w:overflowPunct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公告的方式，可以在市场监督管理部门公告栏和物品所在地张贴公告，也可以在报纸或者市场监督管理部门门户网站等刊登公告。在市场监督管理部门公告栏和物品所在地张贴公告的，应当采取拍照、录像等方式记录张贴过程。</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2.文书“存放于</w:t>
      </w:r>
      <w:r>
        <w:rPr>
          <w:rFonts w:hint="eastAsia" w:ascii="宋体" w:hAnsi="宋体" w:eastAsia="仿宋_GB2312" w:cs="仿宋"/>
          <w:sz w:val="32"/>
          <w:szCs w:val="32"/>
          <w:lang w:val="en-US" w:eastAsia="zh-CN"/>
        </w:rPr>
        <w:t>_______</w:t>
      </w:r>
      <w:r>
        <w:rPr>
          <w:rFonts w:hint="eastAsia" w:ascii="宋体" w:hAnsi="宋体" w:eastAsia="仿宋_GB2312" w:cs="仿宋"/>
          <w:sz w:val="32"/>
          <w:szCs w:val="32"/>
        </w:rPr>
        <w:t>”横线处应当填写物品被采取行政强制措施时的所在地；“本局拟对</w:t>
      </w:r>
      <w:r>
        <w:rPr>
          <w:rFonts w:hint="eastAsia" w:ascii="宋体" w:hAnsi="宋体" w:eastAsia="仿宋_GB2312" w:cs="仿宋"/>
          <w:sz w:val="32"/>
          <w:szCs w:val="32"/>
          <w:lang w:val="en-US" w:eastAsia="zh-CN"/>
        </w:rPr>
        <w:t>_______</w:t>
      </w:r>
      <w:r>
        <w:rPr>
          <w:rFonts w:hint="eastAsia" w:ascii="宋体" w:hAnsi="宋体" w:eastAsia="仿宋_GB2312" w:cs="仿宋"/>
          <w:sz w:val="32"/>
          <w:szCs w:val="32"/>
        </w:rPr>
        <w:t>先行处置 ”横线处应当填写物品的基本信息，如名称、规格、数量等。</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公告期间的设置，既要不影响不宜长期保存物品的处置，又要留给权利人表达意见的合理期间。一般情况下，建议为七个工作日。实际办案过程中也可以根据物品情况、案件情况等客观因素设置合理的公告期间。</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4.采取公告方式告知的，应当在案件材料中载明原因和经过，并将本文书归档。</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bookmarkStart w:id="14" w:name="_Toc76683283"/>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查封/扣押物品移送告知书</w:t>
      </w:r>
      <w:bookmarkEnd w:id="14"/>
    </w:p>
    <w:p>
      <w:pPr>
        <w:widowControl/>
        <w:snapToGrid w:val="0"/>
        <w:spacing w:line="560" w:lineRule="exact"/>
        <w:ind w:right="55"/>
        <w:jc w:val="center"/>
        <w:rPr>
          <w:rFonts w:hint="eastAsia" w:ascii="Times New Roman" w:hAnsi="仿宋_GB2312" w:eastAsia="仿宋_GB2312" w:cs="仿宋_GB2312"/>
          <w:bCs/>
          <w:sz w:val="32"/>
          <w:szCs w:val="32"/>
        </w:rPr>
      </w:pP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市监物移〔</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widowControl/>
        <w:snapToGrid w:val="0"/>
        <w:spacing w:line="560" w:lineRule="exact"/>
        <w:ind w:right="55"/>
        <w:rPr>
          <w:rFonts w:hint="eastAsia" w:ascii="Times New Roman" w:hAnsi="仿宋_GB2312" w:eastAsia="仿宋_GB2312" w:cs="仿宋_GB2312"/>
          <w:bCs/>
          <w:sz w:val="32"/>
          <w:szCs w:val="32"/>
        </w:rPr>
      </w:pPr>
      <w:r>
        <w:rPr>
          <w:rFonts w:hint="eastAsia" w:ascii="Times New Roman" w:hAnsi="Times New Roman" w:eastAsia="仿宋_GB2312" w:cs="Mongolian Baiti"/>
          <w:sz w:val="32"/>
          <w:szCs w:val="32"/>
        </w:rPr>
        <mc:AlternateContent>
          <mc:Choice Requires="wps">
            <w:drawing>
              <wp:anchor distT="0" distB="0" distL="114300" distR="114300" simplePos="0" relativeHeight="251689984" behindDoc="0" locked="0" layoutInCell="1" allowOverlap="0">
                <wp:simplePos x="0" y="0"/>
                <wp:positionH relativeFrom="column">
                  <wp:posOffset>-38100</wp:posOffset>
                </wp:positionH>
                <wp:positionV relativeFrom="paragraph">
                  <wp:posOffset>20802600</wp:posOffset>
                </wp:positionV>
                <wp:extent cx="5761990" cy="0"/>
                <wp:effectExtent l="0" t="9525" r="10160" b="9525"/>
                <wp:wrapNone/>
                <wp:docPr id="231" name="直接箭头连接符 231"/>
                <wp:cNvGraphicFramePr/>
                <a:graphic xmlns:a="http://schemas.openxmlformats.org/drawingml/2006/main">
                  <a:graphicData uri="http://schemas.microsoft.com/office/word/2010/wordprocessingShape">
                    <wps:wsp>
                      <wps:cNvCnPr/>
                      <wps:spPr>
                        <a:xfrm>
                          <a:off x="0" y="0"/>
                          <a:ext cx="5761990" cy="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pt;margin-top:1638pt;height:0pt;width:453.7pt;z-index:251689984;mso-width-relative:page;mso-height-relative:page;" filled="f" stroked="t" coordsize="21600,21600" o:allowoverlap="f" o:gfxdata="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Cstb/WAAAADAEAAA8AAAAAAAAAAQAgAAAAIgAAAGRycy9k&#10;b3ducmV2LnhtbFBLAQIUABQAAAAIAIdO4kB9H7JdBAIAAP8DAAAOAAAAAAAAAAEAIAAAACUBAABk&#10;cnMvZTJvRG9jLnhtbFBLBQYAAAAABgAGAFkBAACbBQAAAAA=&#10;">
                <v:fill on="f" focussize="0,0"/>
                <v:stroke weight="1.5pt" color="#000000" joinstyle="round"/>
                <v:imagedata o:title=""/>
                <o:lock v:ext="edit" aspectratio="f"/>
              </v:shape>
            </w:pict>
          </mc:Fallback>
        </mc:AlternateContent>
      </w:r>
    </w:p>
    <w:p>
      <w:pPr>
        <w:widowControl/>
        <w:snapToGrid w:val="0"/>
        <w:spacing w:line="540" w:lineRule="exact"/>
        <w:ind w:right="55"/>
        <w:rPr>
          <w:rFonts w:hint="eastAsia" w:ascii="仿宋_GB2312" w:hAnsi="仿宋_GB2312" w:eastAsia="仿宋_GB2312" w:cs="仿宋_GB2312"/>
          <w:bCs/>
          <w:sz w:val="32"/>
          <w:szCs w:val="32"/>
        </w:rPr>
      </w:pP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w:t>
      </w:r>
    </w:p>
    <w:p>
      <w:pPr>
        <w:spacing w:line="500" w:lineRule="exact"/>
        <w:ind w:firstLine="640" w:firstLineChars="200"/>
        <w:rPr>
          <w:rFonts w:ascii="仿宋_GB2312" w:eastAsia="仿宋_GB2312"/>
          <w:sz w:val="32"/>
          <w:szCs w:val="32"/>
        </w:rPr>
      </w:pP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日，本局根据《实施行政强制措施决定书》（</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w:t>
      </w:r>
      <w:r>
        <w:rPr>
          <w:rFonts w:hint="eastAsia" w:ascii="Times New Roman" w:hAnsi="Times New Roman" w:eastAsia="仿宋_GB2312" w:cs="仿宋"/>
          <w:sz w:val="32"/>
          <w:szCs w:val="32"/>
        </w:rPr>
        <w:t>强制</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r>
        <w:rPr>
          <w:rFonts w:hint="eastAsia" w:ascii="仿宋_GB2312" w:eastAsia="仿宋_GB2312"/>
          <w:sz w:val="32"/>
          <w:szCs w:val="32"/>
        </w:rPr>
        <w:t>）对你（单位）</w:t>
      </w:r>
      <w:r>
        <w:rPr>
          <w:rFonts w:hint="eastAsia" w:ascii="仿宋_GB2312" w:hAnsi="Times New Roman" w:eastAsia="仿宋_GB2312" w:cs="仿宋_GB2312"/>
          <w:sz w:val="32"/>
          <w:szCs w:val="32"/>
        </w:rPr>
        <w:t>场所/设施/财物</w:t>
      </w:r>
      <w:r>
        <w:rPr>
          <w:rFonts w:hint="eastAsia" w:ascii="仿宋_GB2312" w:eastAsia="仿宋_GB2312"/>
          <w:sz w:val="32"/>
          <w:szCs w:val="32"/>
        </w:rPr>
        <w:t>实施了</w:t>
      </w:r>
      <w:r>
        <w:rPr>
          <w:rFonts w:hint="eastAsia" w:ascii="仿宋_GB2312" w:eastAsia="仿宋_GB2312"/>
          <w:sz w:val="32"/>
          <w:szCs w:val="32"/>
          <w:u w:val="single"/>
        </w:rPr>
        <w:t>查封/扣押</w:t>
      </w:r>
      <w:r>
        <w:rPr>
          <w:rFonts w:hint="eastAsia" w:ascii="仿宋_GB2312" w:eastAsia="仿宋_GB2312"/>
          <w:sz w:val="32"/>
          <w:szCs w:val="32"/>
        </w:rPr>
        <w:t>行政强制措施。</w:t>
      </w:r>
    </w:p>
    <w:p>
      <w:pPr>
        <w:snapToGrid w:val="0"/>
        <w:spacing w:line="500" w:lineRule="exact"/>
        <w:ind w:firstLine="640" w:firstLineChars="200"/>
        <w:rPr>
          <w:rFonts w:ascii="仿宋_GB2312" w:eastAsia="仿宋_GB2312"/>
          <w:sz w:val="32"/>
          <w:szCs w:val="32"/>
          <w:u w:val="single"/>
        </w:rPr>
      </w:pPr>
      <w:r>
        <w:rPr>
          <w:rFonts w:hint="eastAsia" w:ascii="仿宋_GB2312" w:eastAsia="仿宋_GB2312"/>
          <w:sz w:val="32"/>
          <w:szCs w:val="32"/>
        </w:rPr>
        <w:t>因违法行为涉嫌犯罪，依据《市场监督管理行政处罚程序规定》第十七条第二款的规定，本局依法已将案件移送</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rPr>
        <w:t>，[</w:t>
      </w:r>
      <w:r>
        <w:rPr>
          <w:rFonts w:hint="eastAsia" w:ascii="仿宋_GB2312" w:hAnsi="仿宋_GB2312" w:eastAsia="仿宋_GB2312" w:cs="仿宋_GB2312"/>
          <w:sz w:val="32"/>
          <w:szCs w:val="32"/>
        </w:rPr>
        <w:t>因</w:t>
      </w:r>
      <w:r>
        <w:rPr>
          <w:rFonts w:hint="eastAsia" w:ascii="仿宋_GB2312" w:hAnsi="Times New Roman" w:eastAsia="仿宋_GB2312" w:cs="仿宋_GB2312"/>
          <w:sz w:val="32"/>
          <w:szCs w:val="32"/>
          <w:u w:val="single"/>
        </w:rPr>
        <w:t xml:space="preserve">                </w:t>
      </w:r>
      <w:r>
        <w:rPr>
          <w:rFonts w:hint="eastAsia" w:ascii="仿宋_GB2312" w:hAnsi="仿宋_GB2312" w:eastAsia="仿宋_GB2312" w:cs="仿宋_GB2312"/>
          <w:sz w:val="32"/>
          <w:szCs w:val="32"/>
        </w:rPr>
        <w:t>，依据《市场监督管理行政处罚程序规定》</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的规定，本局已将</w:t>
      </w:r>
      <w:r>
        <w:rPr>
          <w:rFonts w:hint="eastAsia" w:ascii="仿宋_GB2312" w:hAnsi="仿宋_GB2312" w:eastAsia="仿宋_GB2312" w:cs="仿宋_GB2312"/>
          <w:sz w:val="32"/>
          <w:szCs w:val="32"/>
          <w:u w:val="single"/>
        </w:rPr>
        <w:t>案件</w:t>
      </w:r>
      <w:r>
        <w:rPr>
          <w:rFonts w:hint="eastAsia" w:ascii="仿宋_GB2312" w:hAnsi="Times New Roman" w:eastAsia="仿宋_GB2312" w:cs="仿宋_GB2312"/>
          <w:sz w:val="32"/>
          <w:szCs w:val="32"/>
          <w:u w:val="single"/>
        </w:rPr>
        <w:t>/</w:t>
      </w:r>
      <w:r>
        <w:rPr>
          <w:rFonts w:hint="eastAsia" w:ascii="仿宋_GB2312" w:hAnsi="仿宋_GB2312" w:eastAsia="仿宋_GB2312" w:cs="仿宋_GB2312"/>
          <w:sz w:val="32"/>
          <w:szCs w:val="32"/>
          <w:u w:val="single"/>
        </w:rPr>
        <w:t>违法线索</w:t>
      </w:r>
      <w:r>
        <w:rPr>
          <w:rFonts w:hint="eastAsia" w:ascii="仿宋_GB2312" w:hAnsi="仿宋_GB2312" w:eastAsia="仿宋_GB2312" w:cs="仿宋_GB2312"/>
          <w:sz w:val="32"/>
          <w:szCs w:val="32"/>
        </w:rPr>
        <w:t>移送</w:t>
      </w:r>
      <w:r>
        <w:rPr>
          <w:rFonts w:hint="eastAsia" w:ascii="仿宋_GB2312" w:hAnsi="仿宋_GB2312" w:eastAsia="仿宋_GB2312" w:cs="仿宋_GB2312"/>
          <w:sz w:val="32"/>
          <w:szCs w:val="32"/>
          <w:u w:val="single"/>
        </w:rPr>
        <w:t xml:space="preserve">            </w:t>
      </w:r>
      <w:r>
        <w:rPr>
          <w:rFonts w:hint="eastAsia" w:ascii="仿宋_GB2312" w:eastAsia="仿宋_GB2312"/>
          <w:sz w:val="32"/>
          <w:szCs w:val="32"/>
        </w:rPr>
        <w:t>，]相关</w:t>
      </w:r>
      <w:r>
        <w:rPr>
          <w:rFonts w:hint="eastAsia" w:ascii="仿宋_GB2312" w:hAnsi="Times New Roman" w:eastAsia="仿宋_GB2312" w:cs="仿宋_GB2312"/>
          <w:sz w:val="32"/>
          <w:szCs w:val="32"/>
        </w:rPr>
        <w:t>场所/设施/财物</w:t>
      </w:r>
      <w:r>
        <w:rPr>
          <w:rFonts w:hint="eastAsia" w:ascii="仿宋_GB2312" w:eastAsia="仿宋_GB2312"/>
          <w:sz w:val="32"/>
          <w:szCs w:val="32"/>
        </w:rPr>
        <w:t>（详见《场所/设施/财物清单》文书编号：</w:t>
      </w:r>
      <w:r>
        <w:rPr>
          <w:rFonts w:hint="eastAsia" w:ascii="仿宋_GB2312" w:eastAsia="仿宋_GB2312"/>
          <w:sz w:val="32"/>
          <w:szCs w:val="32"/>
          <w:u w:val="single"/>
        </w:rPr>
        <w:t xml:space="preserve">           </w:t>
      </w:r>
      <w:r>
        <w:rPr>
          <w:rFonts w:hint="eastAsia" w:ascii="仿宋_GB2312" w:eastAsia="仿宋_GB2312"/>
          <w:sz w:val="32"/>
          <w:szCs w:val="32"/>
        </w:rPr>
        <w:t>）已于</w:t>
      </w:r>
      <w:r>
        <w:rPr>
          <w:rFonts w:hint="eastAsia" w:ascii="仿宋_GB2312" w:eastAsia="仿宋_GB2312"/>
          <w:sz w:val="32"/>
          <w:szCs w:val="32"/>
          <w:u w:val="single"/>
        </w:rPr>
        <w:t xml:space="preserve"> </w:t>
      </w:r>
    </w:p>
    <w:p>
      <w:pPr>
        <w:snapToGrid w:val="0"/>
        <w:spacing w:line="500" w:lineRule="exact"/>
        <w:rPr>
          <w:rFonts w:ascii="仿宋_GB2312" w:eastAsia="仿宋_GB2312"/>
          <w:sz w:val="32"/>
          <w:szCs w:val="32"/>
        </w:rPr>
      </w:pP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日一并移送。</w:t>
      </w:r>
    </w:p>
    <w:p>
      <w:pPr>
        <w:widowControl/>
        <w:snapToGrid w:val="0"/>
        <w:spacing w:line="500" w:lineRule="exact"/>
        <w:ind w:right="55" w:firstLine="640" w:firstLineChars="200"/>
        <w:rPr>
          <w:rFonts w:ascii="仿宋_GB2312" w:eastAsia="仿宋_GB2312"/>
          <w:sz w:val="32"/>
          <w:szCs w:val="32"/>
        </w:rPr>
      </w:pPr>
    </w:p>
    <w:p>
      <w:pPr>
        <w:widowControl/>
        <w:snapToGrid w:val="0"/>
        <w:spacing w:line="500" w:lineRule="exact"/>
        <w:ind w:right="55"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widowControl/>
        <w:snapToGrid w:val="0"/>
        <w:spacing w:line="500" w:lineRule="exact"/>
        <w:ind w:right="55" w:firstLine="640" w:firstLineChars="200"/>
        <w:rPr>
          <w:rFonts w:ascii="仿宋_GB2312" w:eastAsia="仿宋_GB2312"/>
          <w:sz w:val="32"/>
          <w:szCs w:val="32"/>
          <w:u w:val="single"/>
        </w:rPr>
      </w:pPr>
      <w:r>
        <w:rPr>
          <w:rFonts w:hint="eastAsia" w:ascii="仿宋_GB2312" w:eastAsia="仿宋_GB2312"/>
          <w:sz w:val="32"/>
          <w:szCs w:val="32"/>
        </w:rPr>
        <w:t>联系地址：</w:t>
      </w:r>
      <w:r>
        <w:rPr>
          <w:rFonts w:hint="eastAsia" w:ascii="仿宋_GB2312" w:eastAsia="仿宋_GB2312"/>
          <w:sz w:val="32"/>
          <w:szCs w:val="32"/>
          <w:u w:val="single"/>
        </w:rPr>
        <w:t xml:space="preserve">                                       </w:t>
      </w:r>
    </w:p>
    <w:p>
      <w:pPr>
        <w:widowControl/>
        <w:snapToGrid w:val="0"/>
        <w:spacing w:line="500" w:lineRule="exact"/>
        <w:rPr>
          <w:rFonts w:ascii="仿宋_GB2312" w:hAnsi="Times New Roman" w:eastAsia="仿宋_GB2312" w:cs="仿宋_GB2312"/>
          <w:sz w:val="32"/>
          <w:szCs w:val="32"/>
        </w:rPr>
      </w:pPr>
    </w:p>
    <w:p>
      <w:pPr>
        <w:spacing w:line="500" w:lineRule="exact"/>
        <w:ind w:right="640" w:firstLine="601"/>
        <w:rPr>
          <w:rFonts w:ascii="仿宋_GB2312" w:hAnsi="Times New Roman" w:eastAsia="仿宋_GB2312" w:cs="仿宋"/>
          <w:sz w:val="32"/>
          <w:szCs w:val="32"/>
        </w:rPr>
      </w:pPr>
      <w:r>
        <w:rPr>
          <w:rFonts w:hint="eastAsia" w:ascii="仿宋_GB2312" w:hAnsi="Times New Roman" w:eastAsia="仿宋_GB2312" w:cs="仿宋_GB2312"/>
          <w:sz w:val="32"/>
          <w:szCs w:val="32"/>
        </w:rPr>
        <w:t xml:space="preserve">                   </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 xml:space="preserve">市场监督管理局    </w:t>
      </w:r>
    </w:p>
    <w:p>
      <w:pPr>
        <w:spacing w:line="500" w:lineRule="exact"/>
        <w:ind w:right="640" w:firstLine="601"/>
        <w:rPr>
          <w:rFonts w:ascii="仿宋_GB2312" w:hAnsi="Times New Roman" w:eastAsia="仿宋_GB2312" w:cs="仿宋"/>
          <w:sz w:val="32"/>
          <w:szCs w:val="32"/>
        </w:rPr>
      </w:pPr>
      <w:r>
        <w:rPr>
          <w:rFonts w:hint="eastAsia" w:ascii="仿宋_GB2312" w:hAnsi="Times New Roman" w:eastAsia="仿宋_GB2312" w:cs="仿宋"/>
          <w:sz w:val="32"/>
          <w:szCs w:val="32"/>
        </w:rPr>
        <w:t xml:space="preserve">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（印 章）       </w:t>
      </w:r>
    </w:p>
    <w:p>
      <w:pPr>
        <w:spacing w:after="120" w:afterLines="50" w:line="500" w:lineRule="exact"/>
        <w:ind w:right="1280" w:firstLine="5440" w:firstLineChars="1700"/>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p>
    <w:p>
      <w:pPr>
        <w:pStyle w:val="7"/>
        <w:spacing w:line="160" w:lineRule="exact"/>
      </w:pPr>
    </w:p>
    <w:p>
      <w:pPr>
        <w:spacing w:line="520" w:lineRule="exact"/>
        <w:rPr>
          <w:rFonts w:hint="eastAsia" w:ascii="仿宋" w:hAnsi="仿宋" w:eastAsia="仿宋" w:cs="仿宋"/>
          <w:kern w:val="1"/>
          <w:sz w:val="32"/>
          <w:szCs w:val="32"/>
        </w:rPr>
      </w:pPr>
      <w:r>
        <w:rPr>
          <w:rFonts w:ascii="Times New Roman" w:hAnsi="Times New Roman" w:eastAsia="仿宋_GB2312"/>
          <w:sz w:val="32"/>
        </w:rPr>
        <mc:AlternateContent>
          <mc:Choice Requires="wps">
            <w:drawing>
              <wp:anchor distT="0" distB="0" distL="114300" distR="114300" simplePos="0" relativeHeight="251692032" behindDoc="0" locked="0" layoutInCell="1" allowOverlap="1">
                <wp:simplePos x="0" y="0"/>
                <wp:positionH relativeFrom="column">
                  <wp:align>center</wp:align>
                </wp:positionH>
                <wp:positionV relativeFrom="paragraph">
                  <wp:posOffset>-2540</wp:posOffset>
                </wp:positionV>
                <wp:extent cx="5550535" cy="635"/>
                <wp:effectExtent l="0" t="0" r="0" b="0"/>
                <wp:wrapNone/>
                <wp:docPr id="229" name="直接连接符 22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92032;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0GhrUAAAABAEAAA8AAAAAAAAAAQAgAAAAIgAAAGRycy9kb3ducmV2LnhtbFBLAQIUABQA&#10;AAAIAIdO4kCj4+a19AEAAO0DAAAOAAAAAAAAAAEAIAAAACMBAABkcnMvZTJvRG9jLnhtbFBLBQYA&#10;AAAABgAGAFkBAACJBQ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12" name="直接连接符 21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9100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frHoK9wEAAOs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Wc2ZA0tX&#10;fvvp+4+PX37efKb19ttXlkMk1BCwofxLt45HD8M6Ztb7Ltr8Jz5sX8Q93Imr9okJ2jw7n9fz+owz&#10;QbFZfV60r/6cDRHTS+Uty0bLjXaZOjSwe4WJ6lHq75S8bRwbWv786ZxuUgDNIX4gwwZigm5bTqI3&#10;Wl5pY3I+xu3m0kS2gzwJ5cucCPWvtFxiBdiPeSU0zkivQL5wkqVDIIUcPQ2eG7BKcmYUvaRsESA0&#10;CbQ5JZNKG5cPqDKnR5ZZ5FHWbG28PBS1q+zRDJSOj/Oah+y+T/b9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frHoK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查封/扣押物品移送告知书</w:t>
      </w:r>
    </w:p>
    <w:p>
      <w:pPr>
        <w:keepNext w:val="0"/>
        <w:keepLines w:val="0"/>
        <w:pageBreakBefore w:val="0"/>
        <w:widowControl w:val="0"/>
        <w:kinsoku/>
        <w:wordWrap/>
        <w:overflowPunct w:val="0"/>
        <w:topLinePunct w:val="0"/>
        <w:autoSpaceDE/>
        <w:autoSpaceDN/>
        <w:bidi w:val="0"/>
        <w:adjustRightInd/>
        <w:snapToGrid/>
        <w:spacing w:line="590" w:lineRule="exact"/>
        <w:ind w:firstLine="880" w:firstLineChars="200"/>
        <w:jc w:val="center"/>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《查封/扣押物品移送告知书》是市场监督管理部门向司法机关、其他市场监督管理部门或者其他有关部门移送查封、扣押的财物告知当事人时所使用的文书。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市场监督管理部门在移送案件时，一并移送采取强制措施的场所/设施/财物，告知当事人场所/设施/财物移送情况使用本文书。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1.市场监督管理部门在具体使用的过程中，应当在标题及正文中对查封或者扣押的情形进行选择。</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2.本文书列明了移送司法机关和移送有管辖权的市场监督管理部门或者其他有关部门两种情形，文书制作时应当选择适用。</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3.《中华人民共和国行政强制法》第二十一条对违法行为涉嫌犯罪移送司法机关时，相关财物一并移送并书面告知当事人作了明确规定。但现有法律、法规、规章未明确规定相关财物移送其他市场监督管理部门或者其他有关部门时的告知要求，实践中可以比照移送司法机关的相关要求办理。</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4.本文书应当送达当事人，并归档。</w:t>
      </w:r>
    </w:p>
    <w:p>
      <w:pPr>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抽样记录</w:t>
      </w:r>
    </w:p>
    <w:tbl>
      <w:tblPr>
        <w:tblStyle w:val="23"/>
        <w:tblW w:w="0" w:type="auto"/>
        <w:jc w:val="center"/>
        <w:tblLayout w:type="fixed"/>
        <w:tblCellMar>
          <w:top w:w="0" w:type="dxa"/>
          <w:left w:w="0" w:type="dxa"/>
          <w:bottom w:w="0" w:type="dxa"/>
          <w:right w:w="0" w:type="dxa"/>
        </w:tblCellMar>
      </w:tblPr>
      <w:tblGrid>
        <w:gridCol w:w="516"/>
        <w:gridCol w:w="1634"/>
        <w:gridCol w:w="2982"/>
        <w:gridCol w:w="2160"/>
        <w:gridCol w:w="1552"/>
      </w:tblGrid>
      <w:tr>
        <w:tblPrEx>
          <w:tblCellMar>
            <w:top w:w="0" w:type="dxa"/>
            <w:left w:w="0" w:type="dxa"/>
            <w:bottom w:w="0" w:type="dxa"/>
            <w:right w:w="0" w:type="dxa"/>
          </w:tblCellMar>
        </w:tblPrEx>
        <w:trPr>
          <w:trHeight w:val="465" w:hRule="exact"/>
          <w:jc w:val="center"/>
        </w:trPr>
        <w:tc>
          <w:tcPr>
            <w:tcW w:w="2150" w:type="dxa"/>
            <w:gridSpan w:val="2"/>
            <w:tcBorders>
              <w:top w:val="single" w:color="231F20" w:sz="6" w:space="0"/>
              <w:left w:val="single" w:color="231F20" w:sz="6" w:space="0"/>
              <w:bottom w:val="single" w:color="231F20" w:sz="4" w:space="0"/>
              <w:right w:val="single" w:color="231F20" w:sz="4" w:space="0"/>
            </w:tcBorders>
            <w:vAlign w:val="center"/>
          </w:tcPr>
          <w:p>
            <w:pPr>
              <w:pStyle w:val="44"/>
              <w:kinsoku w:val="0"/>
              <w:overflowPunct w:val="0"/>
              <w:spacing w:line="327" w:lineRule="exact"/>
              <w:ind w:left="706"/>
              <w:jc w:val="both"/>
              <w:rPr>
                <w:rFonts w:hint="eastAsia" w:ascii="仿宋_GB2312" w:hAnsi="仿宋_GB2312" w:eastAsia="仿宋_GB2312" w:cs="仿宋_GB2312"/>
              </w:rPr>
            </w:pPr>
            <w:r>
              <w:rPr>
                <w:rFonts w:hint="eastAsia" w:ascii="仿宋_GB2312" w:hAnsi="仿宋_GB2312" w:eastAsia="仿宋_GB2312" w:cs="仿宋_GB2312"/>
              </w:rPr>
              <w:t>当事人</w:t>
            </w:r>
          </w:p>
        </w:tc>
        <w:tc>
          <w:tcPr>
            <w:tcW w:w="6694" w:type="dxa"/>
            <w:gridSpan w:val="3"/>
            <w:tcBorders>
              <w:top w:val="single" w:color="231F20" w:sz="6"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703" w:hRule="exact"/>
          <w:jc w:val="center"/>
        </w:trPr>
        <w:tc>
          <w:tcPr>
            <w:tcW w:w="2150" w:type="dxa"/>
            <w:gridSpan w:val="2"/>
            <w:tcBorders>
              <w:top w:val="single" w:color="231F20" w:sz="4" w:space="0"/>
              <w:left w:val="single" w:color="231F20" w:sz="6" w:space="0"/>
              <w:bottom w:val="single" w:color="231F20" w:sz="4" w:space="0"/>
              <w:right w:val="single" w:color="231F20" w:sz="4" w:space="0"/>
            </w:tcBorders>
            <w:vAlign w:val="center"/>
          </w:tcPr>
          <w:p>
            <w:pPr>
              <w:pStyle w:val="44"/>
              <w:keepNext w:val="0"/>
              <w:keepLines w:val="0"/>
              <w:pageBreakBefore w:val="0"/>
              <w:widowControl w:val="0"/>
              <w:kinsoku w:val="0"/>
              <w:wordWrap/>
              <w:overflowPunct w:val="0"/>
              <w:topLinePunct w:val="0"/>
              <w:autoSpaceDE w:val="0"/>
              <w:autoSpaceDN w:val="0"/>
              <w:bidi w:val="0"/>
              <w:adjustRightInd w:val="0"/>
              <w:snapToGrid/>
              <w:spacing w:before="65" w:line="100" w:lineRule="exact"/>
              <w:ind w:left="106"/>
              <w:jc w:val="center"/>
              <w:textAlignment w:val="auto"/>
              <w:rPr>
                <w:rFonts w:hint="eastAsia" w:ascii="仿宋_GB2312" w:hAnsi="仿宋_GB2312" w:eastAsia="仿宋_GB2312" w:cs="仿宋_GB2312"/>
              </w:rPr>
            </w:pPr>
          </w:p>
          <w:p>
            <w:pPr>
              <w:pStyle w:val="44"/>
              <w:kinsoku w:val="0"/>
              <w:overflowPunct w:val="0"/>
              <w:spacing w:before="65" w:line="480" w:lineRule="auto"/>
              <w:ind w:left="106"/>
              <w:jc w:val="center"/>
              <w:rPr>
                <w:rFonts w:hint="eastAsia" w:ascii="仿宋_GB2312" w:hAnsi="仿宋_GB2312" w:eastAsia="仿宋_GB2312" w:cs="仿宋_GB2312"/>
              </w:rPr>
            </w:pPr>
            <w:r>
              <w:rPr>
                <w:rFonts w:hint="eastAsia" w:ascii="仿宋_GB2312" w:hAnsi="仿宋_GB2312" w:eastAsia="仿宋_GB2312" w:cs="仿宋_GB2312"/>
              </w:rPr>
              <w:t>主体资格证照名称</w:t>
            </w:r>
          </w:p>
        </w:tc>
        <w:tc>
          <w:tcPr>
            <w:tcW w:w="2982" w:type="dxa"/>
            <w:tcBorders>
              <w:top w:val="single" w:color="231F20" w:sz="4" w:space="0"/>
              <w:left w:val="single" w:color="231F20" w:sz="4" w:space="0"/>
              <w:bottom w:val="single" w:color="231F20" w:sz="4" w:space="0"/>
              <w:right w:val="single" w:color="231F20" w:sz="4" w:space="0"/>
            </w:tcBorders>
          </w:tcPr>
          <w:p>
            <w:pPr>
              <w:jc w:val="center"/>
              <w:rPr>
                <w:rFonts w:hint="eastAsia" w:ascii="仿宋_GB2312" w:hAnsi="仿宋_GB2312" w:eastAsia="仿宋_GB2312" w:cs="仿宋_GB2312"/>
                <w:sz w:val="24"/>
              </w:rPr>
            </w:pPr>
          </w:p>
        </w:tc>
        <w:tc>
          <w:tcPr>
            <w:tcW w:w="2160" w:type="dxa"/>
            <w:tcBorders>
              <w:top w:val="single" w:color="231F20" w:sz="4" w:space="0"/>
              <w:left w:val="single" w:color="231F20" w:sz="4" w:space="0"/>
              <w:bottom w:val="single" w:color="231F20" w:sz="4" w:space="0"/>
              <w:right w:val="single" w:color="231F20" w:sz="4" w:space="0"/>
            </w:tcBorders>
          </w:tcPr>
          <w:p>
            <w:pPr>
              <w:pStyle w:val="44"/>
              <w:keepNext w:val="0"/>
              <w:keepLines w:val="0"/>
              <w:pageBreakBefore w:val="0"/>
              <w:widowControl w:val="0"/>
              <w:kinsoku w:val="0"/>
              <w:wordWrap/>
              <w:overflowPunct w:val="0"/>
              <w:topLinePunct w:val="0"/>
              <w:autoSpaceDE w:val="0"/>
              <w:autoSpaceDN w:val="0"/>
              <w:bidi w:val="0"/>
              <w:adjustRightInd w:val="0"/>
              <w:snapToGrid/>
              <w:spacing w:before="65" w:line="100" w:lineRule="exact"/>
              <w:ind w:left="106"/>
              <w:jc w:val="center"/>
              <w:textAlignment w:val="auto"/>
              <w:rPr>
                <w:rFonts w:hint="eastAsia" w:ascii="仿宋_GB2312" w:hAnsi="仿宋_GB2312" w:eastAsia="仿宋_GB2312" w:cs="仿宋_GB2312"/>
              </w:rPr>
            </w:pPr>
          </w:p>
          <w:p>
            <w:pPr>
              <w:pStyle w:val="44"/>
              <w:kinsoku w:val="0"/>
              <w:overflowPunct w:val="0"/>
              <w:spacing w:before="65" w:line="480" w:lineRule="auto"/>
              <w:ind w:left="106"/>
              <w:rPr>
                <w:rFonts w:hint="eastAsia" w:ascii="仿宋_GB2312" w:hAnsi="仿宋_GB2312" w:eastAsia="仿宋_GB2312" w:cs="仿宋_GB2312"/>
              </w:rPr>
            </w:pPr>
            <w:r>
              <w:rPr>
                <w:rFonts w:hint="eastAsia" w:ascii="仿宋_GB2312" w:hAnsi="仿宋_GB2312" w:eastAsia="仿宋_GB2312" w:cs="仿宋_GB2312"/>
              </w:rPr>
              <w:t>统一社会信用代码</w:t>
            </w:r>
          </w:p>
        </w:tc>
        <w:tc>
          <w:tcPr>
            <w:tcW w:w="1552" w:type="dxa"/>
            <w:tcBorders>
              <w:top w:val="single" w:color="231F20" w:sz="4" w:space="0"/>
              <w:left w:val="single" w:color="231F20" w:sz="4" w:space="0"/>
              <w:bottom w:val="single" w:color="231F20" w:sz="4" w:space="0"/>
              <w:right w:val="single" w:color="231F20" w:sz="6" w:space="0"/>
            </w:tcBorders>
          </w:tcPr>
          <w:p>
            <w:pPr>
              <w:pStyle w:val="44"/>
              <w:kinsoku w:val="0"/>
              <w:overflowPunct w:val="0"/>
              <w:spacing w:before="65" w:line="480" w:lineRule="auto"/>
              <w:ind w:left="106"/>
              <w:rPr>
                <w:rFonts w:hint="eastAsia" w:ascii="仿宋_GB2312" w:hAnsi="仿宋_GB2312" w:eastAsia="仿宋_GB2312" w:cs="仿宋_GB2312"/>
              </w:rPr>
            </w:pPr>
          </w:p>
        </w:tc>
      </w:tr>
      <w:tr>
        <w:tblPrEx>
          <w:tblCellMar>
            <w:top w:w="0" w:type="dxa"/>
            <w:left w:w="0" w:type="dxa"/>
            <w:bottom w:w="0" w:type="dxa"/>
            <w:right w:w="0" w:type="dxa"/>
          </w:tblCellMar>
        </w:tblPrEx>
        <w:trPr>
          <w:trHeight w:val="372" w:hRule="exact"/>
          <w:jc w:val="center"/>
        </w:trPr>
        <w:tc>
          <w:tcPr>
            <w:tcW w:w="2150" w:type="dxa"/>
            <w:gridSpan w:val="2"/>
            <w:tcBorders>
              <w:top w:val="single" w:color="231F20" w:sz="4" w:space="0"/>
              <w:left w:val="single" w:color="231F20" w:sz="6" w:space="0"/>
              <w:bottom w:val="single" w:color="231F20" w:sz="4" w:space="0"/>
              <w:right w:val="single" w:color="231F20" w:sz="4" w:space="0"/>
            </w:tcBorders>
          </w:tcPr>
          <w:p>
            <w:pPr>
              <w:pStyle w:val="44"/>
              <w:kinsoku w:val="0"/>
              <w:overflowPunct w:val="0"/>
              <w:spacing w:line="330" w:lineRule="exact"/>
              <w:ind w:left="466"/>
              <w:rPr>
                <w:rFonts w:hint="eastAsia" w:ascii="仿宋_GB2312" w:hAnsi="仿宋_GB2312" w:eastAsia="仿宋_GB2312" w:cs="仿宋_GB2312"/>
              </w:rPr>
            </w:pPr>
            <w:r>
              <w:rPr>
                <w:rFonts w:hint="eastAsia" w:ascii="仿宋_GB2312" w:hAnsi="仿宋_GB2312" w:eastAsia="仿宋_GB2312" w:cs="仿宋_GB2312"/>
              </w:rPr>
              <w:t>住所（住址）</w:t>
            </w:r>
          </w:p>
        </w:tc>
        <w:tc>
          <w:tcPr>
            <w:tcW w:w="6694" w:type="dxa"/>
            <w:gridSpan w:val="3"/>
            <w:tcBorders>
              <w:top w:val="single" w:color="231F20" w:sz="4"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684" w:hRule="exact"/>
          <w:jc w:val="center"/>
        </w:trPr>
        <w:tc>
          <w:tcPr>
            <w:tcW w:w="2150" w:type="dxa"/>
            <w:gridSpan w:val="2"/>
            <w:tcBorders>
              <w:top w:val="single" w:color="231F20" w:sz="4" w:space="0"/>
              <w:left w:val="single" w:color="231F20" w:sz="6" w:space="0"/>
              <w:bottom w:val="single" w:color="231F20" w:sz="4" w:space="0"/>
              <w:right w:val="single" w:color="231F20" w:sz="4" w:space="0"/>
            </w:tcBorders>
          </w:tcPr>
          <w:p>
            <w:pPr>
              <w:pStyle w:val="44"/>
              <w:kinsoku w:val="0"/>
              <w:overflowPunct w:val="0"/>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法定代表人</w:t>
            </w:r>
          </w:p>
          <w:p>
            <w:pPr>
              <w:pStyle w:val="44"/>
              <w:kinsoku w:val="0"/>
              <w:overflowPunct w:val="0"/>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（负责人、经营者）</w:t>
            </w:r>
          </w:p>
        </w:tc>
        <w:tc>
          <w:tcPr>
            <w:tcW w:w="2982" w:type="dxa"/>
            <w:tcBorders>
              <w:top w:val="single" w:color="231F20" w:sz="4" w:space="0"/>
              <w:left w:val="single" w:color="231F20" w:sz="4" w:space="0"/>
              <w:bottom w:val="single" w:color="231F20" w:sz="4" w:space="0"/>
              <w:right w:val="single" w:color="231F20" w:sz="4" w:space="0"/>
            </w:tcBorders>
          </w:tcPr>
          <w:p>
            <w:pPr>
              <w:spacing w:line="320" w:lineRule="exact"/>
              <w:jc w:val="center"/>
              <w:rPr>
                <w:rFonts w:hint="eastAsia" w:ascii="仿宋_GB2312" w:hAnsi="仿宋_GB2312" w:eastAsia="仿宋_GB2312" w:cs="仿宋_GB2312"/>
                <w:sz w:val="24"/>
              </w:rPr>
            </w:pPr>
          </w:p>
        </w:tc>
        <w:tc>
          <w:tcPr>
            <w:tcW w:w="2160"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20" w:lineRule="exact"/>
              <w:jc w:val="center"/>
              <w:rPr>
                <w:rFonts w:hint="eastAsia" w:ascii="仿宋_GB2312" w:hAnsi="仿宋_GB2312" w:eastAsia="仿宋_GB2312" w:cs="仿宋_GB2312"/>
              </w:rPr>
            </w:pPr>
            <w:r>
              <w:rPr>
                <w:rFonts w:hint="eastAsia" w:ascii="仿宋_GB2312" w:hAnsi="仿宋_GB2312" w:eastAsia="仿宋_GB2312" w:cs="仿宋_GB2312"/>
              </w:rPr>
              <w:t>身份证件号码</w:t>
            </w:r>
          </w:p>
        </w:tc>
        <w:tc>
          <w:tcPr>
            <w:tcW w:w="1552" w:type="dxa"/>
            <w:tcBorders>
              <w:top w:val="single" w:color="231F20" w:sz="4" w:space="0"/>
              <w:left w:val="single" w:color="231F20" w:sz="4" w:space="0"/>
              <w:bottom w:val="single" w:color="231F20" w:sz="4" w:space="0"/>
              <w:right w:val="single" w:color="231F20" w:sz="6" w:space="0"/>
            </w:tcBorders>
          </w:tcPr>
          <w:p>
            <w:pPr>
              <w:spacing w:line="320" w:lineRule="exact"/>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372" w:hRule="exact"/>
          <w:jc w:val="center"/>
        </w:trPr>
        <w:tc>
          <w:tcPr>
            <w:tcW w:w="2150" w:type="dxa"/>
            <w:gridSpan w:val="2"/>
            <w:tcBorders>
              <w:top w:val="single" w:color="231F20" w:sz="4" w:space="0"/>
              <w:left w:val="single" w:color="231F20" w:sz="6" w:space="0"/>
              <w:bottom w:val="single" w:color="231F20" w:sz="4" w:space="0"/>
              <w:right w:val="single" w:color="231F20" w:sz="4" w:space="0"/>
            </w:tcBorders>
          </w:tcPr>
          <w:p>
            <w:pPr>
              <w:pStyle w:val="44"/>
              <w:kinsoku w:val="0"/>
              <w:overflowPunct w:val="0"/>
              <w:spacing w:line="330" w:lineRule="exact"/>
              <w:ind w:left="586"/>
              <w:rPr>
                <w:rFonts w:hint="eastAsia" w:ascii="仿宋_GB2312" w:hAnsi="仿宋_GB2312" w:eastAsia="仿宋_GB2312" w:cs="仿宋_GB2312"/>
              </w:rPr>
            </w:pPr>
            <w:r>
              <w:rPr>
                <w:rFonts w:hint="eastAsia" w:ascii="仿宋_GB2312" w:hAnsi="仿宋_GB2312" w:eastAsia="仿宋_GB2312" w:cs="仿宋_GB2312"/>
              </w:rPr>
              <w:t>联系电话</w:t>
            </w:r>
          </w:p>
        </w:tc>
        <w:tc>
          <w:tcPr>
            <w:tcW w:w="2982" w:type="dxa"/>
            <w:tcBorders>
              <w:top w:val="single" w:color="231F20" w:sz="4" w:space="0"/>
              <w:left w:val="single" w:color="231F20" w:sz="4" w:space="0"/>
              <w:bottom w:val="single" w:color="231F20" w:sz="4" w:space="0"/>
              <w:right w:val="single" w:color="231F20" w:sz="4" w:space="0"/>
            </w:tcBorders>
          </w:tcPr>
          <w:p>
            <w:pPr>
              <w:jc w:val="center"/>
              <w:rPr>
                <w:rFonts w:hint="eastAsia" w:ascii="仿宋_GB2312" w:hAnsi="仿宋_GB2312" w:eastAsia="仿宋_GB2312" w:cs="仿宋_GB2312"/>
                <w:sz w:val="24"/>
              </w:rPr>
            </w:pPr>
          </w:p>
        </w:tc>
        <w:tc>
          <w:tcPr>
            <w:tcW w:w="2160" w:type="dxa"/>
            <w:tcBorders>
              <w:top w:val="single" w:color="231F20" w:sz="4" w:space="0"/>
              <w:left w:val="single" w:color="231F20" w:sz="4" w:space="0"/>
              <w:bottom w:val="single" w:color="231F20" w:sz="4" w:space="0"/>
              <w:right w:val="single" w:color="231F20" w:sz="4" w:space="0"/>
            </w:tcBorders>
          </w:tcPr>
          <w:p>
            <w:pPr>
              <w:pStyle w:val="44"/>
              <w:kinsoku w:val="0"/>
              <w:overflowPunct w:val="0"/>
              <w:spacing w:line="330" w:lineRule="exact"/>
              <w:ind w:left="48" w:right="48"/>
              <w:jc w:val="center"/>
              <w:rPr>
                <w:rFonts w:hint="eastAsia" w:ascii="仿宋_GB2312" w:hAnsi="仿宋_GB2312" w:eastAsia="仿宋_GB2312" w:cs="仿宋_GB2312"/>
              </w:rPr>
            </w:pPr>
            <w:r>
              <w:rPr>
                <w:rFonts w:hint="eastAsia" w:ascii="仿宋_GB2312" w:hAnsi="仿宋_GB2312" w:eastAsia="仿宋_GB2312" w:cs="仿宋_GB2312"/>
              </w:rPr>
              <w:t>其他联系方式</w:t>
            </w:r>
          </w:p>
        </w:tc>
        <w:tc>
          <w:tcPr>
            <w:tcW w:w="1552" w:type="dxa"/>
            <w:tcBorders>
              <w:top w:val="single" w:color="231F20" w:sz="4"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372" w:hRule="exact"/>
          <w:jc w:val="center"/>
        </w:trPr>
        <w:tc>
          <w:tcPr>
            <w:tcW w:w="516" w:type="dxa"/>
            <w:vMerge w:val="restart"/>
            <w:tcBorders>
              <w:top w:val="single" w:color="231F20" w:sz="4" w:space="0"/>
              <w:left w:val="single" w:color="231F20" w:sz="6" w:space="0"/>
              <w:bottom w:val="single" w:color="231F20" w:sz="4" w:space="0"/>
              <w:right w:val="single" w:color="231F20" w:sz="4" w:space="0"/>
            </w:tcBorders>
          </w:tcPr>
          <w:p>
            <w:pPr>
              <w:pStyle w:val="44"/>
              <w:kinsoku w:val="0"/>
              <w:overflowPunct w:val="0"/>
              <w:rPr>
                <w:rFonts w:hint="eastAsia" w:ascii="仿宋_GB2312" w:hAnsi="仿宋_GB2312" w:eastAsia="仿宋_GB2312" w:cs="仿宋_GB2312"/>
              </w:rPr>
            </w:pPr>
          </w:p>
          <w:p>
            <w:pPr>
              <w:pStyle w:val="44"/>
              <w:kinsoku w:val="0"/>
              <w:overflowPunct w:val="0"/>
              <w:rPr>
                <w:rFonts w:hint="eastAsia" w:ascii="仿宋_GB2312" w:hAnsi="仿宋_GB2312" w:eastAsia="仿宋_GB2312" w:cs="仿宋_GB2312"/>
              </w:rPr>
            </w:pPr>
          </w:p>
          <w:p>
            <w:pPr>
              <w:pStyle w:val="44"/>
              <w:kinsoku w:val="0"/>
              <w:overflowPunct w:val="0"/>
              <w:spacing w:line="170" w:lineRule="auto"/>
              <w:ind w:left="129" w:right="130"/>
              <w:jc w:val="both"/>
              <w:rPr>
                <w:rFonts w:hint="eastAsia" w:ascii="仿宋_GB2312" w:hAnsi="仿宋_GB2312" w:eastAsia="仿宋_GB2312" w:cs="仿宋_GB2312"/>
              </w:rPr>
            </w:pPr>
          </w:p>
          <w:p>
            <w:pPr>
              <w:pStyle w:val="44"/>
              <w:keepNext w:val="0"/>
              <w:keepLines w:val="0"/>
              <w:pageBreakBefore w:val="0"/>
              <w:widowControl w:val="0"/>
              <w:kinsoku w:val="0"/>
              <w:wordWrap/>
              <w:overflowPunct w:val="0"/>
              <w:topLinePunct w:val="0"/>
              <w:autoSpaceDE w:val="0"/>
              <w:autoSpaceDN w:val="0"/>
              <w:bidi w:val="0"/>
              <w:adjustRightInd w:val="0"/>
              <w:snapToGrid/>
              <w:spacing w:line="320" w:lineRule="exact"/>
              <w:ind w:left="129" w:right="130"/>
              <w:jc w:val="both"/>
              <w:textAlignment w:val="auto"/>
              <w:rPr>
                <w:rFonts w:hint="eastAsia" w:ascii="仿宋_GB2312" w:hAnsi="仿宋_GB2312" w:eastAsia="仿宋_GB2312" w:cs="仿宋_GB2312"/>
              </w:rPr>
            </w:pPr>
          </w:p>
          <w:p>
            <w:pPr>
              <w:pStyle w:val="44"/>
              <w:keepNext w:val="0"/>
              <w:keepLines w:val="0"/>
              <w:pageBreakBefore w:val="0"/>
              <w:widowControl w:val="0"/>
              <w:kinsoku w:val="0"/>
              <w:wordWrap/>
              <w:overflowPunct w:val="0"/>
              <w:topLinePunct w:val="0"/>
              <w:autoSpaceDE w:val="0"/>
              <w:autoSpaceDN w:val="0"/>
              <w:bidi w:val="0"/>
              <w:adjustRightInd w:val="0"/>
              <w:snapToGrid/>
              <w:spacing w:line="320" w:lineRule="exact"/>
              <w:ind w:left="129" w:right="130"/>
              <w:jc w:val="both"/>
              <w:textAlignment w:val="auto"/>
              <w:rPr>
                <w:rFonts w:hint="eastAsia" w:ascii="仿宋_GB2312" w:hAnsi="仿宋_GB2312" w:eastAsia="仿宋_GB2312" w:cs="仿宋_GB2312"/>
              </w:rPr>
            </w:pPr>
            <w:r>
              <w:rPr>
                <w:rFonts w:hint="eastAsia" w:ascii="仿宋_GB2312" w:hAnsi="仿宋_GB2312" w:eastAsia="仿宋_GB2312" w:cs="仿宋_GB2312"/>
              </w:rPr>
              <w:t>被抽样产品及抽样情况</w:t>
            </w:r>
          </w:p>
        </w:tc>
        <w:tc>
          <w:tcPr>
            <w:tcW w:w="1634"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30" w:lineRule="exact"/>
              <w:ind w:left="71" w:right="71"/>
              <w:jc w:val="center"/>
              <w:rPr>
                <w:rFonts w:hint="eastAsia" w:ascii="仿宋_GB2312" w:hAnsi="仿宋_GB2312" w:eastAsia="仿宋_GB2312" w:cs="仿宋_GB2312"/>
              </w:rPr>
            </w:pPr>
            <w:r>
              <w:rPr>
                <w:rFonts w:hint="eastAsia" w:ascii="仿宋_GB2312" w:hAnsi="仿宋_GB2312" w:eastAsia="仿宋_GB2312" w:cs="仿宋_GB2312"/>
              </w:rPr>
              <w:t>产品名称</w:t>
            </w:r>
          </w:p>
        </w:tc>
        <w:tc>
          <w:tcPr>
            <w:tcW w:w="2982" w:type="dxa"/>
            <w:tcBorders>
              <w:top w:val="single" w:color="231F20" w:sz="4" w:space="0"/>
              <w:left w:val="single" w:color="231F20" w:sz="4" w:space="0"/>
              <w:bottom w:val="single" w:color="231F20" w:sz="4" w:space="0"/>
              <w:right w:val="single" w:color="231F20" w:sz="4" w:space="0"/>
            </w:tcBorders>
            <w:vAlign w:val="center"/>
          </w:tcPr>
          <w:p>
            <w:pPr>
              <w:jc w:val="center"/>
              <w:rPr>
                <w:rFonts w:hint="eastAsia" w:ascii="仿宋_GB2312" w:hAnsi="仿宋_GB2312" w:eastAsia="仿宋_GB2312" w:cs="仿宋_GB2312"/>
                <w:sz w:val="24"/>
              </w:rPr>
            </w:pPr>
          </w:p>
        </w:tc>
        <w:tc>
          <w:tcPr>
            <w:tcW w:w="2160"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30" w:lineRule="exact"/>
              <w:ind w:left="48" w:right="48"/>
              <w:jc w:val="center"/>
              <w:rPr>
                <w:rFonts w:hint="eastAsia" w:ascii="仿宋_GB2312" w:hAnsi="仿宋_GB2312" w:eastAsia="仿宋_GB2312" w:cs="仿宋_GB2312"/>
              </w:rPr>
            </w:pPr>
            <w:r>
              <w:rPr>
                <w:rFonts w:hint="eastAsia" w:ascii="仿宋_GB2312" w:hAnsi="仿宋_GB2312" w:eastAsia="仿宋_GB2312" w:cs="仿宋_GB2312"/>
              </w:rPr>
              <w:t>型号规格</w:t>
            </w:r>
          </w:p>
        </w:tc>
        <w:tc>
          <w:tcPr>
            <w:tcW w:w="1552" w:type="dxa"/>
            <w:tcBorders>
              <w:top w:val="single" w:color="231F20" w:sz="4"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372" w:hRule="exact"/>
          <w:jc w:val="center"/>
        </w:trPr>
        <w:tc>
          <w:tcPr>
            <w:tcW w:w="516" w:type="dxa"/>
            <w:vMerge w:val="continue"/>
            <w:tcBorders>
              <w:top w:val="single" w:color="231F20" w:sz="4" w:space="0"/>
              <w:left w:val="single" w:color="231F20" w:sz="6" w:space="0"/>
              <w:bottom w:val="single" w:color="231F20" w:sz="4" w:space="0"/>
              <w:right w:val="single" w:color="231F20" w:sz="4" w:space="0"/>
            </w:tcBorders>
          </w:tcPr>
          <w:p>
            <w:pPr>
              <w:rPr>
                <w:rFonts w:hint="eastAsia" w:ascii="仿宋_GB2312" w:hAnsi="仿宋_GB2312" w:eastAsia="仿宋_GB2312" w:cs="仿宋_GB2312"/>
                <w:sz w:val="24"/>
              </w:rPr>
            </w:pPr>
          </w:p>
        </w:tc>
        <w:tc>
          <w:tcPr>
            <w:tcW w:w="1634"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30" w:lineRule="exact"/>
              <w:ind w:left="71" w:right="71"/>
              <w:jc w:val="center"/>
              <w:rPr>
                <w:rFonts w:hint="eastAsia" w:ascii="仿宋_GB2312" w:hAnsi="仿宋_GB2312" w:eastAsia="仿宋_GB2312" w:cs="仿宋_GB2312"/>
              </w:rPr>
            </w:pPr>
            <w:r>
              <w:rPr>
                <w:rFonts w:hint="eastAsia" w:ascii="仿宋_GB2312" w:hAnsi="仿宋_GB2312" w:eastAsia="仿宋_GB2312" w:cs="仿宋_GB2312"/>
              </w:rPr>
              <w:t>标称商标</w:t>
            </w:r>
          </w:p>
        </w:tc>
        <w:tc>
          <w:tcPr>
            <w:tcW w:w="2982" w:type="dxa"/>
            <w:tcBorders>
              <w:top w:val="single" w:color="231F20" w:sz="4" w:space="0"/>
              <w:left w:val="single" w:color="231F20" w:sz="4" w:space="0"/>
              <w:bottom w:val="single" w:color="231F20" w:sz="4" w:space="0"/>
              <w:right w:val="single" w:color="231F20" w:sz="4" w:space="0"/>
            </w:tcBorders>
            <w:vAlign w:val="center"/>
          </w:tcPr>
          <w:p>
            <w:pPr>
              <w:jc w:val="center"/>
              <w:rPr>
                <w:rFonts w:hint="eastAsia" w:ascii="仿宋_GB2312" w:hAnsi="仿宋_GB2312" w:eastAsia="仿宋_GB2312" w:cs="仿宋_GB2312"/>
                <w:sz w:val="24"/>
              </w:rPr>
            </w:pPr>
          </w:p>
        </w:tc>
        <w:tc>
          <w:tcPr>
            <w:tcW w:w="2160"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30" w:lineRule="exact"/>
              <w:ind w:left="48" w:right="48"/>
              <w:jc w:val="center"/>
              <w:rPr>
                <w:rFonts w:hint="eastAsia" w:ascii="仿宋_GB2312" w:hAnsi="仿宋_GB2312" w:eastAsia="仿宋_GB2312" w:cs="仿宋_GB2312"/>
              </w:rPr>
            </w:pPr>
            <w:r>
              <w:rPr>
                <w:rFonts w:hint="eastAsia" w:ascii="仿宋_GB2312" w:hAnsi="仿宋_GB2312" w:eastAsia="仿宋_GB2312" w:cs="仿宋_GB2312"/>
              </w:rPr>
              <w:t>保质期</w:t>
            </w:r>
          </w:p>
        </w:tc>
        <w:tc>
          <w:tcPr>
            <w:tcW w:w="1552" w:type="dxa"/>
            <w:tcBorders>
              <w:top w:val="single" w:color="231F20" w:sz="4"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372" w:hRule="exact"/>
          <w:jc w:val="center"/>
        </w:trPr>
        <w:tc>
          <w:tcPr>
            <w:tcW w:w="516" w:type="dxa"/>
            <w:vMerge w:val="continue"/>
            <w:tcBorders>
              <w:top w:val="single" w:color="231F20" w:sz="4" w:space="0"/>
              <w:left w:val="single" w:color="231F20" w:sz="6" w:space="0"/>
              <w:bottom w:val="single" w:color="231F20" w:sz="4" w:space="0"/>
              <w:right w:val="single" w:color="231F20" w:sz="4" w:space="0"/>
            </w:tcBorders>
          </w:tcPr>
          <w:p>
            <w:pPr>
              <w:rPr>
                <w:rFonts w:hint="eastAsia" w:ascii="仿宋_GB2312" w:hAnsi="仿宋_GB2312" w:eastAsia="仿宋_GB2312" w:cs="仿宋_GB2312"/>
                <w:sz w:val="24"/>
              </w:rPr>
            </w:pPr>
          </w:p>
        </w:tc>
        <w:tc>
          <w:tcPr>
            <w:tcW w:w="1634"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30" w:lineRule="exact"/>
              <w:ind w:left="71" w:right="71"/>
              <w:jc w:val="center"/>
              <w:rPr>
                <w:rFonts w:hint="eastAsia" w:ascii="仿宋_GB2312" w:hAnsi="仿宋_GB2312" w:eastAsia="仿宋_GB2312" w:cs="仿宋_GB2312"/>
              </w:rPr>
            </w:pPr>
            <w:r>
              <w:rPr>
                <w:rFonts w:hint="eastAsia" w:ascii="仿宋_GB2312" w:hAnsi="仿宋_GB2312" w:eastAsia="仿宋_GB2312" w:cs="仿宋_GB2312"/>
              </w:rPr>
              <w:t>标称生产者</w:t>
            </w:r>
          </w:p>
        </w:tc>
        <w:tc>
          <w:tcPr>
            <w:tcW w:w="2982" w:type="dxa"/>
            <w:tcBorders>
              <w:top w:val="single" w:color="231F20" w:sz="4" w:space="0"/>
              <w:left w:val="single" w:color="231F20" w:sz="4" w:space="0"/>
              <w:bottom w:val="single" w:color="231F20" w:sz="4" w:space="0"/>
              <w:right w:val="single" w:color="231F20" w:sz="4" w:space="0"/>
            </w:tcBorders>
            <w:vAlign w:val="center"/>
          </w:tcPr>
          <w:p>
            <w:pPr>
              <w:jc w:val="center"/>
              <w:rPr>
                <w:rFonts w:hint="eastAsia" w:ascii="仿宋_GB2312" w:hAnsi="仿宋_GB2312" w:eastAsia="仿宋_GB2312" w:cs="仿宋_GB2312"/>
                <w:sz w:val="24"/>
              </w:rPr>
            </w:pPr>
          </w:p>
        </w:tc>
        <w:tc>
          <w:tcPr>
            <w:tcW w:w="2160"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30" w:lineRule="exact"/>
              <w:ind w:left="48" w:right="48"/>
              <w:jc w:val="center"/>
              <w:rPr>
                <w:rFonts w:hint="eastAsia" w:ascii="仿宋_GB2312" w:hAnsi="仿宋_GB2312" w:eastAsia="仿宋_GB2312" w:cs="仿宋_GB2312"/>
              </w:rPr>
            </w:pPr>
            <w:r>
              <w:rPr>
                <w:rFonts w:hint="eastAsia" w:ascii="仿宋_GB2312" w:hAnsi="仿宋_GB2312" w:eastAsia="仿宋_GB2312" w:cs="仿宋_GB2312"/>
              </w:rPr>
              <w:t>标称价格</w:t>
            </w:r>
          </w:p>
        </w:tc>
        <w:tc>
          <w:tcPr>
            <w:tcW w:w="1552" w:type="dxa"/>
            <w:tcBorders>
              <w:top w:val="single" w:color="231F20" w:sz="4"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741" w:hRule="exact"/>
          <w:jc w:val="center"/>
        </w:trPr>
        <w:tc>
          <w:tcPr>
            <w:tcW w:w="516" w:type="dxa"/>
            <w:vMerge w:val="continue"/>
            <w:tcBorders>
              <w:top w:val="single" w:color="231F20" w:sz="4" w:space="0"/>
              <w:left w:val="single" w:color="231F20" w:sz="6" w:space="0"/>
              <w:bottom w:val="single" w:color="231F20" w:sz="4" w:space="0"/>
              <w:right w:val="single" w:color="231F20" w:sz="4" w:space="0"/>
            </w:tcBorders>
          </w:tcPr>
          <w:p>
            <w:pPr>
              <w:rPr>
                <w:rFonts w:hint="eastAsia" w:ascii="仿宋_GB2312" w:hAnsi="仿宋_GB2312" w:eastAsia="仿宋_GB2312" w:cs="仿宋_GB2312"/>
                <w:sz w:val="24"/>
              </w:rPr>
            </w:pPr>
          </w:p>
        </w:tc>
        <w:tc>
          <w:tcPr>
            <w:tcW w:w="1634"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before="19" w:line="360" w:lineRule="exact"/>
              <w:ind w:left="210" w:right="210" w:firstLine="119"/>
              <w:jc w:val="center"/>
              <w:rPr>
                <w:rFonts w:hint="eastAsia" w:ascii="仿宋_GB2312" w:hAnsi="仿宋_GB2312" w:eastAsia="仿宋_GB2312" w:cs="仿宋_GB2312"/>
              </w:rPr>
            </w:pPr>
            <w:r>
              <w:rPr>
                <w:rFonts w:hint="eastAsia" w:ascii="仿宋_GB2312" w:hAnsi="仿宋_GB2312" w:eastAsia="仿宋_GB2312" w:cs="仿宋_GB2312"/>
              </w:rPr>
              <w:t>生产日期或出厂批号</w:t>
            </w:r>
          </w:p>
        </w:tc>
        <w:tc>
          <w:tcPr>
            <w:tcW w:w="2982" w:type="dxa"/>
            <w:tcBorders>
              <w:top w:val="single" w:color="231F20" w:sz="4" w:space="0"/>
              <w:left w:val="single" w:color="231F20" w:sz="4" w:space="0"/>
              <w:bottom w:val="single" w:color="231F20" w:sz="4" w:space="0"/>
              <w:right w:val="single" w:color="231F20" w:sz="4" w:space="0"/>
            </w:tcBorders>
            <w:vAlign w:val="center"/>
          </w:tcPr>
          <w:p>
            <w:pPr>
              <w:jc w:val="center"/>
              <w:rPr>
                <w:rFonts w:hint="eastAsia" w:ascii="仿宋_GB2312" w:hAnsi="仿宋_GB2312" w:eastAsia="仿宋_GB2312" w:cs="仿宋_GB2312"/>
                <w:sz w:val="24"/>
              </w:rPr>
            </w:pPr>
          </w:p>
        </w:tc>
        <w:tc>
          <w:tcPr>
            <w:tcW w:w="2160"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before="19" w:line="360" w:lineRule="exact"/>
              <w:ind w:right="425"/>
              <w:jc w:val="right"/>
              <w:rPr>
                <w:rFonts w:hint="eastAsia" w:ascii="仿宋_GB2312" w:hAnsi="仿宋_GB2312" w:eastAsia="仿宋_GB2312" w:cs="仿宋_GB2312"/>
              </w:rPr>
            </w:pPr>
            <w:r>
              <w:rPr>
                <w:rFonts w:hint="eastAsia" w:ascii="仿宋_GB2312" w:hAnsi="仿宋_GB2312" w:eastAsia="仿宋_GB2312" w:cs="仿宋_GB2312"/>
              </w:rPr>
              <w:t>产品执行标准</w:t>
            </w:r>
          </w:p>
        </w:tc>
        <w:tc>
          <w:tcPr>
            <w:tcW w:w="1552" w:type="dxa"/>
            <w:tcBorders>
              <w:top w:val="single" w:color="231F20" w:sz="4"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372" w:hRule="exact"/>
          <w:jc w:val="center"/>
        </w:trPr>
        <w:tc>
          <w:tcPr>
            <w:tcW w:w="516" w:type="dxa"/>
            <w:vMerge w:val="continue"/>
            <w:tcBorders>
              <w:top w:val="single" w:color="231F20" w:sz="4" w:space="0"/>
              <w:left w:val="single" w:color="231F20" w:sz="6" w:space="0"/>
              <w:bottom w:val="single" w:color="231F20" w:sz="4" w:space="0"/>
              <w:right w:val="single" w:color="231F20" w:sz="4" w:space="0"/>
            </w:tcBorders>
          </w:tcPr>
          <w:p>
            <w:pPr>
              <w:rPr>
                <w:rFonts w:hint="eastAsia" w:ascii="仿宋_GB2312" w:hAnsi="仿宋_GB2312" w:eastAsia="仿宋_GB2312" w:cs="仿宋_GB2312"/>
                <w:sz w:val="24"/>
              </w:rPr>
            </w:pPr>
          </w:p>
        </w:tc>
        <w:tc>
          <w:tcPr>
            <w:tcW w:w="1634"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30" w:lineRule="exact"/>
              <w:ind w:left="71" w:right="71"/>
              <w:jc w:val="center"/>
              <w:rPr>
                <w:rFonts w:hint="eastAsia" w:ascii="仿宋_GB2312" w:hAnsi="仿宋_GB2312" w:eastAsia="仿宋_GB2312" w:cs="仿宋_GB2312"/>
              </w:rPr>
            </w:pPr>
            <w:r>
              <w:rPr>
                <w:rFonts w:hint="eastAsia" w:ascii="仿宋_GB2312" w:hAnsi="仿宋_GB2312" w:eastAsia="仿宋_GB2312" w:cs="仿宋_GB2312"/>
              </w:rPr>
              <w:t>标称存储条件</w:t>
            </w:r>
          </w:p>
        </w:tc>
        <w:tc>
          <w:tcPr>
            <w:tcW w:w="2982" w:type="dxa"/>
            <w:tcBorders>
              <w:top w:val="single" w:color="231F20" w:sz="4" w:space="0"/>
              <w:left w:val="single" w:color="231F20" w:sz="4" w:space="0"/>
              <w:bottom w:val="single" w:color="231F20" w:sz="4" w:space="0"/>
              <w:right w:val="single" w:color="231F20" w:sz="4" w:space="0"/>
            </w:tcBorders>
            <w:vAlign w:val="center"/>
          </w:tcPr>
          <w:p>
            <w:pPr>
              <w:jc w:val="center"/>
              <w:rPr>
                <w:rFonts w:hint="eastAsia" w:ascii="仿宋_GB2312" w:hAnsi="仿宋_GB2312" w:eastAsia="仿宋_GB2312" w:cs="仿宋_GB2312"/>
                <w:sz w:val="24"/>
              </w:rPr>
            </w:pPr>
          </w:p>
        </w:tc>
        <w:tc>
          <w:tcPr>
            <w:tcW w:w="2160"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30" w:lineRule="exact"/>
              <w:ind w:left="48" w:right="48"/>
              <w:jc w:val="center"/>
              <w:rPr>
                <w:rFonts w:hint="eastAsia" w:ascii="仿宋_GB2312" w:hAnsi="仿宋_GB2312" w:eastAsia="仿宋_GB2312" w:cs="仿宋_GB2312"/>
              </w:rPr>
            </w:pPr>
            <w:r>
              <w:rPr>
                <w:rFonts w:hint="eastAsia" w:ascii="仿宋_GB2312" w:hAnsi="仿宋_GB2312" w:eastAsia="仿宋_GB2312" w:cs="仿宋_GB2312"/>
              </w:rPr>
              <w:t>生产许可证编号</w:t>
            </w:r>
          </w:p>
        </w:tc>
        <w:tc>
          <w:tcPr>
            <w:tcW w:w="1552" w:type="dxa"/>
            <w:tcBorders>
              <w:top w:val="single" w:color="231F20" w:sz="4"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372" w:hRule="exact"/>
          <w:jc w:val="center"/>
        </w:trPr>
        <w:tc>
          <w:tcPr>
            <w:tcW w:w="516" w:type="dxa"/>
            <w:vMerge w:val="continue"/>
            <w:tcBorders>
              <w:top w:val="single" w:color="231F20" w:sz="4" w:space="0"/>
              <w:left w:val="single" w:color="231F20" w:sz="6" w:space="0"/>
              <w:bottom w:val="single" w:color="231F20" w:sz="4" w:space="0"/>
              <w:right w:val="single" w:color="231F20" w:sz="4" w:space="0"/>
            </w:tcBorders>
          </w:tcPr>
          <w:p>
            <w:pPr>
              <w:rPr>
                <w:rFonts w:hint="eastAsia" w:ascii="仿宋_GB2312" w:hAnsi="仿宋_GB2312" w:eastAsia="仿宋_GB2312" w:cs="仿宋_GB2312"/>
                <w:sz w:val="24"/>
              </w:rPr>
            </w:pPr>
          </w:p>
        </w:tc>
        <w:tc>
          <w:tcPr>
            <w:tcW w:w="1634"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30" w:lineRule="exact"/>
              <w:ind w:left="71" w:right="71"/>
              <w:jc w:val="center"/>
              <w:rPr>
                <w:rFonts w:hint="eastAsia" w:ascii="仿宋_GB2312" w:hAnsi="仿宋_GB2312" w:eastAsia="仿宋_GB2312" w:cs="仿宋_GB2312"/>
              </w:rPr>
            </w:pPr>
            <w:r>
              <w:rPr>
                <w:rFonts w:hint="eastAsia" w:ascii="仿宋_GB2312" w:hAnsi="仿宋_GB2312" w:eastAsia="仿宋_GB2312" w:cs="仿宋_GB2312"/>
              </w:rPr>
              <w:t>标称产品等级</w:t>
            </w:r>
          </w:p>
        </w:tc>
        <w:tc>
          <w:tcPr>
            <w:tcW w:w="2982" w:type="dxa"/>
            <w:tcBorders>
              <w:top w:val="single" w:color="231F20" w:sz="4" w:space="0"/>
              <w:left w:val="single" w:color="231F20" w:sz="4" w:space="0"/>
              <w:bottom w:val="single" w:color="231F20" w:sz="4" w:space="0"/>
              <w:right w:val="single" w:color="231F20" w:sz="4" w:space="0"/>
            </w:tcBorders>
            <w:vAlign w:val="center"/>
          </w:tcPr>
          <w:p>
            <w:pPr>
              <w:jc w:val="center"/>
              <w:rPr>
                <w:rFonts w:hint="eastAsia" w:ascii="仿宋_GB2312" w:hAnsi="仿宋_GB2312" w:eastAsia="仿宋_GB2312" w:cs="仿宋_GB2312"/>
                <w:sz w:val="24"/>
              </w:rPr>
            </w:pPr>
          </w:p>
        </w:tc>
        <w:tc>
          <w:tcPr>
            <w:tcW w:w="2160" w:type="dxa"/>
            <w:tcBorders>
              <w:top w:val="single" w:color="231F20" w:sz="4" w:space="0"/>
              <w:left w:val="single" w:color="231F20" w:sz="4" w:space="0"/>
              <w:bottom w:val="single" w:color="231F20" w:sz="4" w:space="0"/>
              <w:right w:val="single" w:color="231F20" w:sz="4" w:space="0"/>
            </w:tcBorders>
            <w:vAlign w:val="center"/>
          </w:tcPr>
          <w:p>
            <w:pPr>
              <w:pStyle w:val="44"/>
              <w:kinsoku w:val="0"/>
              <w:overflowPunct w:val="0"/>
              <w:spacing w:line="330" w:lineRule="exact"/>
              <w:ind w:left="48" w:right="48"/>
              <w:jc w:val="center"/>
              <w:rPr>
                <w:rFonts w:hint="eastAsia" w:ascii="仿宋_GB2312" w:hAnsi="仿宋_GB2312" w:eastAsia="仿宋_GB2312" w:cs="仿宋_GB2312"/>
              </w:rPr>
            </w:pPr>
            <w:r>
              <w:rPr>
                <w:rFonts w:hint="eastAsia" w:ascii="仿宋_GB2312" w:hAnsi="仿宋_GB2312" w:eastAsia="仿宋_GB2312" w:cs="仿宋_GB2312"/>
              </w:rPr>
              <w:t>包装方式</w:t>
            </w:r>
          </w:p>
        </w:tc>
        <w:tc>
          <w:tcPr>
            <w:tcW w:w="1552" w:type="dxa"/>
            <w:tcBorders>
              <w:top w:val="single" w:color="231F20" w:sz="4"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684" w:hRule="exact"/>
          <w:jc w:val="center"/>
        </w:trPr>
        <w:tc>
          <w:tcPr>
            <w:tcW w:w="516" w:type="dxa"/>
            <w:vMerge w:val="continue"/>
            <w:tcBorders>
              <w:top w:val="single" w:color="231F20" w:sz="4" w:space="0"/>
              <w:left w:val="single" w:color="231F20" w:sz="6" w:space="0"/>
              <w:bottom w:val="single" w:color="231F20" w:sz="4" w:space="0"/>
              <w:right w:val="single" w:color="231F20" w:sz="4" w:space="0"/>
            </w:tcBorders>
          </w:tcPr>
          <w:p>
            <w:pPr>
              <w:rPr>
                <w:rFonts w:hint="eastAsia" w:ascii="仿宋_GB2312" w:hAnsi="仿宋_GB2312" w:eastAsia="仿宋_GB2312" w:cs="仿宋_GB2312"/>
                <w:sz w:val="24"/>
              </w:rPr>
            </w:pPr>
          </w:p>
        </w:tc>
        <w:tc>
          <w:tcPr>
            <w:tcW w:w="1634" w:type="dxa"/>
            <w:tcBorders>
              <w:top w:val="single" w:color="231F20" w:sz="4" w:space="0"/>
              <w:left w:val="single" w:color="231F20" w:sz="4" w:space="0"/>
              <w:bottom w:val="single" w:color="231F20" w:sz="4" w:space="0"/>
              <w:right w:val="single" w:color="231F20" w:sz="4" w:space="0"/>
            </w:tcBorders>
          </w:tcPr>
          <w:p>
            <w:pPr>
              <w:pStyle w:val="44"/>
              <w:kinsoku w:val="0"/>
              <w:overflowPunct w:val="0"/>
              <w:spacing w:before="65" w:line="480" w:lineRule="auto"/>
              <w:ind w:left="71" w:right="71"/>
              <w:jc w:val="center"/>
              <w:rPr>
                <w:rFonts w:hint="eastAsia" w:ascii="仿宋_GB2312" w:hAnsi="仿宋_GB2312" w:eastAsia="仿宋_GB2312" w:cs="仿宋_GB2312"/>
              </w:rPr>
            </w:pPr>
            <w:r>
              <w:rPr>
                <w:rFonts w:hint="eastAsia" w:ascii="仿宋_GB2312" w:hAnsi="仿宋_GB2312" w:eastAsia="仿宋_GB2312" w:cs="仿宋_GB2312"/>
              </w:rPr>
              <w:t>抽样方式</w:t>
            </w:r>
          </w:p>
        </w:tc>
        <w:tc>
          <w:tcPr>
            <w:tcW w:w="6694" w:type="dxa"/>
            <w:gridSpan w:val="3"/>
            <w:tcBorders>
              <w:top w:val="single" w:color="231F20" w:sz="4" w:space="0"/>
              <w:left w:val="single" w:color="231F20" w:sz="4" w:space="0"/>
              <w:bottom w:val="single" w:color="231F20" w:sz="4" w:space="0"/>
              <w:right w:val="single" w:color="231F20" w:sz="6" w:space="0"/>
            </w:tcBorders>
          </w:tcPr>
          <w:p>
            <w:pPr>
              <w:pStyle w:val="44"/>
              <w:tabs>
                <w:tab w:val="left" w:pos="6631"/>
              </w:tabs>
              <w:kinsoku w:val="0"/>
              <w:overflowPunct w:val="0"/>
              <w:spacing w:line="320" w:lineRule="exact"/>
              <w:ind w:left="57"/>
              <w:rPr>
                <w:rFonts w:hint="eastAsia" w:ascii="仿宋_GB2312" w:hAnsi="仿宋_GB2312" w:eastAsia="仿宋_GB2312" w:cs="仿宋_GB2312"/>
                <w:spacing w:val="-13"/>
              </w:rPr>
            </w:pPr>
            <w:r>
              <w:rPr>
                <w:rFonts w:hint="eastAsia" w:ascii="仿宋_GB2312" w:hAnsi="仿宋_GB2312" w:eastAsia="仿宋_GB2312" w:cs="仿宋_GB2312"/>
                <w:spacing w:val="-13"/>
              </w:rPr>
              <w:t>□按规定方式抽样（抽样依据的标准编号）：</w:t>
            </w:r>
            <w:r>
              <w:rPr>
                <w:rFonts w:hint="eastAsia" w:ascii="仿宋_GB2312" w:hAnsi="仿宋_GB2312" w:eastAsia="仿宋_GB2312" w:cs="仿宋_GB2312"/>
                <w:u w:val="single"/>
              </w:rPr>
              <w:t xml:space="preserve">                  </w:t>
            </w:r>
            <w:r>
              <w:rPr>
                <w:rFonts w:hint="eastAsia" w:ascii="仿宋_GB2312" w:hAnsi="仿宋_GB2312" w:eastAsia="仿宋_GB2312" w:cs="仿宋_GB2312"/>
                <w:spacing w:val="-13"/>
              </w:rPr>
              <w:tab/>
            </w:r>
          </w:p>
          <w:p>
            <w:pPr>
              <w:pStyle w:val="44"/>
              <w:tabs>
                <w:tab w:val="left" w:pos="6631"/>
              </w:tabs>
              <w:kinsoku w:val="0"/>
              <w:overflowPunct w:val="0"/>
              <w:spacing w:line="320" w:lineRule="exact"/>
              <w:ind w:left="57"/>
              <w:rPr>
                <w:rFonts w:hint="eastAsia" w:ascii="仿宋_GB2312" w:hAnsi="仿宋_GB2312" w:eastAsia="仿宋_GB2312" w:cs="仿宋_GB2312"/>
              </w:rPr>
            </w:pPr>
            <w:r>
              <w:rPr>
                <w:rFonts w:hint="eastAsia" w:ascii="仿宋_GB2312" w:hAnsi="仿宋_GB2312" w:eastAsia="仿宋_GB2312" w:cs="仿宋_GB2312"/>
                <w:spacing w:val="-16"/>
              </w:rPr>
              <w:t>□以其他方式抽样（可使用附页）：</w:t>
            </w:r>
            <w:r>
              <w:rPr>
                <w:rFonts w:hint="eastAsia" w:ascii="仿宋_GB2312" w:hAnsi="仿宋_GB2312" w:eastAsia="仿宋_GB2312" w:cs="仿宋_GB2312"/>
                <w:u w:val="single"/>
              </w:rPr>
              <w:t xml:space="preserve">                          </w:t>
            </w:r>
            <w:r>
              <w:rPr>
                <w:rFonts w:hint="eastAsia" w:ascii="仿宋_GB2312" w:hAnsi="仿宋_GB2312" w:eastAsia="仿宋_GB2312" w:cs="仿宋_GB2312"/>
                <w:spacing w:val="-16"/>
              </w:rPr>
              <w:tab/>
            </w:r>
          </w:p>
        </w:tc>
      </w:tr>
      <w:tr>
        <w:tblPrEx>
          <w:tblCellMar>
            <w:top w:w="0" w:type="dxa"/>
            <w:left w:w="0" w:type="dxa"/>
            <w:bottom w:w="0" w:type="dxa"/>
            <w:right w:w="0" w:type="dxa"/>
          </w:tblCellMar>
        </w:tblPrEx>
        <w:trPr>
          <w:trHeight w:val="372" w:hRule="exact"/>
          <w:jc w:val="center"/>
        </w:trPr>
        <w:tc>
          <w:tcPr>
            <w:tcW w:w="516" w:type="dxa"/>
            <w:vMerge w:val="continue"/>
            <w:tcBorders>
              <w:top w:val="single" w:color="231F20" w:sz="4" w:space="0"/>
              <w:left w:val="single" w:color="231F20" w:sz="6" w:space="0"/>
              <w:bottom w:val="single" w:color="231F20" w:sz="4" w:space="0"/>
              <w:right w:val="single" w:color="231F20" w:sz="4" w:space="0"/>
            </w:tcBorders>
          </w:tcPr>
          <w:p>
            <w:pPr>
              <w:pStyle w:val="44"/>
              <w:tabs>
                <w:tab w:val="left" w:pos="6631"/>
              </w:tabs>
              <w:kinsoku w:val="0"/>
              <w:overflowPunct w:val="0"/>
              <w:spacing w:line="426" w:lineRule="exact"/>
              <w:ind w:left="51"/>
              <w:rPr>
                <w:rFonts w:hint="eastAsia" w:ascii="仿宋_GB2312" w:hAnsi="仿宋_GB2312" w:eastAsia="仿宋_GB2312" w:cs="仿宋_GB2312"/>
              </w:rPr>
            </w:pPr>
          </w:p>
        </w:tc>
        <w:tc>
          <w:tcPr>
            <w:tcW w:w="1634" w:type="dxa"/>
            <w:tcBorders>
              <w:top w:val="single" w:color="231F20" w:sz="4" w:space="0"/>
              <w:left w:val="single" w:color="231F20" w:sz="4" w:space="0"/>
              <w:bottom w:val="single" w:color="231F20" w:sz="4" w:space="0"/>
              <w:right w:val="single" w:color="231F20" w:sz="4" w:space="0"/>
            </w:tcBorders>
          </w:tcPr>
          <w:p>
            <w:pPr>
              <w:pStyle w:val="44"/>
              <w:kinsoku w:val="0"/>
              <w:overflowPunct w:val="0"/>
              <w:spacing w:line="330" w:lineRule="exact"/>
              <w:ind w:left="71" w:right="71"/>
              <w:jc w:val="center"/>
              <w:rPr>
                <w:rFonts w:hint="eastAsia" w:ascii="仿宋_GB2312" w:hAnsi="仿宋_GB2312" w:eastAsia="仿宋_GB2312" w:cs="仿宋_GB2312"/>
              </w:rPr>
            </w:pPr>
            <w:r>
              <w:rPr>
                <w:rFonts w:hint="eastAsia" w:ascii="仿宋_GB2312" w:hAnsi="仿宋_GB2312" w:eastAsia="仿宋_GB2312" w:cs="仿宋_GB2312"/>
              </w:rPr>
              <w:t>抽取样品数量</w:t>
            </w:r>
          </w:p>
        </w:tc>
        <w:tc>
          <w:tcPr>
            <w:tcW w:w="2982" w:type="dxa"/>
            <w:tcBorders>
              <w:top w:val="single" w:color="231F20" w:sz="4" w:space="0"/>
              <w:left w:val="single" w:color="231F20" w:sz="4" w:space="0"/>
              <w:bottom w:val="single" w:color="231F20" w:sz="4" w:space="0"/>
              <w:right w:val="single" w:color="231F20" w:sz="4" w:space="0"/>
            </w:tcBorders>
          </w:tcPr>
          <w:p>
            <w:pPr>
              <w:jc w:val="center"/>
              <w:rPr>
                <w:rFonts w:hint="eastAsia" w:ascii="仿宋_GB2312" w:hAnsi="仿宋_GB2312" w:eastAsia="仿宋_GB2312" w:cs="仿宋_GB2312"/>
                <w:sz w:val="24"/>
              </w:rPr>
            </w:pPr>
          </w:p>
        </w:tc>
        <w:tc>
          <w:tcPr>
            <w:tcW w:w="2160" w:type="dxa"/>
            <w:tcBorders>
              <w:top w:val="single" w:color="231F20" w:sz="4" w:space="0"/>
              <w:left w:val="single" w:color="231F20" w:sz="4" w:space="0"/>
              <w:bottom w:val="single" w:color="231F20" w:sz="4" w:space="0"/>
              <w:right w:val="single" w:color="231F20" w:sz="4" w:space="0"/>
            </w:tcBorders>
          </w:tcPr>
          <w:p>
            <w:pPr>
              <w:pStyle w:val="44"/>
              <w:kinsoku w:val="0"/>
              <w:overflowPunct w:val="0"/>
              <w:spacing w:line="330" w:lineRule="exact"/>
              <w:ind w:left="48" w:right="48"/>
              <w:jc w:val="center"/>
              <w:rPr>
                <w:rFonts w:hint="eastAsia" w:ascii="仿宋_GB2312" w:hAnsi="仿宋_GB2312" w:eastAsia="仿宋_GB2312" w:cs="仿宋_GB2312"/>
              </w:rPr>
            </w:pPr>
            <w:r>
              <w:rPr>
                <w:rFonts w:hint="eastAsia" w:ascii="仿宋_GB2312" w:hAnsi="仿宋_GB2312" w:eastAsia="仿宋_GB2312" w:cs="仿宋_GB2312"/>
              </w:rPr>
              <w:t>抽样基数</w:t>
            </w:r>
          </w:p>
        </w:tc>
        <w:tc>
          <w:tcPr>
            <w:tcW w:w="1552" w:type="dxa"/>
            <w:tcBorders>
              <w:top w:val="single" w:color="231F20" w:sz="4"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372" w:hRule="exact"/>
          <w:jc w:val="center"/>
        </w:trPr>
        <w:tc>
          <w:tcPr>
            <w:tcW w:w="516" w:type="dxa"/>
            <w:vMerge w:val="continue"/>
            <w:tcBorders>
              <w:top w:val="single" w:color="231F20" w:sz="4" w:space="0"/>
              <w:left w:val="single" w:color="231F20" w:sz="6" w:space="0"/>
              <w:bottom w:val="single" w:color="231F20" w:sz="4" w:space="0"/>
              <w:right w:val="single" w:color="231F20" w:sz="4" w:space="0"/>
            </w:tcBorders>
          </w:tcPr>
          <w:p>
            <w:pPr>
              <w:rPr>
                <w:rFonts w:hint="eastAsia" w:ascii="仿宋_GB2312" w:hAnsi="仿宋_GB2312" w:eastAsia="仿宋_GB2312" w:cs="仿宋_GB2312"/>
                <w:sz w:val="24"/>
              </w:rPr>
            </w:pPr>
          </w:p>
        </w:tc>
        <w:tc>
          <w:tcPr>
            <w:tcW w:w="1634" w:type="dxa"/>
            <w:tcBorders>
              <w:top w:val="single" w:color="231F20" w:sz="4" w:space="0"/>
              <w:left w:val="single" w:color="231F20" w:sz="4" w:space="0"/>
              <w:bottom w:val="single" w:color="231F20" w:sz="4" w:space="0"/>
              <w:right w:val="single" w:color="231F20" w:sz="4" w:space="0"/>
            </w:tcBorders>
          </w:tcPr>
          <w:p>
            <w:pPr>
              <w:pStyle w:val="44"/>
              <w:kinsoku w:val="0"/>
              <w:overflowPunct w:val="0"/>
              <w:spacing w:line="330" w:lineRule="exact"/>
              <w:ind w:left="71" w:right="71"/>
              <w:jc w:val="center"/>
              <w:rPr>
                <w:rFonts w:hint="eastAsia" w:ascii="仿宋_GB2312" w:hAnsi="仿宋_GB2312" w:eastAsia="仿宋_GB2312" w:cs="仿宋_GB2312"/>
              </w:rPr>
            </w:pPr>
            <w:r>
              <w:rPr>
                <w:rFonts w:hint="eastAsia" w:ascii="仿宋_GB2312" w:hAnsi="仿宋_GB2312" w:eastAsia="仿宋_GB2312" w:cs="仿宋_GB2312"/>
              </w:rPr>
              <w:t>抽样地点</w:t>
            </w:r>
          </w:p>
        </w:tc>
        <w:tc>
          <w:tcPr>
            <w:tcW w:w="6694" w:type="dxa"/>
            <w:gridSpan w:val="3"/>
            <w:tcBorders>
              <w:top w:val="single" w:color="231F20" w:sz="4" w:space="0"/>
              <w:left w:val="single" w:color="231F20" w:sz="4" w:space="0"/>
              <w:bottom w:val="single" w:color="231F20" w:sz="4" w:space="0"/>
              <w:right w:val="single" w:color="231F20" w:sz="6" w:space="0"/>
            </w:tcBorders>
          </w:tcPr>
          <w:p>
            <w:pPr>
              <w:jc w:val="center"/>
              <w:rPr>
                <w:rFonts w:hint="eastAsia" w:ascii="仿宋_GB2312" w:hAnsi="仿宋_GB2312" w:eastAsia="仿宋_GB2312" w:cs="仿宋_GB2312"/>
                <w:sz w:val="24"/>
              </w:rPr>
            </w:pPr>
          </w:p>
        </w:tc>
      </w:tr>
      <w:tr>
        <w:tblPrEx>
          <w:tblCellMar>
            <w:top w:w="0" w:type="dxa"/>
            <w:left w:w="0" w:type="dxa"/>
            <w:bottom w:w="0" w:type="dxa"/>
            <w:right w:w="0" w:type="dxa"/>
          </w:tblCellMar>
        </w:tblPrEx>
        <w:trPr>
          <w:trHeight w:val="1895" w:hRule="exact"/>
          <w:jc w:val="center"/>
        </w:trPr>
        <w:tc>
          <w:tcPr>
            <w:tcW w:w="516" w:type="dxa"/>
            <w:vMerge w:val="continue"/>
            <w:tcBorders>
              <w:top w:val="single" w:color="231F20" w:sz="4" w:space="0"/>
              <w:left w:val="single" w:color="231F20" w:sz="6" w:space="0"/>
              <w:bottom w:val="single" w:color="231F20" w:sz="4" w:space="0"/>
              <w:right w:val="single" w:color="231F20" w:sz="4" w:space="0"/>
            </w:tcBorders>
          </w:tcPr>
          <w:p>
            <w:pPr>
              <w:rPr>
                <w:rFonts w:hint="eastAsia" w:ascii="仿宋_GB2312" w:hAnsi="仿宋_GB2312" w:eastAsia="仿宋_GB2312" w:cs="仿宋_GB2312"/>
                <w:sz w:val="24"/>
              </w:rPr>
            </w:pPr>
          </w:p>
        </w:tc>
        <w:tc>
          <w:tcPr>
            <w:tcW w:w="8328" w:type="dxa"/>
            <w:gridSpan w:val="4"/>
            <w:tcBorders>
              <w:top w:val="single" w:color="231F20" w:sz="4" w:space="0"/>
              <w:left w:val="single" w:color="231F20" w:sz="4" w:space="0"/>
              <w:bottom w:val="single" w:color="231F20" w:sz="4" w:space="0"/>
              <w:right w:val="single" w:color="231F20" w:sz="6" w:space="0"/>
            </w:tcBorders>
          </w:tcPr>
          <w:p>
            <w:pPr>
              <w:pStyle w:val="44"/>
              <w:tabs>
                <w:tab w:val="left" w:pos="8265"/>
              </w:tabs>
              <w:kinsoku w:val="0"/>
              <w:overflowPunct w:val="0"/>
              <w:spacing w:line="382" w:lineRule="exact"/>
              <w:ind w:left="51"/>
              <w:rPr>
                <w:rFonts w:hint="eastAsia" w:ascii="仿宋_GB2312" w:hAnsi="仿宋_GB2312" w:eastAsia="仿宋_GB2312" w:cs="仿宋_GB2312"/>
                <w:u w:val="single"/>
              </w:rPr>
            </w:pPr>
            <w:r>
              <w:rPr>
                <w:rFonts w:hint="eastAsia" w:ascii="仿宋_GB2312" w:hAnsi="仿宋_GB2312" w:eastAsia="仿宋_GB2312" w:cs="仿宋_GB2312"/>
              </w:rPr>
              <w:t>抽取样品过程：</w:t>
            </w:r>
            <w:r>
              <w:rPr>
                <w:rFonts w:hint="eastAsia" w:ascii="仿宋_GB2312" w:hAnsi="仿宋_GB2312" w:eastAsia="仿宋_GB2312" w:cs="仿宋_GB2312"/>
                <w:u w:val="single"/>
              </w:rPr>
              <w:t xml:space="preserve">                                                     </w:t>
            </w:r>
          </w:p>
          <w:p>
            <w:pPr>
              <w:pStyle w:val="44"/>
              <w:tabs>
                <w:tab w:val="left" w:pos="8265"/>
              </w:tabs>
              <w:kinsoku w:val="0"/>
              <w:overflowPunct w:val="0"/>
              <w:spacing w:line="382" w:lineRule="exact"/>
              <w:ind w:left="51"/>
              <w:rPr>
                <w:rFonts w:hint="eastAsia" w:ascii="仿宋_GB2312" w:hAnsi="仿宋_GB2312" w:eastAsia="仿宋_GB2312" w:cs="仿宋_GB2312"/>
                <w:u w:val="single"/>
              </w:rPr>
            </w:pPr>
            <w:r>
              <w:rPr>
                <w:rFonts w:hint="eastAsia" w:ascii="仿宋_GB2312" w:hAnsi="仿宋_GB2312" w:eastAsia="仿宋_GB2312" w:cs="仿宋_GB2312"/>
                <w:u w:val="single"/>
              </w:rPr>
              <w:t xml:space="preserve">                                                                             </w:t>
            </w:r>
          </w:p>
          <w:p>
            <w:pPr>
              <w:pStyle w:val="44"/>
              <w:tabs>
                <w:tab w:val="left" w:pos="8265"/>
              </w:tabs>
              <w:kinsoku w:val="0"/>
              <w:overflowPunct w:val="0"/>
              <w:spacing w:line="382" w:lineRule="exact"/>
              <w:ind w:left="51"/>
              <w:rPr>
                <w:rFonts w:hint="eastAsia" w:ascii="仿宋_GB2312" w:hAnsi="仿宋_GB2312" w:eastAsia="仿宋_GB2312" w:cs="仿宋_GB2312"/>
                <w:u w:val="single"/>
              </w:rPr>
            </w:pPr>
            <w:r>
              <w:rPr>
                <w:rFonts w:hint="eastAsia" w:ascii="仿宋_GB2312" w:hAnsi="仿宋_GB2312" w:eastAsia="仿宋_GB2312" w:cs="仿宋_GB2312"/>
              </w:rPr>
              <w:t>样品封样情况：</w:t>
            </w:r>
            <w:r>
              <w:rPr>
                <w:rFonts w:hint="eastAsia" w:ascii="仿宋_GB2312" w:hAnsi="仿宋_GB2312" w:eastAsia="仿宋_GB2312" w:cs="仿宋_GB2312"/>
                <w:u w:val="single"/>
              </w:rPr>
              <w:t xml:space="preserve">                                                     </w:t>
            </w:r>
          </w:p>
          <w:p>
            <w:pPr>
              <w:pStyle w:val="44"/>
              <w:tabs>
                <w:tab w:val="left" w:pos="8265"/>
              </w:tabs>
              <w:kinsoku w:val="0"/>
              <w:overflowPunct w:val="0"/>
              <w:spacing w:line="382" w:lineRule="exact"/>
              <w:ind w:left="51"/>
              <w:rPr>
                <w:rFonts w:hint="eastAsia" w:ascii="仿宋_GB2312" w:hAnsi="仿宋_GB2312" w:eastAsia="仿宋_GB2312" w:cs="仿宋_GB2312"/>
              </w:rPr>
            </w:pPr>
            <w:r>
              <w:rPr>
                <w:rFonts w:hint="eastAsia" w:ascii="仿宋_GB2312" w:hAnsi="仿宋_GB2312" w:eastAsia="仿宋_GB2312" w:cs="仿宋_GB2312"/>
              </w:rPr>
              <w:t>样品储存条件：</w:t>
            </w:r>
            <w:r>
              <w:rPr>
                <w:rFonts w:hint="eastAsia" w:ascii="仿宋_GB2312" w:hAnsi="仿宋_GB2312" w:eastAsia="仿宋_GB2312" w:cs="仿宋_GB2312"/>
                <w:u w:val="single"/>
              </w:rPr>
              <w:t xml:space="preserve">                                                     </w:t>
            </w:r>
            <w:r>
              <w:rPr>
                <w:rFonts w:hint="eastAsia" w:ascii="仿宋_GB2312" w:hAnsi="仿宋_GB2312" w:eastAsia="仿宋_GB2312" w:cs="仿宋_GB2312"/>
              </w:rPr>
              <w:tab/>
            </w:r>
          </w:p>
        </w:tc>
      </w:tr>
      <w:tr>
        <w:tblPrEx>
          <w:tblCellMar>
            <w:top w:w="0" w:type="dxa"/>
            <w:left w:w="0" w:type="dxa"/>
            <w:bottom w:w="0" w:type="dxa"/>
            <w:right w:w="0" w:type="dxa"/>
          </w:tblCellMar>
        </w:tblPrEx>
        <w:trPr>
          <w:trHeight w:val="1078" w:hRule="exact"/>
          <w:jc w:val="center"/>
        </w:trPr>
        <w:tc>
          <w:tcPr>
            <w:tcW w:w="5132" w:type="dxa"/>
            <w:gridSpan w:val="3"/>
            <w:tcBorders>
              <w:top w:val="single" w:color="231F20" w:sz="4" w:space="0"/>
              <w:left w:val="single" w:color="231F20" w:sz="6" w:space="0"/>
              <w:bottom w:val="single" w:color="231F20" w:sz="4" w:space="0"/>
              <w:right w:val="single" w:color="231F20" w:sz="4" w:space="0"/>
            </w:tcBorders>
          </w:tcPr>
          <w:p>
            <w:pPr>
              <w:pStyle w:val="44"/>
              <w:tabs>
                <w:tab w:val="left" w:pos="5088"/>
              </w:tabs>
              <w:kinsoku w:val="0"/>
              <w:overflowPunct w:val="0"/>
              <w:spacing w:before="27" w:line="360" w:lineRule="exact"/>
              <w:ind w:right="142"/>
              <w:rPr>
                <w:rFonts w:hint="eastAsia" w:ascii="仿宋_GB2312" w:hAnsi="仿宋_GB2312" w:eastAsia="仿宋_GB2312" w:cs="仿宋_GB2312"/>
              </w:rPr>
            </w:pPr>
            <w:r>
              <w:rPr>
                <w:rFonts w:hint="eastAsia" w:ascii="仿宋_GB2312" w:hAnsi="仿宋_GB2312" w:eastAsia="仿宋_GB2312" w:cs="仿宋_GB2312"/>
              </w:rPr>
              <w:t>办案人员：</w:t>
            </w:r>
            <w:r>
              <w:rPr>
                <w:rFonts w:hint="eastAsia" w:ascii="仿宋_GB2312" w:hAnsi="仿宋_GB2312" w:eastAsia="仿宋_GB2312" w:cs="仿宋_GB2312"/>
                <w:u w:val="single"/>
              </w:rPr>
              <w:t xml:space="preserve">          </w:t>
            </w:r>
            <w:r>
              <w:rPr>
                <w:rFonts w:hint="eastAsia" w:ascii="仿宋_GB2312" w:hAnsi="仿宋_GB2312" w:eastAsia="仿宋_GB2312" w:cs="仿宋_GB2312"/>
              </w:rPr>
              <w:t>执法证号：</w:t>
            </w:r>
            <w:r>
              <w:rPr>
                <w:rFonts w:hint="eastAsia" w:ascii="仿宋_GB2312" w:hAnsi="仿宋_GB2312" w:eastAsia="仿宋_GB2312" w:cs="仿宋_GB2312"/>
                <w:u w:val="single"/>
              </w:rPr>
              <w:t xml:space="preserve">           </w:t>
            </w:r>
            <w:r>
              <w:rPr>
                <w:rFonts w:hint="eastAsia" w:ascii="仿宋_GB2312" w:hAnsi="仿宋_GB2312" w:eastAsia="仿宋_GB2312" w:cs="仿宋_GB2312"/>
              </w:rPr>
              <w:tab/>
            </w:r>
          </w:p>
          <w:p>
            <w:pPr>
              <w:pStyle w:val="44"/>
              <w:tabs>
                <w:tab w:val="left" w:pos="3741"/>
                <w:tab w:val="left" w:pos="4461"/>
              </w:tabs>
              <w:kinsoku w:val="0"/>
              <w:overflowPunct w:val="0"/>
              <w:spacing w:line="316" w:lineRule="exact"/>
              <w:rPr>
                <w:rFonts w:hint="eastAsia" w:ascii="仿宋_GB2312" w:hAnsi="仿宋_GB2312" w:eastAsia="仿宋_GB2312" w:cs="仿宋_GB2312"/>
              </w:rPr>
            </w:pPr>
            <w:r>
              <w:rPr>
                <w:rFonts w:hint="eastAsia" w:ascii="仿宋_GB2312" w:hAnsi="仿宋_GB2312" w:eastAsia="仿宋_GB2312" w:cs="仿宋_GB2312"/>
              </w:rPr>
              <w:t>办案人员：</w:t>
            </w:r>
            <w:r>
              <w:rPr>
                <w:rFonts w:hint="eastAsia" w:ascii="仿宋_GB2312" w:hAnsi="仿宋_GB2312" w:eastAsia="仿宋_GB2312" w:cs="仿宋_GB2312"/>
                <w:u w:val="single"/>
              </w:rPr>
              <w:t xml:space="preserve">          </w:t>
            </w:r>
            <w:r>
              <w:rPr>
                <w:rFonts w:hint="eastAsia" w:ascii="仿宋_GB2312" w:hAnsi="仿宋_GB2312" w:eastAsia="仿宋_GB2312" w:cs="仿宋_GB2312"/>
              </w:rPr>
              <w:t>执法证号：</w:t>
            </w:r>
            <w:r>
              <w:rPr>
                <w:rFonts w:hint="eastAsia" w:ascii="仿宋_GB2312" w:hAnsi="仿宋_GB2312" w:eastAsia="仿宋_GB2312" w:cs="仿宋_GB2312"/>
                <w:u w:val="single"/>
              </w:rPr>
              <w:t xml:space="preserve">           </w:t>
            </w:r>
          </w:p>
          <w:p>
            <w:pPr>
              <w:pStyle w:val="44"/>
              <w:tabs>
                <w:tab w:val="left" w:pos="3741"/>
                <w:tab w:val="left" w:pos="4461"/>
              </w:tabs>
              <w:kinsoku w:val="0"/>
              <w:overflowPunct w:val="0"/>
              <w:spacing w:line="316" w:lineRule="exact"/>
              <w:ind w:firstLine="3000" w:firstLineChars="1250"/>
              <w:rPr>
                <w:rFonts w:hint="eastAsia" w:ascii="仿宋_GB2312" w:hAnsi="仿宋_GB2312" w:eastAsia="仿宋_GB2312" w:cs="仿宋_GB2312"/>
              </w:rPr>
            </w:pPr>
            <w:r>
              <w:rPr>
                <w:rFonts w:hint="eastAsia" w:ascii="仿宋_GB2312" w:hAnsi="仿宋_GB2312" w:eastAsia="仿宋_GB2312" w:cs="仿宋_GB2312"/>
              </w:rPr>
              <w:t>年</w:t>
            </w:r>
            <w:r>
              <w:rPr>
                <w:rFonts w:hint="eastAsia" w:ascii="仿宋_GB2312" w:hAnsi="仿宋_GB2312" w:eastAsia="仿宋_GB2312" w:cs="仿宋_GB2312"/>
              </w:rPr>
              <w:tab/>
            </w:r>
            <w:r>
              <w:rPr>
                <w:rFonts w:hint="eastAsia" w:ascii="仿宋_GB2312" w:hAnsi="仿宋_GB2312" w:eastAsia="仿宋_GB2312" w:cs="仿宋_GB2312"/>
              </w:rPr>
              <w:t>月</w:t>
            </w:r>
            <w:r>
              <w:rPr>
                <w:rFonts w:hint="eastAsia" w:ascii="仿宋_GB2312" w:hAnsi="仿宋_GB2312" w:eastAsia="仿宋_GB2312" w:cs="仿宋_GB2312"/>
              </w:rPr>
              <w:tab/>
            </w:r>
            <w:r>
              <w:rPr>
                <w:rFonts w:hint="eastAsia" w:ascii="仿宋_GB2312" w:hAnsi="仿宋_GB2312" w:eastAsia="仿宋_GB2312" w:cs="仿宋_GB2312"/>
              </w:rPr>
              <w:t>日</w:t>
            </w:r>
          </w:p>
        </w:tc>
        <w:tc>
          <w:tcPr>
            <w:tcW w:w="3712" w:type="dxa"/>
            <w:gridSpan w:val="2"/>
            <w:tcBorders>
              <w:top w:val="single" w:color="231F20" w:sz="4" w:space="0"/>
              <w:left w:val="single" w:color="231F20" w:sz="4" w:space="0"/>
              <w:bottom w:val="single" w:color="231F20" w:sz="4" w:space="0"/>
              <w:right w:val="single" w:color="231F20" w:sz="6" w:space="0"/>
            </w:tcBorders>
          </w:tcPr>
          <w:p>
            <w:pPr>
              <w:pStyle w:val="44"/>
              <w:kinsoku w:val="0"/>
              <w:overflowPunct w:val="0"/>
              <w:spacing w:line="320" w:lineRule="exact"/>
              <w:ind w:left="51"/>
              <w:rPr>
                <w:rFonts w:hint="eastAsia" w:ascii="仿宋_GB2312" w:hAnsi="仿宋_GB2312" w:eastAsia="仿宋_GB2312" w:cs="仿宋_GB2312"/>
              </w:rPr>
            </w:pPr>
          </w:p>
          <w:p>
            <w:pPr>
              <w:pStyle w:val="44"/>
              <w:kinsoku w:val="0"/>
              <w:overflowPunct w:val="0"/>
              <w:spacing w:line="320" w:lineRule="exact"/>
              <w:ind w:left="51"/>
              <w:rPr>
                <w:rFonts w:hint="eastAsia" w:ascii="仿宋_GB2312" w:hAnsi="仿宋_GB2312" w:eastAsia="仿宋_GB2312" w:cs="仿宋_GB2312"/>
                <w:u w:val="single"/>
              </w:rPr>
            </w:pPr>
            <w:r>
              <w:rPr>
                <w:rFonts w:hint="eastAsia" w:ascii="仿宋_GB2312" w:hAnsi="仿宋_GB2312" w:eastAsia="仿宋_GB2312" w:cs="仿宋_GB2312"/>
              </w:rPr>
              <w:t>当事人：</w:t>
            </w:r>
            <w:r>
              <w:rPr>
                <w:rFonts w:hint="eastAsia" w:ascii="仿宋_GB2312" w:hAnsi="仿宋_GB2312" w:eastAsia="仿宋_GB2312" w:cs="仿宋_GB2312"/>
                <w:u w:val="single"/>
              </w:rPr>
              <w:t xml:space="preserve">                </w:t>
            </w:r>
          </w:p>
          <w:p>
            <w:pPr>
              <w:pStyle w:val="44"/>
              <w:tabs>
                <w:tab w:val="left" w:pos="2094"/>
                <w:tab w:val="left" w:pos="2814"/>
              </w:tabs>
              <w:kinsoku w:val="0"/>
              <w:overflowPunct w:val="0"/>
              <w:spacing w:line="320" w:lineRule="exact"/>
              <w:ind w:left="1374"/>
              <w:rPr>
                <w:rFonts w:hint="eastAsia" w:ascii="仿宋_GB2312" w:hAnsi="仿宋_GB2312" w:eastAsia="仿宋_GB2312" w:cs="仿宋_GB2312"/>
              </w:rPr>
            </w:pPr>
            <w:r>
              <w:rPr>
                <w:rFonts w:hint="eastAsia" w:ascii="仿宋_GB2312" w:hAnsi="仿宋_GB2312" w:eastAsia="仿宋_GB2312" w:cs="仿宋_GB2312"/>
              </w:rPr>
              <w:t>年</w:t>
            </w:r>
            <w:r>
              <w:rPr>
                <w:rFonts w:hint="eastAsia" w:ascii="仿宋_GB2312" w:hAnsi="仿宋_GB2312" w:eastAsia="仿宋_GB2312" w:cs="仿宋_GB2312"/>
              </w:rPr>
              <w:tab/>
            </w:r>
            <w:r>
              <w:rPr>
                <w:rFonts w:hint="eastAsia" w:ascii="仿宋_GB2312" w:hAnsi="仿宋_GB2312" w:eastAsia="仿宋_GB2312" w:cs="仿宋_GB2312"/>
              </w:rPr>
              <w:t>月</w:t>
            </w:r>
            <w:r>
              <w:rPr>
                <w:rFonts w:hint="eastAsia" w:ascii="仿宋_GB2312" w:hAnsi="仿宋_GB2312" w:eastAsia="仿宋_GB2312" w:cs="仿宋_GB2312"/>
              </w:rPr>
              <w:tab/>
            </w:r>
            <w:r>
              <w:rPr>
                <w:rFonts w:hint="eastAsia" w:ascii="仿宋_GB2312" w:hAnsi="仿宋_GB2312" w:eastAsia="仿宋_GB2312" w:cs="仿宋_GB2312"/>
              </w:rPr>
              <w:t>日</w:t>
            </w:r>
          </w:p>
        </w:tc>
      </w:tr>
      <w:tr>
        <w:tblPrEx>
          <w:tblCellMar>
            <w:top w:w="0" w:type="dxa"/>
            <w:left w:w="0" w:type="dxa"/>
            <w:bottom w:w="0" w:type="dxa"/>
            <w:right w:w="0" w:type="dxa"/>
          </w:tblCellMar>
        </w:tblPrEx>
        <w:trPr>
          <w:trHeight w:val="996" w:hRule="exact"/>
          <w:jc w:val="center"/>
        </w:trPr>
        <w:tc>
          <w:tcPr>
            <w:tcW w:w="5132" w:type="dxa"/>
            <w:gridSpan w:val="3"/>
            <w:tcBorders>
              <w:top w:val="single" w:color="231F20" w:sz="4" w:space="0"/>
              <w:left w:val="single" w:color="231F20" w:sz="6" w:space="0"/>
              <w:bottom w:val="single" w:color="231F20" w:sz="4" w:space="0"/>
              <w:right w:val="single" w:color="231F20" w:sz="4" w:space="0"/>
            </w:tcBorders>
          </w:tcPr>
          <w:p>
            <w:pPr>
              <w:pStyle w:val="44"/>
              <w:kinsoku w:val="0"/>
              <w:overflowPunct w:val="0"/>
              <w:spacing w:line="320" w:lineRule="exact"/>
              <w:ind w:left="48"/>
              <w:rPr>
                <w:rFonts w:hint="eastAsia" w:ascii="仿宋_GB2312" w:hAnsi="仿宋_GB2312" w:eastAsia="仿宋_GB2312" w:cs="仿宋_GB2312"/>
              </w:rPr>
            </w:pPr>
          </w:p>
          <w:p>
            <w:pPr>
              <w:pStyle w:val="44"/>
              <w:kinsoku w:val="0"/>
              <w:overflowPunct w:val="0"/>
              <w:spacing w:line="320" w:lineRule="exact"/>
              <w:ind w:left="48"/>
              <w:rPr>
                <w:rFonts w:hint="eastAsia" w:ascii="仿宋_GB2312" w:hAnsi="仿宋_GB2312" w:eastAsia="仿宋_GB2312" w:cs="仿宋_GB2312"/>
                <w:u w:val="single"/>
              </w:rPr>
            </w:pPr>
            <w:r>
              <w:rPr>
                <w:rFonts w:hint="eastAsia" w:ascii="仿宋_GB2312" w:hAnsi="仿宋_GB2312" w:eastAsia="仿宋_GB2312" w:cs="仿宋_GB2312"/>
              </w:rPr>
              <w:t>受委托抽样人员：</w:t>
            </w:r>
            <w:r>
              <w:rPr>
                <w:rFonts w:hint="eastAsia" w:ascii="仿宋_GB2312" w:hAnsi="仿宋_GB2312" w:eastAsia="仿宋_GB2312" w:cs="仿宋_GB2312"/>
                <w:u w:val="single"/>
              </w:rPr>
              <w:t xml:space="preserve">                      </w:t>
            </w:r>
          </w:p>
          <w:p>
            <w:pPr>
              <w:pStyle w:val="44"/>
              <w:tabs>
                <w:tab w:val="left" w:pos="3025"/>
                <w:tab w:val="left" w:pos="3745"/>
              </w:tabs>
              <w:kinsoku w:val="0"/>
              <w:overflowPunct w:val="0"/>
              <w:spacing w:line="320" w:lineRule="exact"/>
              <w:ind w:left="2305"/>
              <w:rPr>
                <w:rFonts w:hint="eastAsia" w:ascii="仿宋_GB2312" w:hAnsi="仿宋_GB2312" w:eastAsia="仿宋_GB2312" w:cs="仿宋_GB2312"/>
              </w:rPr>
            </w:pPr>
            <w:r>
              <w:rPr>
                <w:rFonts w:hint="eastAsia" w:ascii="仿宋_GB2312" w:hAnsi="仿宋_GB2312" w:eastAsia="仿宋_GB2312" w:cs="仿宋_GB2312"/>
              </w:rPr>
              <w:t xml:space="preserve">      年</w:t>
            </w:r>
            <w:r>
              <w:rPr>
                <w:rFonts w:hint="eastAsia" w:ascii="仿宋_GB2312" w:hAnsi="仿宋_GB2312" w:eastAsia="仿宋_GB2312" w:cs="仿宋_GB2312"/>
              </w:rPr>
              <w:tab/>
            </w:r>
            <w:r>
              <w:rPr>
                <w:rFonts w:hint="eastAsia" w:ascii="仿宋_GB2312" w:hAnsi="仿宋_GB2312" w:eastAsia="仿宋_GB2312" w:cs="仿宋_GB2312"/>
              </w:rPr>
              <w:t>月    日</w:t>
            </w:r>
          </w:p>
        </w:tc>
        <w:tc>
          <w:tcPr>
            <w:tcW w:w="3712" w:type="dxa"/>
            <w:gridSpan w:val="2"/>
            <w:tcBorders>
              <w:top w:val="single" w:color="231F20" w:sz="4" w:space="0"/>
              <w:left w:val="single" w:color="231F20" w:sz="4" w:space="0"/>
              <w:bottom w:val="single" w:color="231F20" w:sz="4" w:space="0"/>
              <w:right w:val="single" w:color="231F20" w:sz="6" w:space="0"/>
            </w:tcBorders>
          </w:tcPr>
          <w:p>
            <w:pPr>
              <w:pStyle w:val="44"/>
              <w:kinsoku w:val="0"/>
              <w:overflowPunct w:val="0"/>
              <w:spacing w:line="320" w:lineRule="exact"/>
              <w:ind w:left="51"/>
              <w:rPr>
                <w:rFonts w:hint="eastAsia" w:ascii="仿宋_GB2312" w:hAnsi="仿宋_GB2312" w:eastAsia="仿宋_GB2312" w:cs="仿宋_GB2312"/>
              </w:rPr>
            </w:pPr>
          </w:p>
          <w:p>
            <w:pPr>
              <w:pStyle w:val="44"/>
              <w:kinsoku w:val="0"/>
              <w:overflowPunct w:val="0"/>
              <w:spacing w:line="320" w:lineRule="exact"/>
              <w:ind w:left="51"/>
              <w:rPr>
                <w:rFonts w:hint="eastAsia" w:ascii="仿宋_GB2312" w:hAnsi="仿宋_GB2312" w:eastAsia="仿宋_GB2312" w:cs="仿宋_GB2312"/>
                <w:u w:val="single"/>
              </w:rPr>
            </w:pPr>
            <w:r>
              <w:rPr>
                <w:rFonts w:hint="eastAsia" w:ascii="仿宋_GB2312" w:hAnsi="仿宋_GB2312" w:eastAsia="仿宋_GB2312" w:cs="仿宋_GB2312"/>
              </w:rPr>
              <w:t>见证人：</w:t>
            </w:r>
            <w:r>
              <w:rPr>
                <w:rFonts w:hint="eastAsia" w:ascii="仿宋_GB2312" w:hAnsi="仿宋_GB2312" w:eastAsia="仿宋_GB2312" w:cs="仿宋_GB2312"/>
                <w:u w:val="single"/>
              </w:rPr>
              <w:t xml:space="preserve">                </w:t>
            </w:r>
          </w:p>
          <w:p>
            <w:pPr>
              <w:pStyle w:val="44"/>
              <w:tabs>
                <w:tab w:val="left" w:pos="2810"/>
                <w:tab w:val="left" w:pos="3530"/>
              </w:tabs>
              <w:kinsoku w:val="0"/>
              <w:overflowPunct w:val="0"/>
              <w:spacing w:line="320" w:lineRule="exact"/>
              <w:rPr>
                <w:rFonts w:hint="eastAsia" w:ascii="仿宋_GB2312" w:hAnsi="仿宋_GB2312" w:eastAsia="仿宋_GB2312" w:cs="仿宋_GB2312"/>
              </w:rPr>
            </w:pPr>
            <w:r>
              <w:rPr>
                <w:rFonts w:hint="eastAsia" w:ascii="仿宋_GB2312" w:hAnsi="仿宋_GB2312" w:eastAsia="仿宋_GB2312" w:cs="仿宋_GB2312"/>
              </w:rPr>
              <w:t xml:space="preserve">            年   月     日  </w:t>
            </w:r>
          </w:p>
        </w:tc>
      </w:tr>
      <w:tr>
        <w:tblPrEx>
          <w:tblCellMar>
            <w:top w:w="0" w:type="dxa"/>
            <w:left w:w="0" w:type="dxa"/>
            <w:bottom w:w="0" w:type="dxa"/>
            <w:right w:w="0" w:type="dxa"/>
          </w:tblCellMar>
        </w:tblPrEx>
        <w:trPr>
          <w:trHeight w:val="454" w:hRule="exact"/>
          <w:jc w:val="center"/>
        </w:trPr>
        <w:tc>
          <w:tcPr>
            <w:tcW w:w="2150" w:type="dxa"/>
            <w:gridSpan w:val="2"/>
            <w:tcBorders>
              <w:top w:val="single" w:color="231F20" w:sz="4" w:space="0"/>
              <w:left w:val="single" w:color="231F20" w:sz="6" w:space="0"/>
              <w:bottom w:val="single" w:color="231F20" w:sz="6" w:space="0"/>
              <w:right w:val="single" w:color="231F20" w:sz="4" w:space="0"/>
            </w:tcBorders>
            <w:vAlign w:val="center"/>
          </w:tcPr>
          <w:p>
            <w:pPr>
              <w:pStyle w:val="44"/>
              <w:kinsoku w:val="0"/>
              <w:overflowPunct w:val="0"/>
              <w:spacing w:line="330" w:lineRule="exact"/>
              <w:ind w:left="65" w:right="65"/>
              <w:jc w:val="center"/>
              <w:rPr>
                <w:rFonts w:hint="eastAsia" w:ascii="仿宋_GB2312" w:hAnsi="仿宋_GB2312" w:eastAsia="仿宋_GB2312" w:cs="仿宋_GB2312"/>
              </w:rPr>
            </w:pPr>
            <w:r>
              <w:rPr>
                <w:rFonts w:hint="eastAsia" w:ascii="仿宋_GB2312" w:hAnsi="仿宋_GB2312" w:eastAsia="仿宋_GB2312" w:cs="仿宋_GB2312"/>
              </w:rPr>
              <w:t>备注</w:t>
            </w:r>
          </w:p>
        </w:tc>
        <w:tc>
          <w:tcPr>
            <w:tcW w:w="6694" w:type="dxa"/>
            <w:gridSpan w:val="3"/>
            <w:tcBorders>
              <w:top w:val="single" w:color="231F20" w:sz="4" w:space="0"/>
              <w:left w:val="single" w:color="231F20" w:sz="4" w:space="0"/>
              <w:bottom w:val="single" w:color="231F20" w:sz="6" w:space="0"/>
              <w:right w:val="single" w:color="231F20" w:sz="6" w:space="0"/>
            </w:tcBorders>
          </w:tcPr>
          <w:p>
            <w:pPr>
              <w:rPr>
                <w:rFonts w:hint="eastAsia" w:ascii="仿宋_GB2312" w:hAnsi="仿宋_GB2312" w:eastAsia="仿宋_GB2312" w:cs="仿宋_GB2312"/>
                <w:sz w:val="24"/>
              </w:rPr>
            </w:pPr>
          </w:p>
        </w:tc>
      </w:tr>
    </w:tbl>
    <w:p>
      <w:pPr>
        <w:spacing w:line="400" w:lineRule="exact"/>
        <w:rPr>
          <w:rFonts w:hint="eastAsia" w:ascii="仿宋_GB2312" w:hAnsi="仿宋_GB2312" w:eastAsia="仿宋_GB2312" w:cs="仿宋_GB2312"/>
          <w:spacing w:val="-9"/>
          <w:w w:val="95"/>
          <w:sz w:val="30"/>
          <w:szCs w:val="30"/>
        </w:rPr>
      </w:pPr>
      <w:r>
        <w:rPr>
          <w:rFonts w:hint="eastAsia" w:ascii="仿宋_GB2312" w:hAnsi="仿宋_GB2312" w:eastAsia="仿宋_GB2312" w:cs="仿宋_GB2312"/>
          <w:spacing w:val="-9"/>
          <w:w w:val="95"/>
          <w:sz w:val="30"/>
          <w:szCs w:val="30"/>
        </w:rPr>
        <w:t>本文书一式三份，一份送达当事人，一份随委托书交检验机构，一份存档。</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抽样记录</w:t>
      </w:r>
    </w:p>
    <w:p>
      <w:pPr>
        <w:keepNext w:val="0"/>
        <w:keepLines w:val="0"/>
        <w:pageBreakBefore w:val="0"/>
        <w:widowControl w:val="0"/>
        <w:kinsoku/>
        <w:wordWrap/>
        <w:overflowPunct w:val="0"/>
        <w:topLinePunct w:val="0"/>
        <w:autoSpaceDE/>
        <w:autoSpaceDN/>
        <w:bidi w:val="0"/>
        <w:adjustRightInd/>
        <w:snapToGrid/>
        <w:spacing w:line="590" w:lineRule="exact"/>
        <w:ind w:firstLine="880" w:firstLineChars="200"/>
        <w:jc w:val="center"/>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《抽样记录》是在查办案件过程中采取抽样取证措施收集证据，对抽样取证过程、样品、封样等情况进行记录时所使用的文书。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依据《中华人民共和国行政处罚法》第五十六条、《市场监督管理行政处罚程序规定》第三十一条的规定，市场监督管理部门在查办案件过程中，对有关证据采取抽样取证措施的，使用本文书。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当事人有主体资格证照的，按照当事人主体资格证照记载事项填写主体资格证照名称、统一社会信用代码（注册号）、住所（住址）、法定代表人（负责人）等信息。当事人是个体工商户且有字号的，以字号名称为当事人名称，同时填写经营者姓名、身份证件号码。当事人主体资格证照未加载统一社会信用代码的，填写当事人主体资格证照名称及号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当事人是个人的，按照居民身份证记载事项填写姓名、住址及公民身份</w:t>
      </w:r>
      <w:r>
        <w:rPr>
          <w:rFonts w:hint="eastAsia" w:ascii="宋体" w:hAnsi="宋体" w:eastAsia="仿宋_GB2312" w:cs="仿宋"/>
          <w:sz w:val="32"/>
          <w:szCs w:val="32"/>
          <w:lang w:eastAsia="zh-CN"/>
        </w:rPr>
        <w:t>证</w:t>
      </w:r>
      <w:r>
        <w:rPr>
          <w:rFonts w:hint="eastAsia" w:ascii="宋体" w:hAnsi="宋体" w:eastAsia="仿宋_GB2312" w:cs="仿宋"/>
          <w:sz w:val="32"/>
          <w:szCs w:val="32"/>
        </w:rPr>
        <w:t>号码等信息。如无居民身份证的，填写其他有效身份证件名称及号码。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被抽样产品及抽样情况填写应当完整、准确。被抽样品的规格、生产日期、批号、执行标准、保质期等应当按照抽样物品或者其外包装、说明书上记载的内容填写，如果没有或者无法确定其中某项内容的，应当注明。抽取样品数量包括检验样品数量以及备用样品数量；抽样基数是被抽样产品的总量。</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3.对抽样取证的方式、标准等有特别规定的，应当按照特别规定执行。</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4.样品封样情况写明被抽样品加封情况、备用样品封存地点。</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5.当事人本人、授权委托人、法定代表人、主要负责人、检查现场的员工或者现场负责人员，在当事人栏签名。如果无法通知当事人，当事人不到场或者拒绝接受调查，当事人拒绝签名、盖章或者以其他方式确认的，应当采取录音、录像等方式记录，必要时可邀请有关人员作为见证人。邀请见证人到场的，由见证人签名、盖章或者以其他方式确认。办案人员应当在备注栏注明情况。</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6.如抽样人为办案人员，则由办案人员填写本文书；如市场监督管理部门委托相关机构进行抽样，由办案人员填写本文书，由该机构指派进行抽样的人员、办案人员在其抽样记录文书上签名或者盖章，并注明日期。</w:t>
      </w:r>
    </w:p>
    <w:p>
      <w:pPr>
        <w:spacing w:line="600" w:lineRule="exact"/>
        <w:jc w:val="center"/>
        <w:outlineLvl w:val="0"/>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bookmarkStart w:id="15" w:name="_Toc76683332"/>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检测/检验/检疫/鉴定期间告知书</w:t>
      </w:r>
      <w:bookmarkEnd w:id="15"/>
    </w:p>
    <w:p>
      <w:pPr>
        <w:spacing w:line="56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市监检鉴期〔</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60" w:lineRule="exact"/>
        <w:jc w:val="center"/>
        <w:rPr>
          <w:rFonts w:ascii="Times New Roman" w:hAnsi="Times New Roman" w:eastAsia="仿宋_GB2312" w:cs="仿宋"/>
          <w:sz w:val="44"/>
          <w:szCs w:val="44"/>
        </w:rPr>
      </w:pPr>
    </w:p>
    <w:p>
      <w:pPr>
        <w:spacing w:line="560" w:lineRule="exact"/>
        <w:rPr>
          <w:rFonts w:ascii="Times New Roman" w:hAnsi="Times New Roman" w:eastAsia="仿宋_GB2312" w:cs="仿宋"/>
          <w:sz w:val="32"/>
          <w:szCs w:val="32"/>
        </w:rPr>
      </w:pPr>
      <w:r>
        <w:rPr>
          <w:rFonts w:hint="eastAsia" w:ascii="仿宋_GB2312" w:hAnsi="仿宋" w:eastAsia="仿宋_GB2312" w:cs="仿宋"/>
          <w:sz w:val="32"/>
          <w:szCs w:val="32"/>
          <w:u w:val="single"/>
        </w:rPr>
        <w:t xml:space="preserve">                       </w:t>
      </w:r>
      <w:r>
        <w:rPr>
          <w:rFonts w:hint="eastAsia" w:ascii="Times New Roman" w:hAnsi="Times New Roman" w:eastAsia="仿宋_GB2312" w:cs="仿宋"/>
          <w:sz w:val="32"/>
          <w:szCs w:val="32"/>
        </w:rPr>
        <w:t>：</w:t>
      </w:r>
    </w:p>
    <w:p>
      <w:pPr>
        <w:pStyle w:val="7"/>
        <w:kinsoku w:val="0"/>
        <w:overflowPunct w:val="0"/>
        <w:spacing w:line="560" w:lineRule="exact"/>
        <w:ind w:left="120" w:right="118" w:firstLine="659"/>
        <w:rPr>
          <w:rFonts w:ascii="仿宋_GB2312" w:eastAsia="仿宋_GB2312"/>
          <w:sz w:val="32"/>
          <w:szCs w:val="32"/>
        </w:rPr>
      </w:pPr>
      <w:r>
        <w:rPr>
          <w:rFonts w:hint="eastAsia" w:ascii="仿宋_GB2312" w:eastAsia="仿宋_GB2312"/>
          <w:sz w:val="32"/>
          <w:szCs w:val="32"/>
        </w:rPr>
        <w:t>本局于</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日作出《实施行政强制措施</w:t>
      </w:r>
      <w:r>
        <w:rPr>
          <w:rFonts w:hint="eastAsia" w:ascii="Times New Roman" w:hAnsi="Times New Roman" w:eastAsia="仿宋_GB2312" w:cs="仿宋"/>
          <w:kern w:val="2"/>
          <w:sz w:val="32"/>
          <w:szCs w:val="32"/>
        </w:rPr>
        <w:t>决定书》</w:t>
      </w:r>
      <w:r>
        <w:rPr>
          <w:rFonts w:hint="eastAsia" w:ascii="仿宋_GB2312" w:eastAsia="仿宋_GB2312"/>
          <w:sz w:val="32"/>
          <w:szCs w:val="32"/>
        </w:rPr>
        <w:t>（</w:t>
      </w:r>
      <w:r>
        <w:rPr>
          <w:rFonts w:hint="eastAsia" w:ascii="仿宋_GB2312" w:eastAsia="仿宋_GB2312"/>
          <w:sz w:val="32"/>
          <w:szCs w:val="32"/>
          <w:u w:val="single"/>
        </w:rPr>
        <w:t xml:space="preserve">     </w:t>
      </w:r>
      <w:r>
        <w:rPr>
          <w:rFonts w:hint="eastAsia" w:ascii="仿宋_GB2312" w:eastAsia="仿宋_GB2312"/>
          <w:sz w:val="32"/>
          <w:szCs w:val="32"/>
        </w:rPr>
        <w:t>市监强制〔</w:t>
      </w:r>
      <w:r>
        <w:rPr>
          <w:rFonts w:hint="eastAsia" w:ascii="仿宋_GB2312" w:eastAsia="仿宋_GB2312"/>
          <w:sz w:val="32"/>
          <w:szCs w:val="32"/>
          <w:u w:val="single"/>
        </w:rPr>
        <w:t xml:space="preserve">    </w:t>
      </w:r>
      <w:r>
        <w:rPr>
          <w:rFonts w:hint="eastAsia" w:ascii="仿宋_GB2312" w:eastAsia="仿宋_GB2312"/>
          <w:sz w:val="32"/>
          <w:szCs w:val="32"/>
        </w:rPr>
        <w:t>〕</w:t>
      </w:r>
      <w:r>
        <w:rPr>
          <w:rFonts w:hint="eastAsia" w:ascii="仿宋_GB2312" w:eastAsia="仿宋_GB2312"/>
          <w:sz w:val="32"/>
          <w:szCs w:val="32"/>
          <w:u w:val="single"/>
        </w:rPr>
        <w:t xml:space="preserve">    </w:t>
      </w:r>
      <w:r>
        <w:rPr>
          <w:rFonts w:hint="eastAsia" w:ascii="仿宋_GB2312" w:eastAsia="仿宋_GB2312"/>
          <w:sz w:val="32"/>
          <w:szCs w:val="32"/>
        </w:rPr>
        <w:t>号），</w:t>
      </w:r>
      <w:r>
        <w:rPr>
          <w:rFonts w:hint="eastAsia" w:ascii="仿宋_GB2312" w:eastAsia="仿宋_GB2312"/>
          <w:sz w:val="32"/>
          <w:szCs w:val="32"/>
          <w:u w:val="single"/>
        </w:rPr>
        <w:t>查封</w:t>
      </w:r>
      <w:r>
        <w:rPr>
          <w:rFonts w:hint="eastAsia" w:ascii="仿宋_GB2312" w:eastAsia="仿宋_GB2312" w:cs="NEU-BZ"/>
          <w:w w:val="99"/>
          <w:sz w:val="32"/>
          <w:szCs w:val="32"/>
          <w:u w:val="single"/>
        </w:rPr>
        <w:t>/</w:t>
      </w:r>
      <w:r>
        <w:rPr>
          <w:rFonts w:hint="eastAsia" w:ascii="仿宋_GB2312" w:eastAsia="仿宋_GB2312"/>
          <w:sz w:val="32"/>
          <w:szCs w:val="32"/>
          <w:u w:val="single"/>
        </w:rPr>
        <w:t>扣押</w:t>
      </w:r>
      <w:r>
        <w:rPr>
          <w:rFonts w:hint="eastAsia" w:ascii="仿宋_GB2312" w:eastAsia="仿宋_GB2312"/>
          <w:sz w:val="32"/>
          <w:szCs w:val="32"/>
        </w:rPr>
        <w:t>你（单位）的有关</w:t>
      </w:r>
      <w:r>
        <w:rPr>
          <w:rFonts w:hint="eastAsia" w:ascii="仿宋_GB2312" w:eastAsia="仿宋_GB2312"/>
          <w:sz w:val="32"/>
          <w:szCs w:val="32"/>
          <w:u w:val="single"/>
        </w:rPr>
        <w:t>场所</w:t>
      </w:r>
      <w:r>
        <w:rPr>
          <w:rFonts w:hint="eastAsia" w:ascii="仿宋_GB2312" w:eastAsia="仿宋_GB2312" w:cs="NEU-BZ"/>
          <w:w w:val="99"/>
          <w:sz w:val="32"/>
          <w:szCs w:val="32"/>
          <w:u w:val="single"/>
        </w:rPr>
        <w:t>/</w:t>
      </w:r>
      <w:r>
        <w:rPr>
          <w:rFonts w:hint="eastAsia" w:ascii="仿宋_GB2312" w:eastAsia="仿宋_GB2312"/>
          <w:sz w:val="32"/>
          <w:szCs w:val="32"/>
          <w:u w:val="single"/>
        </w:rPr>
        <w:t>设施</w:t>
      </w:r>
      <w:r>
        <w:rPr>
          <w:rFonts w:hint="eastAsia" w:ascii="仿宋_GB2312" w:eastAsia="仿宋_GB2312" w:cs="NEU-BZ"/>
          <w:w w:val="99"/>
          <w:sz w:val="32"/>
          <w:szCs w:val="32"/>
          <w:u w:val="single"/>
        </w:rPr>
        <w:t>/</w:t>
      </w:r>
      <w:r>
        <w:rPr>
          <w:rFonts w:hint="eastAsia" w:ascii="仿宋_GB2312" w:eastAsia="仿宋_GB2312"/>
          <w:sz w:val="32"/>
          <w:szCs w:val="32"/>
          <w:u w:val="single"/>
        </w:rPr>
        <w:t>财物</w:t>
      </w:r>
      <w:r>
        <w:rPr>
          <w:rFonts w:hint="eastAsia" w:ascii="仿宋_GB2312" w:eastAsia="仿宋_GB2312"/>
          <w:sz w:val="32"/>
          <w:szCs w:val="32"/>
        </w:rPr>
        <w:t>。本局现决定依法委托相关机构对有关物品进行</w:t>
      </w:r>
      <w:r>
        <w:rPr>
          <w:rFonts w:hint="eastAsia" w:ascii="仿宋_GB2312" w:eastAsia="仿宋_GB2312"/>
          <w:sz w:val="32"/>
          <w:szCs w:val="32"/>
          <w:u w:val="single"/>
        </w:rPr>
        <w:t>检测</w:t>
      </w:r>
      <w:r>
        <w:rPr>
          <w:rFonts w:hint="eastAsia" w:ascii="仿宋_GB2312" w:eastAsia="仿宋_GB2312" w:cs="NEU-BZ"/>
          <w:w w:val="99"/>
          <w:sz w:val="32"/>
          <w:szCs w:val="32"/>
          <w:u w:val="single"/>
        </w:rPr>
        <w:t>/</w:t>
      </w:r>
      <w:r>
        <w:rPr>
          <w:rFonts w:hint="eastAsia" w:ascii="仿宋_GB2312" w:eastAsia="仿宋_GB2312"/>
          <w:sz w:val="32"/>
          <w:szCs w:val="32"/>
          <w:u w:val="single"/>
        </w:rPr>
        <w:t>检验</w:t>
      </w:r>
      <w:r>
        <w:rPr>
          <w:rFonts w:hint="eastAsia" w:ascii="仿宋_GB2312" w:eastAsia="仿宋_GB2312" w:cs="NEU-BZ"/>
          <w:w w:val="99"/>
          <w:sz w:val="32"/>
          <w:szCs w:val="32"/>
          <w:u w:val="single"/>
        </w:rPr>
        <w:t>/</w:t>
      </w:r>
      <w:r>
        <w:rPr>
          <w:rFonts w:hint="eastAsia" w:ascii="仿宋_GB2312" w:eastAsia="仿宋_GB2312"/>
          <w:sz w:val="32"/>
          <w:szCs w:val="32"/>
          <w:u w:val="single"/>
        </w:rPr>
        <w:t>检疫</w:t>
      </w:r>
      <w:r>
        <w:rPr>
          <w:rFonts w:hint="eastAsia" w:ascii="仿宋_GB2312" w:eastAsia="仿宋_GB2312" w:cs="NEU-BZ"/>
          <w:w w:val="99"/>
          <w:sz w:val="32"/>
          <w:szCs w:val="32"/>
          <w:u w:val="single"/>
        </w:rPr>
        <w:t>/</w:t>
      </w:r>
      <w:r>
        <w:rPr>
          <w:rFonts w:hint="eastAsia" w:ascii="仿宋_GB2312" w:eastAsia="仿宋_GB2312"/>
          <w:sz w:val="32"/>
          <w:szCs w:val="32"/>
          <w:u w:val="single"/>
        </w:rPr>
        <w:t>鉴定</w:t>
      </w:r>
      <w:r>
        <w:rPr>
          <w:rFonts w:hint="eastAsia" w:ascii="仿宋_GB2312" w:eastAsia="仿宋_GB2312"/>
          <w:sz w:val="32"/>
          <w:szCs w:val="32"/>
        </w:rPr>
        <w:t>。</w:t>
      </w:r>
      <w:r>
        <w:rPr>
          <w:rFonts w:hint="eastAsia" w:ascii="仿宋_GB2312" w:eastAsia="仿宋_GB2312"/>
          <w:sz w:val="32"/>
          <w:szCs w:val="32"/>
          <w:u w:val="single"/>
        </w:rPr>
        <w:t>检测</w:t>
      </w:r>
      <w:r>
        <w:rPr>
          <w:rFonts w:hint="eastAsia" w:ascii="仿宋_GB2312" w:eastAsia="仿宋_GB2312" w:cs="NEU-BZ"/>
          <w:w w:val="99"/>
          <w:sz w:val="32"/>
          <w:szCs w:val="32"/>
          <w:u w:val="single"/>
        </w:rPr>
        <w:t>/</w:t>
      </w:r>
      <w:r>
        <w:rPr>
          <w:rFonts w:hint="eastAsia" w:ascii="仿宋_GB2312" w:eastAsia="仿宋_GB2312"/>
          <w:sz w:val="32"/>
          <w:szCs w:val="32"/>
          <w:u w:val="single"/>
        </w:rPr>
        <w:t>检验</w:t>
      </w:r>
      <w:r>
        <w:rPr>
          <w:rFonts w:hint="eastAsia" w:ascii="仿宋_GB2312" w:eastAsia="仿宋_GB2312" w:cs="NEU-BZ"/>
          <w:w w:val="99"/>
          <w:sz w:val="32"/>
          <w:szCs w:val="32"/>
          <w:u w:val="single"/>
        </w:rPr>
        <w:t>/</w:t>
      </w:r>
      <w:r>
        <w:rPr>
          <w:rFonts w:hint="eastAsia" w:ascii="仿宋_GB2312" w:eastAsia="仿宋_GB2312"/>
          <w:sz w:val="32"/>
          <w:szCs w:val="32"/>
          <w:u w:val="single"/>
        </w:rPr>
        <w:t>检疫</w:t>
      </w:r>
      <w:r>
        <w:rPr>
          <w:rFonts w:hint="eastAsia" w:ascii="仿宋_GB2312" w:eastAsia="仿宋_GB2312" w:cs="NEU-BZ"/>
          <w:w w:val="99"/>
          <w:sz w:val="32"/>
          <w:szCs w:val="32"/>
          <w:u w:val="single"/>
        </w:rPr>
        <w:t>/</w:t>
      </w:r>
      <w:r>
        <w:rPr>
          <w:rFonts w:hint="eastAsia" w:ascii="仿宋_GB2312" w:eastAsia="仿宋_GB2312"/>
          <w:sz w:val="32"/>
          <w:szCs w:val="32"/>
          <w:u w:val="single"/>
        </w:rPr>
        <w:t>鉴定</w:t>
      </w:r>
      <w:r>
        <w:rPr>
          <w:rFonts w:hint="eastAsia" w:ascii="仿宋_GB2312" w:eastAsia="仿宋_GB2312"/>
          <w:sz w:val="32"/>
          <w:szCs w:val="32"/>
        </w:rPr>
        <w:t>期间自</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日至</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w:t>
      </w:r>
    </w:p>
    <w:p>
      <w:pPr>
        <w:pStyle w:val="7"/>
        <w:kinsoku w:val="0"/>
        <w:overflowPunct w:val="0"/>
        <w:spacing w:line="560" w:lineRule="exact"/>
        <w:ind w:left="120" w:right="118" w:firstLine="647"/>
        <w:rPr>
          <w:rFonts w:ascii="仿宋_GB2312" w:eastAsia="仿宋_GB2312"/>
          <w:sz w:val="32"/>
          <w:szCs w:val="32"/>
        </w:rPr>
      </w:pPr>
      <w:r>
        <w:rPr>
          <w:rFonts w:hint="eastAsia" w:ascii="仿宋_GB2312" w:eastAsia="仿宋_GB2312"/>
          <w:sz w:val="32"/>
          <w:szCs w:val="32"/>
        </w:rPr>
        <w:t>依据《中华人民共和国行政强制法》第二十五条第三款的规定，查封、扣押的期间不包括检测、检验、检疫、鉴定的期间。</w:t>
      </w:r>
    </w:p>
    <w:p>
      <w:pPr>
        <w:spacing w:line="480" w:lineRule="exact"/>
        <w:ind w:firstLine="600"/>
        <w:rPr>
          <w:rFonts w:ascii="Times New Roman" w:hAnsi="Times New Roman" w:eastAsia="仿宋_GB2312" w:cs="仿宋"/>
          <w:sz w:val="32"/>
          <w:szCs w:val="32"/>
        </w:rPr>
      </w:pPr>
    </w:p>
    <w:p>
      <w:pPr>
        <w:spacing w:line="520" w:lineRule="exact"/>
        <w:ind w:firstLine="640" w:firstLineChars="200"/>
        <w:rPr>
          <w:rFonts w:ascii="仿宋_GB2312"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520" w:lineRule="exact"/>
        <w:ind w:firstLine="640" w:firstLineChars="200"/>
        <w:rPr>
          <w:rFonts w:ascii="Times New Roman" w:hAnsi="Times New Roman" w:eastAsia="仿宋_GB2312" w:cs="仿宋"/>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pStyle w:val="30"/>
        <w:keepNext w:val="0"/>
        <w:keepLines w:val="0"/>
        <w:pageBreakBefore w:val="0"/>
        <w:widowControl w:val="0"/>
        <w:kinsoku/>
        <w:wordWrap/>
        <w:overflowPunct/>
        <w:topLinePunct w:val="0"/>
        <w:autoSpaceDE/>
        <w:autoSpaceDN/>
        <w:bidi w:val="0"/>
        <w:adjustRightInd/>
        <w:snapToGrid/>
        <w:spacing w:after="0" w:line="600" w:lineRule="exact"/>
        <w:ind w:firstLine="320"/>
        <w:textAlignment w:val="auto"/>
        <w:rPr>
          <w:rFonts w:ascii="Times New Roman" w:hAnsi="Times New Roman" w:eastAsia="仿宋_GB2312" w:cs="仿宋"/>
          <w:szCs w:val="32"/>
        </w:rPr>
      </w:pPr>
    </w:p>
    <w:p>
      <w:pPr>
        <w:keepNext w:val="0"/>
        <w:keepLines w:val="0"/>
        <w:pageBreakBefore w:val="0"/>
        <w:widowControl w:val="0"/>
        <w:kinsoku/>
        <w:overflowPunct/>
        <w:topLinePunct w:val="0"/>
        <w:autoSpaceDE/>
        <w:autoSpaceDN/>
        <w:bidi w:val="0"/>
        <w:adjustRightInd/>
        <w:snapToGrid/>
        <w:spacing w:line="520" w:lineRule="exact"/>
        <w:ind w:right="640" w:firstLine="601"/>
        <w:jc w:val="right"/>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keepNext w:val="0"/>
        <w:keepLines w:val="0"/>
        <w:pageBreakBefore w:val="0"/>
        <w:widowControl w:val="0"/>
        <w:kinsoku/>
        <w:overflowPunct/>
        <w:topLinePunct w:val="0"/>
        <w:autoSpaceDE/>
        <w:autoSpaceDN/>
        <w:bidi w:val="0"/>
        <w:adjustRightInd/>
        <w:snapToGrid/>
        <w:spacing w:line="520" w:lineRule="exact"/>
        <w:ind w:right="640" w:firstLine="601"/>
        <w:jc w:val="center"/>
        <w:textAlignment w:val="auto"/>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after="0" w:line="520" w:lineRule="exact"/>
        <w:ind w:right="0" w:firstLine="600"/>
        <w:jc w:val="right"/>
        <w:textAlignment w:val="auto"/>
        <w:rPr>
          <w:rFonts w:hint="eastAsia" w:ascii="仿宋_GB2312" w:hAnsi="Times New Roman" w:eastAsia="仿宋_GB2312" w:cs="仿宋"/>
          <w:sz w:val="32"/>
          <w:szCs w:val="32"/>
          <w:lang w:val="en-US" w:eastAsia="zh-CN"/>
        </w:rPr>
      </w:pP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年   月   日</w:t>
      </w:r>
      <w:r>
        <w:rPr>
          <w:rFonts w:hint="eastAsia" w:ascii="仿宋_GB2312" w:hAnsi="Times New Roman" w:eastAsia="仿宋_GB2312"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0" w:line="600" w:lineRule="exact"/>
        <w:ind w:right="0" w:firstLine="600"/>
        <w:jc w:val="right"/>
        <w:textAlignment w:val="auto"/>
        <w:rPr>
          <w:rFonts w:hint="default" w:ascii="仿宋_GB2312" w:hAnsi="Times New Roman" w:eastAsia="仿宋_GB2312" w:cs="仿宋"/>
          <w:sz w:val="32"/>
          <w:szCs w:val="32"/>
          <w:lang w:val="en-US" w:eastAsia="zh-CN"/>
        </w:rPr>
      </w:pPr>
    </w:p>
    <w:p>
      <w:pPr>
        <w:spacing w:line="500" w:lineRule="exact"/>
        <w:rPr>
          <w:rFonts w:ascii="Times New Roman" w:hAnsi="Times New Roman" w:eastAsia="仿宋_GB2312" w:cs="仿宋"/>
          <w:sz w:val="32"/>
          <w:szCs w:val="32"/>
        </w:rPr>
      </w:pPr>
      <w:r>
        <w:rPr>
          <w:rFonts w:hint="eastAsia" w:ascii="Times New Roman" w:hAnsi="Times New Roman" w:eastAsia="仿宋_GB2312"/>
          <w:sz w:val="32"/>
        </w:rPr>
        <mc:AlternateContent>
          <mc:Choice Requires="wps">
            <w:drawing>
              <wp:anchor distT="0" distB="0" distL="114300" distR="114300" simplePos="0" relativeHeight="251694080" behindDoc="0" locked="0" layoutInCell="1" allowOverlap="1">
                <wp:simplePos x="0" y="0"/>
                <wp:positionH relativeFrom="column">
                  <wp:align>center</wp:align>
                </wp:positionH>
                <wp:positionV relativeFrom="paragraph">
                  <wp:posOffset>-2540</wp:posOffset>
                </wp:positionV>
                <wp:extent cx="5550535" cy="635"/>
                <wp:effectExtent l="0" t="0" r="0" b="0"/>
                <wp:wrapNone/>
                <wp:docPr id="210" name="直接连接符 21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94080;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DVVZz3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07" name="直接连接符 20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9305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Y9THw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检测/检验/检疫/鉴定期间告知书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《检测/检验/检疫/鉴定期间告知书》是实施查封、扣押的行政强制措施时，对有关物品需要进行检测、检验、检疫、鉴定的，由办案人员将检测、检验、检疫、鉴定期间告知当事人时所使用的文书。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市场监督管理部门依据《中华人民共和国行政强制法》第二十五条第三款对实施行政强制措施的物品委托有关机构进行检测、检验、检疫、鉴定，需将检测、检验、检疫、鉴定期间告知当事人的，使用本文书。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1.市场监督管理部门在具体使用的过程中，应当在标题及正文中对检测、检验、检疫、鉴定进行选择。</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2.检测、检验、检疫、鉴定期间的起算时间一般为委托书或者通知书的送达时间。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3.检测、检验、检疫、鉴定实际所用时间，由市场监督管理部门在实施行政强制措施期间届满前向当事人告知。</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4.本文书需送达当事人，并归档。</w:t>
      </w:r>
    </w:p>
    <w:p>
      <w:pPr>
        <w:rPr>
          <w:rFonts w:hint="eastAsia" w:ascii="方正小标宋简体" w:hAnsi="方正小标宋简体" w:eastAsia="方正小标宋简体" w:cs="方正小标宋简体"/>
          <w:bCs/>
          <w:sz w:val="44"/>
          <w:szCs w:val="44"/>
          <w:u w:val="single"/>
        </w:rPr>
      </w:pPr>
      <w:bookmarkStart w:id="16" w:name="_Toc76683334"/>
      <w:r>
        <w:rPr>
          <w:rFonts w:hint="eastAsia" w:ascii="方正小标宋简体" w:hAnsi="方正小标宋简体" w:eastAsia="方正小标宋简体" w:cs="方正小标宋简体"/>
          <w:bCs/>
          <w:sz w:val="44"/>
          <w:szCs w:val="44"/>
          <w:u w:val="single"/>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检测/检验/检疫/鉴定结果告知书</w:t>
      </w:r>
      <w:bookmarkEnd w:id="16"/>
    </w:p>
    <w:p>
      <w:pPr>
        <w:spacing w:line="56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市监检鉴结〔</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440" w:lineRule="exact"/>
        <w:jc w:val="center"/>
        <w:rPr>
          <w:rFonts w:ascii="仿宋_GB2312" w:hAnsi="Times New Roman" w:eastAsia="仿宋_GB2312" w:cs="仿宋"/>
          <w:kern w:val="0"/>
          <w:sz w:val="32"/>
          <w:szCs w:val="32"/>
        </w:rPr>
      </w:pPr>
    </w:p>
    <w:p>
      <w:pPr>
        <w:spacing w:line="440" w:lineRule="exact"/>
        <w:rPr>
          <w:rFonts w:ascii="仿宋_GB2312" w:hAnsi="Times New Roman" w:eastAsia="仿宋_GB2312" w:cs="仿宋"/>
          <w:kern w:val="0"/>
          <w:sz w:val="32"/>
          <w:szCs w:val="32"/>
        </w:rPr>
      </w:pPr>
      <w:r>
        <w:rPr>
          <w:rFonts w:hint="eastAsia" w:ascii="仿宋_GB2312" w:hAnsi="仿宋" w:eastAsia="仿宋_GB2312" w:cs="仿宋"/>
          <w:sz w:val="32"/>
          <w:szCs w:val="32"/>
          <w:u w:val="single"/>
        </w:rPr>
        <w:t xml:space="preserve">                       </w:t>
      </w:r>
      <w:r>
        <w:rPr>
          <w:rFonts w:hint="eastAsia" w:ascii="仿宋_GB2312" w:hAnsi="Times New Roman" w:eastAsia="仿宋_GB2312" w:cs="仿宋"/>
          <w:kern w:val="0"/>
          <w:sz w:val="32"/>
          <w:szCs w:val="32"/>
        </w:rPr>
        <w:t>：</w:t>
      </w:r>
    </w:p>
    <w:p>
      <w:pPr>
        <w:spacing w:line="440" w:lineRule="exact"/>
        <w:ind w:firstLine="640" w:firstLineChars="200"/>
        <w:rPr>
          <w:rFonts w:ascii="仿宋_GB2312" w:hAnsi="Times New Roman" w:eastAsia="仿宋_GB2312" w:cs="仿宋"/>
          <w:kern w:val="0"/>
          <w:sz w:val="32"/>
          <w:szCs w:val="32"/>
        </w:rPr>
      </w:pPr>
      <w:r>
        <w:rPr>
          <w:rFonts w:hint="eastAsia" w:ascii="仿宋_GB2312" w:hAnsi="Times New Roman" w:eastAsia="仿宋_GB2312" w:cs="仿宋"/>
          <w:kern w:val="0"/>
          <w:sz w:val="32"/>
          <w:szCs w:val="32"/>
        </w:rPr>
        <w:t>本局依法委托</w:t>
      </w:r>
      <w:r>
        <w:rPr>
          <w:rFonts w:hint="eastAsia" w:ascii="仿宋_GB2312" w:hAnsi="Times New Roman" w:eastAsia="仿宋_GB2312" w:cs="仿宋"/>
          <w:kern w:val="0"/>
          <w:sz w:val="32"/>
          <w:szCs w:val="32"/>
          <w:u w:val="single"/>
        </w:rPr>
        <w:t xml:space="preserve">                           </w:t>
      </w:r>
      <w:r>
        <w:rPr>
          <w:rFonts w:hint="eastAsia" w:ascii="仿宋_GB2312" w:hAnsi="Times New Roman" w:eastAsia="仿宋_GB2312" w:cs="仿宋"/>
          <w:kern w:val="0"/>
          <w:sz w:val="32"/>
          <w:szCs w:val="32"/>
        </w:rPr>
        <w:t>对你（单位）的下列物品进行</w:t>
      </w:r>
      <w:r>
        <w:rPr>
          <w:rFonts w:hint="eastAsia" w:ascii="仿宋_GB2312" w:hAnsi="Times New Roman" w:eastAsia="仿宋_GB2312" w:cs="仿宋"/>
          <w:kern w:val="0"/>
          <w:sz w:val="32"/>
          <w:szCs w:val="32"/>
          <w:u w:val="single"/>
        </w:rPr>
        <w:t>检测/检验/检疫/鉴定</w:t>
      </w:r>
      <w:r>
        <w:rPr>
          <w:rFonts w:hint="eastAsia" w:ascii="仿宋_GB2312" w:hAnsi="Times New Roman" w:eastAsia="仿宋_GB2312" w:cs="仿宋"/>
          <w:kern w:val="0"/>
          <w:sz w:val="32"/>
          <w:szCs w:val="32"/>
        </w:rPr>
        <w:t>。</w:t>
      </w:r>
    </w:p>
    <w:p>
      <w:pPr>
        <w:spacing w:line="440" w:lineRule="exact"/>
        <w:ind w:firstLine="640" w:firstLineChars="200"/>
        <w:rPr>
          <w:rFonts w:hint="eastAsia" w:ascii="宋体" w:hAnsi="宋体" w:cs="宋体"/>
          <w:kern w:val="0"/>
          <w:sz w:val="32"/>
          <w:szCs w:val="32"/>
        </w:rPr>
      </w:pPr>
      <w:r>
        <w:rPr>
          <w:rFonts w:hint="eastAsia" w:ascii="宋体" w:hAnsi="宋体" w:cs="宋体"/>
          <w:kern w:val="0"/>
          <w:sz w:val="32"/>
          <w:szCs w:val="32"/>
        </w:rPr>
        <w:t xml:space="preserve">1. </w:t>
      </w:r>
      <w:r>
        <w:rPr>
          <w:rFonts w:hint="eastAsia" w:ascii="宋体" w:hAnsi="宋体" w:cs="宋体"/>
          <w:kern w:val="0"/>
          <w:sz w:val="32"/>
          <w:szCs w:val="32"/>
          <w:u w:val="single"/>
        </w:rPr>
        <w:t xml:space="preserve">                                                 </w:t>
      </w:r>
    </w:p>
    <w:p>
      <w:pPr>
        <w:spacing w:line="440" w:lineRule="exact"/>
        <w:ind w:firstLine="640" w:firstLineChars="200"/>
        <w:rPr>
          <w:rFonts w:hint="eastAsia" w:ascii="宋体" w:hAnsi="宋体" w:cs="宋体"/>
          <w:kern w:val="0"/>
          <w:sz w:val="32"/>
          <w:szCs w:val="32"/>
        </w:rPr>
      </w:pPr>
      <w:r>
        <w:rPr>
          <w:rFonts w:hint="eastAsia" w:ascii="宋体" w:hAnsi="宋体" w:cs="宋体"/>
          <w:kern w:val="0"/>
          <w:sz w:val="32"/>
          <w:szCs w:val="32"/>
        </w:rPr>
        <w:t xml:space="preserve">2. </w:t>
      </w:r>
      <w:r>
        <w:rPr>
          <w:rFonts w:hint="eastAsia" w:ascii="宋体" w:hAnsi="宋体" w:cs="宋体"/>
          <w:kern w:val="0"/>
          <w:sz w:val="32"/>
          <w:szCs w:val="32"/>
          <w:u w:val="single"/>
        </w:rPr>
        <w:t xml:space="preserve">                                                 </w:t>
      </w:r>
    </w:p>
    <w:p>
      <w:pPr>
        <w:spacing w:line="440" w:lineRule="exact"/>
        <w:ind w:firstLine="640" w:firstLineChars="200"/>
        <w:rPr>
          <w:rFonts w:ascii="仿宋_GB2312" w:hAnsi="Times New Roman" w:eastAsia="仿宋_GB2312" w:cs="仿宋"/>
          <w:kern w:val="0"/>
          <w:sz w:val="32"/>
          <w:szCs w:val="32"/>
        </w:rPr>
      </w:pPr>
      <w:r>
        <w:rPr>
          <w:rFonts w:hint="eastAsia" w:ascii="宋体" w:hAnsi="宋体" w:cs="宋体"/>
          <w:kern w:val="0"/>
          <w:sz w:val="32"/>
          <w:szCs w:val="32"/>
        </w:rPr>
        <w:t xml:space="preserve">3. </w:t>
      </w:r>
      <w:r>
        <w:rPr>
          <w:rFonts w:hint="eastAsia" w:ascii="宋体" w:hAnsi="宋体" w:cs="宋体"/>
          <w:kern w:val="0"/>
          <w:sz w:val="32"/>
          <w:szCs w:val="32"/>
          <w:u w:val="single"/>
        </w:rPr>
        <w:t xml:space="preserve"> </w:t>
      </w:r>
      <w:r>
        <w:rPr>
          <w:rFonts w:hint="eastAsia" w:ascii="仿宋_GB2312" w:hAnsi="Times New Roman" w:eastAsia="仿宋_GB2312" w:cs="仿宋"/>
          <w:kern w:val="0"/>
          <w:sz w:val="32"/>
          <w:szCs w:val="32"/>
          <w:u w:val="single"/>
        </w:rPr>
        <w:t xml:space="preserve">                                                </w:t>
      </w:r>
    </w:p>
    <w:p>
      <w:pPr>
        <w:spacing w:line="440" w:lineRule="exact"/>
        <w:ind w:firstLine="640" w:firstLineChars="200"/>
        <w:rPr>
          <w:rFonts w:ascii="仿宋_GB2312" w:hAnsi="Times New Roman" w:eastAsia="仿宋_GB2312" w:cs="仿宋"/>
          <w:kern w:val="0"/>
          <w:sz w:val="32"/>
          <w:szCs w:val="32"/>
        </w:rPr>
      </w:pPr>
      <w:r>
        <w:rPr>
          <w:rFonts w:hint="eastAsia" w:ascii="仿宋_GB2312" w:hAnsi="Times New Roman" w:eastAsia="仿宋_GB2312" w:cs="仿宋"/>
          <w:kern w:val="0"/>
          <w:sz w:val="32"/>
          <w:szCs w:val="32"/>
          <w:u w:val="single"/>
        </w:rPr>
        <w:t>检测/检验/检疫/鉴定</w:t>
      </w:r>
      <w:r>
        <w:rPr>
          <w:rFonts w:hint="eastAsia" w:ascii="仿宋_GB2312" w:hAnsi="Times New Roman" w:eastAsia="仿宋_GB2312" w:cs="仿宋"/>
          <w:kern w:val="0"/>
          <w:sz w:val="32"/>
          <w:szCs w:val="32"/>
        </w:rPr>
        <w:t>结果为</w:t>
      </w:r>
      <w:r>
        <w:rPr>
          <w:rFonts w:hint="eastAsia" w:ascii="仿宋_GB2312" w:hAnsi="Times New Roman" w:eastAsia="仿宋_GB2312" w:cs="仿宋"/>
          <w:kern w:val="0"/>
          <w:sz w:val="32"/>
          <w:szCs w:val="32"/>
          <w:u w:val="single"/>
        </w:rPr>
        <w:t xml:space="preserve">                                                                             。    </w:t>
      </w:r>
    </w:p>
    <w:p>
      <w:pPr>
        <w:spacing w:line="440" w:lineRule="exact"/>
        <w:ind w:firstLine="640" w:firstLineChars="200"/>
        <w:rPr>
          <w:rFonts w:hint="eastAsia" w:ascii="仿宋_GB2312" w:hAnsi="仿宋" w:eastAsia="仿宋_GB2312" w:cs="仿宋"/>
          <w:kern w:val="0"/>
          <w:sz w:val="32"/>
          <w:szCs w:val="32"/>
        </w:rPr>
      </w:pPr>
      <w:r>
        <w:rPr>
          <w:rFonts w:hint="eastAsia" w:ascii="仿宋" w:hAnsi="仿宋" w:eastAsia="仿宋" w:cs="仿宋"/>
          <w:kern w:val="0"/>
          <w:sz w:val="32"/>
          <w:szCs w:val="32"/>
        </w:rPr>
        <w:t>[</w:t>
      </w:r>
      <w:r>
        <w:rPr>
          <w:rFonts w:hint="eastAsia" w:ascii="仿宋_GB2312" w:hAnsi="仿宋" w:eastAsia="仿宋_GB2312" w:cs="仿宋"/>
          <w:kern w:val="0"/>
          <w:sz w:val="32"/>
          <w:szCs w:val="32"/>
        </w:rPr>
        <w:t>你（单位）如对该</w:t>
      </w:r>
      <w:r>
        <w:rPr>
          <w:rFonts w:hint="eastAsia" w:ascii="仿宋_GB2312" w:hAnsi="仿宋" w:eastAsia="仿宋_GB2312" w:cs="仿宋"/>
          <w:kern w:val="0"/>
          <w:sz w:val="32"/>
          <w:szCs w:val="32"/>
          <w:u w:val="single"/>
        </w:rPr>
        <w:t>检测/检验/检疫/鉴定</w:t>
      </w:r>
      <w:r>
        <w:rPr>
          <w:rFonts w:hint="eastAsia" w:ascii="仿宋_GB2312" w:hAnsi="仿宋" w:eastAsia="仿宋_GB2312" w:cs="仿宋"/>
          <w:kern w:val="0"/>
          <w:sz w:val="32"/>
          <w:szCs w:val="32"/>
        </w:rPr>
        <w:t>结果有异议，可以自接到本告知书之日起</w:t>
      </w: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日内，向</w:t>
      </w:r>
      <w:r>
        <w:rPr>
          <w:rFonts w:hint="eastAsia" w:ascii="仿宋_GB2312" w:hAnsi="仿宋" w:eastAsia="仿宋_GB2312" w:cs="仿宋"/>
          <w:kern w:val="0"/>
          <w:sz w:val="32"/>
          <w:szCs w:val="32"/>
          <w:u w:val="single"/>
        </w:rPr>
        <w:t xml:space="preserve">           </w:t>
      </w:r>
      <w:r>
        <w:rPr>
          <w:rFonts w:hint="eastAsia" w:ascii="仿宋_GB2312" w:hAnsi="仿宋" w:eastAsia="仿宋_GB2312" w:cs="仿宋"/>
          <w:kern w:val="0"/>
          <w:sz w:val="32"/>
          <w:szCs w:val="32"/>
        </w:rPr>
        <w:t>提出。</w:t>
      </w:r>
      <w:r>
        <w:rPr>
          <w:rFonts w:hint="eastAsia" w:ascii="仿宋" w:hAnsi="仿宋" w:eastAsia="仿宋" w:cs="仿宋"/>
          <w:kern w:val="0"/>
          <w:sz w:val="32"/>
          <w:szCs w:val="32"/>
        </w:rPr>
        <w:t>]</w:t>
      </w:r>
    </w:p>
    <w:p>
      <w:pPr>
        <w:spacing w:line="320" w:lineRule="exact"/>
        <w:ind w:firstLine="600"/>
        <w:rPr>
          <w:rFonts w:ascii="仿宋_GB2312" w:hAnsi="Times New Roman" w:eastAsia="仿宋_GB2312" w:cs="仿宋"/>
          <w:kern w:val="0"/>
          <w:sz w:val="32"/>
          <w:szCs w:val="32"/>
        </w:rPr>
      </w:pPr>
    </w:p>
    <w:p>
      <w:pPr>
        <w:spacing w:line="440" w:lineRule="exact"/>
        <w:ind w:firstLine="640" w:firstLineChars="200"/>
        <w:rPr>
          <w:rFonts w:ascii="仿宋_GB2312"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440" w:lineRule="exact"/>
        <w:ind w:firstLine="640" w:firstLineChars="200"/>
        <w:rPr>
          <w:rFonts w:ascii="Times New Roman" w:hAnsi="Times New Roman" w:eastAsia="仿宋_GB2312" w:cs="仿宋"/>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spacing w:line="320" w:lineRule="exact"/>
        <w:ind w:firstLine="600"/>
        <w:rPr>
          <w:rFonts w:ascii="仿宋_GB2312" w:hAnsi="Times New Roman" w:eastAsia="仿宋_GB2312" w:cs="仿宋"/>
          <w:kern w:val="0"/>
          <w:sz w:val="32"/>
          <w:szCs w:val="32"/>
        </w:rPr>
      </w:pPr>
    </w:p>
    <w:p>
      <w:pPr>
        <w:spacing w:line="440" w:lineRule="exact"/>
        <w:ind w:firstLine="615"/>
        <w:rPr>
          <w:rFonts w:ascii="仿宋_GB2312" w:hAnsi="Times New Roman" w:eastAsia="仿宋_GB2312" w:cs="仿宋"/>
          <w:kern w:val="0"/>
          <w:sz w:val="32"/>
          <w:szCs w:val="32"/>
        </w:rPr>
      </w:pPr>
      <w:r>
        <w:rPr>
          <w:rFonts w:hint="eastAsia" w:ascii="仿宋_GB2312" w:hAnsi="Times New Roman" w:eastAsia="仿宋_GB2312" w:cs="仿宋"/>
          <w:kern w:val="0"/>
          <w:sz w:val="32"/>
          <w:szCs w:val="32"/>
        </w:rPr>
        <w:t>附件：</w:t>
      </w:r>
      <w:r>
        <w:rPr>
          <w:rFonts w:hint="eastAsia" w:ascii="仿宋_GB2312" w:hAnsi="Times New Roman" w:eastAsia="仿宋_GB2312" w:cs="仿宋"/>
          <w:kern w:val="0"/>
          <w:sz w:val="32"/>
          <w:szCs w:val="32"/>
          <w:u w:val="single"/>
        </w:rPr>
        <w:t>检测/检验/检疫/鉴定</w:t>
      </w:r>
      <w:r>
        <w:rPr>
          <w:rFonts w:hint="eastAsia" w:ascii="仿宋_GB2312" w:hAnsi="Times New Roman" w:eastAsia="仿宋_GB2312" w:cs="仿宋"/>
          <w:kern w:val="0"/>
          <w:sz w:val="32"/>
          <w:szCs w:val="32"/>
        </w:rPr>
        <w:t>报告书</w:t>
      </w:r>
      <w:r>
        <w:rPr>
          <w:rFonts w:hint="eastAsia" w:ascii="仿宋_GB2312" w:hAnsi="Times New Roman" w:eastAsia="仿宋_GB2312" w:cs="仿宋"/>
          <w:kern w:val="0"/>
          <w:sz w:val="32"/>
          <w:szCs w:val="32"/>
          <w:u w:val="single"/>
        </w:rPr>
        <w:t xml:space="preserve">       </w:t>
      </w:r>
      <w:r>
        <w:rPr>
          <w:rFonts w:hint="eastAsia" w:ascii="仿宋_GB2312" w:hAnsi="Times New Roman" w:eastAsia="仿宋_GB2312" w:cs="仿宋"/>
          <w:kern w:val="0"/>
          <w:sz w:val="32"/>
          <w:szCs w:val="32"/>
        </w:rPr>
        <w:t>份</w:t>
      </w:r>
    </w:p>
    <w:p>
      <w:pPr>
        <w:spacing w:line="440" w:lineRule="exact"/>
        <w:ind w:firstLine="465"/>
        <w:rPr>
          <w:rFonts w:ascii="仿宋_GB2312" w:hAnsi="Times New Roman" w:eastAsia="仿宋_GB2312" w:cs="仿宋"/>
          <w:kern w:val="0"/>
          <w:sz w:val="32"/>
          <w:szCs w:val="32"/>
          <w:u w:val="single"/>
        </w:rPr>
      </w:pPr>
      <w:r>
        <w:rPr>
          <w:rFonts w:hint="eastAsia" w:ascii="仿宋_GB2312" w:hAnsi="Times New Roman" w:eastAsia="仿宋_GB2312" w:cs="仿宋"/>
          <w:kern w:val="0"/>
          <w:sz w:val="32"/>
          <w:szCs w:val="32"/>
        </w:rPr>
        <w:t xml:space="preserve">       报告书编号：</w:t>
      </w:r>
      <w:r>
        <w:rPr>
          <w:rFonts w:hint="eastAsia" w:ascii="仿宋_GB2312" w:hAnsi="Times New Roman" w:eastAsia="仿宋_GB2312" w:cs="仿宋"/>
          <w:kern w:val="0"/>
          <w:sz w:val="32"/>
          <w:szCs w:val="32"/>
          <w:u w:val="single"/>
        </w:rPr>
        <w:t xml:space="preserve">                     </w:t>
      </w:r>
    </w:p>
    <w:p>
      <w:pPr>
        <w:spacing w:line="480" w:lineRule="exact"/>
        <w:ind w:right="640" w:firstLine="601"/>
        <w:jc w:val="right"/>
        <w:rPr>
          <w:rFonts w:ascii="Times New Roman" w:hAnsi="Times New Roman" w:eastAsia="仿宋_GB2312" w:cs="仿宋"/>
          <w:sz w:val="32"/>
          <w:szCs w:val="32"/>
          <w:u w:val="single"/>
        </w:rPr>
      </w:pPr>
    </w:p>
    <w:p>
      <w:pPr>
        <w:spacing w:line="48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48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after="120" w:afterLines="50" w:line="500" w:lineRule="exact"/>
        <w:ind w:right="0"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年   月   日</w:t>
      </w:r>
      <w:r>
        <w:rPr>
          <w:rFonts w:hint="eastAsia" w:ascii="仿宋_GB2312" w:hAnsi="Times New Roman" w:eastAsia="仿宋_GB2312" w:cs="仿宋"/>
          <w:sz w:val="32"/>
          <w:szCs w:val="32"/>
          <w:lang w:val="en-US" w:eastAsia="zh-CN"/>
        </w:rPr>
        <w:t xml:space="preserve">     </w:t>
      </w:r>
    </w:p>
    <w:p>
      <w:pPr>
        <w:pStyle w:val="7"/>
        <w:keepNext w:val="0"/>
        <w:keepLines w:val="0"/>
        <w:pageBreakBefore w:val="0"/>
        <w:widowControl w:val="0"/>
        <w:kinsoku/>
        <w:wordWrap/>
        <w:overflowPunct/>
        <w:topLinePunct w:val="0"/>
        <w:autoSpaceDE/>
        <w:autoSpaceDN/>
        <w:bidi w:val="0"/>
        <w:adjustRightInd/>
        <w:snapToGrid/>
        <w:spacing w:after="0" w:line="360" w:lineRule="exact"/>
        <w:textAlignment w:val="auto"/>
      </w:pPr>
    </w:p>
    <w:p>
      <w:pPr>
        <w:spacing w:line="480" w:lineRule="exact"/>
        <w:rPr>
          <w:rFonts w:ascii="Times New Roman" w:hAnsi="Times New Roman" w:eastAsia="仿宋_GB2312" w:cs="仿宋"/>
          <w:sz w:val="32"/>
          <w:szCs w:val="32"/>
        </w:rPr>
      </w:pPr>
      <w:r>
        <w:rPr>
          <w:rFonts w:hint="eastAsia" w:ascii="Times New Roman" w:hAnsi="Times New Roman" w:eastAsia="仿宋_GB2312"/>
          <w:sz w:val="32"/>
        </w:rPr>
        <mc:AlternateContent>
          <mc:Choice Requires="wps">
            <w:drawing>
              <wp:anchor distT="0" distB="0" distL="114300" distR="114300" simplePos="0" relativeHeight="251696128" behindDoc="0" locked="0" layoutInCell="1" allowOverlap="1">
                <wp:simplePos x="0" y="0"/>
                <wp:positionH relativeFrom="column">
                  <wp:align>center</wp:align>
                </wp:positionH>
                <wp:positionV relativeFrom="paragraph">
                  <wp:posOffset>-2540</wp:posOffset>
                </wp:positionV>
                <wp:extent cx="5550535" cy="635"/>
                <wp:effectExtent l="0" t="0" r="0" b="0"/>
                <wp:wrapNone/>
                <wp:docPr id="230" name="直接连接符 23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9612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LI5Uyv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32" name="直接连接符 23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9510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iYvTB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560" w:lineRule="exact"/>
      </w:pPr>
      <w:r>
        <w:rPr>
          <w:rFonts w:hint="eastAsia" w:ascii="Times New Roman" w:hAnsi="Times New Roman" w:eastAsia="仿宋_GB2312" w:cs="仿宋"/>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检测/检验/检疫/鉴定结果告知书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《检测/检验/检疫/鉴定结果告知书》是市场监督管理部门将检测、检验、检疫、鉴定结果告知当事人时所使用的文书。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依据《市场监督管理行政处罚程序规定》第三十二条的规定，市场监督管理部门对案件中专门事项委托有关机构进行检测、检验、检疫、鉴定，需将检测、检验、检疫、鉴定结果告知当事人的，使用本文书。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1.市场监督管理部门在具体使用的过程中，应当在标题及正文中对检测、检验、检疫、鉴定进行选择。</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依据相关法律、法规、规章的规定，当事人享有复检、复验权利，且客观上具备复检、复验条件的，市场监督管理部门应当依法告知当事人复检、复验权利。如告知复检、复验权利，则需同时告知复检、复验的期限和受理单位。法律、法规、规章没有规定当事人享有复检、复验权利的，删除文书中中括号部分。</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3.本文书需送达当事人，并归档。</w:t>
      </w:r>
    </w:p>
    <w:p>
      <w:pPr>
        <w:spacing w:line="560" w:lineRule="exact"/>
        <w:outlineLvl w:val="0"/>
        <w:rPr>
          <w:rFonts w:hint="eastAsia" w:ascii="方正小标宋简体" w:hAnsi="方正小标宋简体" w:eastAsia="方正小标宋简体" w:cs="方正小标宋简体"/>
          <w:bCs/>
          <w:sz w:val="44"/>
          <w:szCs w:val="44"/>
          <w:u w:val="single"/>
        </w:rPr>
      </w:pPr>
    </w:p>
    <w:p>
      <w:pPr>
        <w:rPr>
          <w:rFonts w:hint="eastAsia" w:ascii="方正小标宋简体" w:hAnsi="方正小标宋简体" w:eastAsia="方正小标宋简体" w:cs="方正小标宋简体"/>
          <w:bCs/>
          <w:sz w:val="44"/>
          <w:szCs w:val="44"/>
        </w:rPr>
      </w:pPr>
      <w:bookmarkStart w:id="17" w:name="_Toc76683335"/>
      <w:bookmarkStart w:id="18" w:name="_Toc8830"/>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bookmarkEnd w:id="17"/>
    <w:bookmarkEnd w:id="18"/>
    <w:p>
      <w:pPr>
        <w:spacing w:line="600" w:lineRule="exact"/>
        <w:jc w:val="center"/>
        <w:outlineLvl w:val="0"/>
        <w:rPr>
          <w:rFonts w:hint="eastAsia" w:ascii="方正小标宋简体" w:hAnsi="方正小标宋简体" w:eastAsia="方正小标宋简体" w:cs="方正小标宋简体"/>
          <w:bCs/>
          <w:sz w:val="44"/>
          <w:szCs w:val="44"/>
        </w:rPr>
      </w:pPr>
      <w:bookmarkStart w:id="19" w:name="_Toc76683336"/>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责令改正通知书</w:t>
      </w:r>
      <w:bookmarkEnd w:id="19"/>
    </w:p>
    <w:p>
      <w:pPr>
        <w:widowControl/>
        <w:snapToGrid w:val="0"/>
        <w:spacing w:line="560" w:lineRule="exact"/>
        <w:jc w:val="center"/>
        <w:outlineLvl w:val="1"/>
        <w:rPr>
          <w:rFonts w:ascii="仿宋_GB2312" w:hAnsi="Mongolian Baiti" w:eastAsia="仿宋_GB2312" w:cs="Mongolian Baiti"/>
          <w:sz w:val="32"/>
          <w:szCs w:val="32"/>
        </w:rPr>
      </w:pPr>
      <w:r>
        <w:rPr>
          <w:rFonts w:hint="eastAsia" w:ascii="仿宋_GB2312" w:hAnsi="Mongolian Baiti" w:eastAsia="仿宋_GB2312" w:cs="Mongolian Baiti"/>
          <w:sz w:val="32"/>
          <w:szCs w:val="32"/>
          <w:u w:val="single"/>
        </w:rPr>
        <w:t xml:space="preserve">           </w:t>
      </w:r>
      <w:r>
        <w:rPr>
          <w:rFonts w:hint="eastAsia" w:ascii="仿宋_GB2312" w:hAnsi="Mongolian Baiti" w:eastAsia="仿宋_GB2312" w:cs="Mongolian Baiti"/>
          <w:sz w:val="32"/>
          <w:szCs w:val="32"/>
        </w:rPr>
        <w:t>市监责改〔</w:t>
      </w:r>
      <w:r>
        <w:rPr>
          <w:rFonts w:hint="eastAsia" w:ascii="仿宋_GB2312" w:hAnsi="Mongolian Baiti" w:eastAsia="仿宋_GB2312" w:cs="Mongolian Baiti"/>
          <w:sz w:val="32"/>
          <w:szCs w:val="32"/>
          <w:u w:val="single"/>
        </w:rPr>
        <w:t xml:space="preserve">    </w:t>
      </w:r>
      <w:r>
        <w:rPr>
          <w:rFonts w:hint="eastAsia" w:ascii="仿宋_GB2312" w:hAnsi="Mongolian Baiti" w:eastAsia="仿宋_GB2312" w:cs="Mongolian Baiti"/>
          <w:sz w:val="32"/>
          <w:szCs w:val="32"/>
        </w:rPr>
        <w:t>〕</w:t>
      </w:r>
      <w:r>
        <w:rPr>
          <w:rFonts w:hint="eastAsia" w:ascii="仿宋_GB2312" w:hAnsi="Mongolian Baiti" w:eastAsia="仿宋_GB2312" w:cs="Mongolian Baiti"/>
          <w:sz w:val="32"/>
          <w:szCs w:val="32"/>
          <w:u w:val="single"/>
        </w:rPr>
        <w:t xml:space="preserve">  </w:t>
      </w:r>
      <w:r>
        <w:rPr>
          <w:rFonts w:hint="eastAsia" w:ascii="仿宋_GB2312" w:hAnsi="Mongolian Baiti" w:eastAsia="仿宋_GB2312" w:cs="Mongolian Baiti"/>
          <w:sz w:val="32"/>
          <w:szCs w:val="32"/>
        </w:rPr>
        <w:t>号</w:t>
      </w:r>
    </w:p>
    <w:p>
      <w:pPr>
        <w:widowControl/>
        <w:snapToGrid w:val="0"/>
        <w:spacing w:line="560" w:lineRule="exact"/>
        <w:jc w:val="center"/>
        <w:rPr>
          <w:rFonts w:ascii="仿宋_GB2312" w:hAnsi="Mongolian Baiti" w:eastAsia="仿宋_GB2312" w:cs="Mongolian Baiti"/>
          <w:sz w:val="32"/>
          <w:szCs w:val="32"/>
        </w:rPr>
      </w:pPr>
    </w:p>
    <w:p>
      <w:pPr>
        <w:widowControl/>
        <w:snapToGrid w:val="0"/>
        <w:spacing w:line="460" w:lineRule="exact"/>
        <w:jc w:val="left"/>
        <w:rPr>
          <w:rFonts w:ascii="仿宋_GB2312" w:hAnsi="Mongolian Baiti" w:eastAsia="仿宋_GB2312" w:cs="Mongolian Baiti"/>
          <w:sz w:val="32"/>
          <w:szCs w:val="32"/>
        </w:rPr>
      </w:pPr>
      <w:r>
        <w:rPr>
          <w:rFonts w:hint="eastAsia" w:ascii="仿宋_GB2312" w:hAnsi="仿宋" w:eastAsia="仿宋_GB2312" w:cs="仿宋"/>
          <w:sz w:val="32"/>
          <w:szCs w:val="32"/>
          <w:u w:val="single"/>
        </w:rPr>
        <w:t xml:space="preserve">                       </w:t>
      </w:r>
      <w:r>
        <w:rPr>
          <w:rFonts w:hint="eastAsia" w:ascii="仿宋_GB2312" w:hAnsi="Mongolian Baiti" w:eastAsia="仿宋_GB2312" w:cs="Mongolian Baiti"/>
          <w:sz w:val="32"/>
          <w:szCs w:val="32"/>
        </w:rPr>
        <w:t>：</w:t>
      </w:r>
    </w:p>
    <w:p>
      <w:pPr>
        <w:widowControl/>
        <w:snapToGrid w:val="0"/>
        <w:spacing w:line="460" w:lineRule="exact"/>
        <w:ind w:firstLine="640" w:firstLineChars="200"/>
        <w:rPr>
          <w:rFonts w:ascii="仿宋_GB2312" w:hAnsi="Mongolian Baiti" w:eastAsia="仿宋_GB2312" w:cs="Mongolian Baiti"/>
          <w:kern w:val="0"/>
          <w:sz w:val="32"/>
          <w:szCs w:val="32"/>
          <w:u w:val="single"/>
        </w:rPr>
      </w:pPr>
      <w:r>
        <w:rPr>
          <w:rFonts w:hint="eastAsia" w:ascii="仿宋_GB2312" w:hAnsi="Mongolian Baiti" w:eastAsia="仿宋_GB2312" w:cs="Mongolian Baiti"/>
          <w:kern w:val="0"/>
          <w:sz w:val="32"/>
          <w:szCs w:val="32"/>
        </w:rPr>
        <w:t>经查，你（单位）</w:t>
      </w:r>
      <w:r>
        <w:rPr>
          <w:rFonts w:hint="eastAsia" w:ascii="仿宋_GB2312" w:hAnsi="Mongolian Baiti" w:eastAsia="仿宋_GB2312" w:cs="Mongolian Baiti"/>
          <w:kern w:val="0"/>
          <w:sz w:val="32"/>
          <w:szCs w:val="32"/>
          <w:u w:val="single"/>
        </w:rPr>
        <w:t xml:space="preserve">                                   </w:t>
      </w:r>
    </w:p>
    <w:p>
      <w:pPr>
        <w:widowControl/>
        <w:snapToGrid w:val="0"/>
        <w:spacing w:line="460" w:lineRule="exact"/>
        <w:rPr>
          <w:rFonts w:ascii="仿宋_GB2312" w:hAnsi="Mongolian Baiti" w:eastAsia="仿宋_GB2312" w:cs="Mongolian Baiti"/>
          <w:kern w:val="0"/>
          <w:sz w:val="32"/>
          <w:szCs w:val="32"/>
          <w:u w:val="single"/>
        </w:rPr>
      </w:pP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的行为，违反了</w:t>
      </w:r>
      <w:r>
        <w:rPr>
          <w:rFonts w:hint="eastAsia" w:ascii="仿宋_GB2312" w:hAnsi="Mongolian Baiti" w:eastAsia="仿宋_GB2312" w:cs="Mongolian Baiti"/>
          <w:kern w:val="0"/>
          <w:sz w:val="32"/>
          <w:szCs w:val="32"/>
          <w:u w:val="single"/>
        </w:rPr>
        <w:t xml:space="preserve">              </w:t>
      </w:r>
    </w:p>
    <w:p>
      <w:pPr>
        <w:widowControl/>
        <w:snapToGrid w:val="0"/>
        <w:spacing w:line="460" w:lineRule="exact"/>
        <w:rPr>
          <w:rFonts w:ascii="仿宋_GB2312" w:hAnsi="Mongolian Baiti" w:eastAsia="仿宋_GB2312" w:cs="Mongolian Baiti"/>
          <w:kern w:val="0"/>
          <w:sz w:val="32"/>
          <w:szCs w:val="32"/>
          <w:u w:val="single"/>
        </w:rPr>
      </w:pP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的规定。</w:t>
      </w:r>
    </w:p>
    <w:p>
      <w:pPr>
        <w:widowControl/>
        <w:snapToGrid w:val="0"/>
        <w:spacing w:line="460" w:lineRule="exact"/>
        <w:ind w:firstLine="640" w:firstLineChars="200"/>
        <w:rPr>
          <w:rFonts w:ascii="仿宋_GB2312" w:hAnsi="Mongolian Baiti" w:eastAsia="仿宋_GB2312" w:cs="Mongolian Baiti"/>
          <w:kern w:val="0"/>
          <w:sz w:val="32"/>
          <w:szCs w:val="32"/>
        </w:rPr>
      </w:pPr>
      <w:r>
        <w:rPr>
          <w:rFonts w:hint="eastAsia" w:ascii="仿宋_GB2312" w:hAnsi="Mongolian Baiti" w:eastAsia="仿宋_GB2312" w:cs="Mongolian Baiti"/>
          <w:kern w:val="0"/>
          <w:sz w:val="32"/>
          <w:szCs w:val="32"/>
        </w:rPr>
        <w:t>依据</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的规定，现责令你（单位）</w:t>
      </w:r>
      <w:r>
        <w:rPr>
          <w:rFonts w:hint="eastAsia" w:ascii="仿宋_GB2312" w:hAnsi="Mongolian Baiti" w:eastAsia="仿宋_GB2312" w:cs="Mongolian Baiti"/>
          <w:kern w:val="0"/>
          <w:sz w:val="32"/>
          <w:szCs w:val="32"/>
          <w:u w:val="single"/>
        </w:rPr>
        <w:t>立即予以改正/在     年   月   日前改正</w:t>
      </w:r>
      <w:r>
        <w:rPr>
          <w:rFonts w:hint="eastAsia" w:ascii="仿宋_GB2312" w:hAnsi="Mongolian Baiti" w:eastAsia="仿宋_GB2312" w:cs="Mongolian Baiti"/>
          <w:kern w:val="0"/>
          <w:sz w:val="32"/>
          <w:szCs w:val="32"/>
        </w:rPr>
        <w:t>。</w:t>
      </w:r>
    </w:p>
    <w:p>
      <w:pPr>
        <w:widowControl/>
        <w:snapToGrid w:val="0"/>
        <w:spacing w:line="460" w:lineRule="exact"/>
        <w:rPr>
          <w:rFonts w:ascii="仿宋_GB2312" w:hAnsi="Mongolian Baiti" w:eastAsia="仿宋_GB2312" w:cs="Mongolian Baiti"/>
          <w:kern w:val="0"/>
          <w:sz w:val="32"/>
          <w:szCs w:val="32"/>
          <w:u w:val="single"/>
        </w:rPr>
      </w:pPr>
      <w:r>
        <w:rPr>
          <w:rFonts w:hint="eastAsia" w:ascii="仿宋_GB2312" w:hAnsi="Mongolian Baiti" w:eastAsia="仿宋_GB2312" w:cs="Mongolian Baiti"/>
          <w:kern w:val="0"/>
          <w:sz w:val="32"/>
          <w:szCs w:val="32"/>
        </w:rPr>
        <w:t>（改正内容及要求：</w:t>
      </w:r>
      <w:r>
        <w:rPr>
          <w:rFonts w:hint="eastAsia" w:ascii="仿宋_GB2312" w:hAnsi="Mongolian Baiti" w:eastAsia="仿宋_GB2312" w:cs="Mongolian Baiti"/>
          <w:kern w:val="0"/>
          <w:sz w:val="32"/>
          <w:szCs w:val="32"/>
          <w:u w:val="single"/>
        </w:rPr>
        <w:t xml:space="preserve">                                     </w:t>
      </w:r>
    </w:p>
    <w:p>
      <w:pPr>
        <w:widowControl/>
        <w:snapToGrid w:val="0"/>
        <w:spacing w:line="460" w:lineRule="exact"/>
        <w:ind w:left="320" w:hanging="320" w:hangingChars="100"/>
        <w:rPr>
          <w:rFonts w:ascii="仿宋_GB2312" w:hAnsi="Mongolian Baiti" w:eastAsia="仿宋_GB2312" w:cs="Mongolian Baiti"/>
          <w:kern w:val="0"/>
          <w:sz w:val="32"/>
          <w:szCs w:val="32"/>
          <w:u w:val="single"/>
        </w:rPr>
      </w:pP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w:t>
      </w:r>
    </w:p>
    <w:p>
      <w:pPr>
        <w:widowControl/>
        <w:snapToGrid w:val="0"/>
        <w:spacing w:line="460" w:lineRule="exact"/>
        <w:rPr>
          <w:rFonts w:ascii="仿宋_GB2312" w:hAnsi="Mongolian Baiti" w:eastAsia="仿宋_GB2312" w:cs="Mongolian Baiti"/>
          <w:kern w:val="0"/>
          <w:sz w:val="32"/>
          <w:szCs w:val="32"/>
          <w:u w:val="single"/>
        </w:rPr>
      </w:pPr>
      <w:r>
        <w:rPr>
          <w:rFonts w:hint="eastAsia" w:ascii="仿宋_GB2312" w:hAnsi="Mongolian Baiti" w:eastAsia="仿宋_GB2312" w:cs="Mongolian Baiti"/>
          <w:kern w:val="0"/>
          <w:sz w:val="32"/>
          <w:szCs w:val="32"/>
        </w:rPr>
        <w:t>（逾期不改的，本局将依据</w:t>
      </w:r>
      <w:r>
        <w:rPr>
          <w:rFonts w:hint="eastAsia" w:ascii="仿宋_GB2312" w:hAnsi="Mongolian Baiti" w:eastAsia="仿宋_GB2312" w:cs="Mongolian Baiti"/>
          <w:kern w:val="0"/>
          <w:sz w:val="32"/>
          <w:szCs w:val="32"/>
          <w:u w:val="single"/>
        </w:rPr>
        <w:t xml:space="preserve">                                </w:t>
      </w:r>
    </w:p>
    <w:p>
      <w:pPr>
        <w:widowControl/>
        <w:snapToGrid w:val="0"/>
        <w:spacing w:line="460" w:lineRule="exact"/>
        <w:rPr>
          <w:rFonts w:ascii="仿宋_GB2312" w:hAnsi="Mongolian Baiti" w:eastAsia="仿宋_GB2312" w:cs="Mongolian Baiti"/>
          <w:kern w:val="0"/>
          <w:sz w:val="32"/>
          <w:szCs w:val="32"/>
          <w:u w:val="single"/>
        </w:rPr>
      </w:pPr>
      <w:r>
        <w:rPr>
          <w:rFonts w:hint="eastAsia" w:ascii="仿宋_GB2312" w:hAnsi="Mongolian Baiti" w:eastAsia="仿宋_GB2312" w:cs="Mongolian Baiti"/>
          <w:kern w:val="0"/>
          <w:sz w:val="32"/>
          <w:szCs w:val="32"/>
        </w:rPr>
        <w:t>的规定，</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w:t>
      </w:r>
    </w:p>
    <w:p>
      <w:pPr>
        <w:widowControl/>
        <w:spacing w:line="460" w:lineRule="exact"/>
        <w:ind w:firstLine="640" w:firstLineChars="200"/>
        <w:rPr>
          <w:rFonts w:ascii="仿宋_GB2312" w:hAnsi="Times New Roman" w:eastAsia="仿宋_GB2312" w:cs="仿宋"/>
          <w:kern w:val="0"/>
          <w:sz w:val="32"/>
          <w:szCs w:val="32"/>
        </w:rPr>
      </w:pPr>
      <w:r>
        <w:rPr>
          <w:rFonts w:hint="eastAsia" w:ascii="仿宋_GB2312" w:hAnsi="Mongolian Baiti" w:eastAsia="仿宋_GB2312" w:cs="Mongolian Baiti"/>
          <w:kern w:val="0"/>
          <w:sz w:val="32"/>
          <w:szCs w:val="32"/>
        </w:rPr>
        <w:t>如对本责令改正决定不服，可以自收到本通知书之日起六十日内向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申请行政复议；也可以在六个月内依法向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人民法院提起行政诉讼。</w:t>
      </w:r>
    </w:p>
    <w:p>
      <w:pPr>
        <w:spacing w:line="460" w:lineRule="exact"/>
        <w:rPr>
          <w:rFonts w:ascii="仿宋_GB2312" w:hAnsi="Times New Roman" w:eastAsia="仿宋_GB2312" w:cs="仿宋"/>
          <w:kern w:val="0"/>
          <w:sz w:val="32"/>
          <w:szCs w:val="32"/>
        </w:rPr>
      </w:pPr>
    </w:p>
    <w:p>
      <w:pPr>
        <w:spacing w:line="460" w:lineRule="exact"/>
        <w:ind w:firstLine="640" w:firstLineChars="200"/>
        <w:rPr>
          <w:rFonts w:ascii="仿宋_GB2312"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460" w:lineRule="exact"/>
        <w:ind w:firstLine="640" w:firstLineChars="200"/>
        <w:rPr>
          <w:rFonts w:ascii="Times New Roman" w:hAnsi="Times New Roman" w:eastAsia="仿宋_GB2312" w:cs="仿宋"/>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spacing w:line="400" w:lineRule="exact"/>
        <w:ind w:firstLine="600"/>
        <w:rPr>
          <w:rFonts w:ascii="仿宋_GB2312" w:hAnsi="Times New Roman" w:eastAsia="仿宋_GB2312" w:cs="仿宋"/>
          <w:kern w:val="0"/>
          <w:sz w:val="32"/>
          <w:szCs w:val="32"/>
        </w:rPr>
      </w:pPr>
    </w:p>
    <w:p>
      <w:pPr>
        <w:spacing w:line="4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46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after="120" w:afterLines="50" w:line="500" w:lineRule="exact"/>
        <w:ind w:right="0"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年   月   日</w:t>
      </w:r>
      <w:r>
        <w:rPr>
          <w:rFonts w:hint="eastAsia" w:ascii="仿宋_GB2312" w:hAnsi="Times New Roman" w:eastAsia="仿宋_GB2312" w:cs="仿宋"/>
          <w:sz w:val="32"/>
          <w:szCs w:val="32"/>
          <w:lang w:val="en-US" w:eastAsia="zh-CN"/>
        </w:rPr>
        <w:t xml:space="preserve">     </w:t>
      </w:r>
    </w:p>
    <w:p>
      <w:pPr>
        <w:spacing w:line="320" w:lineRule="exact"/>
        <w:ind w:firstLine="600"/>
        <w:rPr>
          <w:rFonts w:ascii="仿宋_GB2312" w:hAnsi="Times New Roman" w:eastAsia="仿宋_GB2312" w:cs="仿宋"/>
          <w:kern w:val="0"/>
          <w:sz w:val="32"/>
          <w:szCs w:val="32"/>
        </w:rPr>
      </w:pPr>
    </w:p>
    <w:p>
      <w:pPr>
        <w:spacing w:line="460" w:lineRule="exact"/>
        <w:rPr>
          <w:rFonts w:ascii="Times New Roman" w:hAnsi="Times New Roman" w:eastAsia="仿宋_GB2312" w:cs="Mongolian Baiti"/>
          <w:bCs/>
          <w:sz w:val="32"/>
          <w:szCs w:val="32"/>
        </w:rPr>
      </w:pPr>
      <w:r>
        <w:rPr>
          <w:rFonts w:hint="eastAsia" w:ascii="Times New Roman" w:hAnsi="Times New Roman" w:eastAsia="仿宋_GB2312"/>
          <w:sz w:val="32"/>
        </w:rPr>
        <mc:AlternateContent>
          <mc:Choice Requires="wps">
            <w:drawing>
              <wp:anchor distT="0" distB="0" distL="114300" distR="114300" simplePos="0" relativeHeight="251698176" behindDoc="0" locked="0" layoutInCell="1" allowOverlap="1">
                <wp:simplePos x="0" y="0"/>
                <wp:positionH relativeFrom="column">
                  <wp:align>center</wp:align>
                </wp:positionH>
                <wp:positionV relativeFrom="paragraph">
                  <wp:posOffset>-2540</wp:posOffset>
                </wp:positionV>
                <wp:extent cx="5550535" cy="635"/>
                <wp:effectExtent l="0" t="0" r="0" b="0"/>
                <wp:wrapNone/>
                <wp:docPr id="234" name="直接连接符 23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69817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0GhrUAAAABAEAAA8AAAAAAAAAAQAgAAAAIgAAAGRycy9kb3ducmV2LnhtbFBLAQIUABQA&#10;AAAIAIdO4kAMvBSa9AEAAO0DAAAOAAAAAAAAAAEAIAAAACMBAABkcnMvZTJvRG9jLnhtbFBLBQYA&#10;AAAABgAGAFkBAACJBQ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35" name="直接连接符 23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9715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rbr1c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责令改正通知书</w:t>
      </w:r>
    </w:p>
    <w:p>
      <w:pPr>
        <w:spacing w:line="560" w:lineRule="exact"/>
        <w:jc w:val="center"/>
        <w:outlineLvl w:val="0"/>
        <w:rPr>
          <w:rFonts w:hint="eastAsia" w:ascii="方正小标宋简体" w:hAnsi="方正小标宋简体" w:eastAsia="方正小标宋简体" w:cs="方正小标宋简体"/>
          <w:bCs/>
          <w:sz w:val="44"/>
          <w:szCs w:val="44"/>
        </w:rPr>
      </w:pP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《责令改正通知书》是市场监督管理部门依法责令当事人改正违法行为时所使用的文书。</w:t>
      </w:r>
    </w:p>
    <w:p>
      <w:pPr>
        <w:overflowPunct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市场监督管理部门依据法律、法规、规章的规定，责令当事人改正违法行为的，使用本文书。</w:t>
      </w:r>
    </w:p>
    <w:p>
      <w:pPr>
        <w:overflowPunct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1.决定责令改正应当有法律、法规、规章的规定，填写本文书时应当写明所依据的具体条款。</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2.法律、法规、规章对逾期不改、拒不改正的后果有规定的，应当填写相应规定。</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按照《中华人民共和国行政处罚法》第二十八条的规定，行政机关实施行政处罚时，应当责令当事人改正或者限期改正违法行为。此种情形的责令改正决定在《行政处罚决定书》或者《不予行政处罚决定书》中一并表述，不必单独制作本文书。</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4.对责令改正决定不服的，依法申请行政复议的期限为六十日，但法律规定的申请期限超过六十日的从其规定；依法提起行政诉讼的期限为六个月，但法律另有规定的从其规定。</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5.使用本文书应当填写《行政处罚案件有关事项审批表》，经市场监督管理部门负责人批准。</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6.本文书需送达当事人，并归档。</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bookmarkStart w:id="20" w:name="_Toc76683338"/>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责令退款通知书</w:t>
      </w:r>
      <w:bookmarkEnd w:id="20"/>
    </w:p>
    <w:p>
      <w:pPr>
        <w:widowControl/>
        <w:snapToGrid w:val="0"/>
        <w:spacing w:line="52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市监责退〔</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widowControl/>
        <w:snapToGrid w:val="0"/>
        <w:spacing w:line="520" w:lineRule="exact"/>
        <w:jc w:val="center"/>
        <w:rPr>
          <w:rFonts w:ascii="Times New Roman" w:hAnsi="Times New Roman" w:eastAsia="仿宋_GB2312" w:cs="仿宋"/>
          <w:sz w:val="32"/>
          <w:szCs w:val="32"/>
        </w:rPr>
      </w:pPr>
    </w:p>
    <w:p>
      <w:pPr>
        <w:widowControl/>
        <w:spacing w:line="460" w:lineRule="exact"/>
        <w:rPr>
          <w:rFonts w:ascii="Times New Roman" w:hAnsi="Times New Roman" w:eastAsia="仿宋_GB2312" w:cs="仿宋"/>
          <w:sz w:val="32"/>
          <w:szCs w:val="32"/>
        </w:rPr>
      </w:pPr>
      <w:r>
        <w:rPr>
          <w:rFonts w:hint="eastAsia" w:ascii="仿宋_GB2312" w:hAnsi="仿宋" w:eastAsia="仿宋_GB2312" w:cs="仿宋"/>
          <w:sz w:val="32"/>
          <w:szCs w:val="32"/>
          <w:u w:val="single"/>
        </w:rPr>
        <w:t xml:space="preserve">                       </w:t>
      </w:r>
      <w:r>
        <w:rPr>
          <w:rFonts w:hint="eastAsia" w:ascii="Times New Roman" w:hAnsi="Times New Roman" w:eastAsia="仿宋_GB2312" w:cs="仿宋"/>
          <w:sz w:val="32"/>
          <w:szCs w:val="32"/>
        </w:rPr>
        <w:t>：</w:t>
      </w:r>
    </w:p>
    <w:p>
      <w:pPr>
        <w:widowControl/>
        <w:spacing w:line="46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kern w:val="0"/>
          <w:sz w:val="32"/>
          <w:szCs w:val="32"/>
        </w:rPr>
        <w:t>经查，你（单位）</w:t>
      </w:r>
      <w:r>
        <w:rPr>
          <w:rFonts w:hint="eastAsia" w:ascii="Times New Roman" w:hAnsi="Times New Roman" w:eastAsia="仿宋_GB2312" w:cs="仿宋"/>
          <w:kern w:val="0"/>
          <w:sz w:val="32"/>
          <w:szCs w:val="32"/>
          <w:u w:val="single"/>
        </w:rPr>
        <w:t xml:space="preserve">                                </w:t>
      </w:r>
      <w:r>
        <w:rPr>
          <w:rFonts w:hint="eastAsia" w:ascii="Times New Roman" w:hAnsi="Times New Roman" w:eastAsia="仿宋_GB2312" w:cs="仿宋"/>
          <w:kern w:val="0"/>
          <w:sz w:val="32"/>
          <w:szCs w:val="32"/>
        </w:rPr>
        <w:t>，违反了</w:t>
      </w:r>
      <w:r>
        <w:rPr>
          <w:rFonts w:hint="eastAsia" w:ascii="Times New Roman" w:hAnsi="Times New Roman" w:eastAsia="仿宋_GB2312" w:cs="仿宋"/>
          <w:kern w:val="0"/>
          <w:sz w:val="32"/>
          <w:szCs w:val="32"/>
          <w:u w:val="single"/>
        </w:rPr>
        <w:t xml:space="preserve">                                          </w:t>
      </w:r>
      <w:r>
        <w:rPr>
          <w:rFonts w:hint="eastAsia" w:ascii="Times New Roman" w:hAnsi="Times New Roman" w:eastAsia="仿宋_GB2312" w:cs="仿宋"/>
          <w:kern w:val="0"/>
          <w:sz w:val="32"/>
          <w:szCs w:val="32"/>
        </w:rPr>
        <w:t>的规定，存在致使消费者或者其他经营者多付价款的情形。依据《中华人民共和国价格法》第四十一条、《价格违法行为行政处罚规定》</w:t>
      </w:r>
      <w:r>
        <w:rPr>
          <w:rFonts w:hint="eastAsia" w:ascii="Times New Roman" w:hAnsi="Times New Roman" w:eastAsia="仿宋_GB2312" w:cs="仿宋"/>
          <w:kern w:val="0"/>
          <w:sz w:val="32"/>
          <w:szCs w:val="32"/>
          <w:u w:val="single"/>
        </w:rPr>
        <w:t xml:space="preserve">            </w:t>
      </w:r>
      <w:r>
        <w:rPr>
          <w:rFonts w:hint="eastAsia" w:ascii="Times New Roman" w:hAnsi="Times New Roman" w:eastAsia="仿宋_GB2312" w:cs="仿宋"/>
          <w:kern w:val="0"/>
          <w:sz w:val="32"/>
          <w:szCs w:val="32"/>
        </w:rPr>
        <w:t>、《市场监督管理行政处罚程序规定》第五十九条的规定，现责令你（单位）自收到本通知书之日起</w:t>
      </w:r>
      <w:r>
        <w:rPr>
          <w:rFonts w:hint="eastAsia" w:ascii="Times New Roman" w:hAnsi="Times New Roman" w:eastAsia="仿宋_GB2312" w:cs="仿宋"/>
          <w:kern w:val="0"/>
          <w:sz w:val="32"/>
          <w:szCs w:val="32"/>
          <w:u w:val="single"/>
        </w:rPr>
        <w:t xml:space="preserve">     </w:t>
      </w:r>
      <w:r>
        <w:rPr>
          <w:rFonts w:hint="eastAsia" w:ascii="Times New Roman" w:hAnsi="Times New Roman" w:eastAsia="仿宋_GB2312" w:cs="仿宋"/>
          <w:kern w:val="0"/>
          <w:sz w:val="32"/>
          <w:szCs w:val="32"/>
        </w:rPr>
        <w:t>日内，将消费者或者其他经营者多付的价款</w:t>
      </w:r>
      <w:r>
        <w:rPr>
          <w:rFonts w:hint="eastAsia" w:ascii="Times New Roman" w:hAnsi="Times New Roman" w:eastAsia="仿宋_GB2312" w:cs="仿宋"/>
          <w:kern w:val="0"/>
          <w:sz w:val="32"/>
          <w:szCs w:val="32"/>
          <w:u w:val="single"/>
        </w:rPr>
        <w:t xml:space="preserve">            </w:t>
      </w:r>
      <w:r>
        <w:rPr>
          <w:rFonts w:hint="eastAsia" w:ascii="Times New Roman" w:hAnsi="Times New Roman" w:eastAsia="仿宋_GB2312" w:cs="仿宋"/>
          <w:kern w:val="0"/>
          <w:sz w:val="32"/>
          <w:szCs w:val="32"/>
        </w:rPr>
        <w:t>元退还给消费者或者其他经营者。消费者或者其他经营者难以查找的，应当公告查找。拒不退还或者逾期未退还的部分，本局将依法予以没收。消费者或者其他经营者要</w:t>
      </w:r>
      <w:r>
        <w:rPr>
          <w:rFonts w:hint="eastAsia" w:ascii="Times New Roman" w:hAnsi="Times New Roman" w:eastAsia="仿宋_GB2312" w:cs="仿宋"/>
          <w:sz w:val="32"/>
          <w:szCs w:val="32"/>
        </w:rPr>
        <w:t>求退还时，由你（单位）依法承担民事责任。</w:t>
      </w:r>
    </w:p>
    <w:p>
      <w:pPr>
        <w:widowControl/>
        <w:spacing w:line="46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［依据《价格违法行为行政处罚规定》</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的规定，拒不退还多收价款的，本局将依法从重处罚。］</w:t>
      </w:r>
    </w:p>
    <w:p>
      <w:pPr>
        <w:spacing w:line="460" w:lineRule="exact"/>
        <w:ind w:firstLine="640" w:firstLineChars="200"/>
        <w:rPr>
          <w:rFonts w:hint="eastAsia" w:ascii="黑体" w:hAnsi="黑体" w:eastAsia="黑体" w:cs="黑体"/>
          <w:sz w:val="32"/>
          <w:szCs w:val="32"/>
        </w:rPr>
      </w:pPr>
    </w:p>
    <w:p>
      <w:pPr>
        <w:spacing w:line="460" w:lineRule="exact"/>
        <w:ind w:firstLine="640" w:firstLineChars="200"/>
        <w:rPr>
          <w:rFonts w:ascii="仿宋_GB2312"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460" w:lineRule="exact"/>
        <w:ind w:firstLine="640" w:firstLineChars="200"/>
        <w:rPr>
          <w:rFonts w:ascii="Times New Roman" w:hAnsi="Times New Roman" w:eastAsia="仿宋_GB2312" w:cs="仿宋"/>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spacing w:line="300" w:lineRule="exact"/>
        <w:rPr>
          <w:rFonts w:ascii="Times New Roman" w:hAnsi="Times New Roman" w:eastAsia="仿宋_GB2312" w:cs="仿宋"/>
          <w:sz w:val="32"/>
          <w:szCs w:val="32"/>
        </w:rPr>
      </w:pPr>
    </w:p>
    <w:p>
      <w:pPr>
        <w:spacing w:line="4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46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（印 章）         </w:t>
      </w:r>
    </w:p>
    <w:p>
      <w:pPr>
        <w:spacing w:after="120" w:afterLines="50" w:line="460" w:lineRule="exact"/>
        <w:ind w:right="1280"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p>
    <w:p>
      <w:pPr>
        <w:spacing w:line="460" w:lineRule="exact"/>
        <w:rPr>
          <w:rFonts w:ascii="Times New Roman" w:hAnsi="Times New Roman" w:eastAsia="仿宋_GB2312" w:cs="Mongolian Baiti"/>
          <w:bCs/>
          <w:sz w:val="32"/>
          <w:szCs w:val="32"/>
        </w:rPr>
      </w:pPr>
      <w:r>
        <w:rPr>
          <w:rFonts w:hint="eastAsia" w:ascii="Times New Roman" w:hAnsi="Times New Roman" w:eastAsia="仿宋_GB2312"/>
          <w:sz w:val="32"/>
        </w:rPr>
        <mc:AlternateContent>
          <mc:Choice Requires="wps">
            <w:drawing>
              <wp:anchor distT="0" distB="0" distL="114300" distR="114300" simplePos="0" relativeHeight="251700224" behindDoc="0" locked="0" layoutInCell="1" allowOverlap="1">
                <wp:simplePos x="0" y="0"/>
                <wp:positionH relativeFrom="column">
                  <wp:align>center</wp:align>
                </wp:positionH>
                <wp:positionV relativeFrom="paragraph">
                  <wp:posOffset>-2540</wp:posOffset>
                </wp:positionV>
                <wp:extent cx="5550535" cy="635"/>
                <wp:effectExtent l="0" t="0" r="0" b="0"/>
                <wp:wrapNone/>
                <wp:docPr id="208" name="直接连接符 20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00224;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GvtO2L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09" name="直接连接符 20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69920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L69IR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责令退款通知书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《责令退款通知书》是市场监督管理部门依法责令当事人退还多收价款时所使用的文书。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中华人民共和国价格法》第四十一条、《价格违法行为行政处罚规定》第十六条、《市场监督管理行政处罚程序规定》第五十九条的规定，对当事人违法多收价款责令当事人限期退还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1.应当写明当事人的具体违法行为、违反的法律法规、多收的价款金额、责令退还的期限。</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2.使用本文书需填报《行政处罚案件有关事项审批表》，经市场监督管理部门负责人批准。</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3.本文书需送达当事人，并归档。</w:t>
      </w:r>
    </w:p>
    <w:p>
      <w:pPr>
        <w:widowControl/>
        <w:snapToGrid w:val="0"/>
        <w:spacing w:line="560" w:lineRule="exact"/>
        <w:ind w:right="55"/>
        <w:jc w:val="center"/>
        <w:rPr>
          <w:rFonts w:ascii="Times New Roman" w:hAnsi="Mongolian Baiti" w:eastAsia="方正小标宋简体" w:cs="Mongolian Baiti"/>
          <w:bCs/>
          <w:sz w:val="44"/>
          <w:szCs w:val="44"/>
        </w:rPr>
      </w:pPr>
      <w:r>
        <w:rPr>
          <w:rFonts w:hint="eastAsia" w:ascii="Times New Roman" w:hAnsi="Mongolian Baiti" w:eastAsia="方正小标宋简体" w:cs="Mongolian Baiti"/>
          <w:bCs/>
          <w:sz w:val="44"/>
          <w:szCs w:val="44"/>
        </w:rPr>
        <w:br w:type="page"/>
      </w:r>
      <w:r>
        <w:rPr>
          <w:rFonts w:hint="eastAsia" w:ascii="Times New Roman" w:hAnsi="Mongolian Baiti" w:eastAsia="方正小标宋简体" w:cs="Mongolian Baiti"/>
          <w:bCs/>
          <w:sz w:val="44"/>
          <w:szCs w:val="44"/>
        </w:rPr>
        <w:t>封     条</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8" w:hRule="atLeast"/>
          <w:jc w:val="center"/>
        </w:trPr>
        <w:tc>
          <w:tcPr>
            <w:tcW w:w="4786" w:type="dxa"/>
          </w:tcPr>
          <w:p>
            <w:pPr>
              <w:spacing w:line="900" w:lineRule="exact"/>
              <w:ind w:firstLine="1440" w:firstLineChars="200"/>
              <w:rPr>
                <w:rFonts w:ascii="Times New Roman" w:hAnsi="Times New Roman" w:eastAsia="仿宋_GB2312"/>
                <w:sz w:val="72"/>
                <w:szCs w:val="72"/>
              </w:rPr>
            </w:pPr>
            <w:r>
              <w:rPr>
                <w:rFonts w:hint="eastAsia" w:ascii="Times New Roman" w:hAnsi="Times New Roman" w:eastAsia="仿宋_GB2312"/>
                <w:sz w:val="72"/>
                <w:szCs w:val="72"/>
              </w:rPr>
              <w:t>×</w:t>
            </w:r>
          </w:p>
          <w:p>
            <w:pPr>
              <w:spacing w:line="900" w:lineRule="exact"/>
              <w:ind w:firstLine="1440" w:firstLineChars="200"/>
              <w:rPr>
                <w:rFonts w:ascii="Times New Roman" w:hAnsi="Times New Roman" w:eastAsia="仿宋_GB2312"/>
                <w:sz w:val="72"/>
                <w:szCs w:val="72"/>
              </w:rPr>
            </w:pPr>
            <w:r>
              <w:rPr>
                <w:rFonts w:hint="eastAsia" w:ascii="Times New Roman" w:hAnsi="Times New Roman" w:eastAsia="仿宋_GB2312"/>
                <w:sz w:val="72"/>
                <w:szCs w:val="72"/>
              </w:rPr>
              <w:t>×</w:t>
            </w:r>
          </w:p>
          <w:p>
            <w:pPr>
              <w:spacing w:line="900" w:lineRule="exact"/>
              <w:ind w:firstLine="1440" w:firstLineChars="200"/>
              <w:rPr>
                <w:rFonts w:ascii="Times New Roman" w:hAnsi="Times New Roman" w:eastAsia="仿宋_GB2312"/>
                <w:sz w:val="72"/>
                <w:szCs w:val="72"/>
              </w:rPr>
            </w:pPr>
            <w:r>
              <w:rPr>
                <w:rFonts w:hint="eastAsia" w:ascii="Times New Roman" w:hAnsi="Times New Roman" w:eastAsia="仿宋_GB2312"/>
                <w:sz w:val="72"/>
                <w:szCs w:val="72"/>
              </w:rPr>
              <w:t>×</w:t>
            </w:r>
          </w:p>
          <w:p>
            <w:pPr>
              <w:spacing w:line="900" w:lineRule="exact"/>
              <w:ind w:firstLine="1440" w:firstLineChars="200"/>
              <w:rPr>
                <w:rFonts w:hint="eastAsia" w:ascii="华文中宋" w:hAnsi="华文中宋" w:eastAsia="华文中宋"/>
                <w:sz w:val="72"/>
                <w:szCs w:val="72"/>
              </w:rPr>
            </w:pPr>
            <w:r>
              <w:rPr>
                <w:rFonts w:hint="eastAsia" w:ascii="华文中宋" w:hAnsi="华文中宋" w:eastAsia="华文中宋"/>
                <w:sz w:val="72"/>
                <w:szCs w:val="72"/>
              </w:rPr>
              <w:t>市</w:t>
            </w:r>
          </w:p>
          <w:p>
            <w:pPr>
              <w:spacing w:line="900" w:lineRule="exact"/>
              <w:ind w:firstLine="1440" w:firstLineChars="200"/>
              <w:rPr>
                <w:rFonts w:hint="eastAsia" w:ascii="华文中宋" w:hAnsi="华文中宋" w:eastAsia="华文中宋"/>
                <w:sz w:val="72"/>
                <w:szCs w:val="72"/>
              </w:rPr>
            </w:pPr>
            <w:r>
              <w:rPr>
                <w:rFonts w:hint="eastAsia" w:ascii="华文中宋" w:hAnsi="华文中宋" w:eastAsia="华文中宋"/>
                <w:sz w:val="72"/>
                <w:szCs w:val="72"/>
              </w:rPr>
              <w:t>场</w:t>
            </w:r>
          </w:p>
          <w:p>
            <w:pPr>
              <w:spacing w:line="900" w:lineRule="exact"/>
              <w:ind w:firstLine="1440" w:firstLineChars="200"/>
              <w:rPr>
                <w:rFonts w:hint="eastAsia" w:ascii="华文中宋" w:hAnsi="华文中宋" w:eastAsia="华文中宋"/>
                <w:sz w:val="72"/>
                <w:szCs w:val="72"/>
              </w:rPr>
            </w:pPr>
            <w:r>
              <w:rPr>
                <w:rFonts w:hint="eastAsia" w:ascii="华文中宋" w:hAnsi="华文中宋" w:eastAsia="华文中宋"/>
                <w:sz w:val="72"/>
                <w:szCs w:val="72"/>
              </w:rPr>
              <w:t>监</w:t>
            </w:r>
          </w:p>
          <w:p>
            <w:pPr>
              <w:spacing w:line="900" w:lineRule="exact"/>
              <w:ind w:firstLine="1440" w:firstLineChars="200"/>
              <w:rPr>
                <w:rFonts w:hint="eastAsia" w:ascii="华文中宋" w:hAnsi="华文中宋" w:eastAsia="华文中宋"/>
                <w:sz w:val="72"/>
                <w:szCs w:val="72"/>
              </w:rPr>
            </w:pPr>
            <w:r>
              <w:rPr>
                <w:rFonts w:hint="eastAsia" w:ascii="华文中宋" w:hAnsi="华文中宋" w:eastAsia="华文中宋"/>
                <w:sz w:val="72"/>
                <w:szCs w:val="72"/>
              </w:rPr>
              <w:t>督</w:t>
            </w:r>
          </w:p>
          <w:p>
            <w:pPr>
              <w:spacing w:line="900" w:lineRule="exact"/>
              <w:ind w:firstLine="1440" w:firstLineChars="200"/>
              <w:rPr>
                <w:rFonts w:hint="eastAsia" w:ascii="华文中宋" w:hAnsi="华文中宋" w:eastAsia="华文中宋"/>
                <w:sz w:val="72"/>
                <w:szCs w:val="72"/>
              </w:rPr>
            </w:pPr>
            <w:r>
              <w:rPr>
                <w:rFonts w:hint="eastAsia" w:ascii="华文中宋" w:hAnsi="华文中宋" w:eastAsia="华文中宋"/>
                <w:sz w:val="72"/>
                <w:szCs w:val="72"/>
              </w:rPr>
              <w:t>管</w:t>
            </w:r>
          </w:p>
          <w:p>
            <w:pPr>
              <w:spacing w:line="900" w:lineRule="exact"/>
              <w:ind w:firstLine="1440" w:firstLineChars="200"/>
              <w:rPr>
                <w:rFonts w:hint="eastAsia" w:ascii="华文中宋" w:hAnsi="华文中宋" w:eastAsia="华文中宋"/>
                <w:sz w:val="72"/>
                <w:szCs w:val="72"/>
              </w:rPr>
            </w:pPr>
            <w:r>
              <w:rPr>
                <w:rFonts w:hint="eastAsia" w:ascii="华文中宋" w:hAnsi="华文中宋" w:eastAsia="华文中宋"/>
                <w:sz w:val="72"/>
                <w:szCs w:val="72"/>
              </w:rPr>
              <w:t xml:space="preserve">理   </w:t>
            </w:r>
          </w:p>
          <w:p>
            <w:pPr>
              <w:spacing w:line="900" w:lineRule="exact"/>
              <w:ind w:firstLine="1440" w:firstLineChars="200"/>
              <w:rPr>
                <w:rFonts w:ascii="Times New Roman" w:hAnsi="Times New Roman" w:eastAsia="仿宋_GB2312"/>
                <w:sz w:val="72"/>
                <w:szCs w:val="72"/>
              </w:rPr>
            </w:pPr>
            <w:r>
              <w:rPr>
                <w:rFonts w:hint="eastAsia" w:ascii="华文中宋" w:hAnsi="华文中宋" w:eastAsia="华文中宋"/>
                <w:sz w:val="72"/>
                <w:szCs w:val="72"/>
              </w:rPr>
              <w:t>局</w:t>
            </w:r>
            <w:r>
              <w:rPr>
                <w:rFonts w:hint="eastAsia" w:ascii="Times New Roman" w:hAnsi="Times New Roman" w:eastAsia="仿宋_GB2312"/>
                <w:sz w:val="72"/>
                <w:szCs w:val="72"/>
              </w:rPr>
              <w:t xml:space="preserve"> </w:t>
            </w:r>
            <w:r>
              <w:rPr>
                <w:rFonts w:hint="eastAsia" w:ascii="Times New Roman" w:hAnsi="Times New Roman" w:eastAsia="仿宋_GB2312"/>
                <w:sz w:val="36"/>
                <w:szCs w:val="36"/>
              </w:rPr>
              <w:t>年</w:t>
            </w:r>
          </w:p>
          <w:p>
            <w:pPr>
              <w:spacing w:line="0" w:lineRule="atLeast"/>
              <w:ind w:firstLine="3240" w:firstLineChars="900"/>
              <w:rPr>
                <w:rFonts w:ascii="Times New Roman" w:hAnsi="Times New Roman" w:eastAsia="仿宋_GB2312"/>
                <w:sz w:val="36"/>
                <w:szCs w:val="36"/>
              </w:rPr>
            </w:pPr>
          </w:p>
          <w:p>
            <w:pPr>
              <w:spacing w:line="0" w:lineRule="atLeast"/>
              <w:ind w:firstLine="2520" w:firstLineChars="700"/>
              <w:rPr>
                <w:rFonts w:ascii="Times New Roman" w:hAnsi="Times New Roman" w:eastAsia="仿宋_GB2312"/>
                <w:sz w:val="36"/>
                <w:szCs w:val="36"/>
              </w:rPr>
            </w:pPr>
            <w:r>
              <w:rPr>
                <w:rFonts w:hint="eastAsia" w:ascii="Times New Roman" w:hAnsi="Times New Roman" w:eastAsia="仿宋_GB2312"/>
                <w:sz w:val="36"/>
                <w:szCs w:val="36"/>
              </w:rPr>
              <w:t>月（印章）</w:t>
            </w:r>
          </w:p>
          <w:p>
            <w:pPr>
              <w:spacing w:line="0" w:lineRule="atLeast"/>
              <w:ind w:firstLine="320" w:firstLineChars="200"/>
              <w:rPr>
                <w:rFonts w:hint="eastAsia" w:ascii="华文中宋" w:hAnsi="华文中宋" w:eastAsia="华文中宋"/>
                <w:sz w:val="16"/>
                <w:szCs w:val="16"/>
              </w:rPr>
            </w:pPr>
          </w:p>
          <w:p>
            <w:pPr>
              <w:spacing w:line="0" w:lineRule="atLeast"/>
              <w:ind w:firstLine="1440" w:firstLineChars="200"/>
              <w:rPr>
                <w:rFonts w:ascii="Times New Roman" w:hAnsi="Times New Roman" w:eastAsia="仿宋_GB2312"/>
                <w:sz w:val="36"/>
                <w:szCs w:val="36"/>
              </w:rPr>
            </w:pPr>
            <w:r>
              <w:rPr>
                <w:rFonts w:hint="eastAsia" w:ascii="华文中宋" w:hAnsi="华文中宋" w:eastAsia="华文中宋"/>
                <w:sz w:val="72"/>
                <w:szCs w:val="72"/>
              </w:rPr>
              <w:t>封</w:t>
            </w:r>
            <w:r>
              <w:rPr>
                <w:rFonts w:hint="eastAsia" w:ascii="Times New Roman" w:hAnsi="Times New Roman" w:eastAsia="仿宋_GB2312"/>
                <w:sz w:val="72"/>
                <w:szCs w:val="72"/>
              </w:rPr>
              <w:t xml:space="preserve"> </w:t>
            </w:r>
            <w:r>
              <w:rPr>
                <w:rFonts w:hint="eastAsia" w:ascii="Times New Roman" w:hAnsi="Times New Roman" w:eastAsia="仿宋_GB2312"/>
                <w:sz w:val="36"/>
                <w:szCs w:val="36"/>
              </w:rPr>
              <w:t>日</w:t>
            </w:r>
          </w:p>
        </w:tc>
      </w:tr>
    </w:tbl>
    <w:p>
      <w:pPr>
        <w:rPr>
          <w:rFonts w:hint="eastAsia" w:ascii="方正小标宋简体" w:hAnsi="方正小标宋简体" w:eastAsia="方正小标宋简体" w:cs="方正小标宋简体"/>
          <w:bCs/>
          <w:sz w:val="44"/>
          <w:szCs w:val="44"/>
        </w:rPr>
      </w:pPr>
      <w:r>
        <w:rPr>
          <w:rFonts w:hint="eastAsia" w:ascii="黑体" w:hAnsi="黑体" w:eastAsia="黑体" w:cs="黑体"/>
          <w:sz w:val="28"/>
          <w:szCs w:val="28"/>
        </w:rPr>
        <w:t>大封条：</w:t>
      </w:r>
      <w:r>
        <w:rPr>
          <w:rFonts w:hint="eastAsia" w:ascii="宋体" w:hAnsi="宋体" w:eastAsia="仿宋_GB2312" w:cs="仿宋"/>
          <w:spacing w:val="-6"/>
          <w:sz w:val="32"/>
          <w:szCs w:val="32"/>
        </w:rPr>
        <w:t>长75厘米，宽11厘米。 小封条：长30厘米，宽7厘米。</w:t>
      </w:r>
      <w:r>
        <w:rPr>
          <w:rFonts w:hint="eastAsia" w:ascii="方正小标宋简体" w:hAnsi="方正小标宋简体" w:eastAsia="方正小标宋简体" w:cs="方正小标宋简体"/>
          <w:bCs/>
          <w:sz w:val="44"/>
          <w:szCs w:val="44"/>
        </w:rPr>
        <w:br w:type="page"/>
      </w:r>
    </w:p>
    <w:p>
      <w:pPr>
        <w:pStyle w:val="7"/>
        <w:keepNext w:val="0"/>
        <w:keepLines w:val="0"/>
        <w:pageBreakBefore w:val="0"/>
        <w:widowControl w:val="0"/>
        <w:kinsoku/>
        <w:wordWrap/>
        <w:overflowPunct/>
        <w:topLinePunct w:val="0"/>
        <w:autoSpaceDE/>
        <w:autoSpaceDN/>
        <w:bidi w:val="0"/>
        <w:adjustRightInd/>
        <w:snapToGrid/>
        <w:spacing w:after="0" w:line="640" w:lineRule="exact"/>
        <w:textAlignment w:val="auto"/>
        <w:rPr>
          <w:b w:val="0"/>
          <w:bCs w:val="0"/>
          <w:sz w:val="44"/>
          <w:szCs w:val="44"/>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封  条</w:t>
      </w:r>
    </w:p>
    <w:p>
      <w:pPr>
        <w:keepNext w:val="0"/>
        <w:keepLines w:val="0"/>
        <w:pageBreakBefore w:val="0"/>
        <w:widowControl w:val="0"/>
        <w:kinsoku/>
        <w:wordWrap/>
        <w:overflowPunct w:val="0"/>
        <w:topLinePunct w:val="0"/>
        <w:autoSpaceDE/>
        <w:autoSpaceDN/>
        <w:bidi w:val="0"/>
        <w:adjustRightInd/>
        <w:snapToGrid/>
        <w:spacing w:line="590" w:lineRule="exact"/>
        <w:ind w:firstLine="880" w:firstLineChars="200"/>
        <w:jc w:val="both"/>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《封条》是市场监督管理部门在抽样取证或者查封、扣押时，加贴在样品或者查封的场所、设施或者财物上的文书。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依据《市场监督管理行政处罚程序规定》第三十一条、第四十一条的规定，市场监督管理部门对抽样取证的样品或者查封扣押的场所、设施、财物加贴封条的，使用本文书。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1.依据《市场监督管理行政处罚程序规定》第三十一条的规定，抽样取证时，办案人员应当同时制作抽样记录，开具清单，对样品加贴封条，由办案人员、当事人在封条和相关记录上签名或者盖章。</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2.依据《市场监督管理行政处罚程序规定》第四十一条规定，在查封场所、设施或者财物时，由相关人员在封条上签名或者盖章。</w:t>
      </w:r>
    </w:p>
    <w:p>
      <w:pPr>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p>
    <w:p>
      <w:pPr>
        <w:pStyle w:val="7"/>
        <w:keepNext w:val="0"/>
        <w:keepLines w:val="0"/>
        <w:pageBreakBefore w:val="0"/>
        <w:widowControl w:val="0"/>
        <w:kinsoku/>
        <w:wordWrap/>
        <w:overflowPunct/>
        <w:topLinePunct w:val="0"/>
        <w:autoSpaceDE/>
        <w:autoSpaceDN/>
        <w:bidi w:val="0"/>
        <w:adjustRightInd/>
        <w:snapToGrid/>
        <w:spacing w:after="0" w:line="600" w:lineRule="exact"/>
        <w:textAlignment w:val="auto"/>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送达回证</w:t>
      </w:r>
    </w:p>
    <w:p>
      <w:pPr>
        <w:pStyle w:val="7"/>
        <w:keepNext w:val="0"/>
        <w:keepLines w:val="0"/>
        <w:pageBreakBefore w:val="0"/>
        <w:widowControl w:val="0"/>
        <w:kinsoku/>
        <w:wordWrap/>
        <w:overflowPunct/>
        <w:topLinePunct w:val="0"/>
        <w:autoSpaceDE/>
        <w:autoSpaceDN/>
        <w:bidi w:val="0"/>
        <w:adjustRightInd/>
        <w:snapToGrid/>
        <w:spacing w:after="0" w:line="600" w:lineRule="exact"/>
        <w:textAlignment w:val="auto"/>
        <w:rPr>
          <w:rFonts w:hint="eastAsia"/>
        </w:rPr>
      </w:pPr>
    </w:p>
    <w:tbl>
      <w:tblPr>
        <w:tblStyle w:val="23"/>
        <w:tblW w:w="0" w:type="auto"/>
        <w:jc w:val="center"/>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top w:w="0" w:type="dxa"/>
          <w:left w:w="0" w:type="dxa"/>
          <w:bottom w:w="0" w:type="dxa"/>
          <w:right w:w="0" w:type="dxa"/>
        </w:tblCellMar>
      </w:tblPr>
      <w:tblGrid>
        <w:gridCol w:w="2126"/>
        <w:gridCol w:w="6379"/>
      </w:tblGrid>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567" w:hRule="atLeast"/>
          <w:jc w:val="center"/>
        </w:trPr>
        <w:tc>
          <w:tcPr>
            <w:tcW w:w="2126" w:type="dxa"/>
            <w:tcBorders>
              <w:bottom w:val="single" w:color="231F20" w:sz="6" w:space="0"/>
              <w:right w:val="single" w:color="231F20" w:sz="6" w:space="0"/>
            </w:tcBorders>
            <w:vAlign w:val="center"/>
          </w:tcPr>
          <w:p>
            <w:pPr>
              <w:pStyle w:val="44"/>
              <w:spacing w:before="120" w:line="360" w:lineRule="exact"/>
              <w:ind w:left="227" w:right="227"/>
              <w:jc w:val="center"/>
              <w:rPr>
                <w:rFonts w:ascii="仿宋_GB2312" w:eastAsia="仿宋_GB2312"/>
                <w:sz w:val="28"/>
                <w:szCs w:val="28"/>
              </w:rPr>
            </w:pPr>
            <w:r>
              <w:rPr>
                <w:rFonts w:hint="eastAsia" w:ascii="仿宋_GB2312" w:eastAsia="仿宋_GB2312"/>
                <w:sz w:val="28"/>
                <w:szCs w:val="28"/>
              </w:rPr>
              <w:t>送达文书</w:t>
            </w:r>
          </w:p>
          <w:p>
            <w:pPr>
              <w:pStyle w:val="44"/>
              <w:spacing w:before="120" w:line="360" w:lineRule="exact"/>
              <w:ind w:left="227" w:right="227"/>
              <w:jc w:val="center"/>
              <w:rPr>
                <w:rFonts w:ascii="仿宋_GB2312" w:eastAsia="仿宋_GB2312"/>
                <w:sz w:val="28"/>
                <w:szCs w:val="28"/>
              </w:rPr>
            </w:pPr>
            <w:r>
              <w:rPr>
                <w:rFonts w:hint="eastAsia" w:ascii="仿宋_GB2312" w:eastAsia="仿宋_GB2312"/>
                <w:sz w:val="28"/>
                <w:szCs w:val="28"/>
              </w:rPr>
              <w:t>名称及文号</w:t>
            </w:r>
          </w:p>
        </w:tc>
        <w:tc>
          <w:tcPr>
            <w:tcW w:w="6379" w:type="dxa"/>
            <w:tcBorders>
              <w:left w:val="single" w:color="231F20" w:sz="6" w:space="0"/>
              <w:bottom w:val="single" w:color="231F20" w:sz="6" w:space="0"/>
            </w:tcBorders>
          </w:tcPr>
          <w:p>
            <w:pPr>
              <w:pStyle w:val="44"/>
              <w:spacing w:before="128"/>
              <w:ind w:left="338" w:right="324"/>
              <w:jc w:val="center"/>
              <w:rPr>
                <w:rFonts w:ascii="仿宋_GB2312" w:eastAsia="仿宋_GB2312"/>
                <w:sz w:val="28"/>
                <w:szCs w:val="2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567" w:hRule="atLeast"/>
          <w:jc w:val="center"/>
        </w:trPr>
        <w:tc>
          <w:tcPr>
            <w:tcW w:w="2126" w:type="dxa"/>
            <w:tcBorders>
              <w:top w:val="single" w:color="231F20" w:sz="6" w:space="0"/>
              <w:bottom w:val="single" w:color="231F20" w:sz="6" w:space="0"/>
              <w:right w:val="single" w:color="231F20" w:sz="6" w:space="0"/>
            </w:tcBorders>
            <w:vAlign w:val="center"/>
          </w:tcPr>
          <w:p>
            <w:pPr>
              <w:pStyle w:val="44"/>
              <w:spacing w:before="128"/>
              <w:ind w:left="338" w:right="324"/>
              <w:jc w:val="center"/>
              <w:rPr>
                <w:rFonts w:ascii="仿宋_GB2312" w:eastAsia="仿宋_GB2312"/>
                <w:sz w:val="28"/>
                <w:szCs w:val="28"/>
              </w:rPr>
            </w:pPr>
            <w:r>
              <w:rPr>
                <w:rFonts w:hint="eastAsia" w:ascii="仿宋_GB2312" w:eastAsia="仿宋_GB2312"/>
                <w:sz w:val="28"/>
                <w:szCs w:val="28"/>
              </w:rPr>
              <w:t>受送达人</w:t>
            </w:r>
          </w:p>
        </w:tc>
        <w:tc>
          <w:tcPr>
            <w:tcW w:w="6379" w:type="dxa"/>
            <w:tcBorders>
              <w:top w:val="single" w:color="231F20" w:sz="6" w:space="0"/>
              <w:left w:val="single" w:color="231F20" w:sz="6" w:space="0"/>
              <w:bottom w:val="single" w:color="231F20" w:sz="6" w:space="0"/>
            </w:tcBorders>
          </w:tcPr>
          <w:p>
            <w:pPr>
              <w:pStyle w:val="44"/>
              <w:spacing w:before="128"/>
              <w:ind w:left="338" w:right="324"/>
              <w:jc w:val="center"/>
              <w:rPr>
                <w:rFonts w:ascii="仿宋_GB2312" w:eastAsia="仿宋_GB2312"/>
                <w:sz w:val="28"/>
                <w:szCs w:val="2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567" w:hRule="atLeast"/>
          <w:jc w:val="center"/>
        </w:trPr>
        <w:tc>
          <w:tcPr>
            <w:tcW w:w="2126" w:type="dxa"/>
            <w:tcBorders>
              <w:top w:val="single" w:color="231F20" w:sz="6" w:space="0"/>
              <w:bottom w:val="single" w:color="231F20" w:sz="6" w:space="0"/>
              <w:right w:val="single" w:color="231F20" w:sz="6" w:space="0"/>
            </w:tcBorders>
            <w:vAlign w:val="center"/>
          </w:tcPr>
          <w:p>
            <w:pPr>
              <w:pStyle w:val="44"/>
              <w:spacing w:before="128"/>
              <w:ind w:left="338" w:right="324"/>
              <w:jc w:val="center"/>
              <w:rPr>
                <w:rFonts w:ascii="仿宋_GB2312" w:eastAsia="仿宋_GB2312"/>
                <w:sz w:val="28"/>
                <w:szCs w:val="28"/>
              </w:rPr>
            </w:pPr>
            <w:r>
              <w:rPr>
                <w:rFonts w:hint="eastAsia" w:ascii="仿宋_GB2312" w:eastAsia="仿宋_GB2312"/>
                <w:sz w:val="28"/>
                <w:szCs w:val="28"/>
              </w:rPr>
              <w:t>送达时间</w:t>
            </w:r>
          </w:p>
        </w:tc>
        <w:tc>
          <w:tcPr>
            <w:tcW w:w="6379" w:type="dxa"/>
            <w:tcBorders>
              <w:top w:val="single" w:color="231F20" w:sz="6" w:space="0"/>
              <w:left w:val="single" w:color="231F20" w:sz="6" w:space="0"/>
              <w:bottom w:val="single" w:color="231F20" w:sz="6" w:space="0"/>
            </w:tcBorders>
          </w:tcPr>
          <w:p>
            <w:pPr>
              <w:pStyle w:val="44"/>
              <w:spacing w:before="128"/>
              <w:ind w:left="338" w:right="324"/>
              <w:jc w:val="center"/>
              <w:rPr>
                <w:rFonts w:ascii="仿宋_GB2312" w:eastAsia="仿宋_GB2312"/>
                <w:sz w:val="28"/>
                <w:szCs w:val="2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567" w:hRule="atLeast"/>
          <w:jc w:val="center"/>
        </w:trPr>
        <w:tc>
          <w:tcPr>
            <w:tcW w:w="2126" w:type="dxa"/>
            <w:tcBorders>
              <w:top w:val="single" w:color="231F20" w:sz="6" w:space="0"/>
              <w:bottom w:val="single" w:color="231F20" w:sz="6" w:space="0"/>
              <w:right w:val="single" w:color="231F20" w:sz="6" w:space="0"/>
            </w:tcBorders>
            <w:vAlign w:val="center"/>
          </w:tcPr>
          <w:p>
            <w:pPr>
              <w:pStyle w:val="44"/>
              <w:spacing w:before="128"/>
              <w:ind w:left="338" w:right="324"/>
              <w:jc w:val="center"/>
              <w:rPr>
                <w:rFonts w:ascii="仿宋_GB2312" w:eastAsia="仿宋_GB2312"/>
                <w:sz w:val="28"/>
                <w:szCs w:val="28"/>
              </w:rPr>
            </w:pPr>
            <w:r>
              <w:rPr>
                <w:rFonts w:hint="eastAsia" w:ascii="仿宋_GB2312" w:eastAsia="仿宋_GB2312"/>
                <w:sz w:val="28"/>
                <w:szCs w:val="28"/>
              </w:rPr>
              <w:t>送达地点</w:t>
            </w:r>
          </w:p>
        </w:tc>
        <w:tc>
          <w:tcPr>
            <w:tcW w:w="6379" w:type="dxa"/>
            <w:tcBorders>
              <w:top w:val="single" w:color="231F20" w:sz="6" w:space="0"/>
              <w:left w:val="single" w:color="231F20" w:sz="6" w:space="0"/>
              <w:bottom w:val="single" w:color="231F20" w:sz="6" w:space="0"/>
            </w:tcBorders>
          </w:tcPr>
          <w:p>
            <w:pPr>
              <w:pStyle w:val="44"/>
              <w:spacing w:before="128"/>
              <w:ind w:left="338" w:right="324"/>
              <w:jc w:val="center"/>
              <w:rPr>
                <w:rFonts w:ascii="仿宋_GB2312" w:eastAsia="仿宋_GB2312"/>
                <w:sz w:val="28"/>
                <w:szCs w:val="2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PrEx>
        <w:trPr>
          <w:trHeight w:val="567" w:hRule="atLeast"/>
          <w:jc w:val="center"/>
        </w:trPr>
        <w:tc>
          <w:tcPr>
            <w:tcW w:w="2126" w:type="dxa"/>
            <w:tcBorders>
              <w:top w:val="single" w:color="231F20" w:sz="6" w:space="0"/>
              <w:bottom w:val="single" w:color="231F20" w:sz="6" w:space="0"/>
              <w:right w:val="single" w:color="231F20" w:sz="6" w:space="0"/>
            </w:tcBorders>
            <w:vAlign w:val="center"/>
          </w:tcPr>
          <w:p>
            <w:pPr>
              <w:pStyle w:val="44"/>
              <w:spacing w:before="128"/>
              <w:ind w:left="338" w:right="324"/>
              <w:jc w:val="center"/>
              <w:rPr>
                <w:rFonts w:ascii="仿宋_GB2312" w:eastAsia="仿宋_GB2312"/>
                <w:sz w:val="28"/>
                <w:szCs w:val="28"/>
              </w:rPr>
            </w:pPr>
            <w:r>
              <w:rPr>
                <w:rFonts w:hint="eastAsia" w:ascii="仿宋_GB2312" w:eastAsia="仿宋_GB2312"/>
                <w:sz w:val="28"/>
                <w:szCs w:val="28"/>
              </w:rPr>
              <w:t>送达方式</w:t>
            </w:r>
          </w:p>
        </w:tc>
        <w:tc>
          <w:tcPr>
            <w:tcW w:w="6379" w:type="dxa"/>
            <w:tcBorders>
              <w:top w:val="single" w:color="231F20" w:sz="6" w:space="0"/>
              <w:left w:val="single" w:color="231F20" w:sz="6" w:space="0"/>
              <w:bottom w:val="single" w:color="231F20" w:sz="6" w:space="0"/>
            </w:tcBorders>
          </w:tcPr>
          <w:p>
            <w:pPr>
              <w:pStyle w:val="44"/>
              <w:spacing w:before="128"/>
              <w:ind w:left="338" w:right="324"/>
              <w:jc w:val="center"/>
              <w:rPr>
                <w:rFonts w:ascii="仿宋_GB2312" w:eastAsia="仿宋_GB2312"/>
                <w:sz w:val="28"/>
                <w:szCs w:val="28"/>
              </w:rPr>
            </w:pP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PrEx>
        <w:trPr>
          <w:trHeight w:val="850" w:hRule="atLeast"/>
          <w:jc w:val="center"/>
        </w:trPr>
        <w:tc>
          <w:tcPr>
            <w:tcW w:w="2126" w:type="dxa"/>
            <w:tcBorders>
              <w:top w:val="single" w:color="231F20" w:sz="6" w:space="0"/>
              <w:bottom w:val="single" w:color="231F20" w:sz="6" w:space="0"/>
              <w:right w:val="single" w:color="231F20" w:sz="6" w:space="0"/>
            </w:tcBorders>
            <w:vAlign w:val="center"/>
          </w:tcPr>
          <w:p>
            <w:pPr>
              <w:pStyle w:val="44"/>
              <w:ind w:left="338" w:right="324"/>
              <w:jc w:val="center"/>
              <w:rPr>
                <w:rFonts w:ascii="仿宋_GB2312" w:eastAsia="仿宋_GB2312"/>
                <w:sz w:val="28"/>
                <w:szCs w:val="28"/>
              </w:rPr>
            </w:pPr>
            <w:r>
              <w:rPr>
                <w:rFonts w:hint="eastAsia" w:ascii="仿宋_GB2312" w:eastAsia="仿宋_GB2312"/>
                <w:sz w:val="28"/>
                <w:szCs w:val="28"/>
              </w:rPr>
              <w:t>收件人</w:t>
            </w:r>
          </w:p>
        </w:tc>
        <w:tc>
          <w:tcPr>
            <w:tcW w:w="6379" w:type="dxa"/>
            <w:tcBorders>
              <w:top w:val="single" w:color="231F20" w:sz="6" w:space="0"/>
              <w:left w:val="single" w:color="231F20" w:sz="6" w:space="0"/>
              <w:bottom w:val="single" w:color="231F20" w:sz="6" w:space="0"/>
            </w:tcBorders>
          </w:tcPr>
          <w:p>
            <w:pPr>
              <w:pStyle w:val="44"/>
              <w:keepNext w:val="0"/>
              <w:keepLines w:val="0"/>
              <w:pageBreakBefore w:val="0"/>
              <w:widowControl w:val="0"/>
              <w:kinsoku/>
              <w:wordWrap/>
              <w:overflowPunct/>
              <w:topLinePunct w:val="0"/>
              <w:autoSpaceDE w:val="0"/>
              <w:autoSpaceDN w:val="0"/>
              <w:bidi w:val="0"/>
              <w:adjustRightInd w:val="0"/>
              <w:snapToGrid/>
              <w:spacing w:before="11" w:line="500" w:lineRule="exact"/>
              <w:textAlignment w:val="auto"/>
              <w:rPr>
                <w:rFonts w:ascii="仿宋_GB2312" w:eastAsia="仿宋_GB2312"/>
                <w:sz w:val="28"/>
                <w:szCs w:val="28"/>
              </w:rPr>
            </w:pPr>
          </w:p>
          <w:p>
            <w:pPr>
              <w:pStyle w:val="44"/>
              <w:ind w:firstLine="1540" w:firstLineChars="550"/>
              <w:rPr>
                <w:rFonts w:ascii="仿宋_GB2312" w:eastAsia="仿宋_GB2312"/>
                <w:sz w:val="28"/>
                <w:szCs w:val="28"/>
              </w:rPr>
            </w:pPr>
            <w:r>
              <w:rPr>
                <w:rFonts w:hint="eastAsia" w:ascii="仿宋_GB2312" w:eastAsia="仿宋_GB2312"/>
                <w:sz w:val="28"/>
                <w:szCs w:val="28"/>
              </w:rPr>
              <w:t>（签名或者盖章）</w:t>
            </w:r>
          </w:p>
          <w:p>
            <w:pPr>
              <w:pStyle w:val="44"/>
              <w:ind w:left="2650" w:leftChars="1262" w:firstLine="1260" w:firstLineChars="450"/>
              <w:rPr>
                <w:rFonts w:ascii="仿宋_GB2312" w:eastAsia="仿宋_GB2312"/>
                <w:sz w:val="28"/>
                <w:szCs w:val="28"/>
              </w:rPr>
            </w:pPr>
            <w:r>
              <w:rPr>
                <w:rFonts w:hint="eastAsia" w:ascii="仿宋_GB2312" w:eastAsia="仿宋_GB2312"/>
                <w:sz w:val="28"/>
                <w:szCs w:val="28"/>
              </w:rPr>
              <w:t>年  月  日</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850" w:hRule="atLeast"/>
          <w:jc w:val="center"/>
        </w:trPr>
        <w:tc>
          <w:tcPr>
            <w:tcW w:w="2126" w:type="dxa"/>
            <w:tcBorders>
              <w:top w:val="single" w:color="231F20" w:sz="6" w:space="0"/>
              <w:bottom w:val="single" w:color="231F20" w:sz="6" w:space="0"/>
              <w:right w:val="single" w:color="231F20" w:sz="6" w:space="0"/>
            </w:tcBorders>
            <w:vAlign w:val="center"/>
          </w:tcPr>
          <w:p>
            <w:pPr>
              <w:pStyle w:val="44"/>
              <w:ind w:left="338" w:right="324"/>
              <w:jc w:val="center"/>
              <w:rPr>
                <w:rFonts w:ascii="仿宋_GB2312" w:eastAsia="仿宋_GB2312"/>
                <w:sz w:val="28"/>
                <w:szCs w:val="28"/>
              </w:rPr>
            </w:pPr>
            <w:r>
              <w:rPr>
                <w:rFonts w:hint="eastAsia" w:ascii="仿宋_GB2312" w:eastAsia="仿宋_GB2312"/>
                <w:sz w:val="28"/>
                <w:szCs w:val="28"/>
              </w:rPr>
              <w:t>送达人</w:t>
            </w:r>
          </w:p>
        </w:tc>
        <w:tc>
          <w:tcPr>
            <w:tcW w:w="6379" w:type="dxa"/>
            <w:tcBorders>
              <w:top w:val="single" w:color="231F20" w:sz="6" w:space="0"/>
              <w:left w:val="single" w:color="231F20" w:sz="6" w:space="0"/>
              <w:bottom w:val="single" w:color="231F20" w:sz="6" w:space="0"/>
            </w:tcBorders>
          </w:tcPr>
          <w:p>
            <w:pPr>
              <w:pStyle w:val="44"/>
              <w:keepNext w:val="0"/>
              <w:keepLines w:val="0"/>
              <w:pageBreakBefore w:val="0"/>
              <w:widowControl w:val="0"/>
              <w:kinsoku/>
              <w:wordWrap/>
              <w:overflowPunct/>
              <w:topLinePunct w:val="0"/>
              <w:autoSpaceDE w:val="0"/>
              <w:autoSpaceDN w:val="0"/>
              <w:bidi w:val="0"/>
              <w:adjustRightInd w:val="0"/>
              <w:snapToGrid/>
              <w:spacing w:before="11" w:line="500" w:lineRule="exact"/>
              <w:textAlignment w:val="auto"/>
              <w:rPr>
                <w:rFonts w:ascii="仿宋_GB2312" w:eastAsia="仿宋_GB2312"/>
                <w:sz w:val="28"/>
                <w:szCs w:val="28"/>
              </w:rPr>
            </w:pPr>
          </w:p>
          <w:p>
            <w:pPr>
              <w:pStyle w:val="44"/>
              <w:ind w:firstLine="1540" w:firstLineChars="550"/>
              <w:rPr>
                <w:rFonts w:ascii="仿宋_GB2312" w:eastAsia="仿宋_GB2312"/>
                <w:sz w:val="28"/>
                <w:szCs w:val="28"/>
              </w:rPr>
            </w:pPr>
            <w:r>
              <w:rPr>
                <w:rFonts w:hint="eastAsia" w:ascii="仿宋_GB2312" w:eastAsia="仿宋_GB2312"/>
                <w:sz w:val="28"/>
                <w:szCs w:val="28"/>
              </w:rPr>
              <w:t>（签名或者盖章）</w:t>
            </w:r>
          </w:p>
          <w:p>
            <w:pPr>
              <w:pStyle w:val="44"/>
              <w:ind w:left="2650" w:leftChars="1262" w:firstLine="1260" w:firstLineChars="450"/>
              <w:rPr>
                <w:rFonts w:ascii="仿宋_GB2312" w:eastAsia="仿宋_GB2312"/>
                <w:sz w:val="28"/>
                <w:szCs w:val="28"/>
              </w:rPr>
            </w:pPr>
            <w:r>
              <w:rPr>
                <w:rFonts w:hint="eastAsia" w:ascii="仿宋_GB2312" w:eastAsia="仿宋_GB2312"/>
                <w:sz w:val="28"/>
                <w:szCs w:val="28"/>
              </w:rPr>
              <w:t>年  月  日</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850" w:hRule="atLeast"/>
          <w:jc w:val="center"/>
        </w:trPr>
        <w:tc>
          <w:tcPr>
            <w:tcW w:w="2126" w:type="dxa"/>
            <w:tcBorders>
              <w:top w:val="single" w:color="231F20" w:sz="6" w:space="0"/>
              <w:bottom w:val="single" w:color="231F20" w:sz="6" w:space="0"/>
              <w:right w:val="single" w:color="231F20" w:sz="6" w:space="0"/>
            </w:tcBorders>
            <w:vAlign w:val="center"/>
          </w:tcPr>
          <w:p>
            <w:pPr>
              <w:pStyle w:val="44"/>
              <w:ind w:left="338" w:right="324"/>
              <w:jc w:val="center"/>
              <w:rPr>
                <w:rFonts w:ascii="仿宋_GB2312" w:eastAsia="仿宋_GB2312"/>
                <w:sz w:val="28"/>
                <w:szCs w:val="28"/>
              </w:rPr>
            </w:pPr>
            <w:r>
              <w:rPr>
                <w:rFonts w:hint="eastAsia" w:ascii="仿宋_GB2312" w:eastAsia="仿宋_GB2312"/>
                <w:sz w:val="28"/>
                <w:szCs w:val="28"/>
              </w:rPr>
              <w:t>见证人</w:t>
            </w:r>
          </w:p>
        </w:tc>
        <w:tc>
          <w:tcPr>
            <w:tcW w:w="6379" w:type="dxa"/>
            <w:tcBorders>
              <w:top w:val="single" w:color="231F20" w:sz="6" w:space="0"/>
              <w:left w:val="single" w:color="231F20" w:sz="6" w:space="0"/>
              <w:bottom w:val="single" w:color="231F20" w:sz="6" w:space="0"/>
            </w:tcBorders>
          </w:tcPr>
          <w:p>
            <w:pPr>
              <w:pStyle w:val="44"/>
              <w:keepNext w:val="0"/>
              <w:keepLines w:val="0"/>
              <w:pageBreakBefore w:val="0"/>
              <w:widowControl w:val="0"/>
              <w:kinsoku/>
              <w:wordWrap/>
              <w:overflowPunct/>
              <w:topLinePunct w:val="0"/>
              <w:autoSpaceDE w:val="0"/>
              <w:autoSpaceDN w:val="0"/>
              <w:bidi w:val="0"/>
              <w:adjustRightInd w:val="0"/>
              <w:snapToGrid/>
              <w:spacing w:before="11" w:line="500" w:lineRule="exact"/>
              <w:textAlignment w:val="auto"/>
              <w:rPr>
                <w:rFonts w:ascii="仿宋_GB2312" w:eastAsia="仿宋_GB2312"/>
                <w:sz w:val="28"/>
                <w:szCs w:val="28"/>
              </w:rPr>
            </w:pPr>
          </w:p>
          <w:p>
            <w:pPr>
              <w:pStyle w:val="44"/>
              <w:ind w:firstLine="1540" w:firstLineChars="550"/>
              <w:rPr>
                <w:rFonts w:ascii="仿宋_GB2312" w:eastAsia="仿宋_GB2312"/>
                <w:sz w:val="28"/>
                <w:szCs w:val="28"/>
              </w:rPr>
            </w:pPr>
            <w:r>
              <w:rPr>
                <w:rFonts w:hint="eastAsia" w:ascii="仿宋_GB2312" w:eastAsia="仿宋_GB2312"/>
                <w:sz w:val="28"/>
                <w:szCs w:val="28"/>
              </w:rPr>
              <w:t>（签名或者盖章）</w:t>
            </w:r>
          </w:p>
          <w:p>
            <w:pPr>
              <w:pStyle w:val="44"/>
              <w:ind w:left="2650" w:leftChars="1262" w:firstLine="1260" w:firstLineChars="450"/>
              <w:rPr>
                <w:rFonts w:ascii="仿宋_GB2312" w:eastAsia="仿宋_GB2312"/>
                <w:sz w:val="28"/>
                <w:szCs w:val="28"/>
              </w:rPr>
            </w:pPr>
            <w:r>
              <w:rPr>
                <w:rFonts w:hint="eastAsia" w:ascii="仿宋_GB2312" w:eastAsia="仿宋_GB2312"/>
                <w:sz w:val="28"/>
                <w:szCs w:val="28"/>
              </w:rPr>
              <w:t>年  月  日</w:t>
            </w:r>
          </w:p>
        </w:tc>
      </w:tr>
      <w:tr>
        <w:tblPrEx>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CellMar>
            <w:top w:w="0" w:type="dxa"/>
            <w:left w:w="0" w:type="dxa"/>
            <w:bottom w:w="0" w:type="dxa"/>
            <w:right w:w="0" w:type="dxa"/>
          </w:tblCellMar>
        </w:tblPrEx>
        <w:trPr>
          <w:trHeight w:val="264" w:hRule="atLeast"/>
          <w:jc w:val="center"/>
        </w:trPr>
        <w:tc>
          <w:tcPr>
            <w:tcW w:w="2126" w:type="dxa"/>
            <w:tcBorders>
              <w:top w:val="single" w:color="231F20" w:sz="6" w:space="0"/>
              <w:right w:val="single" w:color="231F20" w:sz="6" w:space="0"/>
            </w:tcBorders>
            <w:vAlign w:val="center"/>
          </w:tcPr>
          <w:p>
            <w:pPr>
              <w:pStyle w:val="44"/>
              <w:spacing w:before="128"/>
              <w:ind w:left="338" w:right="324"/>
              <w:jc w:val="center"/>
              <w:rPr>
                <w:rFonts w:ascii="仿宋_GB2312" w:eastAsia="仿宋_GB2312"/>
                <w:sz w:val="28"/>
                <w:szCs w:val="28"/>
              </w:rPr>
            </w:pPr>
            <w:r>
              <w:rPr>
                <w:rFonts w:hint="eastAsia" w:ascii="仿宋_GB2312" w:eastAsia="仿宋_GB2312"/>
                <w:sz w:val="28"/>
                <w:szCs w:val="28"/>
              </w:rPr>
              <w:t>备注</w:t>
            </w:r>
          </w:p>
        </w:tc>
        <w:tc>
          <w:tcPr>
            <w:tcW w:w="6379" w:type="dxa"/>
            <w:tcBorders>
              <w:top w:val="single" w:color="231F20" w:sz="6" w:space="0"/>
              <w:left w:val="single" w:color="231F20" w:sz="6" w:space="0"/>
            </w:tcBorders>
          </w:tcPr>
          <w:p>
            <w:pPr>
              <w:pStyle w:val="44"/>
              <w:rPr>
                <w:rFonts w:ascii="仿宋_GB2312" w:eastAsia="仿宋_GB2312"/>
                <w:sz w:val="28"/>
                <w:szCs w:val="28"/>
              </w:rPr>
            </w:pPr>
          </w:p>
        </w:tc>
      </w:tr>
    </w:tbl>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keepNext w:val="0"/>
        <w:keepLines w:val="0"/>
        <w:pageBreakBefore w:val="0"/>
        <w:widowControl w:val="0"/>
        <w:kinsoku/>
        <w:wordWrap/>
        <w:overflowPunct/>
        <w:topLinePunct w:val="0"/>
        <w:autoSpaceDE/>
        <w:autoSpaceDN/>
        <w:bidi w:val="0"/>
        <w:adjustRightInd/>
        <w:snapToGrid/>
        <w:spacing w:line="600" w:lineRule="exact"/>
        <w:textAlignment w:val="auto"/>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送达回证</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《送达回证》是市场监督管理部门送达执法文书，记载相关文书送达情况时所使用的文书。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依据《市场监督管理行政处罚程序规定》第八十一条、第八十二条、第八十三条的规定，市场监督管理部门办理行政处罚案件，需要送达法律文书的，使用本文书。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1.送达时间，一般应当精确到日。</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2.送达地点，应当填写街道、楼栋、单元、门牌号等完整信息。</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3.收件人签名或盖章，并填写收件时间。收件人与受送达人不一致时，应当在备注中注明收件人的身份。</w:t>
      </w:r>
    </w:p>
    <w:p/>
    <w:p>
      <w:pPr>
        <w:spacing w:line="640" w:lineRule="exact"/>
        <w:jc w:val="center"/>
        <w:outlineLvl w:val="0"/>
        <w:rPr>
          <w:rFonts w:hint="eastAsia" w:ascii="方正小标宋简体" w:hAnsi="方正小标宋简体" w:eastAsia="方正小标宋简体" w:cs="方正小标宋简体"/>
          <w:bCs/>
          <w:sz w:val="44"/>
          <w:szCs w:val="44"/>
          <w:u w:val="single"/>
        </w:rPr>
      </w:pPr>
    </w:p>
    <w:p>
      <w:pPr>
        <w:rPr>
          <w:rFonts w:hint="eastAsia" w:ascii="方正小标宋简体" w:hAnsi="方正小标宋简体" w:eastAsia="方正小标宋简体" w:cs="方正小标宋简体"/>
          <w:bCs/>
          <w:sz w:val="44"/>
          <w:szCs w:val="44"/>
          <w:u w:val="single"/>
        </w:rPr>
      </w:pPr>
      <w:bookmarkStart w:id="21" w:name="_Toc76683275"/>
      <w:r>
        <w:rPr>
          <w:rFonts w:hint="eastAsia" w:ascii="方正小标宋简体" w:hAnsi="方正小标宋简体" w:eastAsia="方正小标宋简体" w:cs="方正小标宋简体"/>
          <w:bCs/>
          <w:sz w:val="44"/>
          <w:szCs w:val="44"/>
          <w:u w:val="single"/>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指定管辖通知书</w:t>
      </w:r>
      <w:bookmarkEnd w:id="21"/>
    </w:p>
    <w:p>
      <w:pPr>
        <w:spacing w:line="600" w:lineRule="exact"/>
        <w:jc w:val="center"/>
        <w:outlineLvl w:val="1"/>
        <w:rPr>
          <w:rFonts w:ascii="Times New Roman" w:hAnsi="Times New Roman" w:eastAsia="仿宋_GB2312" w:cs="仿宋"/>
          <w:bCs/>
          <w:sz w:val="32"/>
          <w:szCs w:val="32"/>
        </w:rPr>
      </w:pP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市监指定〔</w:t>
      </w: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w:t>
      </w: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号</w:t>
      </w:r>
    </w:p>
    <w:p>
      <w:pPr>
        <w:spacing w:line="560" w:lineRule="exact"/>
        <w:jc w:val="center"/>
        <w:rPr>
          <w:rFonts w:ascii="Times New Roman" w:hAnsi="Times New Roman" w:eastAsia="仿宋_GB2312" w:cs="仿宋"/>
          <w:bCs/>
          <w:sz w:val="32"/>
          <w:szCs w:val="32"/>
        </w:rPr>
      </w:pP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p>
    <w:p>
      <w:pPr>
        <w:spacing w:line="59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关于</w:t>
      </w:r>
      <w:r>
        <w:rPr>
          <w:rFonts w:hint="eastAsia" w:ascii="Times New Roman" w:hAnsi="Times New Roman" w:eastAsia="仿宋_GB2312" w:cs="仿宋"/>
          <w:sz w:val="32"/>
          <w:szCs w:val="32"/>
          <w:u w:val="single"/>
        </w:rPr>
        <w:t xml:space="preserve">                                                 </w:t>
      </w:r>
    </w:p>
    <w:p>
      <w:pPr>
        <w:spacing w:line="59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9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一案管辖权问题，经本局研究决定</w:t>
      </w:r>
      <w:r>
        <w:rPr>
          <w:rFonts w:hint="eastAsia" w:ascii="Times New Roman" w:hAnsi="Times New Roman" w:eastAsia="仿宋_GB2312" w:cs="仿宋"/>
          <w:b/>
          <w:sz w:val="32"/>
          <w:szCs w:val="32"/>
        </w:rPr>
        <w:t>，</w:t>
      </w:r>
      <w:r>
        <w:rPr>
          <w:rFonts w:hint="eastAsia" w:ascii="Times New Roman" w:hAnsi="Times New Roman" w:eastAsia="仿宋_GB2312" w:cs="仿宋"/>
          <w:sz w:val="32"/>
          <w:szCs w:val="32"/>
        </w:rPr>
        <w:t>指定该案由</w:t>
      </w:r>
      <w:r>
        <w:rPr>
          <w:rFonts w:hint="eastAsia" w:ascii="Times New Roman" w:hAnsi="Times New Roman" w:eastAsia="仿宋_GB2312" w:cs="仿宋"/>
          <w:sz w:val="32"/>
          <w:szCs w:val="32"/>
          <w:u w:val="single"/>
        </w:rPr>
        <w:t xml:space="preserve">               </w:t>
      </w: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市场监督管理局管辖。请你们接到此通知后及时办理相关材料的移交手续。</w:t>
      </w:r>
    </w:p>
    <w:p>
      <w:pPr>
        <w:spacing w:line="590" w:lineRule="exact"/>
        <w:rPr>
          <w:rFonts w:ascii="Times New Roman" w:hAnsi="Times New Roman" w:eastAsia="仿宋_GB2312" w:cs="仿宋"/>
          <w:sz w:val="32"/>
          <w:szCs w:val="32"/>
        </w:rPr>
      </w:pPr>
    </w:p>
    <w:p>
      <w:pPr>
        <w:spacing w:line="590" w:lineRule="exact"/>
        <w:ind w:firstLine="601"/>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590" w:lineRule="exact"/>
        <w:ind w:firstLine="601"/>
        <w:rPr>
          <w:rFonts w:ascii="Times New Roman" w:hAnsi="Times New Roman" w:eastAsia="仿宋_GB2312" w:cs="仿宋"/>
          <w:sz w:val="32"/>
          <w:szCs w:val="32"/>
        </w:rPr>
      </w:pPr>
    </w:p>
    <w:p>
      <w:pPr>
        <w:wordWrap w:val="0"/>
        <w:spacing w:line="590" w:lineRule="exact"/>
        <w:ind w:firstLine="601"/>
        <w:jc w:val="righ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wordWrap w:val="0"/>
        <w:spacing w:line="590" w:lineRule="exact"/>
        <w:ind w:firstLine="601"/>
        <w:jc w:val="right"/>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（印 章）      </w:t>
      </w:r>
    </w:p>
    <w:p>
      <w:pPr>
        <w:wordWrap w:val="0"/>
        <w:spacing w:line="590" w:lineRule="exact"/>
        <w:ind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spacing w:line="560" w:lineRule="exact"/>
        <w:rPr>
          <w:rFonts w:ascii="Times New Roman" w:hAnsi="Times New Roman" w:eastAsia="仿宋_GB2312" w:cs="仿宋"/>
          <w:bCs/>
          <w:sz w:val="44"/>
          <w:szCs w:val="44"/>
        </w:rPr>
      </w:pPr>
    </w:p>
    <w:p>
      <w:pPr>
        <w:pStyle w:val="7"/>
        <w:spacing w:line="800" w:lineRule="exact"/>
        <w:rPr>
          <w:rFonts w:ascii="Times New Roman" w:hAnsi="Times New Roman" w:eastAsia="仿宋_GB2312" w:cs="仿宋"/>
          <w:bCs/>
          <w:sz w:val="44"/>
          <w:szCs w:val="44"/>
        </w:rPr>
      </w:pPr>
    </w:p>
    <w:p>
      <w:pPr>
        <w:spacing w:line="600" w:lineRule="exact"/>
        <w:rPr>
          <w:rFonts w:ascii="Times New Roman" w:hAnsi="Times New Roman" w:eastAsia="仿宋_GB2312" w:cs="Mongolian Baiti"/>
          <w:sz w:val="28"/>
          <w:szCs w:val="28"/>
        </w:rPr>
      </w:pPr>
    </w:p>
    <w:p>
      <w:pPr>
        <w:spacing w:line="500" w:lineRule="exact"/>
        <w:rPr>
          <w:rFonts w:ascii="Times New Roman" w:hAnsi="Times New Roman" w:eastAsia="仿宋_GB2312" w:cs="Mongolian Baiti"/>
          <w:bCs/>
          <w:sz w:val="32"/>
          <w:szCs w:val="32"/>
        </w:rPr>
      </w:pPr>
      <w:r>
        <w:rPr>
          <w:rFonts w:ascii="Times New Roman" w:hAnsi="Times New Roman" w:eastAsia="仿宋_GB2312"/>
          <w:sz w:val="32"/>
        </w:rPr>
        <mc:AlternateContent>
          <mc:Choice Requires="wps">
            <w:drawing>
              <wp:anchor distT="0" distB="0" distL="114300" distR="114300" simplePos="0" relativeHeight="251701248" behindDoc="0" locked="0" layoutInCell="1" allowOverlap="1">
                <wp:simplePos x="0" y="0"/>
                <wp:positionH relativeFrom="column">
                  <wp:align>center</wp:align>
                </wp:positionH>
                <wp:positionV relativeFrom="paragraph">
                  <wp:posOffset>20320</wp:posOffset>
                </wp:positionV>
                <wp:extent cx="5550535" cy="635"/>
                <wp:effectExtent l="0" t="0" r="0" b="0"/>
                <wp:wrapNone/>
                <wp:docPr id="215" name="直接连接符 21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1.6pt;height:0.05pt;width:437.05pt;mso-position-horizontal:center;z-index:251701248;mso-width-relative:page;mso-height-relative:page;" filled="f" stroked="t" coordsize="21600,21600" o:gfxdata="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crSd9QAAAAEAQAADwAAAAAAAAABACAAAAAiAAAAZHJzL2Rvd25yZXYueG1sUEsBAhQAFAAA&#10;AAgAh07iQMSyyU3zAQAA7QMAAA4AAAAAAAAAAQAgAAAAIwEAAGRycy9lMm9Eb2MueG1sUEsFBgAA&#10;AAAGAAYAWQEAAIgFA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0124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40" name="直接连接符 24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0124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qYxQh9g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rx+Qpo4sHTl&#10;tx+//fjw+ef3T7Tefv3CcoiEGgI2lH/pruPBw3AdM+tdF23+Ex+2K+Luj+KqXWKCNs/O5/W8PuNM&#10;UGxWnxfI6s/ZEDG9UN6ybLTcaJepQwPbl5ioHqX+TsnbxrGh5c8ez6lrATSH+J4MG4gJuk05id5o&#10;eaWNyfkYN+tLE9kW8iSUL3Mi1L/ScokVYD/mldA4I70C+dxJlvaBFHL0NHhuwCrJmVH0krJFgNAk&#10;0OaUTCptXD6gypweWGaRR1mztfZyX9SuskczUDo+zGsesrs+2Xff6P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OpjFCH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指定管辖通知书</w:t>
      </w:r>
    </w:p>
    <w:p>
      <w:pPr>
        <w:spacing w:line="560" w:lineRule="exact"/>
        <w:ind w:firstLine="880" w:firstLineChars="200"/>
        <w:jc w:val="center"/>
        <w:outlineLvl w:val="0"/>
        <w:rPr>
          <w:rFonts w:hint="eastAsia" w:ascii="方正小标宋简体" w:hAnsi="方正小标宋简体" w:eastAsia="方正小标宋简体" w:cs="方正小标宋简体"/>
          <w:bCs/>
          <w:sz w:val="44"/>
          <w:szCs w:val="44"/>
        </w:rPr>
      </w:pPr>
    </w:p>
    <w:p>
      <w:pPr>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《指定管辖通知书》是上级市场监督管理部门指定下级市场监督管理部门对具体案件行使管辖权时所使用的文书。</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上级市场监督管理部门依据《市场监督管理行政处罚程序规定》第十三条、第十四条、第十五条第二款和第三款、第十六条作出指定管辖决定的，使用本文书。</w:t>
      </w:r>
    </w:p>
    <w:p>
      <w:p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1.下级市场监督管理部门可以依据《市场监督管理行政处罚程序规定》第十三条、第十四条、第十五条第三款的规定报请管辖或者指定管辖。</w:t>
      </w:r>
    </w:p>
    <w:p>
      <w:pPr>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上级市场监督管理部门认为必要时，可以依据《市场监督管理行政处罚程序规定》第十五条第二款的规定直接查处下级管辖的案件或者指定管辖。</w:t>
      </w:r>
    </w:p>
    <w:p>
      <w:pPr>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当下级市场监督管理部门依据《市场监督管理行政处罚程序规定》第十五条第三款的规定报请管辖或者指定管辖时，上级市场监督管理部门仍决定由报请的市场监督管理部门管辖的，不适用本文书。</w:t>
      </w:r>
    </w:p>
    <w:p>
      <w:pPr>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2.使用本文书需填报《行政处罚案件有关事项审批表》，经市场监督管理部门负责人批准。</w:t>
      </w:r>
    </w:p>
    <w:p>
      <w:pPr>
        <w:spacing w:line="560" w:lineRule="exact"/>
        <w:ind w:firstLine="640" w:firstLineChars="200"/>
        <w:rPr>
          <w:rFonts w:hint="eastAsia" w:ascii="仿宋" w:hAnsi="仿宋" w:eastAsia="仿宋" w:cs="仿宋"/>
          <w:kern w:val="1"/>
          <w:sz w:val="32"/>
          <w:szCs w:val="32"/>
        </w:rPr>
      </w:pPr>
      <w:r>
        <w:rPr>
          <w:rFonts w:hint="eastAsia" w:ascii="宋体" w:hAnsi="宋体" w:eastAsia="仿宋_GB2312" w:cs="仿宋"/>
          <w:sz w:val="32"/>
          <w:szCs w:val="32"/>
        </w:rPr>
        <w:t>3.本文书需分别送达有关下级市场监督管理部门，并归档</w:t>
      </w:r>
      <w:r>
        <w:rPr>
          <w:rFonts w:hint="eastAsia" w:ascii="仿宋" w:hAnsi="仿宋" w:eastAsia="仿宋" w:cs="仿宋"/>
          <w:kern w:val="1"/>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bookmarkStart w:id="22" w:name="_Toc76683279"/>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案件移送函</w:t>
      </w:r>
      <w:bookmarkEnd w:id="22"/>
    </w:p>
    <w:p>
      <w:pPr>
        <w:spacing w:line="600" w:lineRule="exact"/>
        <w:jc w:val="center"/>
        <w:outlineLvl w:val="1"/>
        <w:rPr>
          <w:rFonts w:hint="eastAsia" w:ascii="Times New Roman" w:hAnsi="仿宋_GB2312" w:eastAsia="仿宋_GB2312" w:cs="仿宋_GB2312"/>
          <w:bCs/>
          <w:sz w:val="32"/>
          <w:szCs w:val="32"/>
        </w:rPr>
      </w:pP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w:t>
      </w:r>
      <w:r>
        <w:rPr>
          <w:rFonts w:hint="eastAsia" w:ascii="Times New Roman" w:hAnsi="Times New Roman" w:eastAsia="仿宋_GB2312" w:cs="仿宋"/>
          <w:sz w:val="32"/>
          <w:szCs w:val="32"/>
        </w:rPr>
        <w:t>案移</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spacing w:line="600" w:lineRule="exact"/>
        <w:jc w:val="center"/>
        <w:rPr>
          <w:rFonts w:ascii="Times New Roman" w:hAnsi="Times New Roman" w:eastAsia="仿宋_GB2312" w:cs="仿宋_GB2312"/>
          <w:bCs/>
          <w:sz w:val="32"/>
          <w:szCs w:val="32"/>
        </w:rPr>
      </w:pPr>
    </w:p>
    <w:p>
      <w:pPr>
        <w:spacing w:line="550" w:lineRule="exact"/>
        <w:rPr>
          <w:rFonts w:ascii="仿宋_GB2312" w:hAnsi="Times New Roman" w:eastAsia="仿宋_GB2312" w:cs="仿宋_GB2312"/>
          <w:sz w:val="32"/>
          <w:szCs w:val="32"/>
        </w:rPr>
      </w:pPr>
      <w:r>
        <w:rPr>
          <w:rFonts w:hint="eastAsia" w:ascii="仿宋_GB2312" w:hAnsi="仿宋" w:eastAsia="仿宋_GB2312" w:cs="仿宋"/>
          <w:sz w:val="32"/>
          <w:szCs w:val="32"/>
          <w:u w:val="single"/>
        </w:rPr>
        <w:t xml:space="preserve">                       </w:t>
      </w:r>
      <w:r>
        <w:rPr>
          <w:rFonts w:hint="eastAsia" w:ascii="仿宋_GB2312" w:hAnsi="仿宋_GB2312" w:eastAsia="仿宋_GB2312" w:cs="仿宋_GB2312"/>
          <w:sz w:val="32"/>
          <w:szCs w:val="32"/>
        </w:rPr>
        <w:t>：</w:t>
      </w:r>
    </w:p>
    <w:p>
      <w:pPr>
        <w:spacing w:line="550" w:lineRule="exact"/>
        <w:ind w:firstLine="600"/>
        <w:rPr>
          <w:rFonts w:ascii="仿宋_GB2312" w:hAnsi="Times New Roman" w:eastAsia="仿宋_GB2312" w:cs="仿宋_GB2312"/>
          <w:sz w:val="32"/>
          <w:szCs w:val="32"/>
          <w:u w:val="single"/>
        </w:rPr>
      </w:pPr>
      <w:r>
        <w:rPr>
          <w:rFonts w:hint="eastAsia" w:ascii="仿宋_GB2312" w:hAnsi="Times New Roman" w:eastAsia="仿宋_GB2312" w:cs="仿宋_GB2312"/>
          <w:sz w:val="32"/>
          <w:szCs w:val="32"/>
          <w:u w:val="single"/>
        </w:rPr>
        <w:t xml:space="preserve">                            </w:t>
      </w:r>
      <w:r>
        <w:rPr>
          <w:rFonts w:hint="eastAsia" w:ascii="仿宋_GB2312" w:hAnsi="仿宋_GB2312" w:eastAsia="仿宋_GB2312" w:cs="仿宋_GB2312"/>
          <w:sz w:val="32"/>
          <w:szCs w:val="32"/>
        </w:rPr>
        <w:t>一案</w:t>
      </w:r>
      <w:r>
        <w:rPr>
          <w:rFonts w:hint="eastAsia" w:ascii="仿宋_GB2312" w:hAnsi="Times New Roman" w:eastAsia="仿宋_GB2312" w:cs="仿宋_GB2312"/>
          <w:sz w:val="32"/>
          <w:szCs w:val="32"/>
        </w:rPr>
        <w:t>/</w:t>
      </w:r>
      <w:r>
        <w:rPr>
          <w:rFonts w:hint="eastAsia" w:ascii="仿宋_GB2312" w:hAnsi="仿宋_GB2312" w:eastAsia="仿宋_GB2312" w:cs="仿宋_GB2312"/>
          <w:sz w:val="32"/>
          <w:szCs w:val="32"/>
        </w:rPr>
        <w:t>违法线索，因</w:t>
      </w:r>
      <w:r>
        <w:rPr>
          <w:rFonts w:hint="eastAsia" w:ascii="仿宋_GB2312" w:hAnsi="Times New Roman" w:eastAsia="仿宋_GB2312" w:cs="仿宋_GB2312"/>
          <w:sz w:val="32"/>
          <w:szCs w:val="32"/>
          <w:u w:val="single"/>
        </w:rPr>
        <w:t xml:space="preserve">       </w:t>
      </w:r>
    </w:p>
    <w:p>
      <w:pPr>
        <w:spacing w:line="550" w:lineRule="exact"/>
        <w:rPr>
          <w:rFonts w:ascii="仿宋_GB2312" w:hAnsi="Times New Roman" w:eastAsia="仿宋_GB2312" w:cs="仿宋_GB2312"/>
          <w:sz w:val="32"/>
          <w:szCs w:val="32"/>
        </w:rPr>
      </w:pPr>
      <w:r>
        <w:rPr>
          <w:rFonts w:hint="eastAsia" w:ascii="仿宋_GB2312" w:hAnsi="Times New Roman" w:eastAsia="仿宋_GB2312" w:cs="仿宋_GB2312"/>
          <w:sz w:val="32"/>
          <w:szCs w:val="32"/>
          <w:u w:val="single"/>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不属于本局管辖</w:t>
      </w:r>
      <w:r>
        <w:rPr>
          <w:rFonts w:hint="eastAsia" w:ascii="仿宋_GB2312" w:hAnsi="Times New Roman" w:eastAsia="仿宋_GB2312" w:cs="仿宋_GB2312"/>
          <w:sz w:val="32"/>
          <w:szCs w:val="32"/>
          <w:u w:val="single"/>
        </w:rPr>
        <w:t>/本</w:t>
      </w:r>
      <w:r>
        <w:rPr>
          <w:rFonts w:hint="eastAsia" w:ascii="仿宋_GB2312" w:hAnsi="仿宋_GB2312" w:eastAsia="仿宋_GB2312" w:cs="仿宋_GB2312"/>
          <w:sz w:val="32"/>
          <w:szCs w:val="32"/>
          <w:u w:val="single"/>
        </w:rPr>
        <w:t>局管辖困难</w:t>
      </w:r>
      <w:r>
        <w:rPr>
          <w:rFonts w:hint="eastAsia" w:ascii="仿宋_GB2312" w:hAnsi="仿宋_GB2312" w:eastAsia="仿宋_GB2312" w:cs="仿宋_GB2312"/>
          <w:sz w:val="32"/>
          <w:szCs w:val="32"/>
        </w:rPr>
        <w:t>。依据《市场监督管理行政处罚程序规定》第</w:t>
      </w:r>
      <w:r>
        <w:rPr>
          <w:rFonts w:hint="eastAsia" w:ascii="仿宋_GB2312" w:hAnsi="Times New Roman" w:eastAsia="仿宋_GB2312" w:cs="仿宋_GB2312"/>
          <w:sz w:val="32"/>
          <w:szCs w:val="32"/>
          <w:u w:val="single"/>
        </w:rPr>
        <w:t xml:space="preserve">     </w:t>
      </w:r>
      <w:r>
        <w:rPr>
          <w:rFonts w:hint="eastAsia" w:ascii="仿宋_GB2312" w:hAnsi="仿宋_GB2312" w:eastAsia="仿宋_GB2312" w:cs="仿宋_GB2312"/>
          <w:sz w:val="32"/>
          <w:szCs w:val="32"/>
        </w:rPr>
        <w:t>条[第</w:t>
      </w:r>
      <w:r>
        <w:rPr>
          <w:rFonts w:hint="eastAsia" w:ascii="仿宋_GB2312" w:hAnsi="Times New Roman" w:eastAsia="仿宋_GB2312" w:cs="仿宋_GB2312"/>
          <w:sz w:val="32"/>
          <w:szCs w:val="32"/>
          <w:u w:val="single"/>
        </w:rPr>
        <w:t xml:space="preserve">     </w:t>
      </w:r>
      <w:r>
        <w:rPr>
          <w:rFonts w:hint="eastAsia" w:ascii="仿宋_GB2312" w:hAnsi="仿宋_GB2312" w:eastAsia="仿宋_GB2312" w:cs="仿宋_GB2312"/>
          <w:sz w:val="32"/>
          <w:szCs w:val="32"/>
        </w:rPr>
        <w:t>款]的规定，现将该</w:t>
      </w:r>
      <w:r>
        <w:rPr>
          <w:rFonts w:hint="eastAsia" w:ascii="仿宋_GB2312" w:hAnsi="仿宋_GB2312" w:eastAsia="仿宋_GB2312" w:cs="仿宋_GB2312"/>
          <w:sz w:val="32"/>
          <w:szCs w:val="32"/>
          <w:u w:val="single"/>
        </w:rPr>
        <w:t>案</w:t>
      </w:r>
      <w:r>
        <w:rPr>
          <w:rFonts w:hint="eastAsia" w:ascii="仿宋_GB2312" w:hAnsi="Times New Roman" w:eastAsia="仿宋_GB2312" w:cs="仿宋_GB2312"/>
          <w:sz w:val="32"/>
          <w:szCs w:val="32"/>
          <w:u w:val="single"/>
        </w:rPr>
        <w:t>/</w:t>
      </w:r>
      <w:r>
        <w:rPr>
          <w:rFonts w:hint="eastAsia" w:ascii="仿宋_GB2312" w:hAnsi="仿宋_GB2312" w:eastAsia="仿宋_GB2312" w:cs="仿宋_GB2312"/>
          <w:sz w:val="32"/>
          <w:szCs w:val="32"/>
          <w:u w:val="single"/>
        </w:rPr>
        <w:t>违法线索</w:t>
      </w:r>
      <w:r>
        <w:rPr>
          <w:rFonts w:hint="eastAsia" w:ascii="仿宋_GB2312" w:hAnsi="仿宋_GB2312" w:eastAsia="仿宋_GB2312" w:cs="仿宋_GB2312"/>
          <w:sz w:val="32"/>
          <w:szCs w:val="32"/>
        </w:rPr>
        <w:t>移送你单位处理。</w:t>
      </w:r>
    </w:p>
    <w:p>
      <w:pPr>
        <w:spacing w:line="550" w:lineRule="exact"/>
        <w:rPr>
          <w:rFonts w:ascii="仿宋_GB2312" w:hAnsi="Times New Roman" w:eastAsia="仿宋_GB2312" w:cs="仿宋_GB2312"/>
          <w:sz w:val="32"/>
          <w:szCs w:val="32"/>
        </w:rPr>
      </w:pPr>
    </w:p>
    <w:p>
      <w:pPr>
        <w:spacing w:line="550" w:lineRule="exact"/>
        <w:ind w:firstLine="640"/>
        <w:rPr>
          <w:rFonts w:ascii="仿宋_GB2312" w:hAnsi="Times New Roman" w:eastAsia="仿宋_GB2312" w:cs="仿宋_GB2312"/>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r>
        <w:rPr>
          <w:rFonts w:hint="eastAsia" w:ascii="仿宋_GB2312" w:hAnsi="Times New Roman" w:eastAsia="仿宋_GB2312" w:cs="仿宋_GB2312"/>
          <w:sz w:val="32"/>
          <w:szCs w:val="32"/>
          <w:u w:val="single"/>
        </w:rPr>
        <w:t xml:space="preserve"> </w:t>
      </w:r>
    </w:p>
    <w:p>
      <w:pPr>
        <w:spacing w:line="55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联系地址：</w:t>
      </w:r>
      <w:r>
        <w:rPr>
          <w:rFonts w:hint="eastAsia" w:ascii="仿宋_GB2312" w:hAnsi="仿宋_GB2312" w:eastAsia="仿宋_GB2312" w:cs="仿宋_GB2312"/>
          <w:sz w:val="32"/>
          <w:szCs w:val="32"/>
          <w:u w:val="single"/>
        </w:rPr>
        <w:t xml:space="preserve">                                        </w:t>
      </w:r>
    </w:p>
    <w:p>
      <w:pPr>
        <w:spacing w:line="550" w:lineRule="exact"/>
        <w:rPr>
          <w:rFonts w:hint="eastAsia" w:ascii="仿宋_GB2312" w:hAnsi="仿宋_GB2312" w:eastAsia="仿宋_GB2312" w:cs="仿宋_GB2312"/>
          <w:sz w:val="32"/>
          <w:szCs w:val="32"/>
        </w:rPr>
      </w:pPr>
    </w:p>
    <w:p>
      <w:pPr>
        <w:spacing w:line="55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pPr>
        <w:spacing w:line="590" w:lineRule="exact"/>
        <w:rPr>
          <w:rFonts w:ascii="Times New Roman" w:hAnsi="Times New Roman" w:eastAsia="仿宋_GB2312" w:cs="仿宋_GB2312"/>
          <w:sz w:val="32"/>
          <w:szCs w:val="32"/>
        </w:rPr>
      </w:pPr>
    </w:p>
    <w:p>
      <w:pPr>
        <w:spacing w:line="59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9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wordWrap w:val="0"/>
        <w:spacing w:line="590" w:lineRule="exact"/>
        <w:ind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spacing w:line="400" w:lineRule="exact"/>
        <w:ind w:firstLine="600"/>
        <w:jc w:val="right"/>
        <w:rPr>
          <w:rFonts w:ascii="仿宋_GB2312" w:hAnsi="Times New Roman" w:eastAsia="仿宋_GB2312" w:cs="仿宋"/>
          <w:sz w:val="32"/>
          <w:szCs w:val="32"/>
        </w:rPr>
      </w:pPr>
    </w:p>
    <w:p>
      <w:pPr>
        <w:spacing w:line="400" w:lineRule="exact"/>
        <w:ind w:firstLine="600"/>
        <w:jc w:val="right"/>
        <w:rPr>
          <w:rFonts w:ascii="仿宋_GB2312" w:hAnsi="Times New Roman" w:eastAsia="仿宋_GB2312" w:cs="仿宋"/>
          <w:sz w:val="32"/>
          <w:szCs w:val="32"/>
        </w:rPr>
      </w:pPr>
    </w:p>
    <w:p>
      <w:pPr>
        <w:spacing w:line="500" w:lineRule="exact"/>
        <w:rPr>
          <w:rFonts w:ascii="Times New Roman" w:hAnsi="Times New Roman" w:eastAsia="仿宋_GB2312" w:cs="Mongolian Baiti"/>
          <w:bCs/>
          <w:sz w:val="32"/>
          <w:szCs w:val="32"/>
        </w:rPr>
      </w:pPr>
      <w:r>
        <w:rPr>
          <w:rFonts w:hint="eastAsia" w:ascii="Times New Roman" w:hAnsi="Times New Roman" w:eastAsia="仿宋_GB2312"/>
          <w:sz w:val="32"/>
        </w:rPr>
        <mc:AlternateContent>
          <mc:Choice Requires="wps">
            <w:drawing>
              <wp:anchor distT="0" distB="0" distL="114300" distR="114300" simplePos="0" relativeHeight="251703296" behindDoc="0" locked="0" layoutInCell="1" allowOverlap="1">
                <wp:simplePos x="0" y="0"/>
                <wp:positionH relativeFrom="column">
                  <wp:align>center</wp:align>
                </wp:positionH>
                <wp:positionV relativeFrom="paragraph">
                  <wp:posOffset>-2540</wp:posOffset>
                </wp:positionV>
                <wp:extent cx="5550535" cy="635"/>
                <wp:effectExtent l="0" t="0" r="0" b="0"/>
                <wp:wrapNone/>
                <wp:docPr id="243" name="直接连接符 243"/>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0329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0GhrUAAAABAEAAA8AAAAAAAAAAQAgAAAAIgAAAGRycy9kb3ducmV2LnhtbFBLAQIUABQA&#10;AAAIAIdO4kDImedu9AEAAO0DAAAOAAAAAAAAAAEAIAAAACMBAABkcnMvZTJvRG9jLnhtbFBLBQYA&#10;AAAABgAGAFkBAACJBQ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41" name="直接连接符 24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0227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yu6pW9w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rx+MuPMgaUr&#10;v/347ceHzz+/f6L19usXlkMk1BCwofxLdx0PHobrmFnvumjzn/iwXRF3fxRX7RITtHl2Pq/n9Rln&#10;gmKz+rxoX/05GyKmF8pblo2WG+0ydWhg+xIT1aPU3yl52zg2tPzZ4zndpACaQ3xPhg3EBN2mnERv&#10;tLzSxuR8jJv1pYlsC3kSypc5EepfabnECrAf80ponJFegXzuJEv7QAo5eho8N2CV5MwoeknZIkBo&#10;EmhzSiaVNi4fUGVODyyzyKOs2Vp7uS9qV9mjGSgdH+Y1D9ldn+y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yu6pW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案件移送函</w:t>
      </w:r>
    </w:p>
    <w:p>
      <w:pPr>
        <w:spacing w:line="59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《案件移送函》是市场监督管理部门将案件或者违法线索移送有管辖权的行政机关时所使用的文书。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市场监督管理部门依据《市场监督管理行政处罚程序规定》第十一条第一款、第十四条、第十七条第一款和《中华人民共和国行政处罚法》的相关规定，需要进行案件或者违法线索移送的，使用本文书。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市场监督管理部门发现已立案的案件不属于自己管辖的，应当依法移送案件。市场监督管理部门发现正在核查的违法线索不属于自己管辖，或者发现当事人存在不属于自己管辖的其他违法线索的，应当移送违法线索。</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2.受移送的部门，既可能是其他市场监督管理部门，也可能是其他行政机关。</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3.移送的原因，需填写法律、法规、规章及相关文件中关于监管职责、地域管辖、级别管辖、特殊管辖等具体规定。</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4.管辖困难是指《市场监督管理行政处罚程序规定》第十一条第一款所规定的情形。</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5.所附材料可以作为附件逐一列明，也可以另附清单。</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6.使用本文书需填报《行政处罚案件有关事项审批表》，经市场监督管理部门负责人批准。</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7.本文书需送达受移送部门，并归档。</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bookmarkStart w:id="23" w:name="_Toc76683277"/>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案件交办通知书</w:t>
      </w:r>
      <w:bookmarkEnd w:id="23"/>
    </w:p>
    <w:p>
      <w:pPr>
        <w:spacing w:line="60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bCs/>
          <w:sz w:val="32"/>
          <w:szCs w:val="32"/>
        </w:rPr>
        <w:t>交办</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600" w:lineRule="exact"/>
        <w:jc w:val="center"/>
        <w:rPr>
          <w:rFonts w:ascii="Times New Roman" w:hAnsi="Times New Roman" w:eastAsia="仿宋_GB2312" w:cs="仿宋"/>
          <w:sz w:val="44"/>
          <w:szCs w:val="44"/>
        </w:rPr>
      </w:pPr>
    </w:p>
    <w:p>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p>
    <w:p>
      <w:pPr>
        <w:spacing w:line="59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依据《市场监督管理行政处罚程序规定》第十五条第一款的规定，现将</w:t>
      </w:r>
      <w:r>
        <w:rPr>
          <w:rFonts w:hint="eastAsia" w:ascii="Times New Roman" w:hAnsi="Times New Roman" w:eastAsia="仿宋_GB2312" w:cs="仿宋"/>
          <w:sz w:val="32"/>
          <w:szCs w:val="32"/>
          <w:u w:val="single"/>
        </w:rPr>
        <w:t xml:space="preserve">                                          </w:t>
      </w:r>
    </w:p>
    <w:p>
      <w:pPr>
        <w:spacing w:line="59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rPr>
        <w:t>一案交由你局管辖。请依法处理，并将处理结果及时报送本局。</w:t>
      </w:r>
    </w:p>
    <w:p>
      <w:pPr>
        <w:spacing w:line="590" w:lineRule="exact"/>
        <w:rPr>
          <w:rFonts w:ascii="Times New Roman" w:hAnsi="Times New Roman" w:eastAsia="仿宋_GB2312" w:cs="仿宋"/>
          <w:sz w:val="32"/>
          <w:szCs w:val="32"/>
        </w:rPr>
      </w:pPr>
    </w:p>
    <w:p>
      <w:pPr>
        <w:spacing w:line="590" w:lineRule="exact"/>
        <w:ind w:firstLine="640" w:firstLineChars="200"/>
        <w:rPr>
          <w:rFonts w:ascii="Times New Roman" w:hAnsi="Times New Roman" w:eastAsia="仿宋_GB2312" w:cs="仿宋"/>
          <w:sz w:val="32"/>
          <w:szCs w:val="32"/>
          <w:u w:val="single"/>
          <w:shd w:val="pct10" w:color="auto" w:fill="FFFFFF"/>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590" w:lineRule="exact"/>
        <w:ind w:firstLine="640" w:firstLineChars="200"/>
        <w:rPr>
          <w:rFonts w:ascii="Times New Roman" w:hAnsi="Times New Roman" w:eastAsia="仿宋_GB2312" w:cs="仿宋"/>
          <w:sz w:val="32"/>
          <w:szCs w:val="32"/>
        </w:rPr>
      </w:pPr>
    </w:p>
    <w:p>
      <w:pPr>
        <w:spacing w:line="59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pPr>
        <w:spacing w:line="600" w:lineRule="exact"/>
        <w:rPr>
          <w:rFonts w:ascii="Times New Roman" w:hAnsi="Times New Roman" w:eastAsia="仿宋_GB2312" w:cs="仿宋"/>
          <w:sz w:val="32"/>
          <w:szCs w:val="32"/>
        </w:rPr>
      </w:pPr>
    </w:p>
    <w:p>
      <w:pPr>
        <w:spacing w:line="60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60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wordWrap w:val="0"/>
        <w:spacing w:line="590" w:lineRule="exact"/>
        <w:ind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800" w:lineRule="exact"/>
        <w:textAlignment w:val="auto"/>
        <w:rPr>
          <w:rFonts w:ascii="Times New Roman" w:hAnsi="Times New Roman" w:eastAsia="仿宋_GB2312" w:cs="Mongolian Baiti"/>
          <w:sz w:val="28"/>
          <w:szCs w:val="28"/>
        </w:rPr>
      </w:pPr>
    </w:p>
    <w:p>
      <w:pPr>
        <w:pStyle w:val="7"/>
        <w:rPr>
          <w:rFonts w:ascii="Times New Roman" w:hAnsi="Times New Roman" w:eastAsia="仿宋_GB2312" w:cs="Mongolian Baiti"/>
          <w:sz w:val="28"/>
          <w:szCs w:val="28"/>
        </w:rPr>
      </w:pPr>
    </w:p>
    <w:p>
      <w:pPr>
        <w:pStyle w:val="7"/>
        <w:spacing w:line="432" w:lineRule="auto"/>
        <w:rPr>
          <w:rFonts w:ascii="Times New Roman" w:hAnsi="Times New Roman" w:eastAsia="仿宋_GB2312" w:cs="仿宋"/>
          <w:sz w:val="32"/>
          <w:szCs w:val="32"/>
        </w:rPr>
      </w:pPr>
      <w:r>
        <w:rPr>
          <w:rFonts w:hint="eastAsia" w:ascii="Times New Roman" w:hAnsi="Times New Roman" w:eastAsia="仿宋_GB2312"/>
          <w:sz w:val="32"/>
        </w:rPr>
        <mc:AlternateContent>
          <mc:Choice Requires="wps">
            <w:drawing>
              <wp:anchor distT="0" distB="0" distL="114300" distR="114300" simplePos="0" relativeHeight="251705344" behindDoc="0" locked="0" layoutInCell="1" allowOverlap="1">
                <wp:simplePos x="0" y="0"/>
                <wp:positionH relativeFrom="column">
                  <wp:align>center</wp:align>
                </wp:positionH>
                <wp:positionV relativeFrom="paragraph">
                  <wp:posOffset>-2540</wp:posOffset>
                </wp:positionV>
                <wp:extent cx="5550535" cy="635"/>
                <wp:effectExtent l="0" t="0" r="0" b="0"/>
                <wp:wrapNone/>
                <wp:docPr id="262" name="直接连接符 262"/>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05344;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ACXOrn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46" name="直接连接符 24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0432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7t+PL9w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rx+MufMgaUr&#10;v/347ceHzz+/f6L19usXlkMk1BCwofxLdx0PHobrmFnvumjzn/iwXRF3fxRX7RITtHl2Pq/n9Rln&#10;gmKz+rxoX/05GyKmF8pblo2WG+0ydWhg+xIT1aPU3yl52zg2tPzZ4zndpACaQ3xPhg3EBN2mnERv&#10;tLzSxuR8jJv1pYlsC3kSypc5EepfabnECrAf80ponJFegXzuJEv7QAo5eho8N2CV5MwoeknZIkBo&#10;EmhzSiaVNi4fUGVODyyzyKOs2Vp7uS9qV9mjGSgdH+Y1D9ldn+y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7t+PL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案件交办通知书</w:t>
      </w:r>
    </w:p>
    <w:p>
      <w:pPr>
        <w:keepNext w:val="0"/>
        <w:keepLines w:val="0"/>
        <w:pageBreakBefore w:val="0"/>
        <w:widowControl w:val="0"/>
        <w:kinsoku/>
        <w:wordWrap/>
        <w:overflowPunct/>
        <w:topLinePunct w:val="0"/>
        <w:autoSpaceDE/>
        <w:autoSpaceDN/>
        <w:bidi w:val="0"/>
        <w:adjustRightInd/>
        <w:snapToGrid/>
        <w:spacing w:line="590" w:lineRule="exact"/>
        <w:jc w:val="both"/>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《案件交办通知书》是上级市场监督管理部门将本部门管辖 的案件交由下级市场监督管理部门管辖时所使用的文书。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上级市场监督管理部门依据《市场监督管理行政处罚程序规定》第十五条第一款的规定，将本部门管辖的案件交由下级市场监督管理部门管辖的，使用本文书。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1.本文书应当附上违法案件线索的相关材料。所附材料可以作为附件逐一列明，也可以另附清单。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2.使用本文书需填报《行政处罚案件有关事项审批表》，经市场监督管理部门负责人批准。</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3.本文书需送达承办的下级市场监督管理部门，并归档。</w:t>
      </w:r>
    </w:p>
    <w:p>
      <w:pPr>
        <w:rPr>
          <w:rFonts w:hint="eastAsia" w:ascii="方正小标宋简体" w:hAnsi="方正小标宋简体" w:eastAsia="方正小标宋简体" w:cs="方正小标宋简体"/>
          <w:bCs/>
          <w:sz w:val="44"/>
          <w:szCs w:val="44"/>
          <w:u w:val="single"/>
        </w:rPr>
      </w:pPr>
      <w:r>
        <w:rPr>
          <w:rFonts w:hint="eastAsia" w:ascii="方正小标宋简体" w:hAnsi="方正小标宋简体" w:eastAsia="方正小标宋简体" w:cs="方正小标宋简体"/>
          <w:bCs/>
          <w:sz w:val="44"/>
          <w:szCs w:val="44"/>
          <w:u w:val="single"/>
        </w:rPr>
        <w:br w:type="page"/>
      </w:r>
    </w:p>
    <w:p>
      <w:pPr>
        <w:spacing w:line="640" w:lineRule="exact"/>
        <w:jc w:val="center"/>
        <w:outlineLvl w:val="0"/>
        <w:rPr>
          <w:rFonts w:hint="eastAsia" w:ascii="方正小标宋简体" w:hAnsi="方正小标宋简体" w:eastAsia="方正小标宋简体" w:cs="方正小标宋简体"/>
          <w:bCs/>
          <w:sz w:val="44"/>
          <w:szCs w:val="44"/>
          <w:u w:val="single"/>
        </w:rPr>
      </w:pPr>
    </w:p>
    <w:p>
      <w:pPr>
        <w:spacing w:line="640" w:lineRule="exact"/>
        <w:jc w:val="center"/>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4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案件督办通知书</w:t>
      </w:r>
    </w:p>
    <w:p>
      <w:pPr>
        <w:keepNext w:val="0"/>
        <w:keepLines w:val="0"/>
        <w:pageBreakBefore w:val="0"/>
        <w:widowControl w:val="0"/>
        <w:kinsoku/>
        <w:wordWrap/>
        <w:overflowPunct/>
        <w:topLinePunct w:val="0"/>
        <w:autoSpaceDE/>
        <w:autoSpaceDN/>
        <w:bidi w:val="0"/>
        <w:adjustRightInd/>
        <w:snapToGrid/>
        <w:spacing w:line="500" w:lineRule="exact"/>
        <w:ind w:left="0"/>
        <w:jc w:val="center"/>
        <w:textAlignment w:val="auto"/>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pStyle w:val="7"/>
        <w:keepNext w:val="0"/>
        <w:keepLines w:val="0"/>
        <w:pageBreakBefore w:val="0"/>
        <w:widowControl w:val="0"/>
        <w:kinsoku/>
        <w:wordWrap/>
        <w:overflowPunct/>
        <w:topLinePunct w:val="0"/>
        <w:autoSpaceDE/>
        <w:autoSpaceDN/>
        <w:bidi w:val="0"/>
        <w:adjustRightInd/>
        <w:snapToGrid/>
        <w:spacing w:after="0" w:line="500" w:lineRule="exact"/>
        <w:ind w:left="0"/>
        <w:textAlignment w:val="auto"/>
      </w:pPr>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ascii="仿宋_GB2312" w:hAnsi="Times New Roman" w:eastAsia="仿宋_GB2312" w:cs="Mongolian Baiti"/>
          <w:sz w:val="32"/>
          <w:szCs w:val="32"/>
        </w:rPr>
      </w:pP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市场监督管理局</w:t>
      </w:r>
      <w:r>
        <w:rPr>
          <w:rFonts w:hint="eastAsia" w:ascii="仿宋_GB2312" w:hAnsi="Times New Roman" w:eastAsia="仿宋_GB2312" w:cs="Mongolian Baiti"/>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rPr>
        <w:t xml:space="preserve">你局查办的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firstLine="0" w:firstLineChars="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经研究，决定将此案列入 </w:t>
      </w:r>
      <w:r>
        <w:rPr>
          <w:rFonts w:hint="eastAsia" w:ascii="仿宋_GB2312" w:hAnsi="仿宋_GB2312" w:eastAsia="仿宋_GB2312" w:cs="仿宋_GB2312"/>
          <w:spacing w:val="4"/>
          <w:sz w:val="31"/>
          <w:szCs w:val="31"/>
          <w:u w:val="single"/>
        </w:rPr>
        <w:t xml:space="preserve">      </w:t>
      </w:r>
      <w:r>
        <w:rPr>
          <w:rFonts w:hint="eastAsia" w:ascii="仿宋_GB2312" w:hAnsi="仿宋_GB2312" w:eastAsia="仿宋_GB2312" w:cs="仿宋_GB2312"/>
          <w:sz w:val="32"/>
          <w:szCs w:val="32"/>
        </w:rPr>
        <w:t xml:space="preserve">年 </w:t>
      </w:r>
      <w:r>
        <w:rPr>
          <w:rFonts w:hint="eastAsia" w:ascii="仿宋_GB2312" w:hAnsi="仿宋_GB2312" w:eastAsia="仿宋_GB2312" w:cs="仿宋_GB2312"/>
          <w:spacing w:val="4"/>
          <w:sz w:val="31"/>
          <w:szCs w:val="31"/>
          <w:u w:val="single"/>
        </w:rPr>
        <w:t xml:space="preserve">    </w:t>
      </w:r>
      <w:r>
        <w:rPr>
          <w:rFonts w:hint="eastAsia" w:ascii="仿宋_GB2312" w:hAnsi="仿宋_GB2312" w:eastAsia="仿宋_GB2312" w:cs="仿宋_GB2312"/>
          <w:spacing w:val="-124"/>
          <w:sz w:val="31"/>
          <w:szCs w:val="31"/>
        </w:rPr>
        <w:t xml:space="preserve"> </w:t>
      </w:r>
      <w:r>
        <w:rPr>
          <w:rFonts w:hint="eastAsia" w:ascii="仿宋_GB2312" w:hAnsi="仿宋_GB2312" w:eastAsia="仿宋_GB2312" w:cs="仿宋_GB2312"/>
          <w:sz w:val="32"/>
          <w:szCs w:val="32"/>
        </w:rPr>
        <w:t>号督办案件，要求你局依法从快办理，并将办理情况及结果依照法定程序报我局。</w:t>
      </w:r>
    </w:p>
    <w:p>
      <w:pPr>
        <w:pStyle w:val="7"/>
        <w:keepNext w:val="0"/>
        <w:keepLines w:val="0"/>
        <w:pageBreakBefore w:val="0"/>
        <w:widowControl w:val="0"/>
        <w:kinsoku/>
        <w:wordWrap/>
        <w:overflowPunct/>
        <w:topLinePunct w:val="0"/>
        <w:autoSpaceDE/>
        <w:autoSpaceDN/>
        <w:bidi w:val="0"/>
        <w:adjustRightInd/>
        <w:snapToGrid/>
        <w:spacing w:after="0" w:line="560" w:lineRule="exact"/>
        <w:ind w:left="0" w:firstLine="400" w:firstLineChars="200"/>
        <w:textAlignment w:val="auto"/>
        <w:rPr>
          <w:rFonts w:hint="eastAsia" w:ascii="仿宋_GB2312" w:hAnsi="仿宋_GB2312" w:eastAsia="仿宋_GB2312" w:cs="仿宋_GB2312"/>
        </w:rPr>
      </w:pPr>
    </w:p>
    <w:p>
      <w:pPr>
        <w:keepNext w:val="0"/>
        <w:keepLines w:val="0"/>
        <w:pageBreakBefore w:val="0"/>
        <w:widowControl w:val="0"/>
        <w:kinsoku/>
        <w:wordWrap/>
        <w:overflowPunct/>
        <w:topLinePunct w:val="0"/>
        <w:autoSpaceDE/>
        <w:autoSpaceDN/>
        <w:bidi w:val="0"/>
        <w:adjustRightInd/>
        <w:snapToGrid/>
        <w:spacing w:line="560" w:lineRule="exact"/>
        <w:ind w:left="0" w:firstLine="636" w:firstLineChars="200"/>
        <w:textAlignment w:val="auto"/>
        <w:rPr>
          <w:rFonts w:hint="eastAsia" w:ascii="仿宋_GB2312" w:hAnsi="仿宋_GB2312" w:eastAsia="仿宋_GB2312" w:cs="仿宋_GB2312"/>
          <w:sz w:val="31"/>
          <w:szCs w:val="31"/>
        </w:rPr>
      </w:pPr>
      <w:r>
        <w:rPr>
          <w:rFonts w:hint="eastAsia" w:ascii="仿宋_GB2312" w:hAnsi="仿宋_GB2312" w:eastAsia="仿宋_GB2312" w:cs="仿宋_GB2312"/>
          <w:spacing w:val="4"/>
          <w:sz w:val="31"/>
          <w:szCs w:val="31"/>
        </w:rPr>
        <w:t>联系人：</w:t>
      </w:r>
      <w:r>
        <w:rPr>
          <w:rFonts w:hint="eastAsia" w:ascii="仿宋_GB2312" w:hAnsi="仿宋_GB2312" w:eastAsia="仿宋_GB2312" w:cs="仿宋_GB2312"/>
          <w:spacing w:val="-116"/>
          <w:sz w:val="31"/>
          <w:szCs w:val="31"/>
        </w:rPr>
        <w:t xml:space="preserve"> </w:t>
      </w:r>
      <w:r>
        <w:rPr>
          <w:rFonts w:hint="eastAsia" w:ascii="仿宋_GB2312" w:hAnsi="仿宋_GB2312" w:eastAsia="仿宋_GB2312" w:cs="仿宋_GB2312"/>
          <w:spacing w:val="5"/>
          <w:sz w:val="31"/>
          <w:szCs w:val="31"/>
          <w:u w:val="single"/>
        </w:rPr>
        <w:t xml:space="preserve">              </w:t>
      </w:r>
      <w:r>
        <w:rPr>
          <w:rFonts w:hint="eastAsia" w:ascii="仿宋_GB2312" w:hAnsi="仿宋_GB2312" w:eastAsia="仿宋_GB2312" w:cs="仿宋_GB2312"/>
          <w:spacing w:val="4"/>
          <w:sz w:val="31"/>
          <w:szCs w:val="31"/>
        </w:rPr>
        <w:t xml:space="preserve">  联系电话：</w:t>
      </w:r>
      <w:r>
        <w:rPr>
          <w:rFonts w:hint="eastAsia" w:ascii="仿宋_GB2312" w:hAnsi="仿宋_GB2312" w:eastAsia="仿宋_GB2312" w:cs="仿宋_GB2312"/>
          <w:sz w:val="31"/>
          <w:szCs w:val="31"/>
          <w:u w:val="single" w:color="231F20"/>
        </w:rPr>
        <w:t xml:space="preserve">                 </w:t>
      </w:r>
    </w:p>
    <w:p>
      <w:pPr>
        <w:pStyle w:val="7"/>
        <w:spacing w:line="263" w:lineRule="auto"/>
      </w:pPr>
    </w:p>
    <w:p>
      <w:pPr>
        <w:pStyle w:val="7"/>
        <w:spacing w:line="263" w:lineRule="auto"/>
      </w:pPr>
    </w:p>
    <w:p>
      <w:pPr>
        <w:spacing w:line="52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2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wordWrap w:val="0"/>
        <w:spacing w:line="590" w:lineRule="exact"/>
        <w:ind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spacing w:line="520" w:lineRule="exact"/>
        <w:ind w:right="1280" w:firstLine="600"/>
        <w:jc w:val="right"/>
        <w:rPr>
          <w:rFonts w:ascii="仿宋_GB2312" w:hAnsi="Times New Roman" w:eastAsia="仿宋_GB2312" w:cs="仿宋"/>
          <w:sz w:val="32"/>
          <w:szCs w:val="32"/>
        </w:rPr>
      </w:pPr>
    </w:p>
    <w:p>
      <w:pPr>
        <w:spacing w:line="520" w:lineRule="exact"/>
        <w:ind w:right="1280"/>
        <w:rPr>
          <w:rFonts w:ascii="仿宋_GB2312" w:hAnsi="Times New Roman" w:eastAsia="仿宋_GB2312" w:cs="仿宋"/>
          <w:sz w:val="32"/>
          <w:szCs w:val="32"/>
        </w:rPr>
      </w:pPr>
    </w:p>
    <w:p>
      <w:pPr>
        <w:spacing w:line="520" w:lineRule="exact"/>
        <w:ind w:right="1280"/>
        <w:rPr>
          <w:rFonts w:ascii="仿宋_GB2312" w:hAnsi="Times New Roman" w:eastAsia="仿宋_GB2312" w:cs="仿宋"/>
          <w:sz w:val="32"/>
          <w:szCs w:val="32"/>
        </w:rPr>
      </w:pPr>
    </w:p>
    <w:p>
      <w:pPr>
        <w:keepNext w:val="0"/>
        <w:keepLines w:val="0"/>
        <w:pageBreakBefore w:val="0"/>
        <w:widowControl w:val="0"/>
        <w:kinsoku/>
        <w:wordWrap/>
        <w:overflowPunct/>
        <w:topLinePunct w:val="0"/>
        <w:autoSpaceDE/>
        <w:autoSpaceDN/>
        <w:bidi w:val="0"/>
        <w:adjustRightInd/>
        <w:snapToGrid/>
        <w:spacing w:line="680" w:lineRule="exact"/>
        <w:ind w:right="1280"/>
        <w:textAlignment w:val="auto"/>
        <w:rPr>
          <w:rFonts w:ascii="仿宋_GB2312" w:hAnsi="Times New Roman" w:eastAsia="仿宋_GB2312" w:cs="仿宋"/>
          <w:sz w:val="32"/>
          <w:szCs w:val="32"/>
        </w:rPr>
      </w:pPr>
    </w:p>
    <w:p>
      <w:pPr>
        <w:spacing w:line="520" w:lineRule="exact"/>
        <w:ind w:right="1280"/>
        <w:rPr>
          <w:rFonts w:ascii="仿宋_GB2312" w:hAnsi="Times New Roman" w:eastAsia="仿宋_GB2312" w:cs="仿宋"/>
          <w:sz w:val="32"/>
          <w:szCs w:val="32"/>
        </w:rPr>
      </w:pPr>
    </w:p>
    <w:p>
      <w:pPr>
        <w:spacing w:line="260" w:lineRule="exact"/>
        <w:ind w:right="1280"/>
        <w:rPr>
          <w:rFonts w:ascii="仿宋_GB2312" w:hAnsi="Times New Roman" w:eastAsia="仿宋_GB2312" w:cs="仿宋"/>
          <w:sz w:val="32"/>
          <w:szCs w:val="32"/>
        </w:rPr>
      </w:pPr>
    </w:p>
    <w:p>
      <w:pPr>
        <w:spacing w:line="520" w:lineRule="exact"/>
        <w:rPr>
          <w:rFonts w:ascii="Times New Roman" w:hAnsi="Times New Roman" w:eastAsia="仿宋_GB2312" w:cs="仿宋"/>
          <w:sz w:val="32"/>
          <w:szCs w:val="32"/>
        </w:rPr>
      </w:pPr>
      <w:r>
        <w:rPr>
          <w:rFonts w:hint="eastAsia" w:ascii="Times New Roman" w:hAnsi="Times New Roman" w:eastAsia="仿宋_GB2312"/>
          <w:sz w:val="32"/>
        </w:rPr>
        <mc:AlternateContent>
          <mc:Choice Requires="wps">
            <w:drawing>
              <wp:anchor distT="0" distB="0" distL="114300" distR="114300" simplePos="0" relativeHeight="251726848" behindDoc="0" locked="0" layoutInCell="1" allowOverlap="1">
                <wp:simplePos x="0" y="0"/>
                <wp:positionH relativeFrom="column">
                  <wp:align>center</wp:align>
                </wp:positionH>
                <wp:positionV relativeFrom="paragraph">
                  <wp:posOffset>-2540</wp:posOffset>
                </wp:positionV>
                <wp:extent cx="5550535"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2684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p0GhrUAAAABAEAAA8AAAAAAAAAAQAgAAAAIgAAAGRycy9kb3ducmV2LnhtbFBLAQIUABQAAAAI&#10;AIdO4kA5Sw8D8QEAAOkDAAAOAAAAAAAAAAEAIAAAACMBAABkcnMvZTJvRG9jLnhtbFBLBQYAAAAA&#10;BgAGAFkBAACGBQ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72582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3" name="直接连接符 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2582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7/OR1wAAAAoBAAAPAAAAAAAAAAEAIAAAACIAAABkcnMvZG93bnJldi54bWxQSwEC&#10;FAAUAAAACACHTuJA5V9xQ/UBAADnAwAADgAAAAAAAAABACAAAAAmAQAAZHJzL2Uyb0RvYy54bWxQ&#10;SwUGAAAAAAYABgBZAQAAjQU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spacing w:val="5"/>
          <w:sz w:val="44"/>
          <w:szCs w:val="44"/>
        </w:rPr>
      </w:pPr>
      <w:r>
        <w:rPr>
          <w:rFonts w:hint="eastAsia" w:ascii="方正小标宋简体" w:hAnsi="方正小标宋简体" w:eastAsia="方正小标宋简体" w:cs="方正小标宋简体"/>
          <w:spacing w:val="5"/>
          <w:sz w:val="44"/>
          <w:szCs w:val="44"/>
        </w:rPr>
        <w:br w:type="page"/>
      </w:r>
    </w:p>
    <w:p>
      <w:pPr>
        <w:spacing w:before="140" w:line="222" w:lineRule="auto"/>
        <w:jc w:val="center"/>
        <w:outlineLvl w:val="0"/>
        <w:rPr>
          <w:rFonts w:hint="eastAsia" w:ascii="方正小标宋简体" w:hAnsi="方正小标宋简体" w:eastAsia="方正小标宋简体" w:cs="方正小标宋简体"/>
          <w:spacing w:val="5"/>
          <w:sz w:val="44"/>
          <w:szCs w:val="44"/>
        </w:rPr>
      </w:pPr>
    </w:p>
    <w:p>
      <w:pPr>
        <w:spacing w:before="140" w:line="222" w:lineRule="auto"/>
        <w:jc w:val="center"/>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5"/>
          <w:sz w:val="44"/>
          <w:szCs w:val="44"/>
        </w:rPr>
        <w:t>案件督办通知书</w:t>
      </w:r>
    </w:p>
    <w:p>
      <w:pPr>
        <w:pStyle w:val="7"/>
        <w:keepNext w:val="0"/>
        <w:keepLines w:val="0"/>
        <w:pageBreakBefore w:val="0"/>
        <w:widowControl w:val="0"/>
        <w:kinsoku/>
        <w:wordWrap/>
        <w:overflowPunct/>
        <w:topLinePunct w:val="0"/>
        <w:autoSpaceDE/>
        <w:autoSpaceDN/>
        <w:bidi w:val="0"/>
        <w:adjustRightInd/>
        <w:snapToGrid/>
        <w:spacing w:after="0" w:line="590" w:lineRule="exact"/>
        <w:ind w:firstLine="640" w:firstLineChars="200"/>
        <w:jc w:val="both"/>
        <w:textAlignment w:val="auto"/>
        <w:rPr>
          <w:rFonts w:ascii="宋体" w:hAnsi="宋体" w:eastAsia="仿宋_GB2312"/>
          <w:color w:val="000000" w:themeColor="text1"/>
          <w:sz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color w:val="000000" w:themeColor="text1"/>
          <w:kern w:val="1"/>
          <w:sz w:val="32"/>
          <w:szCs w:val="32"/>
          <w14:textFill>
            <w14:solidFill>
              <w14:schemeClr w14:val="tx1"/>
            </w14:solidFill>
          </w14:textFill>
        </w:rPr>
      </w:pPr>
      <w:r>
        <w:rPr>
          <w:rFonts w:hint="eastAsia" w:ascii="宋体" w:hAnsi="宋体" w:eastAsia="仿宋_GB2312" w:cs="仿宋"/>
          <w:color w:val="000000" w:themeColor="text1"/>
          <w:kern w:val="1"/>
          <w:sz w:val="32"/>
          <w:szCs w:val="32"/>
          <w14:textFill>
            <w14:solidFill>
              <w14:schemeClr w14:val="tx1"/>
            </w14:solidFill>
          </w14:textFill>
        </w:rPr>
        <w:t>《案件督办通知书》是上级市场监督管理部门对下级市场监督管理部门在办理案件过程中进行督办时使用的文书。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黑体" w:hAnsi="黑体" w:eastAsia="黑体" w:cs="黑体"/>
          <w:color w:val="000000" w:themeColor="text1"/>
          <w:kern w:val="1"/>
          <w:sz w:val="32"/>
          <w:szCs w:val="32"/>
          <w14:textFill>
            <w14:solidFill>
              <w14:schemeClr w14:val="tx1"/>
            </w14:solidFill>
          </w14:textFill>
        </w:rPr>
      </w:pPr>
      <w:r>
        <w:rPr>
          <w:rFonts w:hint="eastAsia" w:ascii="黑体" w:hAnsi="黑体" w:eastAsia="黑体" w:cs="黑体"/>
          <w:color w:val="000000" w:themeColor="text1"/>
          <w:kern w:val="1"/>
          <w:sz w:val="32"/>
          <w:szCs w:val="32"/>
          <w14:textFill>
            <w14:solidFill>
              <w14:schemeClr w14:val="tx1"/>
            </w14:solidFill>
          </w14:textFill>
        </w:rPr>
        <w:t>一、文书适用范围</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color w:val="000000" w:themeColor="text1"/>
          <w:kern w:val="1"/>
          <w:sz w:val="32"/>
          <w:szCs w:val="32"/>
          <w14:textFill>
            <w14:solidFill>
              <w14:schemeClr w14:val="tx1"/>
            </w14:solidFill>
          </w14:textFill>
        </w:rPr>
      </w:pPr>
      <w:r>
        <w:rPr>
          <w:rFonts w:hint="eastAsia" w:ascii="宋体" w:hAnsi="宋体" w:eastAsia="仿宋_GB2312" w:cs="仿宋"/>
          <w:color w:val="000000" w:themeColor="text1"/>
          <w:kern w:val="1"/>
          <w:sz w:val="32"/>
          <w:szCs w:val="32"/>
          <w14:textFill>
            <w14:solidFill>
              <w14:schemeClr w14:val="tx1"/>
            </w14:solidFill>
          </w14:textFill>
        </w:rPr>
        <w:t>《案件督办通知书》是依据《市场监督管理行政处罚程序规定》第六条和相关法律、法规、规章的规定制定，是上级市场监督管理部门对下级市场监督管理部门在办理案件过程中进行督办时使用的文书。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黑体" w:hAnsi="黑体" w:eastAsia="黑体" w:cs="黑体"/>
          <w:color w:val="000000" w:themeColor="text1"/>
          <w:kern w:val="1"/>
          <w:sz w:val="32"/>
          <w:szCs w:val="32"/>
          <w14:textFill>
            <w14:solidFill>
              <w14:schemeClr w14:val="tx1"/>
            </w14:solidFill>
          </w14:textFill>
        </w:rPr>
      </w:pPr>
      <w:r>
        <w:rPr>
          <w:rFonts w:hint="eastAsia" w:ascii="黑体" w:hAnsi="黑体" w:eastAsia="黑体" w:cs="黑体"/>
          <w:color w:val="000000" w:themeColor="text1"/>
          <w:kern w:val="1"/>
          <w:sz w:val="32"/>
          <w:szCs w:val="32"/>
          <w14:textFill>
            <w14:solidFill>
              <w14:schemeClr w14:val="tx1"/>
            </w14:solidFill>
          </w14:textFill>
        </w:rPr>
        <w:t>二、文书制作提示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color w:val="000000" w:themeColor="text1"/>
          <w:kern w:val="1"/>
          <w:sz w:val="32"/>
          <w:szCs w:val="32"/>
          <w14:textFill>
            <w14:solidFill>
              <w14:schemeClr w14:val="tx1"/>
            </w14:solidFill>
          </w14:textFill>
        </w:rPr>
      </w:pPr>
      <w:r>
        <w:rPr>
          <w:rFonts w:hint="eastAsia" w:ascii="宋体" w:hAnsi="宋体" w:eastAsia="仿宋_GB2312" w:cs="仿宋"/>
          <w:color w:val="000000" w:themeColor="text1"/>
          <w:kern w:val="1"/>
          <w:sz w:val="32"/>
          <w:szCs w:val="32"/>
          <w14:textFill>
            <w14:solidFill>
              <w14:schemeClr w14:val="tx1"/>
            </w14:solidFill>
          </w14:textFill>
        </w:rPr>
        <w:t>1.按照格式范本要求填写相关内容。</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color w:val="000000" w:themeColor="text1"/>
          <w:kern w:val="1"/>
          <w:sz w:val="32"/>
          <w:szCs w:val="32"/>
          <w14:textFill>
            <w14:solidFill>
              <w14:schemeClr w14:val="tx1"/>
            </w14:solidFill>
          </w14:textFill>
        </w:rPr>
      </w:pPr>
      <w:r>
        <w:rPr>
          <w:rFonts w:hint="eastAsia" w:ascii="宋体" w:hAnsi="宋体" w:eastAsia="仿宋_GB2312" w:cs="仿宋"/>
          <w:color w:val="000000" w:themeColor="text1"/>
          <w:kern w:val="1"/>
          <w:sz w:val="32"/>
          <w:szCs w:val="32"/>
          <w14:textFill>
            <w14:solidFill>
              <w14:schemeClr w14:val="tx1"/>
            </w14:solidFill>
          </w14:textFill>
        </w:rPr>
        <w:t>2.被督办部门写全称。</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宋体" w:hAnsi="宋体" w:eastAsia="仿宋_GB2312" w:cs="仿宋"/>
          <w:color w:val="000000" w:themeColor="text1"/>
          <w:kern w:val="1"/>
          <w:sz w:val="32"/>
          <w:szCs w:val="32"/>
          <w14:textFill>
            <w14:solidFill>
              <w14:schemeClr w14:val="tx1"/>
            </w14:solidFill>
          </w14:textFill>
        </w:rPr>
      </w:pPr>
      <w:r>
        <w:rPr>
          <w:rFonts w:hint="eastAsia" w:ascii="宋体" w:hAnsi="宋体" w:eastAsia="仿宋_GB2312" w:cs="仿宋"/>
          <w:color w:val="000000" w:themeColor="text1"/>
          <w:kern w:val="1"/>
          <w:sz w:val="32"/>
          <w:szCs w:val="32"/>
          <w14:textFill>
            <w14:solidFill>
              <w14:schemeClr w14:val="tx1"/>
            </w14:solidFill>
          </w14:textFill>
        </w:rPr>
        <w:t>3.属于市场监督管理系统内部使用的文书，下级市场监督管理部门接到此类通知后，应当按照要求及时办理，如有其他情况，及时向上级部门汇报。</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outlineLvl w:val="0"/>
        <w:rPr>
          <w:rFonts w:hint="eastAsia" w:ascii="宋体" w:hAnsi="宋体" w:eastAsia="仿宋_GB2312" w:cs="仿宋"/>
          <w:color w:val="000000" w:themeColor="text1"/>
          <w:kern w:val="1"/>
          <w:sz w:val="32"/>
          <w:szCs w:val="32"/>
          <w14:textFill>
            <w14:solidFill>
              <w14:schemeClr w14:val="tx1"/>
            </w14:solidFill>
          </w14:textFill>
        </w:rPr>
      </w:pPr>
      <w:r>
        <w:rPr>
          <w:rFonts w:hint="eastAsia" w:ascii="宋体" w:hAnsi="宋体" w:eastAsia="仿宋_GB2312" w:cs="仿宋"/>
          <w:color w:val="000000" w:themeColor="text1"/>
          <w:kern w:val="1"/>
          <w:sz w:val="32"/>
          <w:szCs w:val="32"/>
          <w14:textFill>
            <w14:solidFill>
              <w14:schemeClr w14:val="tx1"/>
            </w14:solidFill>
          </w14:textFill>
        </w:rPr>
        <w:t>4.使用本文书需填报《行政处罚案件有关事项审批表》，经市场监督管理部门负责人批准。</w:t>
      </w:r>
      <w:bookmarkStart w:id="24" w:name="_Toc76683281"/>
    </w:p>
    <w:p>
      <w:pPr>
        <w:rPr>
          <w:rFonts w:hint="eastAsia" w:ascii="宋体" w:hAnsi="宋体" w:eastAsia="仿宋_GB2312" w:cs="仿宋"/>
          <w:color w:val="000000" w:themeColor="text1"/>
          <w:kern w:val="1"/>
          <w:sz w:val="32"/>
          <w:szCs w:val="32"/>
          <w14:textFill>
            <w14:solidFill>
              <w14:schemeClr w14:val="tx1"/>
            </w14:solidFill>
          </w14:textFill>
        </w:rPr>
      </w:pPr>
      <w:r>
        <w:rPr>
          <w:rFonts w:hint="eastAsia" w:ascii="宋体" w:hAnsi="宋体" w:eastAsia="仿宋_GB2312" w:cs="仿宋"/>
          <w:color w:val="000000" w:themeColor="text1"/>
          <w:kern w:val="1"/>
          <w:sz w:val="32"/>
          <w:szCs w:val="32"/>
          <w14:textFill>
            <w14:solidFill>
              <w14:schemeClr w14:val="tx1"/>
            </w14:solidFill>
          </w14:textFill>
        </w:rPr>
        <w:br w:type="page"/>
      </w:r>
    </w:p>
    <w:p>
      <w:pPr>
        <w:spacing w:line="600" w:lineRule="exact"/>
        <w:jc w:val="center"/>
        <w:outlineLvl w:val="0"/>
        <w:rPr>
          <w:rFonts w:hint="eastAsia" w:ascii="宋体" w:hAnsi="宋体" w:eastAsia="仿宋_GB2312" w:cs="仿宋"/>
          <w:color w:val="000000" w:themeColor="text1"/>
          <w:kern w:val="1"/>
          <w:sz w:val="32"/>
          <w:szCs w:val="32"/>
          <w14:textFill>
            <w14:solidFill>
              <w14:schemeClr w14:val="tx1"/>
            </w14:solidFill>
          </w14:textFill>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涉嫌犯罪案件移送书</w:t>
      </w:r>
      <w:bookmarkEnd w:id="24"/>
    </w:p>
    <w:p>
      <w:pPr>
        <w:spacing w:line="600" w:lineRule="exact"/>
        <w:jc w:val="center"/>
        <w:outlineLvl w:val="1"/>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市监涉罪移〔</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60" w:lineRule="exact"/>
        <w:jc w:val="center"/>
        <w:rPr>
          <w:rFonts w:ascii="Times New Roman" w:hAnsi="Times New Roman" w:eastAsia="仿宋_GB2312" w:cs="仿宋"/>
          <w:sz w:val="32"/>
          <w:szCs w:val="32"/>
          <w:u w:val="single"/>
        </w:rPr>
      </w:pPr>
    </w:p>
    <w:p>
      <w:pPr>
        <w:spacing w:line="520" w:lineRule="exact"/>
        <w:rPr>
          <w:rFonts w:ascii="Times New Roman" w:hAnsi="Times New Roman" w:eastAsia="仿宋_GB2312" w:cs="Mongolian Baiti"/>
          <w:sz w:val="32"/>
          <w:szCs w:val="32"/>
        </w:rPr>
      </w:pPr>
      <w:r>
        <w:rPr>
          <w:rFonts w:hint="eastAsia" w:ascii="仿宋_GB2312" w:hAnsi="仿宋" w:eastAsia="仿宋_GB2312" w:cs="仿宋"/>
          <w:sz w:val="32"/>
          <w:szCs w:val="32"/>
          <w:u w:val="single"/>
        </w:rPr>
        <w:t xml:space="preserve">                       </w:t>
      </w:r>
      <w:r>
        <w:rPr>
          <w:rFonts w:hint="eastAsia" w:ascii="Times New Roman" w:hAnsi="Times New Roman" w:eastAsia="仿宋_GB2312" w:cs="Mongolian Baiti"/>
          <w:sz w:val="32"/>
          <w:szCs w:val="32"/>
        </w:rPr>
        <w:t>：</w:t>
      </w:r>
    </w:p>
    <w:p>
      <w:pPr>
        <w:spacing w:line="520" w:lineRule="exact"/>
        <w:ind w:firstLine="640" w:firstLineChars="200"/>
        <w:rPr>
          <w:rFonts w:ascii="Times New Roman" w:hAnsi="Times New Roman" w:eastAsia="仿宋_GB2312" w:cs="Mongolian Baiti"/>
          <w:sz w:val="32"/>
          <w:szCs w:val="32"/>
        </w:rPr>
      </w:pPr>
      <w:r>
        <w:rPr>
          <w:rFonts w:hint="eastAsia" w:ascii="Times New Roman" w:hAnsi="Times New Roman" w:eastAsia="仿宋_GB2312" w:cs="Mongolian Baiti"/>
          <w:sz w:val="32"/>
          <w:szCs w:val="32"/>
          <w:u w:val="single"/>
        </w:rPr>
        <w:t xml:space="preserve">                                          一案/案件线索</w:t>
      </w:r>
      <w:r>
        <w:rPr>
          <w:rFonts w:hint="eastAsia" w:ascii="Times New Roman" w:hAnsi="Times New Roman" w:eastAsia="仿宋_GB2312" w:cs="Mongolian Baiti"/>
          <w:sz w:val="32"/>
          <w:szCs w:val="32"/>
        </w:rPr>
        <w:t>，经调查，当事人的行为涉嫌犯罪。依据《中华人民共和国行政处罚法》第二十七条、《行政执法机关移送涉嫌犯罪案件的规定》第三条的规定，现将该案移送你单位。</w:t>
      </w:r>
    </w:p>
    <w:p>
      <w:pPr>
        <w:spacing w:line="520" w:lineRule="exact"/>
        <w:ind w:firstLine="480"/>
        <w:rPr>
          <w:rFonts w:ascii="Times New Roman" w:hAnsi="Times New Roman" w:eastAsia="仿宋_GB2312" w:cs="Mongolian Baiti"/>
          <w:sz w:val="32"/>
          <w:szCs w:val="32"/>
        </w:rPr>
      </w:pPr>
    </w:p>
    <w:p>
      <w:pPr>
        <w:spacing w:line="520" w:lineRule="exact"/>
        <w:ind w:firstLine="640" w:firstLineChars="200"/>
        <w:jc w:val="left"/>
        <w:rPr>
          <w:rFonts w:ascii="Times New Roman" w:hAnsi="Times New Roman" w:eastAsia="仿宋_GB2312" w:cs="Mongolian Baiti"/>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Mongolian Baiti"/>
          <w:sz w:val="32"/>
          <w:szCs w:val="32"/>
          <w:u w:val="single"/>
        </w:rPr>
        <w:t xml:space="preserve">   </w:t>
      </w:r>
    </w:p>
    <w:p>
      <w:pPr>
        <w:spacing w:line="520" w:lineRule="exact"/>
        <w:ind w:firstLine="640" w:firstLineChars="200"/>
        <w:jc w:val="left"/>
        <w:rPr>
          <w:rFonts w:ascii="Times New Roman" w:hAnsi="Times New Roman" w:eastAsia="仿宋_GB2312" w:cs="Mongolian Baiti"/>
          <w:sz w:val="32"/>
          <w:szCs w:val="32"/>
          <w:u w:val="single"/>
        </w:rPr>
      </w:pPr>
      <w:r>
        <w:rPr>
          <w:rFonts w:hint="eastAsia" w:ascii="Times New Roman" w:hAnsi="Times New Roman" w:eastAsia="仿宋_GB2312" w:cs="Mongolian Baiti"/>
          <w:sz w:val="32"/>
          <w:szCs w:val="32"/>
        </w:rPr>
        <w:t>联系地址：</w:t>
      </w:r>
      <w:r>
        <w:rPr>
          <w:rFonts w:hint="eastAsia" w:ascii="Times New Roman" w:hAnsi="Times New Roman" w:eastAsia="仿宋_GB2312" w:cs="Mongolian Baiti"/>
          <w:sz w:val="32"/>
          <w:szCs w:val="32"/>
          <w:u w:val="single"/>
        </w:rPr>
        <w:t xml:space="preserve">                                           </w:t>
      </w:r>
    </w:p>
    <w:p>
      <w:pPr>
        <w:spacing w:line="520" w:lineRule="exact"/>
        <w:ind w:firstLine="640" w:firstLineChars="200"/>
        <w:jc w:val="left"/>
        <w:rPr>
          <w:rFonts w:ascii="Times New Roman" w:hAnsi="Times New Roman" w:eastAsia="仿宋_GB2312" w:cs="Mongolian Baiti"/>
          <w:sz w:val="32"/>
          <w:szCs w:val="32"/>
          <w:u w:val="single"/>
        </w:rPr>
      </w:pPr>
    </w:p>
    <w:p>
      <w:pPr>
        <w:spacing w:line="520" w:lineRule="exact"/>
        <w:ind w:firstLine="640" w:firstLineChars="200"/>
        <w:rPr>
          <w:rFonts w:ascii="Times New Roman" w:hAnsi="Times New Roman" w:eastAsia="仿宋_GB2312" w:cs="Mongolian Baiti"/>
          <w:sz w:val="32"/>
          <w:szCs w:val="32"/>
        </w:rPr>
      </w:pPr>
      <w:r>
        <w:rPr>
          <w:rFonts w:hint="eastAsia" w:ascii="Times New Roman" w:hAnsi="Times New Roman" w:eastAsia="仿宋_GB2312" w:cs="Mongolian Baiti"/>
          <w:sz w:val="32"/>
          <w:szCs w:val="32"/>
        </w:rPr>
        <w:t>附件：（相关材料）</w:t>
      </w:r>
    </w:p>
    <w:p>
      <w:pPr>
        <w:spacing w:line="520" w:lineRule="exact"/>
        <w:rPr>
          <w:rFonts w:ascii="Times New Roman" w:hAnsi="Times New Roman" w:eastAsia="仿宋_GB2312" w:cs="Mongolian Baiti"/>
          <w:sz w:val="32"/>
          <w:szCs w:val="32"/>
        </w:rPr>
      </w:pPr>
    </w:p>
    <w:p>
      <w:pPr>
        <w:spacing w:line="5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6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wordWrap w:val="0"/>
        <w:spacing w:line="590" w:lineRule="exact"/>
        <w:ind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spacing w:line="560" w:lineRule="exact"/>
        <w:rPr>
          <w:rFonts w:ascii="Times New Roman" w:hAnsi="Times New Roman" w:eastAsia="仿宋_GB2312" w:cs="Mongolian Baiti"/>
          <w:sz w:val="32"/>
          <w:szCs w:val="32"/>
        </w:rPr>
      </w:pPr>
      <w:r>
        <w:rPr>
          <w:rFonts w:hint="eastAsia" w:ascii="Times New Roman" w:hAnsi="Times New Roman" w:eastAsia="仿宋_GB2312" w:cs="Mongolian Baiti"/>
          <w:sz w:val="32"/>
          <w:szCs w:val="32"/>
        </w:rPr>
        <w:t xml:space="preserve">   抄送：</w:t>
      </w:r>
      <w:r>
        <w:rPr>
          <w:rFonts w:hint="eastAsia" w:ascii="Times New Roman" w:hAnsi="Times New Roman" w:eastAsia="仿宋_GB2312" w:cs="Mongolian Baiti"/>
          <w:sz w:val="32"/>
          <w:szCs w:val="32"/>
          <w:u w:val="single"/>
        </w:rPr>
        <w:t xml:space="preserve">         </w:t>
      </w:r>
      <w:r>
        <w:rPr>
          <w:rFonts w:hint="eastAsia" w:ascii="Times New Roman" w:hAnsi="Times New Roman" w:eastAsia="仿宋_GB2312" w:cs="Mongolian Baiti"/>
          <w:sz w:val="32"/>
          <w:szCs w:val="32"/>
        </w:rPr>
        <w:t>人民检察院</w:t>
      </w:r>
    </w:p>
    <w:p>
      <w:pPr>
        <w:spacing w:line="600" w:lineRule="exact"/>
        <w:rPr>
          <w:rFonts w:ascii="Times New Roman" w:hAnsi="Times New Roman" w:eastAsia="仿宋_GB2312" w:cs="Mongolian Baiti"/>
          <w:sz w:val="28"/>
          <w:szCs w:val="28"/>
        </w:rPr>
      </w:pPr>
    </w:p>
    <w:p>
      <w:pPr>
        <w:spacing w:line="600" w:lineRule="exact"/>
        <w:rPr>
          <w:rFonts w:ascii="Times New Roman" w:hAnsi="Times New Roman" w:eastAsia="仿宋_GB2312" w:cs="Mongolian Baiti"/>
          <w:sz w:val="28"/>
          <w:szCs w:val="28"/>
        </w:rPr>
      </w:pPr>
    </w:p>
    <w:p>
      <w:pPr>
        <w:spacing w:line="520" w:lineRule="exact"/>
        <w:rPr>
          <w:rFonts w:hint="eastAsia" w:ascii="仿宋" w:hAnsi="仿宋" w:eastAsia="仿宋" w:cs="仿宋"/>
          <w:kern w:val="1"/>
          <w:sz w:val="32"/>
          <w:szCs w:val="32"/>
        </w:rPr>
      </w:pPr>
      <w:r>
        <w:rPr>
          <w:rFonts w:hint="eastAsia" w:ascii="Times New Roman" w:hAnsi="Times New Roman" w:eastAsia="仿宋_GB2312"/>
          <w:sz w:val="32"/>
        </w:rPr>
        <mc:AlternateContent>
          <mc:Choice Requires="wps">
            <w:drawing>
              <wp:anchor distT="0" distB="0" distL="114300" distR="114300" simplePos="0" relativeHeight="251707392" behindDoc="0" locked="0" layoutInCell="1" allowOverlap="1">
                <wp:simplePos x="0" y="0"/>
                <wp:positionH relativeFrom="column">
                  <wp:align>center</wp:align>
                </wp:positionH>
                <wp:positionV relativeFrom="paragraph">
                  <wp:posOffset>-2540</wp:posOffset>
                </wp:positionV>
                <wp:extent cx="5550535" cy="635"/>
                <wp:effectExtent l="0" t="0" r="0" b="0"/>
                <wp:wrapNone/>
                <wp:docPr id="268" name="直接连接符 26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07392;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OJYZ1j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54" name="直接连接符 25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0636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14uGs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涉嫌犯罪案件移送书</w:t>
      </w:r>
    </w:p>
    <w:p>
      <w:pPr>
        <w:spacing w:line="560" w:lineRule="exact"/>
        <w:jc w:val="center"/>
        <w:outlineLvl w:val="0"/>
        <w:rPr>
          <w:rFonts w:hint="eastAsia" w:ascii="方正小标宋简体" w:hAnsi="方正小标宋简体" w:eastAsia="方正小标宋简体" w:cs="方正小标宋简体"/>
          <w:bCs/>
          <w:sz w:val="44"/>
          <w:szCs w:val="44"/>
        </w:rPr>
      </w:pP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《涉嫌犯罪案件移送书》是市场监督管理部门在查处违法行为过程中发现违法行为涉嫌犯罪，依照有关规定将案件移送司法机关时所使用的文书。</w:t>
      </w:r>
    </w:p>
    <w:p>
      <w:pPr>
        <w:overflowPunct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中华人民共和国行政处罚法》第二十七条、《行政执法机关移送涉嫌犯罪案件的规定》第三条和《市场监督管理行政处罚程序规定》第十七条第二款的规定，将涉嫌犯罪的违法行为移送司法机关的，使用本文书。</w:t>
      </w:r>
    </w:p>
    <w:p>
      <w:pPr>
        <w:overflowPunct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1.依据《行政执法机关移送涉嫌犯罪案件的规定》第六条规定，本文书附件应当附下列相关材料：涉嫌犯罪案件情况调查报告、涉案物品清单、有关检验报告或者鉴定结论及其他有关涉嫌犯罪的证据材料。</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2.市场监督管理部门移送涉嫌犯罪案件应当遵守《行政执法机关移送涉嫌犯罪案件的规定》等有关规定。</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3.使用本文书需填报《行政处罚案件有关事项审批表》或者《行政处理决定审批表》，经市场监督管理部门正职负责人或者主持工作的负责人批准。</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4.本文书需送达受移送的公安机关，抄送同级检察机关，并归档。</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bookmarkStart w:id="25" w:name="_Toc76683321"/>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实施行政强制措施场所/设施/财物</w:t>
      </w:r>
      <w:bookmarkEnd w:id="25"/>
      <w:bookmarkStart w:id="26" w:name="_Toc76683322"/>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委托保管书</w:t>
      </w:r>
      <w:bookmarkEnd w:id="26"/>
    </w:p>
    <w:p>
      <w:pPr>
        <w:widowControl/>
        <w:snapToGrid w:val="0"/>
        <w:spacing w:line="560" w:lineRule="exact"/>
        <w:ind w:right="55"/>
        <w:jc w:val="center"/>
        <w:outlineLvl w:val="1"/>
        <w:rPr>
          <w:rFonts w:hint="eastAsia" w:ascii="Times New Roman" w:hAnsi="仿宋_GB2312" w:eastAsia="仿宋_GB2312" w:cs="仿宋_GB2312"/>
          <w:bCs/>
          <w:sz w:val="32"/>
          <w:szCs w:val="32"/>
        </w:rPr>
      </w:pP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市监托管〔</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widowControl/>
        <w:snapToGrid w:val="0"/>
        <w:spacing w:line="460" w:lineRule="exact"/>
        <w:rPr>
          <w:rFonts w:hint="eastAsia" w:ascii="Times New Roman" w:hAnsi="仿宋_GB2312" w:eastAsia="仿宋_GB2312" w:cs="仿宋_GB2312"/>
          <w:bCs/>
          <w:sz w:val="32"/>
          <w:szCs w:val="32"/>
        </w:rPr>
      </w:pPr>
      <w:r>
        <w:rPr>
          <w:rFonts w:hint="eastAsia" w:ascii="Times New Roman" w:hAnsi="Times New Roman" w:eastAsia="仿宋_GB2312" w:cs="Mongolian Baiti"/>
          <w:sz w:val="32"/>
          <w:szCs w:val="32"/>
        </w:rPr>
        <mc:AlternateContent>
          <mc:Choice Requires="wps">
            <w:drawing>
              <wp:anchor distT="0" distB="0" distL="114300" distR="114300" simplePos="0" relativeHeight="251708416" behindDoc="0" locked="0" layoutInCell="1" allowOverlap="0">
                <wp:simplePos x="0" y="0"/>
                <wp:positionH relativeFrom="column">
                  <wp:posOffset>-38100</wp:posOffset>
                </wp:positionH>
                <wp:positionV relativeFrom="paragraph">
                  <wp:posOffset>20802600</wp:posOffset>
                </wp:positionV>
                <wp:extent cx="5761990" cy="0"/>
                <wp:effectExtent l="0" t="9525" r="10160" b="9525"/>
                <wp:wrapNone/>
                <wp:docPr id="263" name="直接箭头连接符 263"/>
                <wp:cNvGraphicFramePr/>
                <a:graphic xmlns:a="http://schemas.openxmlformats.org/drawingml/2006/main">
                  <a:graphicData uri="http://schemas.microsoft.com/office/word/2010/wordprocessingShape">
                    <wps:wsp>
                      <wps:cNvCnPr/>
                      <wps:spPr>
                        <a:xfrm>
                          <a:off x="0" y="0"/>
                          <a:ext cx="5761990" cy="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pt;margin-top:1638pt;height:0pt;width:453.7pt;z-index:251708416;mso-width-relative:page;mso-height-relative:page;" filled="f" stroked="t" coordsize="21600,21600" o:allowoverlap="f" o:gfxdata="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Cstb/WAAAADAEAAA8AAAAAAAAAAQAgAAAAIgAAAGRycy9k&#10;b3ducmV2LnhtbFBLAQIUABQAAAAIAIdO4kCMTX09BAIAAP8DAAAOAAAAAAAAAAEAIAAAACUBAABk&#10;cnMvZTJvRG9jLnhtbFBLBQYAAAAABgAGAFkBAACbBQAAAAA=&#10;">
                <v:fill on="f" focussize="0,0"/>
                <v:stroke weight="1.5pt" color="#000000" joinstyle="round"/>
                <v:imagedata o:title=""/>
                <o:lock v:ext="edit" aspectratio="f"/>
              </v:shape>
            </w:pict>
          </mc:Fallback>
        </mc:AlternateContent>
      </w:r>
    </w:p>
    <w:p>
      <w:pPr>
        <w:widowControl/>
        <w:snapToGrid w:val="0"/>
        <w:spacing w:line="460" w:lineRule="exact"/>
        <w:rPr>
          <w:rFonts w:hint="eastAsia" w:ascii="仿宋_GB2312" w:hAnsi="仿宋_GB2312" w:eastAsia="仿宋_GB2312" w:cs="仿宋_GB2312"/>
          <w:bCs/>
          <w:sz w:val="32"/>
          <w:szCs w:val="32"/>
        </w:rPr>
      </w:pP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w:t>
      </w:r>
    </w:p>
    <w:p>
      <w:pPr>
        <w:spacing w:line="460" w:lineRule="exact"/>
        <w:ind w:firstLine="640"/>
        <w:jc w:val="distribute"/>
        <w:rPr>
          <w:rFonts w:ascii="仿宋_GB2312" w:hAnsi="Times New Roman" w:eastAsia="仿宋_GB2312" w:cs="仿宋_GB2312"/>
          <w:sz w:val="32"/>
          <w:szCs w:val="32"/>
        </w:rPr>
      </w:pPr>
      <w:r>
        <w:rPr>
          <w:rFonts w:hint="eastAsia" w:ascii="仿宋_GB2312" w:hAnsi="Times New Roman" w:eastAsia="仿宋_GB2312" w:cs="仿宋_GB2312"/>
          <w:sz w:val="32"/>
          <w:szCs w:val="32"/>
        </w:rPr>
        <w:t>现委托你（单位）代为保管本局依法实施行政强制措施的有关场所/设施/财物（详见《场所/设施/财物清单》文书编号：</w:t>
      </w:r>
    </w:p>
    <w:p>
      <w:pPr>
        <w:spacing w:line="460" w:lineRule="exact"/>
        <w:rPr>
          <w:rFonts w:ascii="仿宋_GB2312" w:hAnsi="Times New Roman" w:eastAsia="仿宋_GB2312" w:cs="仿宋_GB2312"/>
          <w:sz w:val="32"/>
          <w:szCs w:val="32"/>
        </w:rPr>
      </w:pPr>
      <w:r>
        <w:rPr>
          <w:rFonts w:hint="eastAsia"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号）。</w:t>
      </w:r>
    </w:p>
    <w:p>
      <w:pPr>
        <w:spacing w:line="460" w:lineRule="exact"/>
        <w:ind w:firstLine="640"/>
        <w:rPr>
          <w:rFonts w:ascii="Times New Roman" w:hAnsi="Times New Roman" w:eastAsia="仿宋_GB2312" w:cs="仿宋"/>
          <w:sz w:val="32"/>
          <w:szCs w:val="32"/>
        </w:rPr>
      </w:pPr>
      <w:r>
        <w:rPr>
          <w:rFonts w:hint="eastAsia" w:ascii="Times New Roman" w:hAnsi="Times New Roman" w:eastAsia="仿宋_GB2312" w:cs="仿宋"/>
          <w:sz w:val="32"/>
          <w:szCs w:val="32"/>
        </w:rPr>
        <w:t>保管条件: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460" w:lineRule="exact"/>
        <w:ind w:firstLine="640"/>
        <w:rPr>
          <w:rFonts w:ascii="Times New Roman" w:hAnsi="Times New Roman" w:eastAsia="仿宋_GB2312" w:cs="仿宋"/>
          <w:sz w:val="32"/>
          <w:szCs w:val="32"/>
        </w:rPr>
      </w:pPr>
      <w:r>
        <w:rPr>
          <w:rFonts w:hint="eastAsia" w:ascii="Times New Roman" w:hAnsi="Times New Roman" w:eastAsia="仿宋_GB2312" w:cs="仿宋"/>
          <w:sz w:val="32"/>
          <w:szCs w:val="32"/>
        </w:rPr>
        <w:t>保管地点:</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460" w:lineRule="exact"/>
        <w:ind w:firstLine="601"/>
        <w:rPr>
          <w:rFonts w:ascii="Times New Roman" w:hAnsi="Times New Roman" w:eastAsia="仿宋_GB2312" w:cs="仿宋"/>
          <w:sz w:val="32"/>
          <w:szCs w:val="32"/>
        </w:rPr>
      </w:pPr>
      <w:r>
        <w:rPr>
          <w:rFonts w:hint="eastAsia" w:ascii="仿宋_GB2312" w:hAnsi="Times New Roman" w:eastAsia="仿宋_GB2312" w:cs="仿宋_GB2312"/>
          <w:sz w:val="32"/>
          <w:szCs w:val="32"/>
        </w:rPr>
        <w:t>保管期间为</w:t>
      </w:r>
      <w:r>
        <w:rPr>
          <w:rFonts w:hint="eastAsia"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年</w:t>
      </w:r>
      <w:r>
        <w:rPr>
          <w:rFonts w:hint="eastAsia"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月</w:t>
      </w:r>
      <w:r>
        <w:rPr>
          <w:rFonts w:hint="eastAsia"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日至</w:t>
      </w:r>
      <w:r>
        <w:rPr>
          <w:rFonts w:hint="eastAsia"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年</w:t>
      </w:r>
      <w:r>
        <w:rPr>
          <w:rFonts w:hint="eastAsia"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月</w:t>
      </w:r>
      <w:r>
        <w:rPr>
          <w:rFonts w:hint="eastAsia"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日[或至本局通知时止]。在保管期间，你（单位）不得损毁或者擅自转移、处置。</w:t>
      </w:r>
    </w:p>
    <w:p>
      <w:pPr>
        <w:spacing w:line="460" w:lineRule="exact"/>
        <w:ind w:firstLine="601"/>
        <w:rPr>
          <w:rFonts w:ascii="仿宋_GB2312" w:hAnsi="Times New Roman" w:eastAsia="仿宋_GB2312" w:cs="仿宋_GB2312"/>
          <w:sz w:val="32"/>
          <w:szCs w:val="32"/>
        </w:rPr>
      </w:pPr>
    </w:p>
    <w:p>
      <w:pPr>
        <w:spacing w:line="460" w:lineRule="exact"/>
        <w:ind w:firstLine="601"/>
        <w:rPr>
          <w:rFonts w:ascii="仿宋_GB2312" w:hAnsi="Times New Roman" w:eastAsia="仿宋_GB2312" w:cs="仿宋_GB2312"/>
          <w:sz w:val="32"/>
          <w:szCs w:val="32"/>
        </w:rPr>
      </w:pPr>
      <w:r>
        <w:rPr>
          <w:rFonts w:hint="eastAsia" w:ascii="仿宋_GB2312" w:hAnsi="Times New Roman" w:eastAsia="仿宋_GB2312" w:cs="仿宋_GB2312"/>
          <w:sz w:val="32"/>
          <w:szCs w:val="32"/>
        </w:rPr>
        <w:t>联系人：</w:t>
      </w:r>
      <w:r>
        <w:rPr>
          <w:rFonts w:hint="eastAsia"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联系电话：</w:t>
      </w:r>
      <w:r>
        <w:rPr>
          <w:rFonts w:hint="eastAsia" w:ascii="仿宋_GB2312" w:hAnsi="Times New Roman" w:eastAsia="仿宋_GB2312" w:cs="仿宋_GB2312"/>
          <w:sz w:val="32"/>
          <w:szCs w:val="32"/>
          <w:u w:val="single"/>
        </w:rPr>
        <w:t xml:space="preserve">                    </w:t>
      </w:r>
    </w:p>
    <w:p>
      <w:pPr>
        <w:spacing w:line="460" w:lineRule="exact"/>
        <w:ind w:firstLine="601"/>
        <w:rPr>
          <w:rFonts w:ascii="仿宋_GB2312" w:hAnsi="Times New Roman" w:eastAsia="仿宋_GB2312" w:cs="仿宋_GB2312"/>
          <w:sz w:val="32"/>
          <w:szCs w:val="32"/>
        </w:rPr>
      </w:pPr>
      <w:r>
        <w:rPr>
          <w:rFonts w:hint="eastAsia" w:ascii="仿宋_GB2312" w:hAnsi="Times New Roman" w:eastAsia="仿宋_GB2312" w:cs="仿宋_GB2312"/>
          <w:sz w:val="32"/>
          <w:szCs w:val="32"/>
        </w:rPr>
        <w:t>联系地址：</w:t>
      </w:r>
      <w:r>
        <w:rPr>
          <w:rFonts w:hint="eastAsia" w:ascii="仿宋_GB2312" w:hAnsi="Times New Roman" w:eastAsia="仿宋_GB2312" w:cs="仿宋_GB2312"/>
          <w:sz w:val="32"/>
          <w:szCs w:val="32"/>
          <w:u w:val="single"/>
        </w:rPr>
        <w:t xml:space="preserve">                                          </w:t>
      </w:r>
    </w:p>
    <w:p>
      <w:pPr>
        <w:spacing w:line="460" w:lineRule="exact"/>
        <w:ind w:firstLine="601"/>
        <w:rPr>
          <w:rFonts w:ascii="仿宋_GB2312" w:hAnsi="Times New Roman" w:eastAsia="仿宋_GB2312" w:cs="仿宋_GB2312"/>
          <w:sz w:val="32"/>
          <w:szCs w:val="32"/>
        </w:rPr>
      </w:pPr>
    </w:p>
    <w:p>
      <w:pPr>
        <w:spacing w:line="460" w:lineRule="exact"/>
        <w:ind w:firstLine="601"/>
        <w:rPr>
          <w:rFonts w:ascii="仿宋_GB2312" w:hAnsi="Times New Roman" w:eastAsia="仿宋_GB2312" w:cs="仿宋_GB2312"/>
          <w:sz w:val="32"/>
          <w:szCs w:val="32"/>
        </w:rPr>
      </w:pPr>
      <w:r>
        <w:rPr>
          <w:rFonts w:hint="eastAsia" w:ascii="仿宋_GB2312" w:hAnsi="Times New Roman" w:eastAsia="仿宋_GB2312" w:cs="仿宋_GB2312"/>
          <w:sz w:val="32"/>
          <w:szCs w:val="32"/>
        </w:rPr>
        <w:t>附件：《场所/设施/财物清单》（文书编号：</w:t>
      </w:r>
      <w:r>
        <w:rPr>
          <w:rFonts w:hint="eastAsia"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号）</w:t>
      </w:r>
    </w:p>
    <w:p>
      <w:pPr>
        <w:widowControl/>
        <w:snapToGrid w:val="0"/>
        <w:spacing w:line="460" w:lineRule="exact"/>
        <w:rPr>
          <w:rFonts w:ascii="仿宋_GB2312" w:hAnsi="Times New Roman" w:eastAsia="仿宋_GB2312" w:cs="仿宋_GB2312"/>
          <w:sz w:val="32"/>
          <w:szCs w:val="32"/>
        </w:rPr>
      </w:pPr>
    </w:p>
    <w:p>
      <w:pPr>
        <w:spacing w:line="480" w:lineRule="exact"/>
        <w:ind w:right="640" w:firstLine="601"/>
        <w:jc w:val="right"/>
        <w:rPr>
          <w:rFonts w:ascii="Times New Roman" w:hAnsi="Times New Roman" w:eastAsia="仿宋_GB2312" w:cs="仿宋"/>
          <w:sz w:val="32"/>
          <w:szCs w:val="32"/>
        </w:rPr>
      </w:pPr>
      <w:r>
        <w:rPr>
          <w:rFonts w:hint="eastAsia" w:ascii="仿宋_GB2312" w:hAnsi="Times New Roman" w:eastAsia="仿宋_GB2312" w:cs="仿宋_GB2312"/>
          <w:sz w:val="32"/>
          <w:szCs w:val="32"/>
        </w:rPr>
        <w:t xml:space="preserve">        </w:t>
      </w: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48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480" w:lineRule="exact"/>
        <w:ind w:firstLine="600"/>
        <w:jc w:val="right"/>
        <w:textAlignment w:val="auto"/>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spacing w:line="480" w:lineRule="exact"/>
        <w:ind w:right="1280" w:firstLine="600"/>
        <w:jc w:val="right"/>
        <w:rPr>
          <w:rFonts w:ascii="仿宋_GB2312" w:hAnsi="Times New Roman" w:eastAsia="仿宋_GB2312" w:cs="仿宋"/>
          <w:sz w:val="32"/>
          <w:szCs w:val="32"/>
        </w:rPr>
      </w:pPr>
    </w:p>
    <w:p>
      <w:pPr>
        <w:pStyle w:val="7"/>
        <w:spacing w:line="432" w:lineRule="auto"/>
        <w:rPr>
          <w:rFonts w:ascii="Times New Roman" w:hAnsi="Times New Roman" w:eastAsia="仿宋_GB2312" w:cs="仿宋"/>
          <w:sz w:val="32"/>
          <w:szCs w:val="32"/>
          <w:u w:val="single"/>
        </w:rPr>
      </w:pPr>
      <w:r>
        <w:rPr>
          <w:rFonts w:hint="eastAsia" w:ascii="Times New Roman" w:hAnsi="Times New Roman" w:eastAsia="仿宋_GB2312"/>
          <w:sz w:val="32"/>
        </w:rPr>
        <mc:AlternateContent>
          <mc:Choice Requires="wps">
            <w:drawing>
              <wp:anchor distT="0" distB="0" distL="114300" distR="114300" simplePos="0" relativeHeight="251710464" behindDoc="0" locked="0" layoutInCell="1" allowOverlap="1">
                <wp:simplePos x="0" y="0"/>
                <wp:positionH relativeFrom="column">
                  <wp:align>center</wp:align>
                </wp:positionH>
                <wp:positionV relativeFrom="paragraph">
                  <wp:posOffset>-2540</wp:posOffset>
                </wp:positionV>
                <wp:extent cx="5550535" cy="635"/>
                <wp:effectExtent l="0" t="0" r="0" b="0"/>
                <wp:wrapNone/>
                <wp:docPr id="244" name="直接连接符 24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10464;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0GhrUAAAABAEAAA8AAAAAAAAAAQAgAAAAIgAAAGRycy9kb3ducmV2LnhtbFBLAQIUABQA&#10;AAAIAIdO4kDmvOpG9AEAAO0DAAAOAAAAAAAAAAEAIAAAACMBAABkcnMvZTJvRG9jLnhtbFBLBQYA&#10;AAAABgAGAFkBAACJBQ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47" name="直接连接符 24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0944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jb128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实施行政强制措施场所/设施/财物</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委托保管书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《实施行政强制措施场所/设施/财物委托保管书》是市场监督管理部门委托第三人保管查封、扣押的场所、设施或者财物时所使用的文书。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依据《市场监督管理行政处罚程序规定》第四十一条第一款的规定，市场监督管理部门委托第三人保管查封、扣押的场所、设施或者财物的，使用本文书。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1.本文书使用时，应当根据实际情况在标题及正文中对场所、设施或者财物进行选择。</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2.委托保管的截止日期可以视情况明确为固定日期或者至通知时止。</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3.市场监督管理部门委托第三人代为保管没收财物的，可以参考使用本文书。</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4.使用本文书需填报《行政处罚案件有关事项审批表》，经市场监督管理部门负责人批准。</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5.本文书需送达受委托保管的第三人，并归档。</w:t>
      </w:r>
    </w:p>
    <w:p>
      <w:pPr>
        <w:spacing w:line="520" w:lineRule="exact"/>
        <w:ind w:firstLine="640" w:firstLineChars="200"/>
        <w:rPr>
          <w:rFonts w:hint="eastAsia" w:ascii="仿宋" w:hAnsi="仿宋" w:eastAsia="仿宋" w:cs="仿宋"/>
          <w:kern w:val="1"/>
          <w:sz w:val="32"/>
          <w:szCs w:val="32"/>
        </w:rPr>
      </w:pP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Cs/>
          <w:sz w:val="44"/>
          <w:szCs w:val="44"/>
        </w:rPr>
      </w:pPr>
    </w:p>
    <w:p>
      <w:pPr>
        <w:spacing w:line="540" w:lineRule="exact"/>
        <w:jc w:val="center"/>
        <w:outlineLvl w:val="0"/>
        <w:rPr>
          <w:rFonts w:hint="eastAsia" w:ascii="方正小标宋简体" w:hAnsi="方正小标宋简体" w:eastAsia="方正小标宋简体" w:cs="方正小标宋简体"/>
          <w:bCs/>
          <w:sz w:val="44"/>
          <w:szCs w:val="44"/>
        </w:rPr>
      </w:pPr>
      <w:bookmarkStart w:id="27" w:name="_Toc76683330"/>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54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检测/检验/检疫/鉴定委托书</w:t>
      </w:r>
      <w:bookmarkEnd w:id="27"/>
    </w:p>
    <w:p>
      <w:pPr>
        <w:spacing w:line="54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市监检鉴委</w:t>
      </w:r>
      <w:r>
        <w:rPr>
          <w:rFonts w:hint="eastAsia" w:ascii="仿宋" w:hAnsi="仿宋" w:eastAsia="仿宋"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before="240" w:beforeLines="100" w:line="440" w:lineRule="exact"/>
        <w:jc w:val="left"/>
        <w:rPr>
          <w:rFonts w:ascii="Times New Roman" w:hAnsi="Times New Roman" w:eastAsia="仿宋_GB2312" w:cs="仿宋"/>
          <w:sz w:val="32"/>
          <w:szCs w:val="32"/>
        </w:rPr>
      </w:pPr>
    </w:p>
    <w:p>
      <w:pPr>
        <w:spacing w:before="120" w:beforeLines="50" w:line="440" w:lineRule="exact"/>
        <w:ind w:firstLine="640" w:firstLineChars="200"/>
        <w:jc w:val="left"/>
        <w:rPr>
          <w:rFonts w:ascii="仿宋_GB2312" w:hAnsi="Times New Roman" w:eastAsia="仿宋_GB2312" w:cs="仿宋"/>
          <w:spacing w:val="-20"/>
          <w:sz w:val="32"/>
          <w:szCs w:val="32"/>
        </w:rPr>
      </w:pPr>
      <w:r>
        <w:rPr>
          <w:rFonts w:hint="eastAsia" w:ascii="仿宋_GB2312" w:hAnsi="Times New Roman" w:eastAsia="仿宋_GB2312" w:cs="仿宋"/>
          <w:sz w:val="32"/>
          <w:szCs w:val="32"/>
        </w:rPr>
        <w:t>本局现委托你单位对下列物品进行</w:t>
      </w:r>
      <w:r>
        <w:rPr>
          <w:rFonts w:hint="eastAsia" w:ascii="仿宋_GB2312" w:hAnsi="Times New Roman" w:eastAsia="仿宋_GB2312" w:cs="仿宋"/>
          <w:sz w:val="32"/>
          <w:szCs w:val="32"/>
          <w:u w:val="single"/>
        </w:rPr>
        <w:t>检测/检验/检疫/鉴定</w:t>
      </w:r>
      <w:r>
        <w:rPr>
          <w:rFonts w:hint="eastAsia" w:ascii="仿宋_GB2312" w:hAnsi="Times New Roman" w:eastAsia="仿宋_GB2312" w:cs="仿宋"/>
          <w:sz w:val="32"/>
          <w:szCs w:val="32"/>
        </w:rPr>
        <w:t>:</w:t>
      </w:r>
      <w:r>
        <w:rPr>
          <w:rFonts w:hint="eastAsia" w:ascii="仿宋_GB2312" w:hAnsi="Times New Roman" w:eastAsia="仿宋_GB2312" w:cs="仿宋"/>
          <w:spacing w:val="-20"/>
          <w:sz w:val="32"/>
          <w:szCs w:val="32"/>
        </w:rPr>
        <w:t xml:space="preserve"> </w:t>
      </w:r>
    </w:p>
    <w:tbl>
      <w:tblPr>
        <w:tblStyle w:val="23"/>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083"/>
        <w:gridCol w:w="812"/>
        <w:gridCol w:w="1488"/>
        <w:gridCol w:w="1490"/>
        <w:gridCol w:w="816"/>
        <w:gridCol w:w="907"/>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48" w:type="dxa"/>
            <w:vAlign w:val="center"/>
          </w:tcPr>
          <w:p>
            <w:pPr>
              <w:spacing w:line="280" w:lineRule="exact"/>
              <w:jc w:val="center"/>
              <w:rPr>
                <w:rFonts w:hint="eastAsia" w:ascii="黑体" w:hAnsi="黑体" w:eastAsia="黑体" w:cs="仿宋"/>
                <w:sz w:val="24"/>
              </w:rPr>
            </w:pPr>
            <w:r>
              <w:rPr>
                <w:rFonts w:hint="eastAsia" w:ascii="黑体" w:hAnsi="黑体" w:eastAsia="黑体" w:cs="仿宋"/>
                <w:sz w:val="24"/>
              </w:rPr>
              <w:t>样品</w:t>
            </w:r>
          </w:p>
          <w:p>
            <w:pPr>
              <w:spacing w:line="280" w:lineRule="exact"/>
              <w:jc w:val="center"/>
              <w:rPr>
                <w:rFonts w:hint="eastAsia" w:ascii="黑体" w:hAnsi="黑体" w:eastAsia="黑体" w:cs="仿宋"/>
                <w:sz w:val="24"/>
              </w:rPr>
            </w:pPr>
            <w:r>
              <w:rPr>
                <w:rFonts w:hint="eastAsia" w:ascii="黑体" w:hAnsi="黑体" w:eastAsia="黑体" w:cs="仿宋"/>
                <w:sz w:val="24"/>
              </w:rPr>
              <w:t>名称</w:t>
            </w:r>
          </w:p>
        </w:tc>
        <w:tc>
          <w:tcPr>
            <w:tcW w:w="1083" w:type="dxa"/>
            <w:vAlign w:val="center"/>
          </w:tcPr>
          <w:p>
            <w:pPr>
              <w:spacing w:line="280" w:lineRule="exact"/>
              <w:jc w:val="center"/>
              <w:rPr>
                <w:rFonts w:hint="eastAsia" w:ascii="黑体" w:hAnsi="黑体" w:eastAsia="黑体" w:cs="仿宋"/>
                <w:sz w:val="24"/>
              </w:rPr>
            </w:pPr>
            <w:r>
              <w:rPr>
                <w:rFonts w:hint="eastAsia" w:ascii="黑体" w:hAnsi="黑体" w:eastAsia="黑体" w:cs="仿宋"/>
                <w:sz w:val="24"/>
              </w:rPr>
              <w:t>规格/</w:t>
            </w:r>
          </w:p>
          <w:p>
            <w:pPr>
              <w:spacing w:line="280" w:lineRule="exact"/>
              <w:jc w:val="center"/>
              <w:rPr>
                <w:rFonts w:hint="eastAsia" w:ascii="黑体" w:hAnsi="黑体" w:eastAsia="黑体" w:cs="仿宋"/>
                <w:sz w:val="24"/>
              </w:rPr>
            </w:pPr>
            <w:r>
              <w:rPr>
                <w:rFonts w:hint="eastAsia" w:ascii="黑体" w:hAnsi="黑体" w:eastAsia="黑体" w:cs="仿宋"/>
                <w:sz w:val="24"/>
              </w:rPr>
              <w:t>型号</w:t>
            </w:r>
          </w:p>
        </w:tc>
        <w:tc>
          <w:tcPr>
            <w:tcW w:w="812" w:type="dxa"/>
            <w:vAlign w:val="center"/>
          </w:tcPr>
          <w:p>
            <w:pPr>
              <w:spacing w:line="280" w:lineRule="exact"/>
              <w:jc w:val="center"/>
              <w:rPr>
                <w:rFonts w:hint="eastAsia" w:ascii="黑体" w:hAnsi="黑体" w:eastAsia="黑体" w:cs="仿宋"/>
                <w:sz w:val="24"/>
              </w:rPr>
            </w:pPr>
            <w:r>
              <w:rPr>
                <w:rFonts w:hint="eastAsia" w:ascii="黑体" w:hAnsi="黑体" w:eastAsia="黑体" w:cs="仿宋"/>
                <w:sz w:val="24"/>
              </w:rPr>
              <w:t>等级</w:t>
            </w:r>
          </w:p>
        </w:tc>
        <w:tc>
          <w:tcPr>
            <w:tcW w:w="1488" w:type="dxa"/>
            <w:vAlign w:val="center"/>
          </w:tcPr>
          <w:p>
            <w:pPr>
              <w:spacing w:line="280" w:lineRule="exact"/>
              <w:jc w:val="center"/>
              <w:rPr>
                <w:rFonts w:hint="eastAsia" w:ascii="黑体" w:hAnsi="黑体" w:eastAsia="黑体" w:cs="仿宋"/>
                <w:sz w:val="24"/>
              </w:rPr>
            </w:pPr>
            <w:r>
              <w:rPr>
                <w:rFonts w:hint="eastAsia" w:ascii="黑体" w:hAnsi="黑体" w:eastAsia="黑体" w:cs="仿宋"/>
                <w:sz w:val="24"/>
              </w:rPr>
              <w:t>生产日期</w:t>
            </w:r>
          </w:p>
          <w:p>
            <w:pPr>
              <w:spacing w:line="280" w:lineRule="exact"/>
              <w:jc w:val="center"/>
              <w:rPr>
                <w:rFonts w:hint="eastAsia" w:ascii="黑体" w:hAnsi="黑体" w:eastAsia="黑体" w:cs="仿宋"/>
                <w:sz w:val="24"/>
              </w:rPr>
            </w:pPr>
            <w:r>
              <w:rPr>
                <w:rFonts w:hint="eastAsia" w:ascii="黑体" w:hAnsi="黑体" w:eastAsia="黑体" w:cs="仿宋"/>
                <w:sz w:val="24"/>
              </w:rPr>
              <w:t>/批号</w:t>
            </w:r>
          </w:p>
        </w:tc>
        <w:tc>
          <w:tcPr>
            <w:tcW w:w="1490" w:type="dxa"/>
            <w:vAlign w:val="center"/>
          </w:tcPr>
          <w:p>
            <w:pPr>
              <w:spacing w:line="280" w:lineRule="exact"/>
              <w:jc w:val="center"/>
              <w:rPr>
                <w:rFonts w:hint="eastAsia" w:ascii="黑体" w:hAnsi="黑体" w:eastAsia="黑体" w:cs="仿宋"/>
                <w:sz w:val="24"/>
              </w:rPr>
            </w:pPr>
            <w:r>
              <w:rPr>
                <w:rFonts w:hint="eastAsia" w:ascii="黑体" w:hAnsi="黑体" w:eastAsia="黑体" w:cs="仿宋"/>
                <w:sz w:val="24"/>
              </w:rPr>
              <w:t>适用标准</w:t>
            </w:r>
          </w:p>
          <w:p>
            <w:pPr>
              <w:spacing w:line="280" w:lineRule="exact"/>
              <w:jc w:val="center"/>
              <w:rPr>
                <w:rFonts w:hint="eastAsia" w:ascii="黑体" w:hAnsi="黑体" w:eastAsia="黑体" w:cs="仿宋"/>
                <w:sz w:val="24"/>
              </w:rPr>
            </w:pPr>
            <w:r>
              <w:rPr>
                <w:rFonts w:hint="eastAsia" w:ascii="黑体" w:hAnsi="黑体" w:eastAsia="黑体" w:cs="仿宋"/>
                <w:sz w:val="24"/>
              </w:rPr>
              <w:t>或者规则</w:t>
            </w:r>
          </w:p>
        </w:tc>
        <w:tc>
          <w:tcPr>
            <w:tcW w:w="816" w:type="dxa"/>
            <w:vAlign w:val="center"/>
          </w:tcPr>
          <w:p>
            <w:pPr>
              <w:spacing w:line="280" w:lineRule="exact"/>
              <w:jc w:val="center"/>
              <w:rPr>
                <w:rFonts w:hint="eastAsia" w:ascii="黑体" w:hAnsi="黑体" w:eastAsia="黑体" w:cs="仿宋"/>
                <w:sz w:val="24"/>
              </w:rPr>
            </w:pPr>
            <w:r>
              <w:rPr>
                <w:rFonts w:hint="eastAsia" w:ascii="黑体" w:hAnsi="黑体" w:eastAsia="黑体" w:cs="仿宋"/>
                <w:sz w:val="24"/>
              </w:rPr>
              <w:t>样品</w:t>
            </w:r>
          </w:p>
          <w:p>
            <w:pPr>
              <w:spacing w:line="280" w:lineRule="exact"/>
              <w:jc w:val="center"/>
              <w:rPr>
                <w:rFonts w:hint="eastAsia" w:ascii="黑体" w:hAnsi="黑体" w:eastAsia="黑体" w:cs="仿宋"/>
                <w:sz w:val="24"/>
              </w:rPr>
            </w:pPr>
            <w:r>
              <w:rPr>
                <w:rFonts w:hint="eastAsia" w:ascii="黑体" w:hAnsi="黑体" w:eastAsia="黑体" w:cs="仿宋"/>
                <w:sz w:val="24"/>
              </w:rPr>
              <w:t>数量</w:t>
            </w:r>
          </w:p>
        </w:tc>
        <w:tc>
          <w:tcPr>
            <w:tcW w:w="907" w:type="dxa"/>
            <w:vAlign w:val="center"/>
          </w:tcPr>
          <w:p>
            <w:pPr>
              <w:spacing w:line="280" w:lineRule="exact"/>
              <w:jc w:val="center"/>
              <w:rPr>
                <w:rFonts w:hint="eastAsia" w:ascii="黑体" w:hAnsi="黑体" w:eastAsia="黑体" w:cs="仿宋"/>
                <w:sz w:val="24"/>
              </w:rPr>
            </w:pPr>
            <w:r>
              <w:rPr>
                <w:rFonts w:hint="eastAsia" w:ascii="黑体" w:hAnsi="黑体" w:eastAsia="黑体" w:cs="仿宋"/>
                <w:sz w:val="24"/>
              </w:rPr>
              <w:t>检验</w:t>
            </w:r>
          </w:p>
          <w:p>
            <w:pPr>
              <w:spacing w:line="280" w:lineRule="exact"/>
              <w:jc w:val="center"/>
              <w:rPr>
                <w:rFonts w:hint="eastAsia" w:ascii="黑体" w:hAnsi="黑体" w:eastAsia="黑体" w:cs="仿宋"/>
                <w:sz w:val="24"/>
              </w:rPr>
            </w:pPr>
            <w:r>
              <w:rPr>
                <w:rFonts w:hint="eastAsia" w:ascii="黑体" w:hAnsi="黑体" w:eastAsia="黑体" w:cs="仿宋"/>
                <w:sz w:val="24"/>
              </w:rPr>
              <w:t>项目</w:t>
            </w:r>
          </w:p>
        </w:tc>
        <w:tc>
          <w:tcPr>
            <w:tcW w:w="956" w:type="dxa"/>
            <w:vAlign w:val="center"/>
          </w:tcPr>
          <w:p>
            <w:pPr>
              <w:spacing w:line="280" w:lineRule="exact"/>
              <w:jc w:val="center"/>
              <w:rPr>
                <w:rFonts w:hint="eastAsia" w:ascii="黑体" w:hAnsi="黑体" w:eastAsia="黑体" w:cs="仿宋"/>
                <w:sz w:val="24"/>
              </w:rPr>
            </w:pPr>
            <w:r>
              <w:rPr>
                <w:rFonts w:hint="eastAsia" w:ascii="黑体" w:hAnsi="黑体" w:eastAsia="黑体"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48" w:type="dxa"/>
            <w:vAlign w:val="center"/>
          </w:tcPr>
          <w:p>
            <w:pPr>
              <w:spacing w:line="280" w:lineRule="exact"/>
              <w:jc w:val="center"/>
              <w:rPr>
                <w:rFonts w:ascii="Times New Roman" w:hAnsi="Times New Roman" w:eastAsia="仿宋" w:cs="仿宋"/>
                <w:sz w:val="24"/>
              </w:rPr>
            </w:pPr>
          </w:p>
        </w:tc>
        <w:tc>
          <w:tcPr>
            <w:tcW w:w="1083" w:type="dxa"/>
            <w:vAlign w:val="center"/>
          </w:tcPr>
          <w:p>
            <w:pPr>
              <w:spacing w:line="280" w:lineRule="exact"/>
              <w:jc w:val="center"/>
              <w:rPr>
                <w:rFonts w:ascii="Times New Roman" w:hAnsi="Times New Roman" w:eastAsia="仿宋" w:cs="仿宋"/>
                <w:sz w:val="24"/>
              </w:rPr>
            </w:pPr>
          </w:p>
        </w:tc>
        <w:tc>
          <w:tcPr>
            <w:tcW w:w="812" w:type="dxa"/>
            <w:vAlign w:val="center"/>
          </w:tcPr>
          <w:p>
            <w:pPr>
              <w:spacing w:line="280" w:lineRule="exact"/>
              <w:jc w:val="center"/>
              <w:rPr>
                <w:rFonts w:ascii="Times New Roman" w:hAnsi="Times New Roman" w:eastAsia="仿宋" w:cs="仿宋"/>
                <w:sz w:val="24"/>
              </w:rPr>
            </w:pPr>
          </w:p>
        </w:tc>
        <w:tc>
          <w:tcPr>
            <w:tcW w:w="1488" w:type="dxa"/>
            <w:vAlign w:val="center"/>
          </w:tcPr>
          <w:p>
            <w:pPr>
              <w:spacing w:line="280" w:lineRule="exact"/>
              <w:jc w:val="center"/>
              <w:rPr>
                <w:rFonts w:ascii="Times New Roman" w:hAnsi="Times New Roman" w:eastAsia="仿宋" w:cs="仿宋"/>
                <w:sz w:val="24"/>
              </w:rPr>
            </w:pPr>
          </w:p>
        </w:tc>
        <w:tc>
          <w:tcPr>
            <w:tcW w:w="1490" w:type="dxa"/>
            <w:vAlign w:val="center"/>
          </w:tcPr>
          <w:p>
            <w:pPr>
              <w:spacing w:line="280" w:lineRule="exact"/>
              <w:jc w:val="center"/>
              <w:rPr>
                <w:rFonts w:ascii="Times New Roman" w:hAnsi="Times New Roman" w:eastAsia="仿宋" w:cs="仿宋"/>
                <w:sz w:val="24"/>
              </w:rPr>
            </w:pPr>
          </w:p>
        </w:tc>
        <w:tc>
          <w:tcPr>
            <w:tcW w:w="816" w:type="dxa"/>
            <w:vAlign w:val="center"/>
          </w:tcPr>
          <w:p>
            <w:pPr>
              <w:spacing w:line="280" w:lineRule="exact"/>
              <w:jc w:val="center"/>
              <w:rPr>
                <w:rFonts w:ascii="Times New Roman" w:hAnsi="Times New Roman" w:eastAsia="仿宋" w:cs="仿宋"/>
                <w:sz w:val="24"/>
              </w:rPr>
            </w:pPr>
          </w:p>
        </w:tc>
        <w:tc>
          <w:tcPr>
            <w:tcW w:w="907" w:type="dxa"/>
            <w:vAlign w:val="center"/>
          </w:tcPr>
          <w:p>
            <w:pPr>
              <w:spacing w:line="280" w:lineRule="exact"/>
              <w:jc w:val="center"/>
              <w:rPr>
                <w:rFonts w:ascii="Times New Roman" w:hAnsi="Times New Roman" w:eastAsia="仿宋" w:cs="仿宋"/>
                <w:sz w:val="24"/>
              </w:rPr>
            </w:pPr>
          </w:p>
        </w:tc>
        <w:tc>
          <w:tcPr>
            <w:tcW w:w="956" w:type="dxa"/>
            <w:vAlign w:val="center"/>
          </w:tcPr>
          <w:p>
            <w:pPr>
              <w:spacing w:line="280" w:lineRule="exact"/>
              <w:jc w:val="center"/>
              <w:rPr>
                <w:rFonts w:ascii="Times New Roman" w:hAnsi="Times New Roman"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948" w:type="dxa"/>
            <w:vAlign w:val="center"/>
          </w:tcPr>
          <w:p>
            <w:pPr>
              <w:spacing w:line="280" w:lineRule="exact"/>
              <w:jc w:val="center"/>
              <w:rPr>
                <w:rFonts w:ascii="Times New Roman" w:hAnsi="Times New Roman" w:eastAsia="仿宋" w:cs="仿宋"/>
                <w:sz w:val="24"/>
              </w:rPr>
            </w:pPr>
          </w:p>
        </w:tc>
        <w:tc>
          <w:tcPr>
            <w:tcW w:w="1083" w:type="dxa"/>
            <w:vAlign w:val="center"/>
          </w:tcPr>
          <w:p>
            <w:pPr>
              <w:spacing w:line="280" w:lineRule="exact"/>
              <w:jc w:val="center"/>
              <w:rPr>
                <w:rFonts w:ascii="Times New Roman" w:hAnsi="Times New Roman" w:eastAsia="仿宋" w:cs="仿宋"/>
                <w:sz w:val="24"/>
              </w:rPr>
            </w:pPr>
          </w:p>
        </w:tc>
        <w:tc>
          <w:tcPr>
            <w:tcW w:w="812" w:type="dxa"/>
            <w:vAlign w:val="center"/>
          </w:tcPr>
          <w:p>
            <w:pPr>
              <w:spacing w:line="280" w:lineRule="exact"/>
              <w:jc w:val="center"/>
              <w:rPr>
                <w:rFonts w:ascii="Times New Roman" w:hAnsi="Times New Roman" w:eastAsia="仿宋" w:cs="仿宋"/>
                <w:sz w:val="24"/>
              </w:rPr>
            </w:pPr>
          </w:p>
        </w:tc>
        <w:tc>
          <w:tcPr>
            <w:tcW w:w="1488" w:type="dxa"/>
            <w:vAlign w:val="center"/>
          </w:tcPr>
          <w:p>
            <w:pPr>
              <w:spacing w:line="280" w:lineRule="exact"/>
              <w:jc w:val="center"/>
              <w:rPr>
                <w:rFonts w:ascii="Times New Roman" w:hAnsi="Times New Roman" w:eastAsia="仿宋" w:cs="仿宋"/>
                <w:sz w:val="24"/>
              </w:rPr>
            </w:pPr>
          </w:p>
        </w:tc>
        <w:tc>
          <w:tcPr>
            <w:tcW w:w="1490" w:type="dxa"/>
            <w:vAlign w:val="center"/>
          </w:tcPr>
          <w:p>
            <w:pPr>
              <w:spacing w:line="280" w:lineRule="exact"/>
              <w:jc w:val="center"/>
              <w:rPr>
                <w:rFonts w:ascii="Times New Roman" w:hAnsi="Times New Roman" w:eastAsia="仿宋" w:cs="仿宋"/>
                <w:sz w:val="24"/>
              </w:rPr>
            </w:pPr>
          </w:p>
        </w:tc>
        <w:tc>
          <w:tcPr>
            <w:tcW w:w="816" w:type="dxa"/>
            <w:vAlign w:val="center"/>
          </w:tcPr>
          <w:p>
            <w:pPr>
              <w:spacing w:line="280" w:lineRule="exact"/>
              <w:jc w:val="center"/>
              <w:rPr>
                <w:rFonts w:ascii="Times New Roman" w:hAnsi="Times New Roman" w:eastAsia="仿宋" w:cs="仿宋"/>
                <w:sz w:val="24"/>
              </w:rPr>
            </w:pPr>
          </w:p>
        </w:tc>
        <w:tc>
          <w:tcPr>
            <w:tcW w:w="907" w:type="dxa"/>
            <w:vAlign w:val="center"/>
          </w:tcPr>
          <w:p>
            <w:pPr>
              <w:spacing w:line="280" w:lineRule="exact"/>
              <w:jc w:val="center"/>
              <w:rPr>
                <w:rFonts w:ascii="Times New Roman" w:hAnsi="Times New Roman" w:eastAsia="仿宋" w:cs="仿宋"/>
                <w:sz w:val="24"/>
              </w:rPr>
            </w:pPr>
          </w:p>
        </w:tc>
        <w:tc>
          <w:tcPr>
            <w:tcW w:w="956" w:type="dxa"/>
            <w:vAlign w:val="center"/>
          </w:tcPr>
          <w:p>
            <w:pPr>
              <w:spacing w:line="280" w:lineRule="exact"/>
              <w:jc w:val="center"/>
              <w:rPr>
                <w:rFonts w:ascii="Times New Roman" w:hAnsi="Times New Roman"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48" w:type="dxa"/>
            <w:vAlign w:val="center"/>
          </w:tcPr>
          <w:p>
            <w:pPr>
              <w:spacing w:line="280" w:lineRule="exact"/>
              <w:jc w:val="center"/>
              <w:rPr>
                <w:rFonts w:ascii="Times New Roman" w:hAnsi="Times New Roman" w:eastAsia="仿宋" w:cs="仿宋"/>
                <w:sz w:val="24"/>
              </w:rPr>
            </w:pPr>
          </w:p>
        </w:tc>
        <w:tc>
          <w:tcPr>
            <w:tcW w:w="1083" w:type="dxa"/>
            <w:vAlign w:val="center"/>
          </w:tcPr>
          <w:p>
            <w:pPr>
              <w:spacing w:line="280" w:lineRule="exact"/>
              <w:jc w:val="center"/>
              <w:rPr>
                <w:rFonts w:ascii="Times New Roman" w:hAnsi="Times New Roman" w:eastAsia="仿宋" w:cs="仿宋"/>
                <w:sz w:val="24"/>
              </w:rPr>
            </w:pPr>
          </w:p>
        </w:tc>
        <w:tc>
          <w:tcPr>
            <w:tcW w:w="812" w:type="dxa"/>
            <w:vAlign w:val="center"/>
          </w:tcPr>
          <w:p>
            <w:pPr>
              <w:spacing w:line="280" w:lineRule="exact"/>
              <w:jc w:val="center"/>
              <w:rPr>
                <w:rFonts w:ascii="Times New Roman" w:hAnsi="Times New Roman" w:eastAsia="仿宋" w:cs="仿宋"/>
                <w:sz w:val="24"/>
              </w:rPr>
            </w:pPr>
          </w:p>
        </w:tc>
        <w:tc>
          <w:tcPr>
            <w:tcW w:w="1488" w:type="dxa"/>
            <w:vAlign w:val="center"/>
          </w:tcPr>
          <w:p>
            <w:pPr>
              <w:spacing w:line="280" w:lineRule="exact"/>
              <w:jc w:val="center"/>
              <w:rPr>
                <w:rFonts w:ascii="Times New Roman" w:hAnsi="Times New Roman" w:eastAsia="仿宋" w:cs="仿宋"/>
                <w:sz w:val="24"/>
              </w:rPr>
            </w:pPr>
          </w:p>
        </w:tc>
        <w:tc>
          <w:tcPr>
            <w:tcW w:w="1490" w:type="dxa"/>
            <w:vAlign w:val="center"/>
          </w:tcPr>
          <w:p>
            <w:pPr>
              <w:spacing w:line="280" w:lineRule="exact"/>
              <w:jc w:val="center"/>
              <w:rPr>
                <w:rFonts w:ascii="Times New Roman" w:hAnsi="Times New Roman" w:eastAsia="仿宋" w:cs="仿宋"/>
                <w:sz w:val="24"/>
              </w:rPr>
            </w:pPr>
          </w:p>
        </w:tc>
        <w:tc>
          <w:tcPr>
            <w:tcW w:w="816" w:type="dxa"/>
            <w:vAlign w:val="center"/>
          </w:tcPr>
          <w:p>
            <w:pPr>
              <w:spacing w:line="280" w:lineRule="exact"/>
              <w:jc w:val="center"/>
              <w:rPr>
                <w:rFonts w:ascii="Times New Roman" w:hAnsi="Times New Roman" w:eastAsia="仿宋" w:cs="仿宋"/>
                <w:sz w:val="24"/>
              </w:rPr>
            </w:pPr>
          </w:p>
        </w:tc>
        <w:tc>
          <w:tcPr>
            <w:tcW w:w="907" w:type="dxa"/>
            <w:vAlign w:val="center"/>
          </w:tcPr>
          <w:p>
            <w:pPr>
              <w:spacing w:line="280" w:lineRule="exact"/>
              <w:jc w:val="center"/>
              <w:rPr>
                <w:rFonts w:ascii="Times New Roman" w:hAnsi="Times New Roman" w:eastAsia="仿宋" w:cs="仿宋"/>
                <w:sz w:val="24"/>
              </w:rPr>
            </w:pPr>
          </w:p>
        </w:tc>
        <w:tc>
          <w:tcPr>
            <w:tcW w:w="956" w:type="dxa"/>
            <w:vAlign w:val="center"/>
          </w:tcPr>
          <w:p>
            <w:pPr>
              <w:spacing w:line="280" w:lineRule="exact"/>
              <w:jc w:val="center"/>
              <w:rPr>
                <w:rFonts w:ascii="Times New Roman" w:hAnsi="Times New Roman"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948" w:type="dxa"/>
            <w:vAlign w:val="center"/>
          </w:tcPr>
          <w:p>
            <w:pPr>
              <w:spacing w:line="280" w:lineRule="exact"/>
              <w:jc w:val="center"/>
              <w:rPr>
                <w:rFonts w:ascii="Times New Roman" w:hAnsi="Times New Roman" w:eastAsia="仿宋" w:cs="仿宋"/>
                <w:sz w:val="24"/>
              </w:rPr>
            </w:pPr>
          </w:p>
        </w:tc>
        <w:tc>
          <w:tcPr>
            <w:tcW w:w="1083" w:type="dxa"/>
            <w:vAlign w:val="center"/>
          </w:tcPr>
          <w:p>
            <w:pPr>
              <w:spacing w:line="280" w:lineRule="exact"/>
              <w:jc w:val="center"/>
              <w:rPr>
                <w:rFonts w:ascii="Times New Roman" w:hAnsi="Times New Roman" w:eastAsia="仿宋" w:cs="仿宋"/>
                <w:sz w:val="24"/>
              </w:rPr>
            </w:pPr>
          </w:p>
        </w:tc>
        <w:tc>
          <w:tcPr>
            <w:tcW w:w="812" w:type="dxa"/>
            <w:vAlign w:val="center"/>
          </w:tcPr>
          <w:p>
            <w:pPr>
              <w:spacing w:line="280" w:lineRule="exact"/>
              <w:jc w:val="center"/>
              <w:rPr>
                <w:rFonts w:ascii="Times New Roman" w:hAnsi="Times New Roman" w:eastAsia="仿宋" w:cs="仿宋"/>
                <w:sz w:val="24"/>
              </w:rPr>
            </w:pPr>
          </w:p>
        </w:tc>
        <w:tc>
          <w:tcPr>
            <w:tcW w:w="1488" w:type="dxa"/>
            <w:vAlign w:val="center"/>
          </w:tcPr>
          <w:p>
            <w:pPr>
              <w:spacing w:line="280" w:lineRule="exact"/>
              <w:jc w:val="center"/>
              <w:rPr>
                <w:rFonts w:ascii="Times New Roman" w:hAnsi="Times New Roman" w:eastAsia="仿宋" w:cs="仿宋"/>
                <w:sz w:val="24"/>
              </w:rPr>
            </w:pPr>
          </w:p>
        </w:tc>
        <w:tc>
          <w:tcPr>
            <w:tcW w:w="1490" w:type="dxa"/>
            <w:vAlign w:val="center"/>
          </w:tcPr>
          <w:p>
            <w:pPr>
              <w:spacing w:line="280" w:lineRule="exact"/>
              <w:jc w:val="center"/>
              <w:rPr>
                <w:rFonts w:ascii="Times New Roman" w:hAnsi="Times New Roman" w:eastAsia="仿宋" w:cs="仿宋"/>
                <w:sz w:val="24"/>
              </w:rPr>
            </w:pPr>
          </w:p>
        </w:tc>
        <w:tc>
          <w:tcPr>
            <w:tcW w:w="816" w:type="dxa"/>
            <w:vAlign w:val="center"/>
          </w:tcPr>
          <w:p>
            <w:pPr>
              <w:spacing w:line="280" w:lineRule="exact"/>
              <w:jc w:val="center"/>
              <w:rPr>
                <w:rFonts w:ascii="Times New Roman" w:hAnsi="Times New Roman" w:eastAsia="仿宋" w:cs="仿宋"/>
                <w:sz w:val="24"/>
              </w:rPr>
            </w:pPr>
          </w:p>
        </w:tc>
        <w:tc>
          <w:tcPr>
            <w:tcW w:w="907" w:type="dxa"/>
            <w:vAlign w:val="center"/>
          </w:tcPr>
          <w:p>
            <w:pPr>
              <w:spacing w:line="280" w:lineRule="exact"/>
              <w:jc w:val="center"/>
              <w:rPr>
                <w:rFonts w:ascii="Times New Roman" w:hAnsi="Times New Roman" w:eastAsia="仿宋" w:cs="仿宋"/>
                <w:sz w:val="24"/>
              </w:rPr>
            </w:pPr>
          </w:p>
        </w:tc>
        <w:tc>
          <w:tcPr>
            <w:tcW w:w="956" w:type="dxa"/>
            <w:vAlign w:val="center"/>
          </w:tcPr>
          <w:p>
            <w:pPr>
              <w:spacing w:line="280" w:lineRule="exact"/>
              <w:jc w:val="center"/>
              <w:rPr>
                <w:rFonts w:ascii="Times New Roman" w:hAnsi="Times New Roman"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48" w:type="dxa"/>
            <w:vAlign w:val="center"/>
          </w:tcPr>
          <w:p>
            <w:pPr>
              <w:spacing w:line="280" w:lineRule="exact"/>
              <w:jc w:val="center"/>
              <w:rPr>
                <w:rFonts w:ascii="Times New Roman" w:hAnsi="Times New Roman" w:eastAsia="仿宋" w:cs="仿宋"/>
                <w:sz w:val="24"/>
              </w:rPr>
            </w:pPr>
          </w:p>
        </w:tc>
        <w:tc>
          <w:tcPr>
            <w:tcW w:w="1083" w:type="dxa"/>
            <w:vAlign w:val="center"/>
          </w:tcPr>
          <w:p>
            <w:pPr>
              <w:spacing w:line="280" w:lineRule="exact"/>
              <w:jc w:val="center"/>
              <w:rPr>
                <w:rFonts w:ascii="Times New Roman" w:hAnsi="Times New Roman" w:eastAsia="仿宋" w:cs="仿宋"/>
                <w:sz w:val="24"/>
              </w:rPr>
            </w:pPr>
          </w:p>
        </w:tc>
        <w:tc>
          <w:tcPr>
            <w:tcW w:w="812" w:type="dxa"/>
            <w:vAlign w:val="center"/>
          </w:tcPr>
          <w:p>
            <w:pPr>
              <w:spacing w:line="280" w:lineRule="exact"/>
              <w:jc w:val="center"/>
              <w:rPr>
                <w:rFonts w:ascii="Times New Roman" w:hAnsi="Times New Roman" w:eastAsia="仿宋" w:cs="仿宋"/>
                <w:sz w:val="24"/>
              </w:rPr>
            </w:pPr>
          </w:p>
        </w:tc>
        <w:tc>
          <w:tcPr>
            <w:tcW w:w="1488" w:type="dxa"/>
            <w:vAlign w:val="center"/>
          </w:tcPr>
          <w:p>
            <w:pPr>
              <w:spacing w:line="280" w:lineRule="exact"/>
              <w:jc w:val="center"/>
              <w:rPr>
                <w:rFonts w:ascii="Times New Roman" w:hAnsi="Times New Roman" w:eastAsia="仿宋" w:cs="仿宋"/>
                <w:sz w:val="24"/>
              </w:rPr>
            </w:pPr>
          </w:p>
        </w:tc>
        <w:tc>
          <w:tcPr>
            <w:tcW w:w="1490" w:type="dxa"/>
            <w:vAlign w:val="center"/>
          </w:tcPr>
          <w:p>
            <w:pPr>
              <w:spacing w:line="280" w:lineRule="exact"/>
              <w:jc w:val="center"/>
              <w:rPr>
                <w:rFonts w:ascii="Times New Roman" w:hAnsi="Times New Roman" w:eastAsia="仿宋" w:cs="仿宋"/>
                <w:sz w:val="24"/>
              </w:rPr>
            </w:pPr>
          </w:p>
        </w:tc>
        <w:tc>
          <w:tcPr>
            <w:tcW w:w="816" w:type="dxa"/>
            <w:vAlign w:val="center"/>
          </w:tcPr>
          <w:p>
            <w:pPr>
              <w:spacing w:line="280" w:lineRule="exact"/>
              <w:jc w:val="center"/>
              <w:rPr>
                <w:rFonts w:ascii="Times New Roman" w:hAnsi="Times New Roman" w:eastAsia="仿宋" w:cs="仿宋"/>
                <w:sz w:val="24"/>
              </w:rPr>
            </w:pPr>
          </w:p>
        </w:tc>
        <w:tc>
          <w:tcPr>
            <w:tcW w:w="907" w:type="dxa"/>
            <w:vAlign w:val="center"/>
          </w:tcPr>
          <w:p>
            <w:pPr>
              <w:spacing w:line="280" w:lineRule="exact"/>
              <w:jc w:val="center"/>
              <w:rPr>
                <w:rFonts w:ascii="Times New Roman" w:hAnsi="Times New Roman" w:eastAsia="仿宋" w:cs="仿宋"/>
                <w:sz w:val="24"/>
              </w:rPr>
            </w:pPr>
          </w:p>
        </w:tc>
        <w:tc>
          <w:tcPr>
            <w:tcW w:w="956" w:type="dxa"/>
            <w:vAlign w:val="center"/>
          </w:tcPr>
          <w:p>
            <w:pPr>
              <w:spacing w:line="280" w:lineRule="exact"/>
              <w:jc w:val="center"/>
              <w:rPr>
                <w:rFonts w:ascii="Times New Roman" w:hAnsi="Times New Roman" w:eastAsia="仿宋" w:cs="仿宋"/>
                <w:sz w:val="24"/>
              </w:rPr>
            </w:pPr>
          </w:p>
        </w:tc>
      </w:tr>
    </w:tbl>
    <w:p>
      <w:pPr>
        <w:pStyle w:val="7"/>
        <w:tabs>
          <w:tab w:val="left" w:pos="3081"/>
          <w:tab w:val="left" w:pos="4057"/>
          <w:tab w:val="left" w:pos="8867"/>
          <w:tab w:val="left" w:pos="8995"/>
        </w:tabs>
        <w:kinsoku w:val="0"/>
        <w:overflowPunct w:val="0"/>
        <w:spacing w:after="0" w:line="440" w:lineRule="exact"/>
        <w:ind w:firstLine="640" w:firstLineChars="200"/>
        <w:rPr>
          <w:rFonts w:ascii="仿宋_GB2312" w:hAnsi="Times New Roman" w:eastAsia="仿宋_GB2312" w:cs="仿宋"/>
          <w:kern w:val="2"/>
          <w:sz w:val="32"/>
          <w:szCs w:val="32"/>
        </w:rPr>
      </w:pPr>
      <w:r>
        <w:rPr>
          <w:rFonts w:hint="eastAsia" w:ascii="仿宋_GB2312" w:hAnsi="Times New Roman" w:eastAsia="仿宋_GB2312" w:cs="仿宋"/>
          <w:kern w:val="2"/>
          <w:sz w:val="32"/>
          <w:szCs w:val="32"/>
        </w:rPr>
        <w:t>委托检测/检验/检疫/鉴定事项：</w:t>
      </w:r>
      <w:r>
        <w:rPr>
          <w:rFonts w:hint="eastAsia" w:ascii="仿宋_GB2312" w:hAnsi="Times New Roman" w:eastAsia="仿宋_GB2312" w:cs="仿宋"/>
          <w:kern w:val="2"/>
          <w:sz w:val="32"/>
          <w:szCs w:val="32"/>
        </w:rPr>
        <w:tab/>
      </w:r>
    </w:p>
    <w:p>
      <w:pPr>
        <w:pStyle w:val="7"/>
        <w:tabs>
          <w:tab w:val="left" w:pos="2738"/>
          <w:tab w:val="left" w:pos="3548"/>
          <w:tab w:val="left" w:pos="4373"/>
          <w:tab w:val="left" w:pos="8867"/>
        </w:tabs>
        <w:kinsoku w:val="0"/>
        <w:overflowPunct w:val="0"/>
        <w:spacing w:after="0" w:line="440" w:lineRule="exact"/>
        <w:ind w:firstLine="640" w:firstLineChars="200"/>
        <w:rPr>
          <w:rFonts w:ascii="仿宋_GB2312" w:hAnsi="Times New Roman" w:eastAsia="仿宋_GB2312" w:cs="仿宋"/>
          <w:kern w:val="2"/>
          <w:sz w:val="32"/>
          <w:szCs w:val="32"/>
        </w:rPr>
      </w:pPr>
      <w:r>
        <w:rPr>
          <w:rFonts w:hint="eastAsia" w:ascii="仿宋_GB2312" w:hAnsi="Times New Roman" w:eastAsia="仿宋_GB2312" w:cs="仿宋"/>
          <w:kern w:val="2"/>
          <w:sz w:val="32"/>
          <w:szCs w:val="32"/>
        </w:rPr>
        <w:t>请你单位于</w:t>
      </w:r>
      <w:r>
        <w:rPr>
          <w:rFonts w:hint="eastAsia" w:ascii="仿宋_GB2312" w:eastAsia="仿宋_GB2312"/>
          <w:spacing w:val="3"/>
          <w:u w:val="single"/>
        </w:rPr>
        <w:t xml:space="preserve">       </w:t>
      </w:r>
      <w:r>
        <w:rPr>
          <w:rFonts w:hint="eastAsia" w:ascii="仿宋_GB2312" w:eastAsia="仿宋_GB2312"/>
          <w:spacing w:val="3"/>
          <w:sz w:val="32"/>
          <w:szCs w:val="32"/>
        </w:rPr>
        <w:t>年</w:t>
      </w:r>
      <w:r>
        <w:rPr>
          <w:rFonts w:hint="eastAsia" w:ascii="仿宋_GB2312" w:eastAsia="仿宋_GB2312"/>
          <w:spacing w:val="3"/>
          <w:u w:val="single"/>
        </w:rPr>
        <w:t xml:space="preserve">     </w:t>
      </w:r>
      <w:r>
        <w:rPr>
          <w:rFonts w:hint="eastAsia" w:ascii="仿宋_GB2312" w:eastAsia="仿宋_GB2312"/>
          <w:spacing w:val="3"/>
          <w:sz w:val="32"/>
          <w:szCs w:val="32"/>
        </w:rPr>
        <w:t>月</w:t>
      </w:r>
      <w:r>
        <w:rPr>
          <w:rFonts w:hint="eastAsia" w:ascii="仿宋_GB2312" w:eastAsia="仿宋_GB2312"/>
          <w:spacing w:val="3"/>
          <w:u w:val="single"/>
        </w:rPr>
        <w:t xml:space="preserve">     </w:t>
      </w:r>
      <w:r>
        <w:rPr>
          <w:rFonts w:hint="eastAsia" w:ascii="仿宋_GB2312" w:eastAsia="仿宋_GB2312"/>
          <w:spacing w:val="3"/>
          <w:sz w:val="32"/>
          <w:szCs w:val="32"/>
        </w:rPr>
        <w:t>日</w:t>
      </w:r>
      <w:r>
        <w:rPr>
          <w:rFonts w:hint="eastAsia" w:ascii="仿宋_GB2312" w:hAnsi="Times New Roman" w:eastAsia="仿宋_GB2312" w:cs="仿宋"/>
          <w:kern w:val="2"/>
          <w:sz w:val="32"/>
          <w:szCs w:val="32"/>
        </w:rPr>
        <w:t>前提交由检测/检验/检疫/鉴定人员及你单位签名盖章的报告一式</w:t>
      </w:r>
      <w:r>
        <w:rPr>
          <w:rFonts w:hint="eastAsia" w:ascii="仿宋_GB2312" w:eastAsia="仿宋_GB2312"/>
          <w:spacing w:val="3"/>
          <w:u w:val="single"/>
        </w:rPr>
        <w:t xml:space="preserve">    </w:t>
      </w:r>
      <w:r>
        <w:rPr>
          <w:rFonts w:hint="eastAsia" w:ascii="仿宋_GB2312" w:eastAsia="仿宋_GB2312"/>
          <w:spacing w:val="3"/>
          <w:sz w:val="32"/>
          <w:szCs w:val="32"/>
        </w:rPr>
        <w:t>份</w:t>
      </w:r>
      <w:r>
        <w:rPr>
          <w:rFonts w:hint="eastAsia" w:ascii="仿宋_GB2312" w:hAnsi="Times New Roman" w:eastAsia="仿宋_GB2312" w:cs="仿宋"/>
          <w:kern w:val="2"/>
          <w:sz w:val="32"/>
          <w:szCs w:val="32"/>
        </w:rPr>
        <w:t>，并在出具的报告中载明以下内容：本局向你单位提供的相关材料，检测/检验/检疫/鉴定的内容、依据、使用的科学技术手段、过程及明确结论，以及你单位和检测/检验/检疫/鉴定人员的资质证明文件。</w:t>
      </w:r>
    </w:p>
    <w:p>
      <w:pPr>
        <w:widowControl/>
        <w:snapToGrid w:val="0"/>
        <w:spacing w:line="440" w:lineRule="exact"/>
        <w:ind w:firstLine="640" w:firstLineChars="200"/>
        <w:rPr>
          <w:rFonts w:hint="eastAsia" w:ascii="仿宋_GB2312" w:hAnsi="仿宋" w:eastAsia="仿宋_GB2312" w:cs="仿宋"/>
          <w:sz w:val="32"/>
          <w:szCs w:val="32"/>
          <w:u w:val="single"/>
        </w:rPr>
      </w:pPr>
      <w:r>
        <w:rPr>
          <w:rFonts w:hint="eastAsia" w:ascii="仿宋_GB2312" w:hAnsi="仿宋" w:eastAsia="仿宋_GB2312" w:cs="仿宋"/>
          <w:sz w:val="32"/>
          <w:szCs w:val="32"/>
        </w:rPr>
        <w:t>联系人：</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rPr>
        <w:t>联系电话：</w:t>
      </w:r>
      <w:r>
        <w:rPr>
          <w:rFonts w:hint="eastAsia" w:ascii="仿宋_GB2312" w:hAnsi="仿宋" w:eastAsia="仿宋_GB2312" w:cs="仿宋"/>
          <w:sz w:val="32"/>
          <w:szCs w:val="32"/>
          <w:u w:val="single"/>
        </w:rPr>
        <w:t xml:space="preserve">              </w:t>
      </w:r>
    </w:p>
    <w:p>
      <w:pPr>
        <w:widowControl/>
        <w:snapToGrid w:val="0"/>
        <w:spacing w:line="440" w:lineRule="exact"/>
        <w:ind w:firstLine="640" w:firstLineChars="200"/>
        <w:rPr>
          <w:rFonts w:hint="eastAsia" w:ascii="仿宋_GB2312" w:hAnsi="仿宋" w:eastAsia="仿宋_GB2312" w:cs="仿宋"/>
          <w:sz w:val="32"/>
          <w:szCs w:val="32"/>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spacing w:line="440" w:lineRule="exact"/>
        <w:ind w:firstLine="640" w:firstLineChars="200"/>
        <w:rPr>
          <w:rFonts w:ascii="Times New Roman" w:hAnsi="Times New Roman" w:eastAsia="仿宋_GB2312" w:cs="仿宋"/>
          <w:sz w:val="32"/>
          <w:szCs w:val="32"/>
          <w:shd w:val="pct10" w:color="auto" w:fill="FFFFFF"/>
        </w:rPr>
      </w:pPr>
    </w:p>
    <w:p>
      <w:pPr>
        <w:spacing w:line="45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45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480" w:lineRule="exact"/>
        <w:ind w:firstLine="600"/>
        <w:jc w:val="right"/>
        <w:textAlignment w:val="auto"/>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spacing w:line="360" w:lineRule="exact"/>
        <w:ind w:right="1280"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   </w:t>
      </w:r>
    </w:p>
    <w:p>
      <w:pPr>
        <w:spacing w:line="520" w:lineRule="exact"/>
        <w:ind w:firstLine="640" w:firstLineChars="200"/>
        <w:rPr>
          <w:rFonts w:hint="eastAsia" w:ascii="仿宋" w:hAnsi="仿宋" w:eastAsia="仿宋" w:cs="仿宋"/>
          <w:kern w:val="1"/>
          <w:sz w:val="32"/>
          <w:szCs w:val="32"/>
        </w:rPr>
      </w:pPr>
      <w:r>
        <w:rPr>
          <w:rFonts w:hint="eastAsia" w:ascii="Times New Roman" w:hAnsi="Times New Roman" w:eastAsia="仿宋_GB2312"/>
          <w:sz w:val="32"/>
        </w:rPr>
        <mc:AlternateContent>
          <mc:Choice Requires="wps">
            <w:drawing>
              <wp:anchor distT="0" distB="0" distL="114300" distR="114300" simplePos="0" relativeHeight="251712512" behindDoc="0" locked="0" layoutInCell="1" allowOverlap="1">
                <wp:simplePos x="0" y="0"/>
                <wp:positionH relativeFrom="column">
                  <wp:align>center</wp:align>
                </wp:positionH>
                <wp:positionV relativeFrom="paragraph">
                  <wp:posOffset>-2540</wp:posOffset>
                </wp:positionV>
                <wp:extent cx="5550535" cy="635"/>
                <wp:effectExtent l="0" t="0" r="0" b="0"/>
                <wp:wrapNone/>
                <wp:docPr id="264" name="直接连接符 26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12512;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GHQ3lD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48" name="直接连接符 24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1148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oqQAq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检测/检验/检疫/鉴定委托书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《检测/检验/检疫/鉴定委托书》是市场监督管理部门委托具有法定资质或者其他具备条件的机构对案件中专门事项进行检测、检验、检疫、鉴定时所使用的文书。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依据《市场监督管理行政处罚程序规定》第三十二条的规定，市场监督管理部门在查办案件的过程中，委托有关机构对专门事项进行检测、检验、检疫、鉴定的，使用本文书。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1.市场监督管理部门在具体使用的过程中，应当在标题及正文中对检测、检验、检疫、鉴定进行选择。</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2.正文物品清单中写不下的，可另附页。</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使用本文书需填报《行政处罚案件有关事项审批表》，经市场监督管理部门负责人批准。本文书附《抽样记录》。必要时，可以制作一份物品状况文字笔录，对物品的外观状态、包装情况、材料情况及解封过程等，进行详细记录，由委托方和受委托方双方签字。</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4.本文书样品信息中检验项目等无法确定的可不填写。</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5.本文书需送达检测、检验、检疫、鉴定机构，并归档。</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bookmarkStart w:id="28" w:name="_Toc76683313"/>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实施行政强制措施决定书</w:t>
      </w:r>
      <w:bookmarkEnd w:id="28"/>
    </w:p>
    <w:p>
      <w:pPr>
        <w:spacing w:line="56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市监强制〔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90" w:lineRule="exact"/>
        <w:jc w:val="center"/>
        <w:rPr>
          <w:rFonts w:ascii="Times New Roman" w:hAnsi="Times New Roman" w:eastAsia="仿宋_GB2312" w:cs="仿宋"/>
          <w:sz w:val="32"/>
          <w:szCs w:val="32"/>
        </w:rPr>
      </w:pP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rPr>
        <w:t>当事人：</w:t>
      </w:r>
      <w:r>
        <w:rPr>
          <w:rFonts w:hint="eastAsia" w:ascii="Times New Roman" w:hAnsi="Times New Roman" w:eastAsia="仿宋_GB2312" w:cs="Mongolian Baiti"/>
          <w:kern w:val="1"/>
          <w:sz w:val="32"/>
          <w:szCs w:val="32"/>
          <w:u w:val="single"/>
        </w:rPr>
        <w:t xml:space="preserve">                                                </w:t>
      </w: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rPr>
        <w:t>主体资格证照名称：</w:t>
      </w:r>
      <w:r>
        <w:rPr>
          <w:rFonts w:hint="eastAsia" w:ascii="Times New Roman" w:hAnsi="Times New Roman" w:eastAsia="仿宋_GB2312" w:cs="Mongolian Baiti"/>
          <w:kern w:val="1"/>
          <w:sz w:val="32"/>
          <w:szCs w:val="32"/>
          <w:u w:val="single"/>
        </w:rPr>
        <w:t xml:space="preserve">                                      </w:t>
      </w: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rPr>
        <w:t>统一社会信用代码：</w:t>
      </w:r>
      <w:r>
        <w:rPr>
          <w:rFonts w:hint="eastAsia" w:ascii="Times New Roman" w:hAnsi="Times New Roman" w:eastAsia="仿宋_GB2312" w:cs="Mongolian Baiti"/>
          <w:kern w:val="1"/>
          <w:sz w:val="32"/>
          <w:szCs w:val="32"/>
          <w:u w:val="single"/>
        </w:rPr>
        <w:t xml:space="preserve">                                    </w:t>
      </w: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rPr>
        <w:t>住所（住址）：</w:t>
      </w:r>
      <w:r>
        <w:rPr>
          <w:rFonts w:hint="eastAsia" w:ascii="Times New Roman" w:hAnsi="Times New Roman" w:eastAsia="仿宋_GB2312" w:cs="Mongolian Baiti"/>
          <w:kern w:val="1"/>
          <w:sz w:val="32"/>
          <w:szCs w:val="32"/>
          <w:u w:val="single"/>
        </w:rPr>
        <w:t xml:space="preserve">                                           </w:t>
      </w: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rPr>
        <w:t>身份证件号码：</w:t>
      </w:r>
      <w:r>
        <w:rPr>
          <w:rFonts w:hint="eastAsia" w:ascii="Times New Roman" w:hAnsi="Times New Roman" w:eastAsia="仿宋_GB2312" w:cs="Mongolian Baiti"/>
          <w:kern w:val="1"/>
          <w:sz w:val="32"/>
          <w:szCs w:val="32"/>
          <w:u w:val="single"/>
        </w:rPr>
        <w:t xml:space="preserve">                                        </w:t>
      </w:r>
    </w:p>
    <w:p>
      <w:pPr>
        <w:spacing w:line="59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rPr>
        <w:t>联系电话：</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仿宋"/>
          <w:sz w:val="32"/>
          <w:szCs w:val="32"/>
        </w:rPr>
        <w:t>其他联系方式：</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仿宋"/>
          <w:sz w:val="32"/>
          <w:szCs w:val="32"/>
        </w:rPr>
        <w:t xml:space="preserve"> </w:t>
      </w:r>
    </w:p>
    <w:p>
      <w:pPr>
        <w:spacing w:line="590" w:lineRule="exact"/>
        <w:ind w:firstLine="560"/>
        <w:rPr>
          <w:rFonts w:ascii="Times New Roman" w:hAnsi="Times New Roman" w:eastAsia="仿宋_GB2312" w:cs="仿宋"/>
          <w:sz w:val="32"/>
          <w:szCs w:val="32"/>
        </w:rPr>
      </w:pPr>
    </w:p>
    <w:p>
      <w:pPr>
        <w:spacing w:line="590" w:lineRule="exact"/>
        <w:ind w:firstLine="600" w:firstLineChars="200"/>
        <w:rPr>
          <w:rFonts w:ascii="Times New Roman" w:hAnsi="Times New Roman" w:eastAsia="仿宋_GB2312" w:cs="仿宋"/>
          <w:sz w:val="32"/>
          <w:szCs w:val="32"/>
          <w:u w:val="single"/>
        </w:rPr>
      </w:pPr>
      <w:r>
        <w:rPr>
          <w:rFonts w:hint="eastAsia" w:ascii="Times New Roman" w:hAnsi="Times New Roman" w:eastAsia="仿宋_GB2312" w:cs="仿宋"/>
          <w:spacing w:val="-10"/>
          <w:sz w:val="32"/>
          <w:szCs w:val="32"/>
        </w:rPr>
        <w:t>经查，你（单位）涉嫌</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u w:val="single"/>
          <w:lang w:val="en-US" w:eastAsia="zh-CN"/>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，本局依据</w:t>
      </w:r>
      <w:r>
        <w:rPr>
          <w:rFonts w:hint="eastAsia" w:ascii="Times New Roman" w:hAnsi="Times New Roman" w:eastAsia="仿宋_GB2312" w:cs="仿宋"/>
          <w:sz w:val="32"/>
          <w:szCs w:val="32"/>
          <w:u w:val="single"/>
        </w:rPr>
        <w:t xml:space="preserve">                                                </w:t>
      </w: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的规定，决定对有关</w:t>
      </w:r>
      <w:r>
        <w:rPr>
          <w:rFonts w:hint="eastAsia" w:ascii="Times New Roman" w:hAnsi="Times New Roman" w:eastAsia="仿宋_GB2312" w:cs="仿宋"/>
          <w:sz w:val="32"/>
          <w:szCs w:val="32"/>
          <w:u w:val="single"/>
        </w:rPr>
        <w:t>场所/设施/财物（详见《场所/设施/财物清单》文书编号：          ）</w:t>
      </w:r>
      <w:r>
        <w:rPr>
          <w:rFonts w:hint="eastAsia" w:ascii="Times New Roman" w:hAnsi="Times New Roman" w:eastAsia="仿宋_GB2312" w:cs="仿宋"/>
          <w:sz w:val="32"/>
          <w:szCs w:val="32"/>
        </w:rPr>
        <w:t>实施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行政强制措施。</w:t>
      </w:r>
    </w:p>
    <w:p>
      <w:pPr>
        <w:spacing w:line="590" w:lineRule="exact"/>
        <w:ind w:firstLine="616" w:firstLineChars="200"/>
        <w:rPr>
          <w:rFonts w:ascii="Times New Roman" w:hAnsi="Times New Roman" w:eastAsia="仿宋_GB2312" w:cs="仿宋"/>
          <w:sz w:val="32"/>
          <w:szCs w:val="32"/>
        </w:rPr>
      </w:pPr>
      <w:r>
        <w:rPr>
          <w:rFonts w:hint="eastAsia" w:ascii="Times New Roman" w:hAnsi="Times New Roman" w:eastAsia="仿宋_GB2312" w:cs="仿宋"/>
          <w:spacing w:val="-6"/>
          <w:sz w:val="32"/>
          <w:szCs w:val="32"/>
        </w:rPr>
        <w:t>实施行政强制措施的期限为</w:t>
      </w:r>
      <w:r>
        <w:rPr>
          <w:rFonts w:hint="eastAsia" w:ascii="Times New Roman" w:hAnsi="Times New Roman" w:eastAsia="仿宋_GB2312" w:cs="仿宋"/>
          <w:spacing w:val="-6"/>
          <w:sz w:val="32"/>
          <w:szCs w:val="32"/>
          <w:u w:val="single"/>
        </w:rPr>
        <w:t xml:space="preserve">    </w:t>
      </w:r>
      <w:r>
        <w:rPr>
          <w:rFonts w:hint="eastAsia" w:ascii="Times New Roman" w:hAnsi="Times New Roman" w:eastAsia="仿宋_GB2312" w:cs="仿宋"/>
          <w:sz w:val="32"/>
          <w:szCs w:val="32"/>
        </w:rPr>
        <w:t>日。情况复杂，需要延长强制措施期限的，本局将书面告知。对物品需要进行检测、检验、检疫或者技术鉴定的，查封、扣押的期间不包括检测、检验、检疫或者技术鉴定的期间，检测、检验、检疫或者技术鉴定的期间本局将书面告知。</w:t>
      </w:r>
    </w:p>
    <w:p>
      <w:pPr>
        <w:spacing w:line="59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u w:val="single"/>
        </w:rPr>
        <w:t>查封/扣押</w:t>
      </w:r>
      <w:r>
        <w:rPr>
          <w:rFonts w:hint="eastAsia" w:ascii="Times New Roman" w:hAnsi="Times New Roman" w:eastAsia="仿宋_GB2312" w:cs="仿宋"/>
          <w:sz w:val="32"/>
          <w:szCs w:val="32"/>
        </w:rPr>
        <w:t>的</w:t>
      </w:r>
      <w:r>
        <w:rPr>
          <w:rFonts w:hint="eastAsia" w:ascii="Times New Roman" w:hAnsi="Times New Roman" w:eastAsia="仿宋_GB2312" w:cs="仿宋"/>
          <w:sz w:val="32"/>
          <w:szCs w:val="32"/>
          <w:u w:val="single"/>
        </w:rPr>
        <w:t>场所/设施/财物</w:t>
      </w:r>
      <w:r>
        <w:rPr>
          <w:rFonts w:hint="eastAsia" w:ascii="Times New Roman" w:hAnsi="Times New Roman" w:eastAsia="仿宋_GB2312" w:cs="仿宋"/>
          <w:sz w:val="32"/>
          <w:szCs w:val="32"/>
        </w:rPr>
        <w:t>应当妥善保管，任何人不得随意动用或者损毁。</w:t>
      </w:r>
    </w:p>
    <w:p>
      <w:pPr>
        <w:spacing w:line="59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你（单位）可以对本行政强制措施决定进行陈述和申辩。如对本决定不服，可以在收到本决定之日起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内向</w:t>
      </w:r>
      <w:r>
        <w:rPr>
          <w:rFonts w:hint="eastAsia" w:ascii="Times New Roman" w:hAnsi="Times New Roman" w:eastAsia="仿宋_GB2312" w:cs="仿宋"/>
          <w:sz w:val="32"/>
          <w:szCs w:val="32"/>
          <w:u w:val="single"/>
        </w:rPr>
        <w:t xml:space="preserve">     </w:t>
      </w:r>
    </w:p>
    <w:p>
      <w:pPr>
        <w:spacing w:line="59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申请行政复议；也可以在</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内依法向</w:t>
      </w:r>
      <w:r>
        <w:rPr>
          <w:rFonts w:hint="eastAsia" w:ascii="Times New Roman" w:hAnsi="Times New Roman" w:eastAsia="仿宋_GB2312" w:cs="仿宋"/>
          <w:sz w:val="32"/>
          <w:szCs w:val="32"/>
          <w:u w:val="single"/>
        </w:rPr>
        <w:t xml:space="preserve">     </w:t>
      </w:r>
    </w:p>
    <w:p>
      <w:pPr>
        <w:spacing w:line="59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人民法院提起行政诉讼。</w:t>
      </w:r>
    </w:p>
    <w:p>
      <w:pPr>
        <w:spacing w:line="590" w:lineRule="exact"/>
        <w:rPr>
          <w:rFonts w:ascii="Times New Roman" w:hAnsi="Times New Roman" w:eastAsia="仿宋_GB2312" w:cs="仿宋"/>
          <w:sz w:val="32"/>
          <w:szCs w:val="32"/>
        </w:rPr>
      </w:pPr>
    </w:p>
    <w:p>
      <w:pPr>
        <w:spacing w:line="59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widowControl/>
        <w:snapToGrid w:val="0"/>
        <w:spacing w:line="590" w:lineRule="exact"/>
        <w:ind w:firstLine="640" w:firstLineChars="200"/>
        <w:rPr>
          <w:rFonts w:ascii="仿宋_GB2312" w:hAnsi="Times New Roman" w:eastAsia="仿宋_GB2312" w:cs="仿宋_GB2312"/>
          <w:sz w:val="32"/>
          <w:szCs w:val="32"/>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spacing w:line="590" w:lineRule="exact"/>
        <w:ind w:firstLine="640" w:firstLineChars="200"/>
        <w:rPr>
          <w:rFonts w:ascii="Times New Roman" w:hAnsi="Times New Roman" w:eastAsia="仿宋_GB2312" w:cs="仿宋"/>
          <w:sz w:val="32"/>
          <w:szCs w:val="32"/>
        </w:rPr>
      </w:pPr>
    </w:p>
    <w:p>
      <w:pPr>
        <w:spacing w:line="51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附件：《场所/设施/财物清单》（文书编号：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510" w:lineRule="exact"/>
        <w:ind w:firstLine="640" w:firstLineChars="200"/>
        <w:rPr>
          <w:rFonts w:ascii="Times New Roman" w:hAnsi="Times New Roman" w:eastAsia="仿宋_GB2312" w:cs="仿宋"/>
          <w:sz w:val="32"/>
          <w:szCs w:val="32"/>
        </w:rPr>
      </w:pPr>
    </w:p>
    <w:p>
      <w:pPr>
        <w:spacing w:line="510" w:lineRule="exact"/>
        <w:jc w:val="right"/>
        <w:rPr>
          <w:rFonts w:ascii="Times New Roman" w:hAnsi="Times New Roman" w:eastAsia="仿宋_GB2312" w:cs="仿宋"/>
          <w:sz w:val="32"/>
          <w:szCs w:val="32"/>
        </w:rPr>
      </w:pPr>
    </w:p>
    <w:p>
      <w:pPr>
        <w:spacing w:line="510" w:lineRule="exact"/>
        <w:jc w:val="right"/>
        <w:rPr>
          <w:rFonts w:ascii="Times New Roman" w:hAnsi="Times New Roman" w:eastAsia="仿宋_GB2312" w:cs="仿宋"/>
          <w:sz w:val="32"/>
          <w:szCs w:val="32"/>
        </w:rPr>
      </w:pPr>
    </w:p>
    <w:p>
      <w:pPr>
        <w:spacing w:line="51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1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480" w:lineRule="exact"/>
        <w:ind w:firstLine="600"/>
        <w:jc w:val="right"/>
        <w:textAlignment w:val="auto"/>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spacing w:line="480" w:lineRule="exact"/>
        <w:ind w:right="1280" w:firstLine="600"/>
        <w:jc w:val="right"/>
        <w:rPr>
          <w:rFonts w:ascii="仿宋_GB2312" w:hAnsi="Times New Roman" w:eastAsia="仿宋_GB2312" w:cs="仿宋"/>
          <w:sz w:val="32"/>
          <w:szCs w:val="32"/>
        </w:rPr>
      </w:pPr>
    </w:p>
    <w:p>
      <w:pPr>
        <w:spacing w:line="480" w:lineRule="exact"/>
        <w:ind w:right="1280" w:firstLine="600"/>
        <w:jc w:val="right"/>
        <w:rPr>
          <w:rFonts w:ascii="仿宋_GB2312" w:hAnsi="Times New Roman" w:eastAsia="仿宋_GB2312" w:cs="仿宋"/>
          <w:sz w:val="32"/>
          <w:szCs w:val="32"/>
        </w:rPr>
      </w:pPr>
    </w:p>
    <w:p>
      <w:pPr>
        <w:spacing w:line="480" w:lineRule="exact"/>
        <w:ind w:right="1280" w:firstLine="600"/>
        <w:jc w:val="right"/>
        <w:rPr>
          <w:rFonts w:ascii="仿宋_GB2312" w:hAnsi="Times New Roman" w:eastAsia="仿宋_GB2312" w:cs="仿宋"/>
          <w:sz w:val="32"/>
          <w:szCs w:val="32"/>
        </w:rPr>
      </w:pPr>
    </w:p>
    <w:p>
      <w:pPr>
        <w:spacing w:line="480" w:lineRule="exact"/>
        <w:ind w:right="1280" w:firstLine="600"/>
        <w:jc w:val="right"/>
        <w:rPr>
          <w:rFonts w:ascii="仿宋_GB2312" w:hAnsi="Times New Roman" w:eastAsia="仿宋_GB2312" w:cs="仿宋"/>
          <w:sz w:val="32"/>
          <w:szCs w:val="32"/>
        </w:rPr>
      </w:pPr>
    </w:p>
    <w:p>
      <w:pPr>
        <w:spacing w:line="480" w:lineRule="exact"/>
        <w:ind w:right="1280"/>
        <w:rPr>
          <w:rFonts w:ascii="仿宋_GB2312" w:hAnsi="Times New Roman" w:eastAsia="仿宋_GB2312" w:cs="仿宋"/>
          <w:sz w:val="32"/>
          <w:szCs w:val="32"/>
        </w:rPr>
      </w:pPr>
    </w:p>
    <w:p>
      <w:pPr>
        <w:spacing w:line="500" w:lineRule="exact"/>
        <w:rPr>
          <w:rFonts w:ascii="Times New Roman" w:hAnsi="Times New Roman" w:eastAsia="仿宋_GB2312" w:cs="仿宋"/>
          <w:sz w:val="32"/>
          <w:szCs w:val="32"/>
        </w:rPr>
      </w:pPr>
      <w:r>
        <w:rPr>
          <w:rFonts w:hint="eastAsia" w:ascii="Times New Roman" w:hAnsi="Times New Roman" w:eastAsia="仿宋_GB2312"/>
          <w:sz w:val="32"/>
        </w:rPr>
        <mc:AlternateContent>
          <mc:Choice Requires="wps">
            <w:drawing>
              <wp:anchor distT="0" distB="0" distL="114300" distR="114300" simplePos="0" relativeHeight="251714560" behindDoc="0" locked="0" layoutInCell="1" allowOverlap="1">
                <wp:simplePos x="0" y="0"/>
                <wp:positionH relativeFrom="column">
                  <wp:align>center</wp:align>
                </wp:positionH>
                <wp:positionV relativeFrom="paragraph">
                  <wp:posOffset>-2540</wp:posOffset>
                </wp:positionV>
                <wp:extent cx="5550535" cy="635"/>
                <wp:effectExtent l="0" t="0" r="0" b="0"/>
                <wp:wrapNone/>
                <wp:docPr id="242" name="直接连接符 242"/>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14560;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0GhrUAAAABAEAAA8AAAAAAAAAAQAgAAAAIgAAAGRycy9kb3ducmV2LnhtbFBLAQIUABQA&#10;AAAIAIdO4kCH+w6v9AEAAO0DAAAOAAAAAAAAAAEAIAAAACMBAABkcnMvZTJvRG9jLnhtbFBLBQYA&#10;AAAABgAGAFkBAACJBQ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57" name="直接连接符 25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1353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nYsiNP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520" w:lineRule="exact"/>
        <w:ind w:firstLine="640" w:firstLineChars="200"/>
        <w:rPr>
          <w:rFonts w:hint="eastAsia" w:ascii="仿宋" w:hAnsi="仿宋" w:eastAsia="仿宋" w:cs="仿宋"/>
          <w:kern w:val="1"/>
          <w:sz w:val="32"/>
          <w:szCs w:val="32"/>
        </w:rPr>
      </w:pPr>
      <w:r>
        <w:rPr>
          <w:rFonts w:hint="eastAsia" w:ascii="Times New Roman" w:hAnsi="Times New Roman" w:eastAsia="仿宋_GB2312" w:cs="仿宋"/>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实施行政强制措施决定书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《实施行政强制措施决定书》是查办案件过程中，对当事人实施行政强制措施时所使用的文书。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市场监督管理部门依据《中华人民共和国行政强制法》第二十二条、第二十三条、第二十四条、第二十五条和其他相关法律、法规规定，对涉案场所、设施、财物实施行政强制措施的，使用本文书。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1.当事人有主体资格证照的，按照当事人主体资格证照记载 事项填写主体资格证照名称、统一社会信用代码、住所（住址）、法定代表人（负责人） 等信息。当事人是个体工商户且有字号的，以字号名称为当事人名称，同时填写经营者姓名、有效身份证件号码。当事人主体资格证照未加载统一社会信用代码的，填写当事人主体资格证照名称及号码。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当事人是个人的，按照居民身份证记载事项填写姓名、住址及公民身份</w:t>
      </w:r>
      <w:r>
        <w:rPr>
          <w:rFonts w:hint="eastAsia" w:ascii="宋体" w:hAnsi="宋体" w:eastAsia="仿宋_GB2312" w:cs="仿宋"/>
          <w:sz w:val="32"/>
          <w:szCs w:val="32"/>
          <w:lang w:eastAsia="zh-CN"/>
        </w:rPr>
        <w:t>证</w:t>
      </w:r>
      <w:r>
        <w:rPr>
          <w:rFonts w:hint="eastAsia" w:ascii="宋体" w:hAnsi="宋体" w:eastAsia="仿宋_GB2312" w:cs="仿宋"/>
          <w:sz w:val="32"/>
          <w:szCs w:val="32"/>
        </w:rPr>
        <w:t>号码等信息。如无居民身份证的，填写其他有效身份证件名称及号码。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2.实施行政强制措施应当有法律、法规依据，填写本文书时应当写明所依据的具体条款。</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3.市场监督管理部门实施行政强制措施时，应当依据《中华人民共和国行政强制法》第十八条的规定制作现场笔录。</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4.强制措施期限应当明确具体。查封（封存）、扣押的期限不得超过三十日；情况复杂的，经行政机关负责人批准，可以延长，但是延长期限不得超过三十日。法律、行政法规另有规定的除外。</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5.对行政强制措施决定不服的，依法申请行政复议的期限为六十日，法律规定的申请期限超过六十日的从其规定；依法提起行政诉讼的期限为六个月，法律另有规定的从其规定。</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6.使用本文书需填报《行政处罚案件有关事项审批表》，经市场监督管理部门负责人批准。依据《中华人民共和国反不正当竞争法》第十三条第二款、《禁止传销条例》第十四条第二款等规定，对批准程序有特别规定的从其规定。</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7.本文书需送达当事人，并归档。</w:t>
      </w:r>
    </w:p>
    <w:p>
      <w:pPr>
        <w:spacing w:line="600" w:lineRule="exact"/>
        <w:jc w:val="center"/>
        <w:outlineLvl w:val="0"/>
        <w:rPr>
          <w:rFonts w:hint="eastAsia" w:ascii="方正小标宋简体" w:hAnsi="方正小标宋简体" w:eastAsia="方正小标宋简体" w:cs="方正小标宋简体"/>
          <w:bCs/>
          <w:sz w:val="44"/>
          <w:szCs w:val="44"/>
        </w:rPr>
      </w:pPr>
    </w:p>
    <w:p>
      <w:pPr>
        <w:rPr>
          <w:rFonts w:hint="eastAsia" w:ascii="方正小标宋简体" w:hAnsi="方正小标宋简体" w:eastAsia="方正小标宋简体" w:cs="方正小标宋简体"/>
          <w:bCs/>
          <w:sz w:val="44"/>
          <w:szCs w:val="44"/>
          <w:u w:val="single"/>
        </w:rPr>
      </w:pPr>
      <w:bookmarkStart w:id="29" w:name="_Toc76683315"/>
      <w:r>
        <w:rPr>
          <w:rFonts w:hint="eastAsia" w:ascii="方正小标宋简体" w:hAnsi="方正小标宋简体" w:eastAsia="方正小标宋简体" w:cs="方正小标宋简体"/>
          <w:bCs/>
          <w:sz w:val="44"/>
          <w:szCs w:val="44"/>
          <w:u w:val="single"/>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延长行政强制措施期限决定书</w:t>
      </w:r>
      <w:bookmarkEnd w:id="29"/>
    </w:p>
    <w:p>
      <w:pPr>
        <w:spacing w:line="48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市监延强〔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480" w:lineRule="exact"/>
        <w:jc w:val="center"/>
        <w:rPr>
          <w:rFonts w:ascii="Times New Roman" w:hAnsi="Times New Roman" w:eastAsia="仿宋_GB2312" w:cs="仿宋"/>
          <w:sz w:val="32"/>
          <w:szCs w:val="32"/>
        </w:rPr>
      </w:pPr>
    </w:p>
    <w:p>
      <w:pPr>
        <w:spacing w:line="480" w:lineRule="exact"/>
        <w:rPr>
          <w:rFonts w:ascii="Times New Roman" w:hAnsi="Times New Roman" w:eastAsia="仿宋_GB2312" w:cs="仿宋"/>
          <w:sz w:val="32"/>
          <w:szCs w:val="32"/>
        </w:rPr>
      </w:pPr>
      <w:r>
        <w:rPr>
          <w:rFonts w:hint="eastAsia" w:ascii="仿宋_GB2312" w:hAnsi="仿宋" w:eastAsia="仿宋_GB2312" w:cs="仿宋"/>
          <w:sz w:val="32"/>
          <w:szCs w:val="32"/>
          <w:u w:val="single"/>
        </w:rPr>
        <w:t xml:space="preserve">                       </w:t>
      </w:r>
      <w:r>
        <w:rPr>
          <w:rFonts w:hint="eastAsia" w:ascii="Times New Roman" w:hAnsi="Times New Roman" w:eastAsia="仿宋_GB2312" w:cs="仿宋"/>
          <w:sz w:val="32"/>
          <w:szCs w:val="32"/>
        </w:rPr>
        <w:t>：</w:t>
      </w:r>
    </w:p>
    <w:p>
      <w:pPr>
        <w:spacing w:line="46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本局于</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日作出《实施行政强制措施决定书》（</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市监强制〔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号），对你（单位）有关</w:t>
      </w:r>
      <w:r>
        <w:rPr>
          <w:rFonts w:hint="eastAsia" w:ascii="Times New Roman" w:hAnsi="Times New Roman" w:eastAsia="仿宋_GB2312" w:cs="仿宋"/>
          <w:sz w:val="32"/>
          <w:szCs w:val="32"/>
          <w:u w:val="single"/>
        </w:rPr>
        <w:t>场所/设施/财物（详见《场所/设施/财物清单》文书编号：        ）</w:t>
      </w:r>
      <w:r>
        <w:rPr>
          <w:rFonts w:hint="eastAsia" w:ascii="Times New Roman" w:hAnsi="Times New Roman" w:eastAsia="仿宋_GB2312" w:cs="仿宋"/>
          <w:sz w:val="32"/>
          <w:szCs w:val="32"/>
        </w:rPr>
        <w:t>采取</w:t>
      </w:r>
    </w:p>
    <w:p>
      <w:pPr>
        <w:spacing w:line="460" w:lineRule="exact"/>
        <w:jc w:val="distribute"/>
        <w:rPr>
          <w:rFonts w:ascii="Times New Roman" w:hAnsi="Times New Roman" w:eastAsia="仿宋_GB2312" w:cs="仿宋"/>
          <w:spacing w:val="-7"/>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行政强制措施。因情况复杂，依据《中华人民共和国行政强制法》第二十五条第一款、第二款/</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的规定，经本局负责人批准，</w:t>
      </w:r>
      <w:r>
        <w:rPr>
          <w:rFonts w:hint="eastAsia" w:ascii="Times New Roman" w:hAnsi="Times New Roman" w:eastAsia="仿宋_GB2312" w:cs="仿宋"/>
          <w:spacing w:val="-7"/>
          <w:sz w:val="32"/>
          <w:szCs w:val="32"/>
        </w:rPr>
        <w:t>决定将该行政强制措施的期限延长</w:t>
      </w:r>
    </w:p>
    <w:p>
      <w:pPr>
        <w:spacing w:line="460" w:lineRule="exact"/>
        <w:rPr>
          <w:rFonts w:ascii="Times New Roman" w:hAnsi="Times New Roman" w:eastAsia="仿宋_GB2312" w:cs="仿宋"/>
          <w:spacing w:val="-7"/>
          <w:sz w:val="32"/>
          <w:szCs w:val="32"/>
        </w:rPr>
      </w:pPr>
      <w:r>
        <w:rPr>
          <w:rFonts w:hint="eastAsia" w:ascii="Times New Roman" w:hAnsi="Times New Roman" w:eastAsia="仿宋_GB2312" w:cs="仿宋"/>
          <w:spacing w:val="-7"/>
          <w:sz w:val="32"/>
          <w:szCs w:val="32"/>
          <w:u w:val="single"/>
        </w:rPr>
        <w:t xml:space="preserve">     </w:t>
      </w:r>
      <w:r>
        <w:rPr>
          <w:rFonts w:hint="eastAsia" w:ascii="Times New Roman" w:hAnsi="Times New Roman" w:eastAsia="仿宋_GB2312" w:cs="仿宋"/>
          <w:spacing w:val="-7"/>
          <w:sz w:val="32"/>
          <w:szCs w:val="32"/>
        </w:rPr>
        <w:t>日。</w:t>
      </w:r>
    </w:p>
    <w:p>
      <w:pPr>
        <w:spacing w:line="46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你（单位）可以对本延长行政强制措施期限决定进行陈述和申辩。如对本延长行政强制措施期限决定不服，可以在收到本决定之日起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内向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申请行政复议；也可以在</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内依法向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人民法院提起行政诉讼。</w:t>
      </w:r>
    </w:p>
    <w:p>
      <w:pPr>
        <w:spacing w:line="460" w:lineRule="exact"/>
        <w:ind w:firstLine="640" w:firstLineChars="200"/>
        <w:rPr>
          <w:rFonts w:ascii="Times New Roman" w:hAnsi="Times New Roman" w:eastAsia="仿宋_GB2312" w:cs="仿宋"/>
          <w:sz w:val="32"/>
          <w:szCs w:val="32"/>
        </w:rPr>
      </w:pPr>
    </w:p>
    <w:p>
      <w:pPr>
        <w:spacing w:line="46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widowControl/>
        <w:snapToGrid w:val="0"/>
        <w:spacing w:line="460" w:lineRule="exact"/>
        <w:ind w:right="55" w:firstLine="640" w:firstLineChars="200"/>
        <w:rPr>
          <w:rFonts w:ascii="仿宋_GB2312" w:hAnsi="Times New Roman" w:eastAsia="仿宋_GB2312" w:cs="仿宋_GB2312"/>
          <w:sz w:val="32"/>
          <w:szCs w:val="32"/>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r>
        <w:rPr>
          <w:rFonts w:hint="eastAsia" w:ascii="仿宋_GB2312" w:hAnsi="仿宋" w:eastAsia="仿宋_GB2312" w:cs="仿宋"/>
          <w:sz w:val="32"/>
          <w:szCs w:val="32"/>
          <w:u w:val="single"/>
          <w:lang w:val="en-US" w:eastAsia="zh-CN"/>
        </w:rPr>
        <w:t xml:space="preserve">  </w:t>
      </w:r>
      <w:bookmarkStart w:id="102" w:name="_GoBack"/>
      <w:bookmarkEnd w:id="102"/>
      <w:r>
        <w:rPr>
          <w:rFonts w:hint="eastAsia" w:ascii="仿宋_GB2312" w:hAnsi="仿宋" w:eastAsia="仿宋_GB2312" w:cs="仿宋"/>
          <w:sz w:val="32"/>
          <w:szCs w:val="32"/>
          <w:u w:val="single"/>
        </w:rPr>
        <w:t xml:space="preserve">    </w:t>
      </w:r>
    </w:p>
    <w:p>
      <w:pPr>
        <w:spacing w:line="460" w:lineRule="exact"/>
        <w:ind w:right="640" w:firstLine="601"/>
        <w:jc w:val="right"/>
        <w:rPr>
          <w:rFonts w:ascii="Times New Roman" w:hAnsi="Times New Roman" w:eastAsia="仿宋_GB2312" w:cs="Mongolian Baiti"/>
          <w:sz w:val="32"/>
          <w:szCs w:val="32"/>
        </w:rPr>
      </w:pPr>
    </w:p>
    <w:p>
      <w:pPr>
        <w:spacing w:line="460" w:lineRule="exact"/>
        <w:ind w:right="640" w:firstLine="601"/>
        <w:jc w:val="right"/>
        <w:rPr>
          <w:rFonts w:ascii="Times New Roman" w:hAnsi="Times New Roman" w:eastAsia="仿宋_GB2312" w:cs="Mongolian Baiti"/>
          <w:sz w:val="32"/>
          <w:szCs w:val="32"/>
        </w:rPr>
      </w:pPr>
    </w:p>
    <w:p>
      <w:pPr>
        <w:spacing w:line="4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46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480" w:lineRule="exact"/>
        <w:ind w:firstLine="600"/>
        <w:jc w:val="right"/>
        <w:textAlignment w:val="auto"/>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spacing w:line="460" w:lineRule="exact"/>
        <w:ind w:right="1280"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 </w:t>
      </w:r>
    </w:p>
    <w:p>
      <w:pPr>
        <w:spacing w:line="500" w:lineRule="exact"/>
        <w:rPr>
          <w:rFonts w:ascii="Times New Roman" w:hAnsi="Times New Roman" w:eastAsia="仿宋_GB2312" w:cs="仿宋"/>
          <w:sz w:val="32"/>
          <w:szCs w:val="32"/>
        </w:rPr>
      </w:pPr>
      <w:r>
        <w:rPr>
          <w:rFonts w:hint="eastAsia" w:ascii="Times New Roman" w:hAnsi="Times New Roman" w:eastAsia="仿宋_GB2312"/>
          <w:sz w:val="32"/>
        </w:rPr>
        <mc:AlternateContent>
          <mc:Choice Requires="wps">
            <w:drawing>
              <wp:anchor distT="0" distB="0" distL="114300" distR="114300" simplePos="0" relativeHeight="251716608" behindDoc="0" locked="0" layoutInCell="1" allowOverlap="1">
                <wp:simplePos x="0" y="0"/>
                <wp:positionH relativeFrom="column">
                  <wp:align>center</wp:align>
                </wp:positionH>
                <wp:positionV relativeFrom="paragraph">
                  <wp:posOffset>-2540</wp:posOffset>
                </wp:positionV>
                <wp:extent cx="5550535" cy="635"/>
                <wp:effectExtent l="0" t="0" r="0" b="0"/>
                <wp:wrapNone/>
                <wp:docPr id="251" name="直接连接符 25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1660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HTu5tD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58" name="直接连接符 25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155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WTX+i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延长行政强制措施期限决定书</w:t>
      </w:r>
    </w:p>
    <w:p>
      <w:pPr>
        <w:keepNext w:val="0"/>
        <w:keepLines w:val="0"/>
        <w:pageBreakBefore w:val="0"/>
        <w:widowControl w:val="0"/>
        <w:kinsoku/>
        <w:wordWrap/>
        <w:overflowPunct w:val="0"/>
        <w:topLinePunct w:val="0"/>
        <w:autoSpaceDE/>
        <w:autoSpaceDN/>
        <w:bidi w:val="0"/>
        <w:adjustRightInd/>
        <w:snapToGrid/>
        <w:spacing w:line="610" w:lineRule="exact"/>
        <w:ind w:firstLine="880" w:firstLineChars="200"/>
        <w:jc w:val="both"/>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《延长行政强制措施期限决定书》是在查办案件过程中，因情况复杂需要延长实施行政强制措施期限时所使用的文书。</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市场监督管理部门依据《中华人民共和国行政强制法》第二十五条第一款、第二款和《市场监督管理行政处罚程序规定》第三十八条第一款、第二款等规定，对已实施行政强制措施的场所、设施、财物，依法延长实施行政强制措施期限的，使用本文书。</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jc w:val="both"/>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1.当事人是个体工商户且有字号的，以字号名称为当事人名称，同时填写经营者姓名；没有字号的，填写经营者的姓名。</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2.依据《中华人民共和国行政强制法》第二十五条第一款的规定，延长行政强制措施期限的期限不得超过三十日。《禁止传销条例》《中华人民共和国食品安全法实施条例》等法律、行政法规对延长期限另有规定的，从其规定。</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3.对延长行政强制措施决定不服的，依法申请行政复议的期限为六十日，法律规定的申请期限超过六十日的从其规定；依法提起行政诉讼的期限为六个月，法律另有规定的从其规定。</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jc w:val="both"/>
        <w:textAlignment w:val="auto"/>
        <w:rPr>
          <w:rFonts w:hint="eastAsia" w:ascii="宋体" w:hAnsi="宋体" w:eastAsia="仿宋_GB2312" w:cs="仿宋"/>
          <w:sz w:val="32"/>
          <w:szCs w:val="32"/>
        </w:rPr>
      </w:pPr>
      <w:r>
        <w:rPr>
          <w:rFonts w:hint="eastAsia" w:ascii="宋体" w:hAnsi="宋体" w:eastAsia="仿宋_GB2312" w:cs="仿宋"/>
          <w:sz w:val="32"/>
          <w:szCs w:val="32"/>
        </w:rPr>
        <w:t>4.使用本文书需填报《行政处罚案件有关事项审批表》，经市场监督管理部门负责人批准。依据《中华人民共和国反不正当竞争法》第十三条第二款、《禁止传销条例》第十八条第一款等规定，对批准程序有特别规定的从其规定。</w:t>
      </w:r>
    </w:p>
    <w:p>
      <w:pPr>
        <w:keepNext w:val="0"/>
        <w:keepLines w:val="0"/>
        <w:pageBreakBefore w:val="0"/>
        <w:widowControl w:val="0"/>
        <w:kinsoku/>
        <w:wordWrap/>
        <w:overflowPunct w:val="0"/>
        <w:topLinePunct w:val="0"/>
        <w:autoSpaceDE/>
        <w:autoSpaceDN/>
        <w:bidi w:val="0"/>
        <w:adjustRightInd/>
        <w:snapToGrid/>
        <w:spacing w:line="610" w:lineRule="exact"/>
        <w:ind w:firstLine="640" w:firstLineChars="200"/>
        <w:jc w:val="both"/>
        <w:textAlignment w:val="auto"/>
        <w:rPr>
          <w:rFonts w:hint="eastAsia" w:ascii="仿宋" w:hAnsi="仿宋" w:eastAsia="仿宋" w:cs="仿宋"/>
          <w:kern w:val="1"/>
          <w:sz w:val="32"/>
          <w:szCs w:val="32"/>
        </w:rPr>
      </w:pPr>
      <w:r>
        <w:rPr>
          <w:rFonts w:hint="eastAsia" w:ascii="宋体" w:hAnsi="宋体" w:eastAsia="仿宋_GB2312" w:cs="仿宋"/>
          <w:sz w:val="32"/>
          <w:szCs w:val="32"/>
        </w:rPr>
        <w:t>5.本文书需送达当事人，并归档。</w:t>
      </w:r>
    </w:p>
    <w:p>
      <w:pPr>
        <w:spacing w:line="500" w:lineRule="exact"/>
      </w:pPr>
      <w:r>
        <w:rPr>
          <w:rFonts w:hint="eastAsia" w:ascii="Times New Roman" w:hAnsi="Times New Roman" w:eastAsia="仿宋_GB2312" w:cs="仿宋"/>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bookmarkStart w:id="30" w:name="_Toc76683317"/>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解除行政强制措施决定书</w:t>
      </w:r>
      <w:bookmarkEnd w:id="30"/>
    </w:p>
    <w:p>
      <w:pPr>
        <w:spacing w:line="56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市监解强〔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spacing w:line="560" w:lineRule="exact"/>
        <w:jc w:val="center"/>
        <w:rPr>
          <w:rFonts w:ascii="Times New Roman" w:hAnsi="Times New Roman" w:eastAsia="仿宋_GB2312" w:cs="仿宋"/>
          <w:sz w:val="32"/>
          <w:szCs w:val="32"/>
        </w:rPr>
      </w:pPr>
    </w:p>
    <w:p>
      <w:pPr>
        <w:spacing w:line="500" w:lineRule="exact"/>
        <w:rPr>
          <w:rFonts w:ascii="仿宋_GB2312" w:hAnsi="Times New Roman" w:eastAsia="仿宋_GB2312" w:cs="仿宋"/>
          <w:sz w:val="32"/>
          <w:szCs w:val="32"/>
        </w:rPr>
      </w:pPr>
      <w:r>
        <w:rPr>
          <w:rFonts w:hint="eastAsia" w:ascii="仿宋_GB2312" w:hAnsi="仿宋" w:eastAsia="仿宋_GB2312" w:cs="仿宋"/>
          <w:sz w:val="32"/>
          <w:szCs w:val="32"/>
          <w:u w:val="single"/>
        </w:rPr>
        <w:t xml:space="preserve">                       </w:t>
      </w:r>
      <w:r>
        <w:rPr>
          <w:rFonts w:hint="eastAsia" w:ascii="仿宋_GB2312" w:hAnsi="Times New Roman" w:eastAsia="仿宋_GB2312" w:cs="仿宋"/>
          <w:sz w:val="32"/>
          <w:szCs w:val="32"/>
        </w:rPr>
        <w:t>：</w:t>
      </w:r>
    </w:p>
    <w:p>
      <w:pPr>
        <w:spacing w:line="500" w:lineRule="exact"/>
        <w:ind w:firstLine="640" w:firstLineChars="200"/>
        <w:rPr>
          <w:rFonts w:ascii="仿宋_GB2312" w:hAnsi="Times New Roman" w:eastAsia="仿宋_GB2312" w:cs="仿宋"/>
          <w:sz w:val="32"/>
          <w:szCs w:val="32"/>
        </w:rPr>
      </w:pPr>
      <w:r>
        <w:rPr>
          <w:rFonts w:hint="eastAsia" w:ascii="仿宋_GB2312" w:hAnsi="Times New Roman" w:eastAsia="仿宋_GB2312" w:cs="仿宋"/>
          <w:sz w:val="32"/>
          <w:szCs w:val="32"/>
        </w:rPr>
        <w:t>本局于</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年</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月</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日作出《实施行政强制措施决定书》（</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市监强制〔</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号），对你（单位）有关</w:t>
      </w:r>
      <w:r>
        <w:rPr>
          <w:rFonts w:hint="eastAsia" w:ascii="仿宋_GB2312" w:hAnsi="Times New Roman" w:eastAsia="仿宋_GB2312" w:cs="仿宋"/>
          <w:sz w:val="32"/>
          <w:szCs w:val="32"/>
          <w:u w:val="single"/>
        </w:rPr>
        <w:t>场所/设施/财物</w:t>
      </w:r>
      <w:r>
        <w:rPr>
          <w:rFonts w:hint="eastAsia" w:ascii="仿宋_GB2312" w:hAnsi="Times New Roman" w:eastAsia="仿宋_GB2312" w:cs="仿宋"/>
          <w:sz w:val="32"/>
          <w:szCs w:val="32"/>
        </w:rPr>
        <w:t>采取</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行政强制措施[并于</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年</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月</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日作出《延长行政强制措施期限决定书》（</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市监延强〔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号），将行政强制措施期限延长至</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年</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月</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日]。依据</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的规定，本局决定自</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年</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月</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日起对</w:t>
      </w:r>
      <w:r>
        <w:rPr>
          <w:rFonts w:hint="eastAsia" w:ascii="仿宋_GB2312" w:hAnsi="Times New Roman" w:eastAsia="仿宋_GB2312" w:cs="仿宋"/>
          <w:sz w:val="32"/>
          <w:szCs w:val="32"/>
          <w:u w:val="single"/>
        </w:rPr>
        <w:t>全部/部分物品（详见《场所/设施/财物清单》文书编号：    ）</w:t>
      </w:r>
      <w:r>
        <w:rPr>
          <w:rFonts w:hint="eastAsia" w:ascii="仿宋_GB2312" w:hAnsi="Times New Roman" w:eastAsia="仿宋_GB2312" w:cs="仿宋"/>
          <w:sz w:val="32"/>
          <w:szCs w:val="32"/>
        </w:rPr>
        <w:t>予以解除行政强制措施。</w:t>
      </w:r>
    </w:p>
    <w:p>
      <w:pPr>
        <w:keepNext w:val="0"/>
        <w:keepLines w:val="0"/>
        <w:pageBreakBefore w:val="0"/>
        <w:widowControl w:val="0"/>
        <w:kinsoku/>
        <w:wordWrap/>
        <w:overflowPunct w:val="0"/>
        <w:topLinePunct w:val="0"/>
        <w:autoSpaceDE/>
        <w:autoSpaceDN/>
        <w:bidi w:val="0"/>
        <w:adjustRightInd/>
        <w:snapToGrid/>
        <w:spacing w:line="400" w:lineRule="exact"/>
        <w:ind w:right="0" w:firstLine="640" w:firstLineChars="200"/>
        <w:textAlignment w:val="auto"/>
        <w:rPr>
          <w:rFonts w:ascii="仿宋_GB2312" w:hAnsi="Times New Roman" w:eastAsia="仿宋_GB2312" w:cs="仿宋"/>
          <w:sz w:val="32"/>
          <w:szCs w:val="32"/>
        </w:rPr>
      </w:pPr>
    </w:p>
    <w:p>
      <w:pPr>
        <w:keepNext w:val="0"/>
        <w:keepLines w:val="0"/>
        <w:pageBreakBefore w:val="0"/>
        <w:widowControl w:val="0"/>
        <w:kinsoku/>
        <w:wordWrap/>
        <w:overflowPunct w:val="0"/>
        <w:topLinePunct w:val="0"/>
        <w:autoSpaceDE/>
        <w:autoSpaceDN/>
        <w:bidi w:val="0"/>
        <w:adjustRightInd/>
        <w:spacing w:line="500" w:lineRule="exact"/>
        <w:ind w:right="0" w:firstLine="640" w:firstLineChars="200"/>
        <w:textAlignment w:val="auto"/>
        <w:rPr>
          <w:rFonts w:ascii="仿宋_GB2312" w:hAnsi="Times New Roman" w:eastAsia="仿宋_GB2312" w:cs="仿宋_GB2312"/>
          <w:sz w:val="32"/>
          <w:szCs w:val="32"/>
        </w:rPr>
      </w:pPr>
      <w:r>
        <w:rPr>
          <w:rFonts w:hint="eastAsia" w:ascii="仿宋_GB2312" w:hAnsi="Times New Roman" w:eastAsia="仿宋_GB2312" w:cs="仿宋_GB2312"/>
          <w:sz w:val="32"/>
          <w:szCs w:val="32"/>
        </w:rPr>
        <w:t>联系人：</w:t>
      </w:r>
      <w:r>
        <w:rPr>
          <w:rFonts w:hint="eastAsia" w:ascii="仿宋_GB2312" w:hAnsi="Times New Roman" w:eastAsia="仿宋_GB2312" w:cs="仿宋_GB2312"/>
          <w:sz w:val="32"/>
          <w:szCs w:val="32"/>
          <w:u w:val="single"/>
        </w:rPr>
        <w:t xml:space="preserve">              </w:t>
      </w:r>
      <w:r>
        <w:rPr>
          <w:rFonts w:hint="eastAsia" w:ascii="仿宋_GB2312" w:hAnsi="Times New Roman" w:eastAsia="仿宋_GB2312" w:cs="仿宋_GB2312"/>
          <w:sz w:val="32"/>
          <w:szCs w:val="32"/>
        </w:rPr>
        <w:t>联系电话：</w:t>
      </w:r>
      <w:r>
        <w:rPr>
          <w:rFonts w:hint="eastAsia" w:ascii="仿宋_GB2312" w:hAnsi="Times New Roman" w:eastAsia="仿宋_GB2312" w:cs="仿宋_GB2312"/>
          <w:sz w:val="32"/>
          <w:szCs w:val="32"/>
          <w:u w:val="single"/>
        </w:rPr>
        <w:t xml:space="preserve">                </w:t>
      </w:r>
    </w:p>
    <w:p>
      <w:pPr>
        <w:keepNext w:val="0"/>
        <w:keepLines w:val="0"/>
        <w:pageBreakBefore w:val="0"/>
        <w:widowControl w:val="0"/>
        <w:kinsoku/>
        <w:wordWrap/>
        <w:overflowPunct w:val="0"/>
        <w:topLinePunct w:val="0"/>
        <w:autoSpaceDE/>
        <w:autoSpaceDN/>
        <w:bidi w:val="0"/>
        <w:adjustRightInd/>
        <w:snapToGrid w:val="0"/>
        <w:spacing w:line="500" w:lineRule="exact"/>
        <w:ind w:right="0" w:firstLine="640" w:firstLineChars="200"/>
        <w:textAlignment w:val="auto"/>
        <w:rPr>
          <w:rFonts w:ascii="仿宋_GB2312" w:hAnsi="Times New Roman" w:eastAsia="仿宋_GB2312" w:cs="仿宋_GB2312"/>
          <w:sz w:val="32"/>
          <w:szCs w:val="32"/>
        </w:rPr>
      </w:pPr>
      <w:r>
        <w:rPr>
          <w:rFonts w:hint="eastAsia" w:ascii="仿宋_GB2312" w:hAnsi="Times New Roman" w:eastAsia="仿宋_GB2312" w:cs="仿宋_GB2312"/>
          <w:sz w:val="32"/>
          <w:szCs w:val="32"/>
        </w:rPr>
        <w:t>联系地址：</w:t>
      </w:r>
      <w:r>
        <w:rPr>
          <w:rFonts w:hint="eastAsia" w:ascii="仿宋_GB2312" w:hAnsi="Times New Roman" w:eastAsia="仿宋_GB2312" w:cs="仿宋_GB2312"/>
          <w:sz w:val="32"/>
          <w:szCs w:val="32"/>
          <w:u w:val="single"/>
        </w:rPr>
        <w:t xml:space="preserve">                                       </w:t>
      </w:r>
    </w:p>
    <w:p>
      <w:pPr>
        <w:keepNext w:val="0"/>
        <w:keepLines w:val="0"/>
        <w:pageBreakBefore w:val="0"/>
        <w:widowControl w:val="0"/>
        <w:kinsoku/>
        <w:wordWrap/>
        <w:overflowPunct w:val="0"/>
        <w:topLinePunct w:val="0"/>
        <w:autoSpaceDE/>
        <w:autoSpaceDN/>
        <w:bidi w:val="0"/>
        <w:adjustRightInd/>
        <w:snapToGrid/>
        <w:spacing w:line="400" w:lineRule="exact"/>
        <w:ind w:right="0" w:firstLine="640" w:firstLineChars="200"/>
        <w:textAlignment w:val="auto"/>
        <w:rPr>
          <w:rFonts w:ascii="仿宋_GB2312" w:hAnsi="Times New Roman" w:eastAsia="仿宋_GB2312" w:cs="仿宋"/>
          <w:sz w:val="32"/>
          <w:szCs w:val="32"/>
        </w:rPr>
      </w:pPr>
      <w:r>
        <w:rPr>
          <w:rFonts w:hint="eastAsia" w:ascii="仿宋_GB2312" w:hAnsi="Times New Roman" w:eastAsia="仿宋_GB2312" w:cs="仿宋"/>
          <w:sz w:val="32"/>
          <w:szCs w:val="32"/>
        </w:rPr>
        <w:t xml:space="preserve">    </w:t>
      </w:r>
    </w:p>
    <w:p>
      <w:pPr>
        <w:keepNext w:val="0"/>
        <w:keepLines w:val="0"/>
        <w:pageBreakBefore w:val="0"/>
        <w:widowControl w:val="0"/>
        <w:kinsoku/>
        <w:wordWrap/>
        <w:overflowPunct w:val="0"/>
        <w:topLinePunct w:val="0"/>
        <w:autoSpaceDE/>
        <w:autoSpaceDN/>
        <w:bidi w:val="0"/>
        <w:adjustRightInd/>
        <w:spacing w:line="500" w:lineRule="exact"/>
        <w:ind w:right="0" w:firstLine="640" w:firstLineChars="200"/>
        <w:jc w:val="right"/>
        <w:textAlignment w:val="auto"/>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附件：《场所/设施/财物清单》（文书编号：</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keepNext w:val="0"/>
        <w:keepLines w:val="0"/>
        <w:pageBreakBefore w:val="0"/>
        <w:widowControl w:val="0"/>
        <w:kinsoku/>
        <w:wordWrap/>
        <w:overflowPunct w:val="0"/>
        <w:topLinePunct w:val="0"/>
        <w:autoSpaceDE/>
        <w:autoSpaceDN/>
        <w:bidi w:val="0"/>
        <w:adjustRightInd/>
        <w:snapToGrid/>
        <w:spacing w:line="400" w:lineRule="exact"/>
        <w:ind w:right="0" w:firstLine="640" w:firstLineChars="200"/>
        <w:textAlignment w:val="auto"/>
        <w:rPr>
          <w:rFonts w:ascii="仿宋_GB2312" w:hAnsi="Times New Roman" w:eastAsia="仿宋_GB2312" w:cs="仿宋"/>
          <w:sz w:val="32"/>
          <w:szCs w:val="32"/>
        </w:rPr>
      </w:pPr>
    </w:p>
    <w:p>
      <w:pPr>
        <w:spacing w:line="50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Mongolian Baiti"/>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0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480" w:lineRule="exact"/>
        <w:ind w:firstLine="600"/>
        <w:jc w:val="right"/>
        <w:textAlignment w:val="auto"/>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keepNext w:val="0"/>
        <w:keepLines w:val="0"/>
        <w:pageBreakBefore w:val="0"/>
        <w:widowControl w:val="0"/>
        <w:kinsoku/>
        <w:wordWrap/>
        <w:overflowPunct/>
        <w:topLinePunct w:val="0"/>
        <w:autoSpaceDE/>
        <w:autoSpaceDN/>
        <w:bidi w:val="0"/>
        <w:adjustRightInd/>
        <w:snapToGrid/>
        <w:spacing w:after="319" w:afterLines="100" w:line="500" w:lineRule="exact"/>
        <w:ind w:right="1280"/>
        <w:jc w:val="both"/>
        <w:textAlignment w:val="auto"/>
        <w:rPr>
          <w:rFonts w:ascii="仿宋_GB2312" w:hAnsi="Times New Roman" w:eastAsia="仿宋_GB2312" w:cs="仿宋"/>
          <w:sz w:val="32"/>
          <w:szCs w:val="32"/>
        </w:rPr>
      </w:pPr>
    </w:p>
    <w:p>
      <w:pPr>
        <w:spacing w:line="500" w:lineRule="exact"/>
        <w:rPr>
          <w:rFonts w:ascii="Times New Roman" w:hAnsi="Times New Roman" w:eastAsia="仿宋_GB2312" w:cs="仿宋"/>
          <w:sz w:val="32"/>
          <w:szCs w:val="32"/>
        </w:rPr>
      </w:pPr>
      <w:r>
        <w:rPr>
          <w:rFonts w:hint="eastAsia" w:ascii="Times New Roman" w:hAnsi="Times New Roman" w:eastAsia="仿宋_GB2312"/>
          <w:sz w:val="32"/>
        </w:rPr>
        <mc:AlternateContent>
          <mc:Choice Requires="wps">
            <w:drawing>
              <wp:anchor distT="0" distB="0" distL="114300" distR="114300" simplePos="0" relativeHeight="251718656" behindDoc="0" locked="0" layoutInCell="1" allowOverlap="1">
                <wp:simplePos x="0" y="0"/>
                <wp:positionH relativeFrom="column">
                  <wp:align>center</wp:align>
                </wp:positionH>
                <wp:positionV relativeFrom="paragraph">
                  <wp:posOffset>-2540</wp:posOffset>
                </wp:positionV>
                <wp:extent cx="5550535" cy="635"/>
                <wp:effectExtent l="0" t="0" r="0" b="0"/>
                <wp:wrapNone/>
                <wp:docPr id="260" name="直接连接符 26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1865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N9VmeHzAQAA7QMAAA4AAAAAAAAAAQAgAAAAIwEAAGRycy9lMm9Eb2MueG1sUEsFBgAA&#10;AAAGAAYAWQEAAIg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sz w:val="32"/>
          <w:szCs w:val="32"/>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38" name="直接连接符 23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176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CQGZ0l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480" w:lineRule="exact"/>
        <w:ind w:firstLine="640" w:firstLineChars="200"/>
        <w:rPr>
          <w:rFonts w:hint="eastAsia" w:ascii="仿宋" w:hAnsi="仿宋" w:eastAsia="仿宋" w:cs="仿宋"/>
          <w:kern w:val="1"/>
          <w:sz w:val="32"/>
          <w:szCs w:val="32"/>
        </w:rPr>
      </w:pPr>
      <w:r>
        <w:rPr>
          <w:rFonts w:hint="eastAsia" w:ascii="Times New Roman" w:hAnsi="Times New Roman" w:eastAsia="仿宋_GB2312" w:cs="仿宋"/>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解除行政强制措施决定书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《解除行政强制措施决定书》是市场监督管理部门决定解除行政强制措施时所使用的文书。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市场监督管理部门依据《中华人民共和国行政强制法》第二十八条和《市场监督管理行政处罚程序规定》第四十二条等规定，对已实施行政强制措施的场所/设施/财物，依法解除行政强制措施的，使用本文书。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1.当事人是个体工商户且有字号的，以字号名称为当事人名称，同时填写经营者姓名；没有字号的，填写经营者的姓名。</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2.行政强制措施期限经延长的，应当载明延长行政强制措施 决定的相应内容。</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3.部分解除行政强制措施的，应当另行制作《场所/设施/财物清单》，写明解除财物的名称、规格、型号及数量等并由办案人员和当事人在《场所/设施/财物清单》上签名或者盖章。</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4.使用本文书需填报《行政处罚案件有关事项审批表》，经市场监督管理部门负责人批准。</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5.本文书需送达当事人，并归档。</w:t>
      </w:r>
      <w:r>
        <w:rPr>
          <w:rFonts w:hint="eastAsia" w:ascii="宋体" w:hAnsi="宋体" w:eastAsia="仿宋_GB2312" w:cs="仿宋"/>
          <w:sz w:val="32"/>
          <w:szCs w:val="32"/>
        </w:rPr>
        <w:tab/>
      </w:r>
    </w:p>
    <w:p>
      <w:pPr>
        <w:rPr>
          <w:rFonts w:hint="eastAsia" w:ascii="方正小标宋简体" w:hAnsi="方正小标宋简体" w:eastAsia="方正小标宋简体" w:cs="方正小标宋简体"/>
          <w:color w:val="000000"/>
          <w:sz w:val="44"/>
          <w:szCs w:val="44"/>
        </w:rPr>
      </w:pPr>
      <w:bookmarkStart w:id="31" w:name="_Toc76683362"/>
      <w:r>
        <w:rPr>
          <w:rFonts w:hint="eastAsia" w:ascii="方正小标宋简体" w:hAnsi="方正小标宋简体" w:eastAsia="方正小标宋简体" w:cs="方正小标宋简体"/>
          <w:bCs/>
          <w:color w:val="000000"/>
          <w:sz w:val="44"/>
          <w:szCs w:val="44"/>
          <w:u w:val="single"/>
        </w:rPr>
        <w:br w:type="page"/>
      </w:r>
    </w:p>
    <w:p>
      <w:pPr>
        <w:numPr>
          <w:ilvl w:val="0"/>
          <w:numId w:val="1"/>
        </w:numPr>
        <w:spacing w:line="580" w:lineRule="exact"/>
        <w:jc w:val="center"/>
        <w:outlineLvl w:val="0"/>
        <w:rPr>
          <w:rFonts w:hint="eastAsia" w:ascii="方正小标宋简体" w:hAnsi="方正小标宋简体" w:eastAsia="方正小标宋简体" w:cs="方正小标宋简体"/>
          <w:color w:val="000000"/>
          <w:sz w:val="44"/>
          <w:szCs w:val="44"/>
        </w:rPr>
      </w:pPr>
    </w:p>
    <w:p>
      <w:pPr>
        <w:numPr>
          <w:ilvl w:val="0"/>
          <w:numId w:val="1"/>
        </w:numPr>
        <w:spacing w:line="580" w:lineRule="exact"/>
        <w:jc w:val="center"/>
        <w:outlineLvl w:val="0"/>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bCs/>
          <w:color w:val="000000"/>
          <w:sz w:val="44"/>
          <w:szCs w:val="44"/>
          <w:u w:val="single"/>
        </w:rPr>
        <w:t xml:space="preserve">        </w:t>
      </w:r>
      <w:bookmarkStart w:id="32" w:name="_Toc11076"/>
      <w:bookmarkStart w:id="33" w:name="_Toc76683343"/>
      <w:r>
        <w:rPr>
          <w:rFonts w:hint="eastAsia" w:ascii="方正小标宋简体" w:hAnsi="方正小标宋简体" w:eastAsia="方正小标宋简体" w:cs="方正小标宋简体"/>
          <w:bCs/>
          <w:color w:val="000000"/>
          <w:sz w:val="44"/>
          <w:szCs w:val="44"/>
        </w:rPr>
        <w:t>市场监督管理局</w:t>
      </w:r>
      <w:bookmarkEnd w:id="32"/>
      <w:bookmarkEnd w:id="33"/>
    </w:p>
    <w:p>
      <w:pPr>
        <w:pStyle w:val="2"/>
        <w:keepNext w:val="0"/>
        <w:keepLines w:val="0"/>
        <w:numPr>
          <w:ilvl w:val="0"/>
          <w:numId w:val="1"/>
        </w:numPr>
        <w:spacing w:before="0" w:after="0" w:line="580" w:lineRule="exact"/>
        <w:jc w:val="center"/>
        <w:rPr>
          <w:rFonts w:eastAsia="方正小标宋简体" w:cs="方正小标宋简体"/>
          <w:b w:val="0"/>
          <w:bCs/>
          <w:color w:val="000000"/>
          <w:szCs w:val="44"/>
        </w:rPr>
      </w:pPr>
      <w:bookmarkStart w:id="34" w:name="_Toc76683344"/>
      <w:r>
        <w:rPr>
          <w:rFonts w:hint="eastAsia" w:hAnsi="方正小标宋简体" w:eastAsia="方正小标宋简体" w:cs="方正小标宋简体"/>
          <w:b w:val="0"/>
          <w:bCs/>
          <w:color w:val="000000"/>
          <w:szCs w:val="44"/>
        </w:rPr>
        <w:t>行政处罚告知书</w:t>
      </w:r>
      <w:bookmarkEnd w:id="34"/>
    </w:p>
    <w:p>
      <w:pPr>
        <w:spacing w:line="580" w:lineRule="exact"/>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市监罚告〔</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号</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1"/>
        <w:rPr>
          <w:rFonts w:ascii="Times New Roman" w:hAnsi="Times New Roman" w:eastAsia="仿宋_GB2312" w:cs="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ascii="Times New Roman" w:hAnsi="Times New Roman" w:eastAsia="仿宋_GB2312" w:cs="仿宋"/>
          <w:color w:val="000000"/>
          <w:sz w:val="32"/>
          <w:szCs w:val="32"/>
        </w:rPr>
      </w:pPr>
      <w:r>
        <w:rPr>
          <w:rFonts w:hint="eastAsia" w:ascii="仿宋_GB2312" w:hAnsi="仿宋"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由本局立案调查的你（单位）涉嫌</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u w:val="single"/>
        </w:rPr>
        <w:br w:type="textWrapping"/>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一案，已调查终结。依据《中华人民共和国行政处罚法》第四十四条的规定，现将本局拟作出行政处罚的内容及事实、理由、依据告知如下：</w:t>
      </w:r>
      <w:r>
        <w:rPr>
          <w:rFonts w:hint="eastAsia" w:ascii="Times New Roman" w:hAnsi="Times New Roman" w:eastAsia="仿宋_GB2312" w:cs="仿宋"/>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ascii="Times New Roman" w:hAnsi="Times New Roman" w:eastAsia="仿宋_GB2312" w:cs="仿宋"/>
          <w:color w:val="000000"/>
          <w:sz w:val="32"/>
          <w:szCs w:val="32"/>
          <w:u w:val="single"/>
        </w:rPr>
      </w:pPr>
      <w:r>
        <w:rPr>
          <w:rFonts w:hint="eastAsia" w:ascii="Times New Roman" w:hAnsi="Times New Roman" w:eastAsia="仿宋_GB2312" w:cs="仿宋"/>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依据《中华人民共和国行政处罚法》第四十四条、第四十五条，以及《市场监督管理行政处罚程序规定》第五十七条的规定，你（单位）有权进行陈述、申辩。自收到本告知书之日起五个工作日内未行使陈述、申辩权的，视为放弃此权利。</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□依据《中华人民共和国行政处罚法》第四十四条、第四十五条、第六十三条、第六十四条第一项，以及《市场监督管理行政处罚听证办法》第五条/</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的规定，你（单位）有权进行陈述、申辩，并可以要求听证。自收到本告知书之日起五个工作日内未行使陈述、申辩权，未要求听证的，视为放弃此权利。</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Times New Roman" w:hAnsi="Times New Roman" w:eastAsia="仿宋_GB2312" w:cs="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Times New Roman" w:eastAsia="仿宋_GB2312" w:cs="仿宋"/>
          <w:color w:val="000000"/>
          <w:sz w:val="32"/>
          <w:szCs w:val="32"/>
          <w:u w:val="single"/>
        </w:rPr>
      </w:pPr>
      <w:r>
        <w:rPr>
          <w:rFonts w:hint="eastAsia" w:ascii="Times New Roman" w:hAnsi="Times New Roman" w:eastAsia="仿宋_GB2312" w:cs="仿宋"/>
          <w:color w:val="000000"/>
          <w:sz w:val="32"/>
          <w:szCs w:val="32"/>
        </w:rPr>
        <w:t>联系人：</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联系电话：</w:t>
      </w:r>
      <w:r>
        <w:rPr>
          <w:rFonts w:hint="eastAsia" w:ascii="Times New Roman" w:hAnsi="Times New Roman" w:eastAsia="仿宋_GB2312" w:cs="仿宋"/>
          <w:color w:val="000000"/>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Times New Roman" w:hAnsi="Times New Roman" w:eastAsia="仿宋_GB2312" w:cs="仿宋"/>
          <w:color w:val="000000"/>
          <w:sz w:val="32"/>
          <w:szCs w:val="32"/>
          <w:shd w:val="pct10" w:color="auto" w:fill="FFFFFF"/>
        </w:rPr>
      </w:pPr>
      <w:r>
        <w:rPr>
          <w:rFonts w:hint="eastAsia" w:ascii="仿宋_GB2312" w:hAnsi="仿宋" w:eastAsia="仿宋_GB2312" w:cs="仿宋"/>
          <w:color w:val="000000"/>
          <w:sz w:val="32"/>
          <w:szCs w:val="32"/>
        </w:rPr>
        <w:t>联系地址：</w:t>
      </w:r>
      <w:r>
        <w:rPr>
          <w:rFonts w:hint="eastAsia" w:ascii="仿宋_GB2312" w:hAnsi="仿宋" w:eastAsia="仿宋_GB2312" w:cs="仿宋"/>
          <w:color w:val="000000"/>
          <w:sz w:val="32"/>
          <w:szCs w:val="32"/>
          <w:u w:val="single"/>
        </w:rPr>
        <w:t xml:space="preserve">                                      </w:t>
      </w:r>
    </w:p>
    <w:p>
      <w:pPr>
        <w:spacing w:line="560" w:lineRule="exact"/>
        <w:ind w:right="640" w:firstLine="601"/>
        <w:jc w:val="right"/>
        <w:rPr>
          <w:rFonts w:ascii="Times New Roman" w:hAnsi="Times New Roman" w:eastAsia="仿宋_GB2312" w:cs="Mongolian Baiti"/>
          <w:color w:val="000000"/>
          <w:sz w:val="32"/>
          <w:szCs w:val="32"/>
        </w:rPr>
      </w:pPr>
    </w:p>
    <w:p>
      <w:pPr>
        <w:spacing w:line="56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Mongolian Baiti"/>
          <w:color w:val="000000"/>
          <w:sz w:val="32"/>
          <w:szCs w:val="32"/>
        </w:rPr>
        <w:t xml:space="preserve"> </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pPr>
        <w:spacing w:line="560" w:lineRule="exact"/>
        <w:ind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w:t>
      </w:r>
      <w:r>
        <w:rPr>
          <w:rFonts w:hint="eastAsia" w:ascii="Times New Roman" w:hAnsi="Times New Roman" w:eastAsia="仿宋_GB2312" w:cs="仿宋"/>
          <w:color w:val="000000"/>
          <w:sz w:val="32"/>
          <w:szCs w:val="32"/>
          <w:lang w:val="en-US" w:eastAsia="zh-CN"/>
        </w:rPr>
        <w:t xml:space="preserve">      </w:t>
      </w:r>
      <w:r>
        <w:rPr>
          <w:rFonts w:hint="eastAsia" w:ascii="Times New Roman" w:hAnsi="Times New Roman" w:eastAsia="仿宋_GB2312" w:cs="仿宋"/>
          <w:color w:val="000000"/>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480" w:lineRule="exact"/>
        <w:ind w:firstLine="600"/>
        <w:jc w:val="right"/>
        <w:textAlignment w:val="auto"/>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 </w:t>
      </w: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p>
    <w:p>
      <w:pPr>
        <w:spacing w:line="500" w:lineRule="exact"/>
        <w:rPr>
          <w:rFonts w:ascii="Times New Roman"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68832" behindDoc="0" locked="0" layoutInCell="1" allowOverlap="1">
                <wp:simplePos x="0" y="0"/>
                <wp:positionH relativeFrom="column">
                  <wp:posOffset>-100330</wp:posOffset>
                </wp:positionH>
                <wp:positionV relativeFrom="paragraph">
                  <wp:posOffset>5080</wp:posOffset>
                </wp:positionV>
                <wp:extent cx="5550535" cy="635"/>
                <wp:effectExtent l="0" t="0" r="0" b="0"/>
                <wp:wrapNone/>
                <wp:docPr id="75" name="直接连接符 7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9pt;margin-top:0.4pt;height:0.05pt;width:437.05pt;z-index:251768832;mso-width-relative:page;mso-height-relative:page;" filled="f" stroked="t" coordsize="21600,21600" o:gfxdata="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ih647WAAAABQEAAA8AAAAAAAAAAQAgAAAAIgAAAGRycy9kb3ducmV2LnhtbFBLAQIUABQA&#10;AAAIAIdO4kDKOKoO8gEAAOsDAAAOAAAAAAAAAAEAIAAAACUBAABkcnMvZTJvRG9jLnhtbFBLBQYA&#10;AAAABgAGAFkBAACJBQ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6780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7" name="直接连接符 7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6780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ENjh+z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行政处罚告知书</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ascii="Times New Roman" w:hAnsi="Times New Roman" w:eastAsia="仿宋_GB2312" w:cs="仿宋"/>
          <w:sz w:val="32"/>
          <w:szCs w:val="32"/>
        </w:rPr>
      </w:pP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Times New Roman" w:hAnsi="Times New Roman" w:eastAsia="仿宋_GB2312" w:cs="仿宋"/>
          <w:sz w:val="32"/>
          <w:szCs w:val="32"/>
        </w:rPr>
        <w:t>《</w:t>
      </w:r>
      <w:r>
        <w:rPr>
          <w:rFonts w:hint="eastAsia" w:ascii="宋体" w:hAnsi="宋体" w:eastAsia="仿宋_GB2312" w:cs="仿宋"/>
          <w:sz w:val="32"/>
          <w:szCs w:val="32"/>
        </w:rPr>
        <w:t>行政处罚告知书》是市场监督管理部门在作出行政处罚决定之前，依法告知当事人拟作出行政处罚决定的内容及事实、理由、依据和当事人所享有的陈述权、申辩权、听证权时所使用的文书。</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宋体" w:hAnsi="宋体" w:eastAsia="黑体" w:cs="黑体"/>
          <w:sz w:val="32"/>
          <w:szCs w:val="32"/>
        </w:rPr>
      </w:pPr>
      <w:r>
        <w:rPr>
          <w:rFonts w:hint="eastAsia" w:ascii="宋体" w:hAnsi="宋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市场监督管理部门在对当事人作出行政处罚决定之前，依法 将拟作出行政处罚决定的内容及事实、理由、依据（含证据），以及当事人依法享有的陈述、申辩权以及听证权告知当事人的， 使用本文书。</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宋体" w:hAnsi="宋体" w:eastAsia="黑体" w:cs="黑体"/>
          <w:sz w:val="32"/>
          <w:szCs w:val="32"/>
        </w:rPr>
      </w:pPr>
      <w:r>
        <w:rPr>
          <w:rFonts w:hint="eastAsia" w:ascii="宋体" w:hAnsi="宋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1.当事人对拟作出的行政处罚决定享有听证权的，应当告知当事人享有陈述权、申辩权及要求听证的权利。其他情形，应当告知当事人享有陈述权、申辩权。本文书使用时，应当根据实际情况在正文中对适用情形进行选择。</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2.对当事人所涉嫌构成的违法行为，要说明拟处罚的内容及事实、理由、依据（含证据），引用法律依据时应当写明法律、法规、规章的具体条款。</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rPr>
          <w:rFonts w:ascii="宋体" w:hAnsi="宋体" w:eastAsia="仿宋_GB2312" w:cs="仿宋"/>
          <w:sz w:val="32"/>
          <w:szCs w:val="32"/>
        </w:rPr>
      </w:pPr>
      <w:r>
        <w:rPr>
          <w:rFonts w:hint="eastAsia" w:ascii="宋体" w:hAnsi="宋体" w:eastAsia="仿宋_GB2312" w:cs="仿宋"/>
          <w:sz w:val="32"/>
          <w:szCs w:val="32"/>
        </w:rPr>
        <w:t>3.使用本文书需填报《行政处罚案件有关事项审批表》，经市场监督管理部门负责人批准。</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jc w:val="left"/>
        <w:textAlignment w:val="auto"/>
        <w:rPr>
          <w:rFonts w:hint="eastAsia" w:ascii="Times New Roman" w:hAnsi="Times New Roman" w:eastAsia="仿宋_GB2312" w:cs="仿宋"/>
          <w:sz w:val="32"/>
          <w:szCs w:val="32"/>
        </w:rPr>
      </w:pPr>
      <w:r>
        <w:rPr>
          <w:rFonts w:hint="eastAsia" w:ascii="宋体" w:hAnsi="宋体" w:eastAsia="仿宋_GB2312" w:cs="仿宋"/>
          <w:sz w:val="32"/>
          <w:szCs w:val="32"/>
        </w:rPr>
        <w:t>4.本文书需</w:t>
      </w:r>
      <w:r>
        <w:rPr>
          <w:rFonts w:hint="eastAsia" w:ascii="Times New Roman" w:hAnsi="Times New Roman" w:eastAsia="仿宋_GB2312" w:cs="仿宋"/>
          <w:sz w:val="32"/>
          <w:szCs w:val="32"/>
        </w:rPr>
        <w:t>送达当事人，并归档。</w:t>
      </w:r>
    </w:p>
    <w:p>
      <w:pPr>
        <w:rPr>
          <w:rFonts w:hint="eastAsia" w:ascii="Times New Roman" w:hAnsi="Times New Roman" w:eastAsia="仿宋_GB2312" w:cs="仿宋"/>
          <w:sz w:val="32"/>
          <w:szCs w:val="32"/>
        </w:rPr>
      </w:pPr>
      <w:r>
        <w:rPr>
          <w:rFonts w:hint="eastAsia" w:ascii="Times New Roman" w:hAnsi="Times New Roman" w:eastAsia="仿宋_GB2312" w:cs="仿宋"/>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当场行政处罚决定书</w:t>
      </w:r>
      <w:bookmarkEnd w:id="31"/>
    </w:p>
    <w:p>
      <w:pPr>
        <w:widowControl/>
        <w:snapToGrid w:val="0"/>
        <w:spacing w:line="560" w:lineRule="exact"/>
        <w:ind w:right="55"/>
        <w:jc w:val="center"/>
        <w:outlineLvl w:val="1"/>
        <w:rPr>
          <w:rFonts w:hint="eastAsia" w:ascii="Times New Roman" w:hAnsi="仿宋_GB2312" w:eastAsia="仿宋_GB2312" w:cs="仿宋_GB2312"/>
          <w:bCs/>
          <w:sz w:val="32"/>
          <w:szCs w:val="32"/>
        </w:rPr>
      </w:pP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市监当罚〔</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widowControl/>
        <w:snapToGrid w:val="0"/>
        <w:spacing w:line="560" w:lineRule="exact"/>
        <w:ind w:right="55"/>
        <w:jc w:val="center"/>
        <w:outlineLvl w:val="1"/>
        <w:rPr>
          <w:rFonts w:hint="eastAsia" w:ascii="Times New Roman" w:hAnsi="仿宋_GB2312" w:eastAsia="仿宋_GB2312" w:cs="仿宋_GB2312"/>
          <w:bCs/>
          <w:sz w:val="32"/>
          <w:szCs w:val="32"/>
        </w:rPr>
      </w:pPr>
      <w:r>
        <w:rPr>
          <w:rFonts w:hint="eastAsia" w:ascii="Times New Roman" w:hAnsi="Times New Roman" w:eastAsia="仿宋_GB2312" w:cs="Mongolian Baiti"/>
          <w:sz w:val="32"/>
          <w:szCs w:val="32"/>
        </w:rPr>
        <mc:AlternateContent>
          <mc:Choice Requires="wps">
            <w:drawing>
              <wp:anchor distT="0" distB="0" distL="114300" distR="114300" simplePos="0" relativeHeight="251719680" behindDoc="0" locked="0" layoutInCell="1" allowOverlap="0">
                <wp:simplePos x="0" y="0"/>
                <wp:positionH relativeFrom="column">
                  <wp:posOffset>-38100</wp:posOffset>
                </wp:positionH>
                <wp:positionV relativeFrom="paragraph">
                  <wp:posOffset>20802600</wp:posOffset>
                </wp:positionV>
                <wp:extent cx="5761990" cy="0"/>
                <wp:effectExtent l="0" t="9525" r="10160" b="9525"/>
                <wp:wrapNone/>
                <wp:docPr id="269" name="直接箭头连接符 269"/>
                <wp:cNvGraphicFramePr/>
                <a:graphic xmlns:a="http://schemas.openxmlformats.org/drawingml/2006/main">
                  <a:graphicData uri="http://schemas.microsoft.com/office/word/2010/wordprocessingShape">
                    <wps:wsp>
                      <wps:cNvCnPr/>
                      <wps:spPr>
                        <a:xfrm>
                          <a:off x="0" y="0"/>
                          <a:ext cx="5761990" cy="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pt;margin-top:1638pt;height:0pt;width:453.7pt;z-index:251719680;mso-width-relative:page;mso-height-relative:page;" filled="f" stroked="t" coordsize="21600,21600" o:allowoverlap="f" o:gfxdata="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Cstb/WAAAADAEAAA8AAAAAAAAAAQAgAAAAIgAAAGRycy9k&#10;b3ducmV2LnhtbFBLAQIUABQAAAAIAIdO4kAmIlaeBAIAAP8DAAAOAAAAAAAAAAEAIAAAACUBAABk&#10;cnMvZTJvRG9jLnhtbFBLBQYAAAAABgAGAFkBAACbBQAAAAA=&#10;">
                <v:fill on="f" focussize="0,0"/>
                <v:stroke weight="1.5pt" color="#000000" joinstyle="round"/>
                <v:imagedata o:title=""/>
                <o:lock v:ext="edit" aspectratio="f"/>
              </v:shape>
            </w:pict>
          </mc:Fallback>
        </mc:AlternateContent>
      </w:r>
    </w:p>
    <w:p>
      <w:pPr>
        <w:spacing w:line="560" w:lineRule="exact"/>
        <w:ind w:left="140" w:hanging="140"/>
        <w:rPr>
          <w:rFonts w:ascii="Times New Roman" w:hAnsi="Times New Roman" w:eastAsia="仿宋_GB2312" w:cs="Mongolian Baiti"/>
          <w:bCs/>
          <w:sz w:val="32"/>
          <w:szCs w:val="32"/>
        </w:rPr>
      </w:pPr>
      <w:r>
        <w:rPr>
          <w:rFonts w:hint="eastAsia" w:ascii="Times New Roman" w:hAnsi="Times New Roman" w:eastAsia="仿宋_GB2312" w:cs="Mongolian Baiti"/>
          <w:bCs/>
          <w:kern w:val="1"/>
          <w:sz w:val="32"/>
          <w:szCs w:val="32"/>
        </w:rPr>
        <w:t>当事人：</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sz w:val="32"/>
          <w:szCs w:val="32"/>
        </w:rPr>
      </w:pPr>
      <w:r>
        <w:rPr>
          <w:rFonts w:hint="eastAsia" w:ascii="Times New Roman" w:hAnsi="Times New Roman" w:eastAsia="仿宋_GB2312" w:cs="微软雅黑"/>
          <w:bCs/>
          <w:kern w:val="1"/>
          <w:sz w:val="32"/>
          <w:szCs w:val="32"/>
        </w:rPr>
        <w:t>主体资格证照</w:t>
      </w:r>
      <w:r>
        <w:rPr>
          <w:rFonts w:hint="eastAsia" w:ascii="Times New Roman" w:hAnsi="Times New Roman" w:eastAsia="仿宋_GB2312" w:cs="Mongolian Baiti"/>
          <w:kern w:val="1"/>
          <w:sz w:val="32"/>
          <w:szCs w:val="32"/>
        </w:rPr>
        <w:t>名称：</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w:t>
      </w:r>
      <w:r>
        <w:rPr>
          <w:rFonts w:hint="eastAsia" w:ascii="Times New Roman" w:hAnsi="Times New Roman" w:eastAsia="仿宋_GB2312" w:cs="Mongolian Baiti"/>
          <w:kern w:val="1"/>
          <w:sz w:val="32"/>
          <w:szCs w:val="32"/>
          <w:u w:val="single"/>
        </w:rPr>
        <w:t xml:space="preserve">                                        </w:t>
      </w:r>
    </w:p>
    <w:p>
      <w:pPr>
        <w:spacing w:line="560" w:lineRule="exact"/>
        <w:rPr>
          <w:rFonts w:ascii="Times New Roman" w:hAnsi="Times New Roman" w:eastAsia="仿宋_GB2312" w:cs="Mongolian Baiti"/>
          <w:kern w:val="1"/>
          <w:sz w:val="32"/>
          <w:szCs w:val="32"/>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spacing w:line="560" w:lineRule="exact"/>
        <w:rPr>
          <w:rFonts w:ascii="Times New Roman" w:hAnsi="Times New Roman" w:eastAsia="仿宋_GB2312" w:cs="Mongolian Baiti"/>
          <w:kern w:val="1"/>
          <w:sz w:val="32"/>
          <w:szCs w:val="32"/>
        </w:rPr>
      </w:pPr>
      <w:r>
        <w:rPr>
          <w:rFonts w:hint="eastAsia" w:ascii="Times New Roman" w:hAnsi="Times New Roman" w:eastAsia="仿宋_GB2312" w:cs="Mongolian Baiti"/>
          <w:kern w:val="1"/>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身份证件号码：</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sz w:val="32"/>
          <w:szCs w:val="32"/>
        </w:rPr>
      </w:pPr>
      <w:r>
        <w:rPr>
          <w:rFonts w:hint="eastAsia" w:ascii="Times New Roman" w:hAnsi="Times New Roman" w:eastAsia="仿宋_GB2312" w:cs="Mongolian Baiti"/>
          <w:kern w:val="1"/>
          <w:sz w:val="32"/>
          <w:szCs w:val="32"/>
        </w:rPr>
        <w:t>联系电话：</w:t>
      </w: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rPr>
        <w:t>其他联系方式：</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sz w:val="32"/>
          <w:szCs w:val="32"/>
        </w:rPr>
      </w:pPr>
      <w:r>
        <w:rPr>
          <w:rFonts w:hint="eastAsia" w:ascii="仿宋_GB2312" w:hAnsi="Times New Roman" w:eastAsia="仿宋_GB2312" w:cs="Mongolian Baiti"/>
          <w:sz w:val="32"/>
          <w:szCs w:val="32"/>
        </w:rPr>
        <w:t>执法</w:t>
      </w:r>
      <w:r>
        <w:rPr>
          <w:rFonts w:hint="eastAsia" w:ascii="Times New Roman" w:hAnsi="仿宋_GB2312" w:eastAsia="仿宋_GB2312" w:cs="仿宋_GB2312"/>
          <w:sz w:val="32"/>
          <w:szCs w:val="32"/>
        </w:rPr>
        <w:t>人员：</w:t>
      </w:r>
      <w:r>
        <w:rPr>
          <w:rFonts w:hint="eastAsia" w:ascii="Times New Roman" w:hAnsi="Times New Roman" w:eastAsia="仿宋_GB2312" w:cs="仿宋_GB2312"/>
          <w:sz w:val="32"/>
          <w:szCs w:val="32"/>
          <w:u w:val="single"/>
        </w:rPr>
        <w:t xml:space="preserve">            </w:t>
      </w:r>
      <w:r>
        <w:rPr>
          <w:rFonts w:hint="eastAsia" w:ascii="Times New Roman" w:hAnsi="仿宋_GB2312" w:eastAsia="仿宋_GB2312" w:cs="仿宋_GB2312"/>
          <w:sz w:val="32"/>
          <w:szCs w:val="32"/>
        </w:rPr>
        <w:t>，执法证号：</w:t>
      </w:r>
      <w:r>
        <w:rPr>
          <w:rFonts w:hint="eastAsia" w:ascii="Times New Roman" w:hAnsi="Times New Roman" w:eastAsia="仿宋_GB2312" w:cs="仿宋_GB2312"/>
          <w:sz w:val="32"/>
          <w:szCs w:val="32"/>
          <w:u w:val="single"/>
        </w:rPr>
        <w:t xml:space="preserve">                        </w:t>
      </w:r>
    </w:p>
    <w:p>
      <w:pPr>
        <w:widowControl/>
        <w:spacing w:line="560" w:lineRule="exact"/>
        <w:rPr>
          <w:rFonts w:ascii="Times New Roman" w:hAnsi="Times New Roman" w:eastAsia="仿宋_GB2312" w:cs="仿宋_GB2312"/>
          <w:sz w:val="32"/>
          <w:szCs w:val="32"/>
          <w:u w:val="single"/>
        </w:rPr>
      </w:pPr>
      <w:r>
        <w:rPr>
          <w:rFonts w:hint="eastAsia" w:ascii="仿宋_GB2312" w:hAnsi="Times New Roman" w:eastAsia="仿宋_GB2312" w:cs="Mongolian Baiti"/>
          <w:sz w:val="32"/>
          <w:szCs w:val="32"/>
        </w:rPr>
        <w:t>执法</w:t>
      </w:r>
      <w:r>
        <w:rPr>
          <w:rFonts w:hint="eastAsia" w:ascii="Times New Roman" w:hAnsi="仿宋_GB2312" w:eastAsia="仿宋_GB2312" w:cs="仿宋_GB2312"/>
          <w:sz w:val="32"/>
          <w:szCs w:val="32"/>
        </w:rPr>
        <w:t>人员：</w:t>
      </w:r>
      <w:r>
        <w:rPr>
          <w:rFonts w:hint="eastAsia" w:ascii="Times New Roman" w:hAnsi="Times New Roman" w:eastAsia="仿宋_GB2312" w:cs="仿宋_GB2312"/>
          <w:sz w:val="32"/>
          <w:szCs w:val="32"/>
          <w:u w:val="single"/>
        </w:rPr>
        <w:t xml:space="preserve">            </w:t>
      </w:r>
      <w:r>
        <w:rPr>
          <w:rFonts w:hint="eastAsia" w:ascii="Times New Roman" w:hAnsi="仿宋_GB2312" w:eastAsia="仿宋_GB2312" w:cs="仿宋_GB2312"/>
          <w:sz w:val="32"/>
          <w:szCs w:val="32"/>
        </w:rPr>
        <w:t>，执法证号：</w:t>
      </w:r>
      <w:r>
        <w:rPr>
          <w:rFonts w:hint="eastAsia" w:ascii="Times New Roman" w:hAnsi="Times New Roman" w:eastAsia="仿宋_GB2312" w:cs="仿宋_GB2312"/>
          <w:sz w:val="32"/>
          <w:szCs w:val="32"/>
          <w:u w:val="single"/>
        </w:rPr>
        <w:t xml:space="preserve">                        </w:t>
      </w:r>
    </w:p>
    <w:p>
      <w:pPr>
        <w:widowControl/>
        <w:snapToGrid w:val="0"/>
        <w:spacing w:line="560" w:lineRule="exact"/>
        <w:ind w:firstLine="640" w:firstLineChars="200"/>
        <w:jc w:val="left"/>
        <w:rPr>
          <w:rFonts w:ascii="Times New Roman" w:hAnsi="Times New Roman" w:eastAsia="仿宋_GB2312" w:cs="仿宋_GB2312"/>
          <w:sz w:val="32"/>
          <w:szCs w:val="32"/>
        </w:rPr>
      </w:pPr>
      <w:r>
        <w:rPr>
          <w:rFonts w:hint="eastAsia" w:ascii="Times New Roman" w:hAnsi="仿宋_GB2312" w:eastAsia="仿宋_GB2312" w:cs="仿宋_GB2312"/>
          <w:sz w:val="32"/>
          <w:szCs w:val="32"/>
        </w:rPr>
        <w:t>你（单位）</w:t>
      </w:r>
      <w:r>
        <w:rPr>
          <w:rFonts w:hint="eastAsia" w:ascii="Times New Roman" w:hAnsi="Times New Roman" w:eastAsia="仿宋_GB2312" w:cs="仿宋_GB2312"/>
          <w:sz w:val="32"/>
          <w:szCs w:val="32"/>
          <w:u w:val="single"/>
        </w:rPr>
        <w:t xml:space="preserve">                                                                        </w:t>
      </w:r>
      <w:r>
        <w:rPr>
          <w:rFonts w:hint="eastAsia" w:ascii="Times New Roman" w:hAnsi="仿宋_GB2312" w:eastAsia="仿宋_GB2312" w:cs="仿宋_GB2312"/>
          <w:sz w:val="32"/>
          <w:szCs w:val="32"/>
        </w:rPr>
        <w:t>的行为，违反了</w:t>
      </w:r>
      <w:r>
        <w:rPr>
          <w:rFonts w:hint="eastAsia" w:ascii="Times New Roman" w:hAnsi="Times New Roman" w:eastAsia="仿宋_GB2312" w:cs="仿宋_GB2312"/>
          <w:sz w:val="32"/>
          <w:szCs w:val="32"/>
          <w:u w:val="single"/>
        </w:rPr>
        <w:t xml:space="preserve">                                                                                        </w:t>
      </w:r>
      <w:r>
        <w:rPr>
          <w:rFonts w:hint="eastAsia" w:ascii="Times New Roman" w:hAnsi="仿宋_GB2312" w:eastAsia="仿宋_GB2312" w:cs="仿宋_GB2312"/>
          <w:sz w:val="32"/>
          <w:szCs w:val="32"/>
        </w:rPr>
        <w:t>的规定。依据《中华人民共和国行政处罚法》第二十八条第一款、第五十一条、</w:t>
      </w:r>
      <w:r>
        <w:rPr>
          <w:rFonts w:hint="eastAsia" w:ascii="Times New Roman" w:hAnsi="Times New Roman" w:eastAsia="仿宋_GB2312" w:cs="仿宋_GB2312"/>
          <w:sz w:val="36"/>
          <w:szCs w:val="36"/>
          <w:u w:val="single"/>
        </w:rPr>
        <w:t xml:space="preserve">                        </w:t>
      </w:r>
      <w:r>
        <w:rPr>
          <w:rFonts w:hint="eastAsia" w:ascii="Times New Roman" w:hAnsi="仿宋_GB2312" w:eastAsia="仿宋_GB2312" w:cs="仿宋_GB2312"/>
          <w:sz w:val="32"/>
          <w:szCs w:val="32"/>
        </w:rPr>
        <w:t>的规定，现责令你（单位）改正上述违法行为，并作出如下行政处罚：</w:t>
      </w:r>
    </w:p>
    <w:p>
      <w:pPr>
        <w:widowControl/>
        <w:snapToGrid w:val="0"/>
        <w:spacing w:line="560" w:lineRule="exact"/>
        <w:ind w:firstLine="640"/>
        <w:jc w:val="left"/>
        <w:rPr>
          <w:rFonts w:ascii="Times New Roman" w:hAnsi="Times New Roman" w:eastAsia="仿宋_GB2312" w:cs="仿宋_GB2312"/>
          <w:sz w:val="32"/>
          <w:szCs w:val="32"/>
        </w:rPr>
      </w:pP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警告；</w:t>
      </w:r>
    </w:p>
    <w:p>
      <w:pPr>
        <w:widowControl/>
        <w:snapToGrid w:val="0"/>
        <w:spacing w:line="560" w:lineRule="exact"/>
        <w:ind w:firstLine="640"/>
        <w:jc w:val="left"/>
        <w:rPr>
          <w:rFonts w:hint="eastAsia" w:ascii="Times New Roman" w:hAnsi="仿宋_GB2312" w:eastAsia="仿宋_GB2312" w:cs="仿宋_GB2312"/>
          <w:sz w:val="32"/>
          <w:szCs w:val="32"/>
        </w:rPr>
      </w:pP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罚款</w:t>
      </w:r>
      <w:r>
        <w:rPr>
          <w:rFonts w:hint="eastAsia" w:ascii="Times New Roman" w:hAnsi="Times New Roman" w:eastAsia="仿宋_GB2312" w:cs="仿宋_GB2312"/>
          <w:sz w:val="32"/>
          <w:szCs w:val="32"/>
          <w:u w:val="single"/>
        </w:rPr>
        <w:t xml:space="preserve">        </w:t>
      </w:r>
      <w:r>
        <w:rPr>
          <w:rFonts w:hint="eastAsia" w:ascii="Times New Roman" w:hAnsi="仿宋_GB2312" w:eastAsia="仿宋_GB2312" w:cs="仿宋_GB2312"/>
          <w:sz w:val="32"/>
          <w:szCs w:val="32"/>
        </w:rPr>
        <w:t>元。</w:t>
      </w:r>
    </w:p>
    <w:p>
      <w:pPr>
        <w:widowControl/>
        <w:snapToGrid w:val="0"/>
        <w:spacing w:line="560" w:lineRule="exact"/>
        <w:ind w:firstLine="640" w:firstLineChars="200"/>
        <w:jc w:val="left"/>
        <w:rPr>
          <w:rFonts w:ascii="Times New Roman" w:hAnsi="Times New Roman" w:eastAsia="仿宋_GB2312" w:cs="仿宋_GB2312"/>
          <w:sz w:val="32"/>
          <w:szCs w:val="32"/>
        </w:rPr>
      </w:pPr>
      <w:r>
        <w:rPr>
          <w:rFonts w:hint="eastAsia" w:ascii="Times New Roman" w:hAnsi="仿宋_GB2312" w:eastAsia="仿宋_GB2312" w:cs="仿宋_GB2312"/>
          <w:sz w:val="32"/>
          <w:szCs w:val="32"/>
        </w:rPr>
        <w:t>罚款按下列方式缴纳：</w:t>
      </w:r>
    </w:p>
    <w:p>
      <w:pPr>
        <w:widowControl/>
        <w:snapToGrid w:val="0"/>
        <w:spacing w:line="560" w:lineRule="exact"/>
        <w:ind w:firstLine="640" w:firstLineChars="200"/>
        <w:jc w:val="left"/>
        <w:rPr>
          <w:rFonts w:hint="eastAsia" w:ascii="Times New Roman" w:hAnsi="仿宋_GB2312" w:eastAsia="仿宋_GB2312" w:cs="仿宋_GB2312"/>
          <w:sz w:val="32"/>
          <w:szCs w:val="32"/>
        </w:rPr>
      </w:pP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当场缴纳；</w:t>
      </w:r>
    </w:p>
    <w:p>
      <w:pPr>
        <w:widowControl/>
        <w:snapToGrid w:val="0"/>
        <w:spacing w:line="560" w:lineRule="exact"/>
        <w:ind w:firstLine="640" w:firstLineChars="200"/>
        <w:jc w:val="left"/>
        <w:rPr>
          <w:rFonts w:hint="eastAsia" w:ascii="Times New Roman" w:hAnsi="仿宋_GB2312" w:eastAsia="仿宋_GB2312" w:cs="仿宋_GB2312"/>
          <w:sz w:val="32"/>
          <w:szCs w:val="32"/>
        </w:rPr>
      </w:pP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即日起</w:t>
      </w:r>
      <w:r>
        <w:rPr>
          <w:rFonts w:hint="eastAsia" w:ascii="Times New Roman" w:hAnsi="Times New Roman" w:eastAsia="仿宋_GB2312" w:cs="仿宋_GB2312"/>
          <w:sz w:val="32"/>
          <w:szCs w:val="32"/>
        </w:rPr>
        <w:t>15</w:t>
      </w:r>
      <w:r>
        <w:rPr>
          <w:rFonts w:hint="eastAsia" w:ascii="Times New Roman" w:hAnsi="仿宋_GB2312" w:eastAsia="仿宋_GB2312" w:cs="仿宋_GB2312"/>
          <w:sz w:val="32"/>
          <w:szCs w:val="32"/>
        </w:rPr>
        <w:t>日内通过</w:t>
      </w:r>
      <w:r>
        <w:rPr>
          <w:rFonts w:hint="eastAsia" w:ascii="Times New Roman" w:hAnsi="Times New Roman" w:eastAsia="仿宋_GB2312" w:cs="仿宋_GB2312"/>
          <w:sz w:val="32"/>
          <w:szCs w:val="32"/>
          <w:u w:val="single"/>
        </w:rPr>
        <w:t xml:space="preserve">                    </w:t>
      </w:r>
      <w:r>
        <w:rPr>
          <w:rFonts w:hint="eastAsia" w:ascii="Times New Roman" w:hAnsi="仿宋_GB2312" w:eastAsia="仿宋_GB2312" w:cs="仿宋_GB2312"/>
          <w:sz w:val="32"/>
          <w:szCs w:val="32"/>
        </w:rPr>
        <w:t>缴纳罚款。</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逾期不缴纳罚款的，依据《中华人民共和国行政处罚法》第七十二条的规定，本局将每日按罚款数额的百分之三加处罚款，并依法申请人民法院强制执行。</w:t>
      </w:r>
    </w:p>
    <w:p>
      <w:pPr>
        <w:spacing w:line="560" w:lineRule="exact"/>
        <w:ind w:firstLine="640" w:firstLineChars="200"/>
        <w:rPr>
          <w:rFonts w:ascii="仿宋_GB2312" w:hAnsi="Times New Roman" w:eastAsia="仿宋_GB2312"/>
          <w:sz w:val="32"/>
          <w:szCs w:val="32"/>
        </w:rPr>
      </w:pPr>
      <w:r>
        <w:rPr>
          <w:rFonts w:hint="eastAsia" w:ascii="仿宋_GB2312" w:eastAsia="仿宋_GB2312"/>
          <w:sz w:val="32"/>
          <w:szCs w:val="32"/>
        </w:rPr>
        <w:t>你（单位）如不服本行政处罚决定，可以在收到本当场行政处罚决定书之日起</w:t>
      </w:r>
      <w:r>
        <w:rPr>
          <w:rFonts w:hint="eastAsia" w:ascii="仿宋_GB2312" w:eastAsia="仿宋_GB2312"/>
          <w:sz w:val="32"/>
          <w:szCs w:val="32"/>
          <w:u w:val="single"/>
        </w:rPr>
        <w:t xml:space="preserve">      </w:t>
      </w:r>
      <w:r>
        <w:rPr>
          <w:rFonts w:hint="eastAsia" w:ascii="仿宋_GB2312" w:eastAsia="仿宋_GB2312"/>
          <w:sz w:val="32"/>
          <w:szCs w:val="32"/>
        </w:rPr>
        <w:t>内向</w:t>
      </w:r>
      <w:r>
        <w:rPr>
          <w:rFonts w:hint="eastAsia" w:ascii="仿宋_GB2312" w:hAnsi="Times New Roman" w:eastAsia="仿宋_GB2312"/>
          <w:sz w:val="32"/>
          <w:szCs w:val="32"/>
          <w:u w:val="single"/>
        </w:rPr>
        <w:t xml:space="preserve">            </w:t>
      </w:r>
      <w:r>
        <w:rPr>
          <w:rFonts w:hint="eastAsia" w:ascii="仿宋_GB2312" w:eastAsia="仿宋_GB2312"/>
          <w:sz w:val="32"/>
          <w:szCs w:val="32"/>
        </w:rPr>
        <w:t>申请行政复议。</w:t>
      </w:r>
    </w:p>
    <w:p>
      <w:pPr>
        <w:widowControl/>
        <w:snapToGrid w:val="0"/>
        <w:spacing w:line="520" w:lineRule="exact"/>
        <w:ind w:firstLine="6240" w:firstLineChars="1950"/>
        <w:jc w:val="left"/>
        <w:rPr>
          <w:rFonts w:ascii="Times New Roman" w:hAnsi="Times New Roman" w:eastAsia="仿宋_GB2312" w:cs="仿宋_GB2312"/>
          <w:sz w:val="32"/>
          <w:szCs w:val="32"/>
        </w:rPr>
      </w:pPr>
    </w:p>
    <w:p>
      <w:pPr>
        <w:widowControl/>
        <w:snapToGrid w:val="0"/>
        <w:spacing w:line="520" w:lineRule="exact"/>
        <w:ind w:firstLine="6240" w:firstLineChars="1950"/>
        <w:jc w:val="left"/>
        <w:rPr>
          <w:rFonts w:ascii="Times New Roman" w:hAnsi="Times New Roman" w:eastAsia="仿宋_GB2312" w:cs="仿宋_GB2312"/>
          <w:sz w:val="32"/>
          <w:szCs w:val="32"/>
        </w:rPr>
      </w:pPr>
    </w:p>
    <w:p>
      <w:pPr>
        <w:spacing w:line="5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60" w:lineRule="exact"/>
        <w:ind w:right="640" w:firstLine="601"/>
        <w:jc w:val="center"/>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（印 章）         </w:t>
      </w:r>
    </w:p>
    <w:p>
      <w:pPr>
        <w:spacing w:line="560" w:lineRule="exact"/>
        <w:ind w:right="1280" w:firstLine="600"/>
        <w:jc w:val="right"/>
        <w:rPr>
          <w:rFonts w:ascii="Times New Roman" w:hAnsi="Times New Roman" w:eastAsia="仿宋_GB2312" w:cs="Mongolian Baiti"/>
          <w:sz w:val="32"/>
          <w:szCs w:val="32"/>
        </w:rPr>
      </w:pPr>
      <w:r>
        <w:rPr>
          <w:rFonts w:hint="eastAsia" w:ascii="仿宋_GB2312" w:hAnsi="Times New Roman" w:eastAsia="仿宋_GB2312" w:cs="仿宋"/>
          <w:sz w:val="32"/>
          <w:szCs w:val="32"/>
        </w:rPr>
        <w:t xml:space="preserve">年   月   日    </w:t>
      </w:r>
      <w:r>
        <w:rPr>
          <w:rFonts w:hint="eastAsia" w:ascii="Times New Roman" w:hAnsi="Times New Roman" w:eastAsia="仿宋_GB2312" w:cs="仿宋_GB2312"/>
          <w:sz w:val="32"/>
          <w:szCs w:val="32"/>
        </w:rPr>
        <w:t xml:space="preserve">      </w:t>
      </w:r>
    </w:p>
    <w:p>
      <w:pPr>
        <w:widowControl/>
        <w:snapToGrid w:val="0"/>
        <w:spacing w:line="560" w:lineRule="exact"/>
        <w:ind w:firstLine="640" w:firstLineChars="200"/>
        <w:jc w:val="left"/>
        <w:rPr>
          <w:rFonts w:hint="eastAsia" w:ascii="黑体" w:hAnsi="黑体" w:eastAsia="黑体" w:cs="Mongolian Baiti"/>
          <w:bCs/>
          <w:sz w:val="32"/>
          <w:szCs w:val="32"/>
        </w:rPr>
      </w:pPr>
    </w:p>
    <w:p>
      <w:pPr>
        <w:widowControl/>
        <w:snapToGrid w:val="0"/>
        <w:spacing w:line="560" w:lineRule="exact"/>
        <w:ind w:firstLine="640" w:firstLineChars="200"/>
        <w:jc w:val="left"/>
        <w:rPr>
          <w:rFonts w:hint="eastAsia" w:ascii="黑体" w:hAnsi="黑体" w:eastAsia="黑体" w:cs="Mongolian Baiti"/>
          <w:bCs/>
          <w:sz w:val="32"/>
          <w:szCs w:val="32"/>
        </w:rPr>
      </w:pPr>
      <w:r>
        <w:rPr>
          <w:rFonts w:hint="eastAsia" w:ascii="黑体" w:hAnsi="黑体" w:eastAsia="黑体" w:cs="Mongolian Baiti"/>
          <w:bCs/>
          <w:sz w:val="32"/>
          <w:szCs w:val="32"/>
        </w:rPr>
        <w:t>本行政处罚决定作出前执法人员已向你（单位）出示执法证件，告知你（单位）拟作出的行政处罚内容及事实、理由、依据，并告知你（单位）有权进行陈述和申辩。</w:t>
      </w:r>
    </w:p>
    <w:p>
      <w:pPr>
        <w:widowControl/>
        <w:snapToGrid w:val="0"/>
        <w:spacing w:line="560" w:lineRule="exact"/>
        <w:ind w:firstLine="640" w:firstLineChars="200"/>
        <w:jc w:val="left"/>
        <w:rPr>
          <w:rFonts w:hint="eastAsia" w:ascii="黑体" w:hAnsi="黑体" w:eastAsia="黑体" w:cs="Mongolian Baiti"/>
          <w:bCs/>
          <w:sz w:val="32"/>
          <w:szCs w:val="32"/>
        </w:rPr>
      </w:pPr>
    </w:p>
    <w:p>
      <w:pPr>
        <w:widowControl/>
        <w:snapToGrid w:val="0"/>
        <w:spacing w:line="560" w:lineRule="exact"/>
        <w:jc w:val="left"/>
        <w:rPr>
          <w:rFonts w:hint="eastAsia" w:ascii="仿宋_GB2312" w:hAnsi="Times New Roman" w:eastAsia="仿宋_GB2312" w:cs="Mongolian Baiti"/>
          <w:sz w:val="32"/>
          <w:szCs w:val="32"/>
        </w:rPr>
      </w:pPr>
      <w:r>
        <w:rPr>
          <w:rFonts w:hint="eastAsia" w:ascii="仿宋_GB2312" w:hAnsi="Times New Roman" w:eastAsia="仿宋_GB2312" w:cs="Mongolian Baiti"/>
          <w:sz w:val="32"/>
          <w:szCs w:val="32"/>
        </w:rPr>
        <w:t>处罚地点：</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rPr>
        <w:t xml:space="preserve"> </w:t>
      </w:r>
    </w:p>
    <w:p>
      <w:pPr>
        <w:widowControl/>
        <w:snapToGrid w:val="0"/>
        <w:spacing w:line="560" w:lineRule="exact"/>
        <w:jc w:val="left"/>
        <w:rPr>
          <w:rFonts w:ascii="仿宋_GB2312" w:hAnsi="Times New Roman" w:eastAsia="仿宋_GB2312" w:cs="Mongolian Baiti"/>
          <w:sz w:val="32"/>
          <w:szCs w:val="32"/>
          <w:u w:val="single"/>
        </w:rPr>
      </w:pPr>
      <w:r>
        <w:rPr>
          <w:rFonts w:hint="eastAsia" w:ascii="仿宋_GB2312" w:hAnsi="Times New Roman" w:eastAsia="仿宋_GB2312" w:cs="Mongolian Baiti"/>
          <w:sz w:val="32"/>
          <w:szCs w:val="32"/>
        </w:rPr>
        <w:t>当事人确认及签收：</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u w:val="single"/>
          <w:lang w:val="en-US" w:eastAsia="zh-CN"/>
        </w:rPr>
        <w:t xml:space="preserve">   </w:t>
      </w:r>
      <w:r>
        <w:rPr>
          <w:rFonts w:hint="eastAsia" w:ascii="仿宋_GB2312" w:hAnsi="Times New Roman" w:eastAsia="仿宋_GB2312" w:cs="Mongolian Baiti"/>
          <w:sz w:val="32"/>
          <w:szCs w:val="32"/>
          <w:u w:val="single"/>
        </w:rPr>
        <w:t xml:space="preserve"> 年   月   日</w:t>
      </w:r>
    </w:p>
    <w:p>
      <w:pPr>
        <w:widowControl/>
        <w:snapToGrid w:val="0"/>
        <w:spacing w:line="560" w:lineRule="exact"/>
        <w:jc w:val="left"/>
        <w:rPr>
          <w:rFonts w:ascii="仿宋_GB2312" w:hAnsi="Times New Roman" w:eastAsia="仿宋_GB2312" w:cs="Mongolian Baiti"/>
          <w:sz w:val="32"/>
          <w:szCs w:val="32"/>
          <w:u w:val="single"/>
        </w:rPr>
      </w:pPr>
      <w:r>
        <w:rPr>
          <w:rFonts w:hint="eastAsia" w:ascii="仿宋_GB2312" w:hAnsi="Times New Roman" w:eastAsia="仿宋_GB2312" w:cs="Mongolian Baiti"/>
          <w:sz w:val="32"/>
          <w:szCs w:val="32"/>
        </w:rPr>
        <w:t>执法人员：</w:t>
      </w:r>
      <w:r>
        <w:rPr>
          <w:rFonts w:hint="eastAsia" w:ascii="仿宋_GB2312" w:hAnsi="Times New Roman" w:eastAsia="仿宋_GB2312" w:cs="Mongolian Baiti"/>
          <w:sz w:val="32"/>
          <w:szCs w:val="32"/>
          <w:u w:val="single"/>
        </w:rPr>
        <w:t xml:space="preserve">                           </w:t>
      </w:r>
      <w:r>
        <w:rPr>
          <w:rFonts w:hint="eastAsia" w:ascii="仿宋_GB2312" w:hAnsi="Times New Roman" w:eastAsia="仿宋_GB2312" w:cs="Mongolian Baiti"/>
          <w:sz w:val="32"/>
          <w:szCs w:val="32"/>
          <w:u w:val="single"/>
          <w:lang w:val="en-US" w:eastAsia="zh-CN"/>
        </w:rPr>
        <w:t xml:space="preserve">   </w:t>
      </w:r>
      <w:r>
        <w:rPr>
          <w:rFonts w:hint="eastAsia" w:ascii="仿宋_GB2312" w:hAnsi="Times New Roman" w:eastAsia="仿宋_GB2312" w:cs="Mongolian Baiti"/>
          <w:sz w:val="32"/>
          <w:szCs w:val="32"/>
          <w:u w:val="single"/>
        </w:rPr>
        <w:t xml:space="preserve">   年   月   日</w:t>
      </w:r>
    </w:p>
    <w:p>
      <w:pPr>
        <w:widowControl/>
        <w:snapToGrid w:val="0"/>
        <w:spacing w:line="560" w:lineRule="exact"/>
        <w:ind w:firstLine="2560" w:firstLineChars="800"/>
        <w:jc w:val="left"/>
        <w:rPr>
          <w:rFonts w:ascii="仿宋_GB2312" w:hAnsi="Times New Roman" w:eastAsia="仿宋_GB2312" w:cs="Mongolian Baiti"/>
          <w:sz w:val="32"/>
          <w:szCs w:val="32"/>
          <w:u w:val="single"/>
        </w:rPr>
      </w:pPr>
      <w:r>
        <w:rPr>
          <w:rFonts w:hint="eastAsia" w:ascii="仿宋_GB2312" w:hAnsi="Times New Roman" w:eastAsia="仿宋_GB2312" w:cs="Mongolian Baiti"/>
          <w:sz w:val="32"/>
          <w:szCs w:val="32"/>
          <w:u w:val="single"/>
        </w:rPr>
        <w:t xml:space="preserve">                           年   月   日</w:t>
      </w:r>
    </w:p>
    <w:p>
      <w:pPr>
        <w:widowControl/>
        <w:snapToGrid w:val="0"/>
        <w:spacing w:line="680" w:lineRule="exact"/>
        <w:jc w:val="right"/>
        <w:rPr>
          <w:rFonts w:ascii="Times New Roman" w:hAnsi="Times New Roman" w:eastAsia="仿宋_GB2312" w:cs="Mongolian Baiti"/>
          <w:sz w:val="32"/>
          <w:szCs w:val="32"/>
          <w:u w:val="single"/>
        </w:rPr>
      </w:pPr>
    </w:p>
    <w:p>
      <w:pPr>
        <w:widowControl/>
        <w:snapToGrid w:val="0"/>
        <w:spacing w:line="680" w:lineRule="exact"/>
        <w:jc w:val="right"/>
        <w:rPr>
          <w:rFonts w:ascii="Times New Roman" w:hAnsi="Times New Roman" w:eastAsia="仿宋_GB2312" w:cs="Mongolian Baiti"/>
          <w:sz w:val="32"/>
          <w:szCs w:val="32"/>
          <w:u w:val="single"/>
        </w:rPr>
      </w:pPr>
    </w:p>
    <w:p>
      <w:pPr>
        <w:spacing w:line="500" w:lineRule="exact"/>
        <w:rPr>
          <w:rFonts w:ascii="Times New Roman"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21728" behindDoc="0" locked="0" layoutInCell="1" allowOverlap="1">
                <wp:simplePos x="0" y="0"/>
                <wp:positionH relativeFrom="column">
                  <wp:posOffset>-100330</wp:posOffset>
                </wp:positionH>
                <wp:positionV relativeFrom="paragraph">
                  <wp:posOffset>5080</wp:posOffset>
                </wp:positionV>
                <wp:extent cx="5550535" cy="635"/>
                <wp:effectExtent l="0" t="0" r="0" b="0"/>
                <wp:wrapNone/>
                <wp:docPr id="259" name="直接连接符 259"/>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7.9pt;margin-top:0.4pt;height:0.05pt;width:437.05pt;z-index:251721728;mso-width-relative:page;mso-height-relative:page;" filled="f" stroked="t" coordsize="21600,21600" o:gfxdata="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oeuO1gAAAAUBAAAPAAAAAAAAAAEAIAAAACIAAABkcnMvZG93bnJldi54bWxQSwECFAAU&#10;AAAACACHTuJASeMYafMBAADtAwAADgAAAAAAAAABACAAAAAlAQAAZHJzL2Uyb0RvYy54bWxQSwUG&#10;AAAAAAYABgBZAQAAigU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2070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55" name="直接连接符 25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2070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tOl/b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当场行政处罚决定书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《当场行政处罚决定书》是市场监督管理部门或者其派出机构依照行政处罚简易程序的相关规定对违法行为人当场作出行政处罚时所使用的文书。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执法人员依据《中华人民共和国行政处罚法》第五十一条的规定，违法事实确凿并有法定依据，对公民处以二百元以下、对法人或者其他组织处以三千元以下罚款或者警告的行政处罚，当场作出行政处罚决定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1.本文书由市场监督管理部门编制文书编号，确保每一个文书分别标有不同编号，加以区分。</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2.执法人员当场作出行政处罚决定的，应当主动向当事人出示执法身份证件，制作本文书当场交付当事人。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3.当事人有主体资格证照的，按照当事人主体资格证照记载事项填写主体资格证照名称、统一社会信用代码、住所（住址）、法定代表人（负责人） 等信息。当事人是个体工商户且有字号的，以字号名称为当事人名称，同时填写经营者姓名、身份证件号码。当事人主体资格证照未加载统一社会信用代码的，填写当事人主体资格证照名称及号码。</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当事人是个人的，按照居民身份证记载事项填写姓名、住址及公民身份号码等信息。如无居民身份证的，填写其他有效身份证件名称及号码。</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4.本文书中应当填写对当事人违法行为的概述，对当事人违法行为定性与处罚所依据的法律、法规、规章的具体条款，以及处罚的具体内容、时间、地点。</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5.书写罚没款金额一般应当使用汉字数字，要填写正确，避免涂改。罚款缴纳方式为交至代收机构的，一般需填写代收机构名称、地址等。</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6.依据《中华人民共和国行政处罚法》第六十八条、第六十九条和《市场监督管理行政处罚程序规定》第七十二条的规定，符合相应条件的，执法人员可以当场收缴罚款。</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7.本文书应当写明当事人不服行政处罚决定申请行政复议或者提起行政诉讼的途径和期限。对行政处罚决定不服的，依法申请行政复议的期限为六十日，法律规定的申请期限超过六十日的从其规定；依法提起行政诉讼的期限为六个月，法律另有规定的从其规定。</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8.执法人员当场作出行政处罚决定的，有关材料需在作出行政处罚决定之日起七个工作日内交至市场监督管理部门归档保存。</w:t>
      </w:r>
    </w:p>
    <w:p>
      <w:pPr>
        <w:rPr>
          <w:rFonts w:hint="eastAsia" w:ascii="方正小标宋简体" w:hAnsi="方正小标宋简体" w:eastAsia="方正小标宋简体" w:cs="方正小标宋简体"/>
          <w:bCs/>
          <w:sz w:val="44"/>
          <w:szCs w:val="44"/>
        </w:rPr>
      </w:pPr>
      <w:bookmarkStart w:id="35" w:name="_Toc76683363"/>
      <w:bookmarkStart w:id="36" w:name="_Toc27865"/>
      <w:r>
        <w:rPr>
          <w:rFonts w:hint="eastAsia" w:ascii="方正小标宋简体" w:hAnsi="方正小标宋简体" w:eastAsia="方正小标宋简体" w:cs="方正小标宋简体"/>
          <w:bCs/>
          <w:sz w:val="44"/>
          <w:szCs w:val="44"/>
        </w:rPr>
        <w:br w:type="page"/>
      </w:r>
    </w:p>
    <w:bookmarkEnd w:id="35"/>
    <w:bookmarkEnd w:id="36"/>
    <w:p>
      <w:pPr>
        <w:spacing w:line="600" w:lineRule="exact"/>
        <w:jc w:val="center"/>
        <w:outlineLvl w:val="0"/>
        <w:rPr>
          <w:rFonts w:hint="eastAsia" w:ascii="方正小标宋简体" w:hAnsi="方正小标宋简体" w:eastAsia="方正小标宋简体" w:cs="方正小标宋简体"/>
          <w:bCs/>
          <w:sz w:val="44"/>
          <w:szCs w:val="44"/>
          <w:u w:val="single"/>
        </w:rPr>
      </w:pPr>
      <w:bookmarkStart w:id="37" w:name="_Toc76683364"/>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行政处罚决定书</w:t>
      </w:r>
      <w:bookmarkEnd w:id="37"/>
    </w:p>
    <w:p>
      <w:pPr>
        <w:widowControl/>
        <w:snapToGrid w:val="0"/>
        <w:spacing w:line="560" w:lineRule="exact"/>
        <w:ind w:right="55"/>
        <w:jc w:val="center"/>
        <w:outlineLvl w:val="1"/>
        <w:rPr>
          <w:rFonts w:hint="eastAsia" w:ascii="Times New Roman" w:hAnsi="仿宋_GB2312" w:eastAsia="仿宋_GB2312" w:cs="仿宋_GB2312"/>
          <w:bCs/>
          <w:sz w:val="32"/>
          <w:szCs w:val="32"/>
        </w:rPr>
      </w:pP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市监处罚〔</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widowControl/>
        <w:snapToGrid w:val="0"/>
        <w:spacing w:line="520" w:lineRule="exact"/>
        <w:ind w:right="55" w:firstLine="5440" w:firstLineChars="1700"/>
        <w:rPr>
          <w:rFonts w:ascii="Times New Roman" w:hAnsi="Times New Roman" w:eastAsia="仿宋_GB2312" w:cs="Mongolian Baiti"/>
          <w:sz w:val="32"/>
          <w:szCs w:val="32"/>
        </w:rPr>
      </w:pPr>
      <w:r>
        <w:rPr>
          <w:rFonts w:hint="eastAsia" w:ascii="Times New Roman" w:hAnsi="Times New Roman" w:eastAsia="仿宋_GB2312" w:cs="Mongolian Baiti"/>
          <w:sz w:val="32"/>
          <w:szCs w:val="32"/>
        </w:rPr>
        <mc:AlternateContent>
          <mc:Choice Requires="wps">
            <w:drawing>
              <wp:anchor distT="0" distB="0" distL="114300" distR="114300" simplePos="0" relativeHeight="251722752" behindDoc="0" locked="0" layoutInCell="1" allowOverlap="0">
                <wp:simplePos x="0" y="0"/>
                <wp:positionH relativeFrom="column">
                  <wp:posOffset>-38100</wp:posOffset>
                </wp:positionH>
                <wp:positionV relativeFrom="paragraph">
                  <wp:posOffset>20802600</wp:posOffset>
                </wp:positionV>
                <wp:extent cx="5761990" cy="0"/>
                <wp:effectExtent l="0" t="9525" r="10160" b="9525"/>
                <wp:wrapNone/>
                <wp:docPr id="266" name="直接箭头连接符 266"/>
                <wp:cNvGraphicFramePr/>
                <a:graphic xmlns:a="http://schemas.openxmlformats.org/drawingml/2006/main">
                  <a:graphicData uri="http://schemas.microsoft.com/office/word/2010/wordprocessingShape">
                    <wps:wsp>
                      <wps:cNvCnPr/>
                      <wps:spPr>
                        <a:xfrm>
                          <a:off x="0" y="0"/>
                          <a:ext cx="5761990" cy="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pt;margin-top:1638pt;height:0pt;width:453.7pt;z-index:251722752;mso-width-relative:page;mso-height-relative:page;" filled="f" stroked="t" coordsize="21600,21600" o:allowoverlap="f" o:gfxdata="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Cstb/WAAAADAEAAA8AAAAAAAAAAQAgAAAAIgAAAGRycy9k&#10;b3ducmV2LnhtbFBLAQIUABQAAAAIAIdO4kBZ+uhsBAIAAP8DAAAOAAAAAAAAAAEAIAAAACUBAABk&#10;cnMvZTJvRG9jLnhtbFBLBQYAAAAABgAGAFkBAACbBQAAAAA=&#10;">
                <v:fill on="f" focussize="0,0"/>
                <v:stroke weight="1.5pt" color="#000000" joinstyle="round"/>
                <v:imagedata o:title=""/>
                <o:lock v:ext="edit" aspectratio="f"/>
              </v:shape>
            </w:pict>
          </mc:Fallback>
        </mc:AlternateContent>
      </w:r>
    </w:p>
    <w:p>
      <w:pPr>
        <w:spacing w:line="500" w:lineRule="exact"/>
        <w:ind w:left="140" w:hanging="140"/>
        <w:rPr>
          <w:rFonts w:ascii="Times New Roman" w:hAnsi="Times New Roman" w:eastAsia="仿宋_GB2312" w:cs="Mongolian Baiti"/>
          <w:bCs/>
          <w:sz w:val="32"/>
          <w:szCs w:val="32"/>
        </w:rPr>
      </w:pPr>
      <w:r>
        <w:rPr>
          <w:rFonts w:hint="eastAsia" w:ascii="Times New Roman" w:hAnsi="Times New Roman" w:eastAsia="仿宋_GB2312" w:cs="Mongolian Baiti"/>
          <w:bCs/>
          <w:kern w:val="1"/>
          <w:sz w:val="32"/>
          <w:szCs w:val="32"/>
        </w:rPr>
        <w:t>当事人：</w:t>
      </w:r>
      <w:r>
        <w:rPr>
          <w:rFonts w:hint="eastAsia" w:ascii="仿宋_GB2312" w:hAnsi="Times New Roman" w:eastAsia="仿宋_GB2312"/>
          <w:sz w:val="32"/>
          <w:szCs w:val="32"/>
          <w:u w:val="single"/>
        </w:rPr>
        <w:t xml:space="preserve">                                         </w:t>
      </w:r>
      <w:r>
        <w:rPr>
          <w:rFonts w:hint="eastAsia" w:ascii="Times New Roman" w:hAnsi="Times New Roman" w:eastAsia="仿宋_GB2312" w:cs="Mongolian Baiti"/>
          <w:kern w:val="1"/>
          <w:sz w:val="32"/>
          <w:szCs w:val="32"/>
          <w:u w:val="single"/>
        </w:rPr>
        <w:t xml:space="preserve">       </w:t>
      </w:r>
    </w:p>
    <w:p>
      <w:pPr>
        <w:spacing w:line="500" w:lineRule="exact"/>
        <w:ind w:left="140" w:hanging="140"/>
        <w:rPr>
          <w:rFonts w:ascii="Times New Roman" w:hAnsi="Times New Roman" w:eastAsia="仿宋_GB2312" w:cs="Mongolian Baiti"/>
          <w:sz w:val="32"/>
          <w:szCs w:val="32"/>
        </w:rPr>
      </w:pPr>
      <w:r>
        <w:rPr>
          <w:rFonts w:hint="eastAsia" w:ascii="Times New Roman" w:hAnsi="Times New Roman" w:eastAsia="仿宋_GB2312" w:cs="微软雅黑"/>
          <w:bCs/>
          <w:kern w:val="1"/>
          <w:sz w:val="32"/>
          <w:szCs w:val="32"/>
        </w:rPr>
        <w:t>主体资格证照</w:t>
      </w:r>
      <w:r>
        <w:rPr>
          <w:rFonts w:hint="eastAsia" w:ascii="Times New Roman" w:hAnsi="Times New Roman" w:eastAsia="仿宋_GB2312" w:cs="Mongolian Baiti"/>
          <w:kern w:val="1"/>
          <w:sz w:val="32"/>
          <w:szCs w:val="32"/>
        </w:rPr>
        <w:t>名称：</w:t>
      </w:r>
      <w:r>
        <w:rPr>
          <w:rFonts w:hint="eastAsia" w:ascii="Times New Roman" w:hAnsi="Times New Roman" w:eastAsia="仿宋_GB2312" w:cs="Mongolian Baiti"/>
          <w:kern w:val="1"/>
          <w:sz w:val="32"/>
          <w:szCs w:val="32"/>
          <w:u w:val="single"/>
        </w:rPr>
        <w:t xml:space="preserve">                                      </w:t>
      </w:r>
    </w:p>
    <w:p>
      <w:pPr>
        <w:spacing w:line="50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spacing w:line="500" w:lineRule="exact"/>
        <w:rPr>
          <w:rFonts w:ascii="Times New Roman" w:hAnsi="Times New Roman" w:eastAsia="仿宋_GB2312" w:cs="Mongolian Baiti"/>
          <w:kern w:val="1"/>
          <w:sz w:val="32"/>
          <w:szCs w:val="32"/>
        </w:rPr>
      </w:pPr>
      <w:r>
        <w:rPr>
          <w:rFonts w:hint="eastAsia" w:ascii="Times New Roman" w:hAnsi="Times New Roman" w:eastAsia="仿宋_GB2312" w:cs="Mongolian Baiti"/>
          <w:kern w:val="1"/>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spacing w:line="50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身份证件号码：</w:t>
      </w:r>
      <w:r>
        <w:rPr>
          <w:rFonts w:hint="eastAsia" w:ascii="Times New Roman" w:hAnsi="Times New Roman" w:eastAsia="仿宋_GB2312" w:cs="Mongolian Baiti"/>
          <w:kern w:val="1"/>
          <w:sz w:val="32"/>
          <w:szCs w:val="32"/>
          <w:u w:val="single"/>
        </w:rPr>
        <w:t xml:space="preserve">                                          </w:t>
      </w:r>
    </w:p>
    <w:p>
      <w:pPr>
        <w:pStyle w:val="7"/>
        <w:tabs>
          <w:tab w:val="left" w:pos="9060"/>
        </w:tabs>
        <w:spacing w:line="500" w:lineRule="exact"/>
        <w:ind w:firstLine="201" w:firstLineChars="196"/>
        <w:rPr>
          <w:rFonts w:hint="eastAsia" w:ascii="仿宋_GB2312" w:hAnsi="方正仿宋_GBK" w:eastAsia="仿宋_GB2312"/>
          <w:b/>
          <w:strike/>
          <w:spacing w:val="-49"/>
        </w:rPr>
      </w:pPr>
    </w:p>
    <w:p>
      <w:pPr>
        <w:pStyle w:val="7"/>
        <w:tabs>
          <w:tab w:val="left" w:pos="9060"/>
        </w:tabs>
        <w:spacing w:line="500" w:lineRule="exact"/>
        <w:ind w:firstLine="640" w:firstLineChars="200"/>
        <w:rPr>
          <w:rFonts w:ascii="Times New Roman" w:eastAsia="仿宋_GB2312" w:cs="仿宋_GB2312"/>
          <w:b w:val="0"/>
          <w:bCs/>
          <w:sz w:val="32"/>
          <w:szCs w:val="32"/>
          <w:u w:val="single"/>
        </w:rPr>
      </w:pPr>
      <w:r>
        <w:rPr>
          <w:rFonts w:hint="eastAsia" w:ascii="仿宋_GB2312" w:hAnsi="方正仿宋_GBK" w:eastAsia="仿宋_GB2312"/>
          <w:b w:val="0"/>
          <w:bCs/>
          <w:sz w:val="32"/>
          <w:szCs w:val="32"/>
          <w:u w:val="single" w:color="231F20"/>
        </w:rPr>
        <w:t>（</w:t>
      </w:r>
      <w:r>
        <w:rPr>
          <w:rFonts w:hint="eastAsia" w:ascii="楷体_GB2312" w:hAnsi="方正仿宋_GBK" w:eastAsia="楷体_GB2312"/>
          <w:b w:val="0"/>
          <w:bCs/>
          <w:sz w:val="32"/>
          <w:szCs w:val="32"/>
          <w:u w:val="single" w:color="231F20"/>
        </w:rPr>
        <w:t>案件来源及调查经过</w:t>
      </w:r>
      <w:r>
        <w:rPr>
          <w:rFonts w:hint="eastAsia" w:ascii="仿宋_GB2312" w:hAnsi="方正仿宋_GBK" w:eastAsia="仿宋_GB2312"/>
          <w:b w:val="0"/>
          <w:bCs/>
          <w:sz w:val="32"/>
          <w:szCs w:val="32"/>
          <w:u w:val="single" w:color="231F20"/>
        </w:rPr>
        <w:t>）</w:t>
      </w:r>
      <w:r>
        <w:rPr>
          <w:rFonts w:hint="eastAsia" w:ascii="Times New Roman" w:eastAsia="仿宋_GB2312" w:cs="仿宋_GB2312"/>
          <w:b w:val="0"/>
          <w:bCs/>
          <w:sz w:val="32"/>
          <w:szCs w:val="32"/>
          <w:u w:val="single"/>
        </w:rPr>
        <w:t xml:space="preserve">   </w:t>
      </w:r>
      <w:r>
        <w:rPr>
          <w:rFonts w:hint="eastAsia" w:ascii="Times New Roman" w:hAnsi="Times New Roman" w:eastAsia="仿宋_GB2312" w:cs="Mongolian Baiti"/>
          <w:b w:val="0"/>
          <w:bCs/>
          <w:kern w:val="1"/>
          <w:sz w:val="32"/>
          <w:szCs w:val="32"/>
          <w:u w:val="single"/>
        </w:rPr>
        <w:t xml:space="preserve">                                     </w:t>
      </w:r>
      <w:r>
        <w:rPr>
          <w:rFonts w:hint="eastAsia" w:ascii="Times New Roman" w:eastAsia="仿宋_GB2312" w:cs="仿宋_GB2312"/>
          <w:b w:val="0"/>
          <w:bCs/>
          <w:sz w:val="32"/>
          <w:szCs w:val="32"/>
          <w:u w:val="single"/>
        </w:rPr>
        <w:t xml:space="preserve">                                                 </w:t>
      </w:r>
    </w:p>
    <w:p>
      <w:pPr>
        <w:pStyle w:val="7"/>
        <w:tabs>
          <w:tab w:val="left" w:pos="9060"/>
        </w:tabs>
        <w:spacing w:line="500" w:lineRule="exact"/>
        <w:rPr>
          <w:rFonts w:ascii="Times New Roman" w:eastAsia="仿宋_GB2312" w:cs="仿宋_GB2312"/>
          <w:b w:val="0"/>
          <w:bCs/>
          <w:sz w:val="32"/>
          <w:szCs w:val="32"/>
          <w:u w:val="single"/>
        </w:rPr>
      </w:pPr>
      <w:r>
        <w:rPr>
          <w:rFonts w:hint="eastAsia" w:ascii="Times New Roman" w:eastAsia="仿宋_GB2312" w:cs="仿宋_GB2312"/>
          <w:b w:val="0"/>
          <w:bCs/>
          <w:sz w:val="32"/>
          <w:szCs w:val="32"/>
          <w:u w:val="single"/>
        </w:rPr>
        <w:t xml:space="preserve">                                                        </w:t>
      </w:r>
    </w:p>
    <w:p>
      <w:pPr>
        <w:pStyle w:val="7"/>
        <w:tabs>
          <w:tab w:val="left" w:pos="9060"/>
        </w:tabs>
        <w:spacing w:line="500" w:lineRule="exact"/>
        <w:rPr>
          <w:rFonts w:ascii="Times New Roman" w:eastAsia="仿宋_GB2312" w:cs="仿宋_GB2312"/>
          <w:b w:val="0"/>
          <w:bCs/>
          <w:strike/>
          <w:sz w:val="32"/>
          <w:szCs w:val="32"/>
          <w:u w:val="single"/>
          <w:shd w:val="clear" w:color="FFFFFF" w:fill="D9D9D9"/>
        </w:rPr>
      </w:pPr>
      <w:r>
        <w:rPr>
          <w:rFonts w:hint="eastAsia" w:ascii="Times New Roman" w:eastAsia="仿宋_GB2312" w:cs="仿宋_GB2312"/>
          <w:b w:val="0"/>
          <w:bCs/>
          <w:sz w:val="32"/>
          <w:szCs w:val="32"/>
          <w:u w:val="single"/>
        </w:rPr>
        <w:t xml:space="preserve">                                                        </w:t>
      </w:r>
    </w:p>
    <w:p>
      <w:pPr>
        <w:pStyle w:val="7"/>
        <w:tabs>
          <w:tab w:val="left" w:pos="8240"/>
        </w:tabs>
        <w:spacing w:line="500" w:lineRule="exact"/>
        <w:ind w:firstLine="640" w:firstLineChars="200"/>
        <w:rPr>
          <w:rFonts w:hint="eastAsia" w:ascii="仿宋_GB2312" w:hAnsi="方正仿宋_GBK" w:eastAsia="仿宋_GB2312"/>
          <w:b w:val="0"/>
          <w:bCs/>
          <w:sz w:val="32"/>
          <w:szCs w:val="32"/>
          <w:u w:val="single" w:color="231F20"/>
        </w:rPr>
      </w:pPr>
      <w:r>
        <w:rPr>
          <w:rFonts w:hint="eastAsia" w:ascii="Times New Roman" w:eastAsia="仿宋_GB2312" w:cs="Mongolian Baiti"/>
          <w:b w:val="0"/>
          <w:bCs/>
          <w:kern w:val="1"/>
          <w:sz w:val="32"/>
          <w:szCs w:val="32"/>
        </w:rPr>
        <w:t>经查，</w:t>
      </w:r>
      <w:r>
        <w:rPr>
          <w:rFonts w:hint="eastAsia" w:ascii="楷体_GB2312" w:hAnsi="方正仿宋_GBK" w:eastAsia="楷体_GB2312"/>
          <w:b w:val="0"/>
          <w:bCs/>
          <w:sz w:val="32"/>
          <w:szCs w:val="32"/>
          <w:u w:val="single" w:color="231F20"/>
        </w:rPr>
        <w:t xml:space="preserve">（案件事实） </w:t>
      </w:r>
      <w:r>
        <w:rPr>
          <w:rFonts w:hint="eastAsia" w:ascii="Times New Roman" w:hAnsi="Times New Roman" w:eastAsia="仿宋_GB2312" w:cs="Mongolian Baiti"/>
          <w:b w:val="0"/>
          <w:bCs/>
          <w:kern w:val="1"/>
          <w:sz w:val="32"/>
          <w:szCs w:val="32"/>
          <w:u w:val="single"/>
        </w:rPr>
        <w:t xml:space="preserve">                   </w:t>
      </w:r>
      <w:r>
        <w:rPr>
          <w:rFonts w:hint="eastAsia" w:ascii="Times New Roman" w:eastAsia="仿宋_GB2312" w:cs="Mongolian Baiti"/>
          <w:b w:val="0"/>
          <w:bCs/>
          <w:kern w:val="1"/>
          <w:sz w:val="32"/>
          <w:szCs w:val="32"/>
          <w:u w:val="single"/>
        </w:rPr>
        <w:t xml:space="preserve"> </w:t>
      </w:r>
      <w:r>
        <w:rPr>
          <w:rFonts w:hint="eastAsia" w:ascii="Times New Roman" w:hAnsi="Times New Roman" w:eastAsia="仿宋_GB2312" w:cs="Mongolian Baiti"/>
          <w:b w:val="0"/>
          <w:bCs/>
          <w:kern w:val="1"/>
          <w:sz w:val="32"/>
          <w:szCs w:val="32"/>
          <w:u w:val="single"/>
        </w:rPr>
        <w:t xml:space="preserve">                   </w:t>
      </w:r>
      <w:r>
        <w:rPr>
          <w:rFonts w:hint="eastAsia" w:ascii="Times New Roman" w:eastAsia="仿宋_GB2312" w:cs="Mongolian Baiti"/>
          <w:b w:val="0"/>
          <w:bCs/>
          <w:kern w:val="1"/>
          <w:sz w:val="32"/>
          <w:szCs w:val="32"/>
          <w:u w:val="single"/>
        </w:rPr>
        <w:t xml:space="preserve">  </w:t>
      </w:r>
      <w:r>
        <w:rPr>
          <w:rFonts w:hint="eastAsia" w:ascii="仿宋_GB2312" w:hAnsi="方正仿宋_GBK" w:eastAsia="仿宋_GB2312"/>
          <w:b w:val="0"/>
          <w:bCs/>
          <w:sz w:val="32"/>
          <w:szCs w:val="32"/>
          <w:u w:val="single" w:color="231F20"/>
        </w:rPr>
        <w:t xml:space="preserve">  </w:t>
      </w:r>
    </w:p>
    <w:p>
      <w:pPr>
        <w:pStyle w:val="7"/>
        <w:tabs>
          <w:tab w:val="left" w:pos="9060"/>
        </w:tabs>
        <w:spacing w:line="500" w:lineRule="exact"/>
        <w:rPr>
          <w:rFonts w:ascii="Times New Roman" w:eastAsia="仿宋_GB2312" w:cs="仿宋_GB2312"/>
          <w:b w:val="0"/>
          <w:bCs/>
          <w:sz w:val="32"/>
          <w:szCs w:val="32"/>
          <w:u w:val="single"/>
        </w:rPr>
      </w:pPr>
      <w:r>
        <w:rPr>
          <w:rFonts w:hint="eastAsia" w:ascii="Times New Roman" w:eastAsia="仿宋_GB2312" w:cs="仿宋_GB2312"/>
          <w:b w:val="0"/>
          <w:bCs/>
          <w:sz w:val="32"/>
          <w:szCs w:val="32"/>
          <w:u w:val="single"/>
        </w:rPr>
        <w:t xml:space="preserve">                                                         </w:t>
      </w:r>
    </w:p>
    <w:p>
      <w:pPr>
        <w:pStyle w:val="7"/>
        <w:tabs>
          <w:tab w:val="left" w:pos="9060"/>
        </w:tabs>
        <w:spacing w:line="500" w:lineRule="exact"/>
        <w:rPr>
          <w:rFonts w:ascii="Times New Roman" w:eastAsia="仿宋_GB2312" w:cs="仿宋_GB2312"/>
          <w:b w:val="0"/>
          <w:bCs/>
          <w:sz w:val="32"/>
          <w:szCs w:val="32"/>
          <w:u w:val="single"/>
        </w:rPr>
      </w:pPr>
      <w:r>
        <w:rPr>
          <w:rFonts w:hint="eastAsia" w:ascii="Times New Roman" w:eastAsia="仿宋_GB2312" w:cs="仿宋_GB2312"/>
          <w:b w:val="0"/>
          <w:bCs/>
          <w:sz w:val="32"/>
          <w:szCs w:val="32"/>
          <w:u w:val="single"/>
        </w:rPr>
        <w:t xml:space="preserve">                                                        </w:t>
      </w:r>
    </w:p>
    <w:p>
      <w:pPr>
        <w:pStyle w:val="7"/>
        <w:tabs>
          <w:tab w:val="left" w:pos="8285"/>
        </w:tabs>
        <w:spacing w:line="500" w:lineRule="exact"/>
        <w:ind w:firstLine="640" w:firstLineChars="200"/>
        <w:rPr>
          <w:b w:val="0"/>
          <w:bCs/>
          <w:sz w:val="32"/>
          <w:szCs w:val="32"/>
        </w:rPr>
      </w:pPr>
      <w:r>
        <w:rPr>
          <w:rFonts w:ascii="Times New Roman" w:eastAsia="仿宋_GB2312" w:cs="Mongolian Baiti"/>
          <w:b w:val="0"/>
          <w:bCs/>
          <w:kern w:val="1"/>
          <w:sz w:val="32"/>
          <w:szCs w:val="32"/>
        </w:rPr>
        <w:t>上述事实，主要有以下证据证明：</w:t>
      </w:r>
      <w:r>
        <w:rPr>
          <w:rFonts w:hint="eastAsia" w:ascii="Times New Roman" w:eastAsia="仿宋_GB2312" w:cs="仿宋_GB2312"/>
          <w:b w:val="0"/>
          <w:bCs/>
          <w:sz w:val="32"/>
          <w:szCs w:val="32"/>
          <w:u w:val="single"/>
        </w:rPr>
        <w:t xml:space="preserve">                              </w:t>
      </w:r>
    </w:p>
    <w:p>
      <w:pPr>
        <w:pStyle w:val="7"/>
        <w:tabs>
          <w:tab w:val="left" w:pos="9060"/>
        </w:tabs>
        <w:spacing w:line="500" w:lineRule="exact"/>
        <w:rPr>
          <w:rFonts w:ascii="Times New Roman" w:eastAsia="仿宋_GB2312" w:cs="仿宋_GB2312"/>
          <w:b w:val="0"/>
          <w:bCs/>
          <w:sz w:val="32"/>
          <w:szCs w:val="32"/>
          <w:u w:val="single"/>
        </w:rPr>
      </w:pPr>
      <w:r>
        <w:rPr>
          <w:rFonts w:hint="eastAsia" w:ascii="Times New Roman" w:eastAsia="仿宋_GB2312" w:cs="仿宋_GB2312"/>
          <w:b w:val="0"/>
          <w:bCs/>
          <w:sz w:val="32"/>
          <w:szCs w:val="32"/>
          <w:u w:val="single"/>
        </w:rPr>
        <w:t xml:space="preserve">                                                        </w:t>
      </w:r>
    </w:p>
    <w:p>
      <w:pPr>
        <w:pStyle w:val="7"/>
        <w:tabs>
          <w:tab w:val="left" w:pos="9060"/>
        </w:tabs>
        <w:spacing w:line="500" w:lineRule="exact"/>
        <w:ind w:firstLine="640" w:firstLineChars="200"/>
        <w:rPr>
          <w:rFonts w:ascii="Times New Roman" w:eastAsia="仿宋_GB2312" w:cs="仿宋_GB2312"/>
          <w:b w:val="0"/>
          <w:bCs/>
          <w:sz w:val="32"/>
          <w:szCs w:val="32"/>
          <w:u w:val="single"/>
        </w:rPr>
      </w:pPr>
      <w:r>
        <w:rPr>
          <w:rFonts w:hint="eastAsia" w:ascii="楷体_GB2312" w:hAnsi="方正仿宋_GBK" w:eastAsia="楷体_GB2312"/>
          <w:b w:val="0"/>
          <w:bCs/>
          <w:sz w:val="32"/>
          <w:szCs w:val="32"/>
          <w:u w:val="single" w:color="231F20"/>
        </w:rPr>
        <w:t>（行政处罚告知情况，当事人陈述、申辩、听证意见，复核以及采纳情况和理由）</w:t>
      </w:r>
      <w:r>
        <w:rPr>
          <w:rFonts w:hint="eastAsia" w:ascii="Times New Roman" w:eastAsia="仿宋_GB2312" w:cs="仿宋_GB2312"/>
          <w:b w:val="0"/>
          <w:bCs/>
          <w:sz w:val="32"/>
          <w:szCs w:val="32"/>
          <w:u w:val="single"/>
        </w:rPr>
        <w:t xml:space="preserve">                                                  </w:t>
      </w:r>
    </w:p>
    <w:p>
      <w:pPr>
        <w:pStyle w:val="7"/>
        <w:tabs>
          <w:tab w:val="left" w:pos="9060"/>
        </w:tabs>
        <w:spacing w:line="500" w:lineRule="exact"/>
        <w:rPr>
          <w:rFonts w:ascii="Times New Roman" w:eastAsia="仿宋_GB2312" w:cs="仿宋_GB2312"/>
          <w:b w:val="0"/>
          <w:bCs/>
          <w:sz w:val="32"/>
          <w:szCs w:val="32"/>
          <w:u w:val="single"/>
        </w:rPr>
      </w:pPr>
      <w:r>
        <w:rPr>
          <w:rFonts w:hint="eastAsia" w:ascii="Times New Roman" w:eastAsia="仿宋_GB2312" w:cs="仿宋_GB2312"/>
          <w:b w:val="0"/>
          <w:bCs/>
          <w:sz w:val="32"/>
          <w:szCs w:val="32"/>
          <w:u w:val="single"/>
        </w:rPr>
        <w:t xml:space="preserve">                                                       </w:t>
      </w:r>
    </w:p>
    <w:p>
      <w:pPr>
        <w:pStyle w:val="7"/>
        <w:tabs>
          <w:tab w:val="left" w:pos="8405"/>
        </w:tabs>
        <w:spacing w:line="500" w:lineRule="exact"/>
        <w:ind w:firstLine="627" w:firstLineChars="196"/>
        <w:rPr>
          <w:rFonts w:hint="eastAsia" w:ascii="仿宋_GB2312" w:hAnsi="方正仿宋_GBK" w:eastAsia="仿宋_GB2312"/>
          <w:b w:val="0"/>
          <w:bCs/>
          <w:sz w:val="32"/>
          <w:szCs w:val="32"/>
          <w:u w:val="single" w:color="231F20"/>
        </w:rPr>
      </w:pPr>
      <w:r>
        <w:rPr>
          <w:rFonts w:hint="eastAsia" w:ascii="仿宋_GB2312" w:eastAsia="仿宋_GB2312" w:cs="Mongolian Baiti"/>
          <w:b w:val="0"/>
          <w:bCs/>
          <w:kern w:val="1"/>
          <w:sz w:val="32"/>
          <w:szCs w:val="32"/>
        </w:rPr>
        <w:t>本局认为，</w:t>
      </w:r>
      <w:r>
        <w:rPr>
          <w:rFonts w:hint="eastAsia" w:ascii="楷体_GB2312" w:hAnsi="方正仿宋_GBK" w:eastAsia="楷体_GB2312"/>
          <w:b w:val="0"/>
          <w:bCs/>
          <w:sz w:val="32"/>
          <w:szCs w:val="32"/>
          <w:u w:val="single" w:color="231F20"/>
        </w:rPr>
        <w:t xml:space="preserve">（违法行为性质及定性、处罚依据）  </w:t>
      </w:r>
      <w:r>
        <w:rPr>
          <w:rFonts w:hint="eastAsia" w:ascii="仿宋_GB2312" w:hAnsi="方正仿宋_GBK" w:eastAsia="仿宋_GB2312"/>
          <w:b w:val="0"/>
          <w:bCs/>
          <w:sz w:val="32"/>
          <w:szCs w:val="32"/>
          <w:u w:val="single" w:color="231F20"/>
        </w:rPr>
        <w:tab/>
      </w:r>
      <w:r>
        <w:rPr>
          <w:rFonts w:hint="eastAsia" w:ascii="仿宋_GB2312" w:hAnsi="方正仿宋_GBK" w:eastAsia="仿宋_GB2312"/>
          <w:b w:val="0"/>
          <w:bCs/>
          <w:sz w:val="32"/>
          <w:szCs w:val="32"/>
          <w:u w:val="single" w:color="231F20"/>
        </w:rPr>
        <w:t xml:space="preserve">  </w:t>
      </w:r>
    </w:p>
    <w:p>
      <w:pPr>
        <w:pStyle w:val="7"/>
        <w:tabs>
          <w:tab w:val="left" w:pos="9060"/>
        </w:tabs>
        <w:spacing w:line="500" w:lineRule="exact"/>
        <w:rPr>
          <w:rFonts w:ascii="Times New Roman" w:eastAsia="仿宋_GB2312" w:cs="仿宋_GB2312"/>
          <w:b w:val="0"/>
          <w:bCs/>
          <w:sz w:val="32"/>
          <w:szCs w:val="32"/>
          <w:u w:val="single"/>
        </w:rPr>
      </w:pPr>
      <w:r>
        <w:rPr>
          <w:rFonts w:hint="eastAsia" w:ascii="Times New Roman" w:eastAsia="仿宋_GB2312" w:cs="仿宋_GB2312"/>
          <w:b w:val="0"/>
          <w:bCs/>
          <w:sz w:val="32"/>
          <w:szCs w:val="32"/>
          <w:u w:val="single"/>
        </w:rPr>
        <w:t xml:space="preserve">                                                       </w:t>
      </w:r>
    </w:p>
    <w:p>
      <w:pPr>
        <w:pStyle w:val="7"/>
        <w:spacing w:line="500" w:lineRule="exact"/>
        <w:ind w:firstLine="627" w:firstLineChars="196"/>
        <w:rPr>
          <w:rFonts w:ascii="楷体_GB2312" w:eastAsia="楷体_GB2312" w:cs="仿宋_GB2312"/>
          <w:b w:val="0"/>
          <w:bCs/>
          <w:sz w:val="32"/>
          <w:szCs w:val="32"/>
          <w:u w:val="single"/>
        </w:rPr>
      </w:pPr>
      <w:r>
        <w:rPr>
          <w:rFonts w:hint="eastAsia" w:ascii="楷体_GB2312" w:hAnsi="方正仿宋_GBK" w:eastAsia="楷体_GB2312"/>
          <w:b w:val="0"/>
          <w:bCs/>
          <w:sz w:val="32"/>
          <w:szCs w:val="32"/>
          <w:u w:val="single" w:color="231F20"/>
        </w:rPr>
        <w:t>（自由裁量的事实和理由）</w:t>
      </w:r>
      <w:r>
        <w:rPr>
          <w:rFonts w:hint="eastAsia" w:ascii="楷体_GB2312" w:eastAsia="楷体_GB2312" w:cs="仿宋_GB2312"/>
          <w:b w:val="0"/>
          <w:bCs/>
          <w:sz w:val="32"/>
          <w:szCs w:val="32"/>
          <w:u w:val="single"/>
        </w:rPr>
        <w:t xml:space="preserve">                           </w:t>
      </w:r>
    </w:p>
    <w:p>
      <w:pPr>
        <w:pStyle w:val="7"/>
        <w:spacing w:line="500" w:lineRule="exact"/>
        <w:rPr>
          <w:rFonts w:ascii="Droid Sans Fallback"/>
          <w:b w:val="0"/>
          <w:bCs/>
          <w:sz w:val="32"/>
          <w:szCs w:val="32"/>
        </w:rPr>
      </w:pPr>
      <w:r>
        <w:rPr>
          <w:rFonts w:hint="eastAsia" w:ascii="Times New Roman" w:eastAsia="仿宋_GB2312" w:cs="仿宋_GB2312"/>
          <w:b w:val="0"/>
          <w:bCs/>
          <w:sz w:val="32"/>
          <w:szCs w:val="32"/>
          <w:u w:val="single"/>
        </w:rPr>
        <w:t xml:space="preserve">                                                       </w:t>
      </w:r>
    </w:p>
    <w:p>
      <w:pPr>
        <w:pStyle w:val="7"/>
        <w:tabs>
          <w:tab w:val="left" w:pos="9060"/>
        </w:tabs>
        <w:spacing w:line="500" w:lineRule="exact"/>
        <w:ind w:firstLine="640" w:firstLineChars="200"/>
        <w:jc w:val="left"/>
        <w:rPr>
          <w:rFonts w:ascii="Times New Roman" w:eastAsia="仿宋_GB2312" w:cs="仿宋_GB2312"/>
          <w:b w:val="0"/>
          <w:bCs/>
          <w:sz w:val="32"/>
          <w:szCs w:val="32"/>
          <w:u w:val="single"/>
        </w:rPr>
      </w:pPr>
      <w:r>
        <w:rPr>
          <w:rFonts w:hint="eastAsia" w:ascii="Times New Roman" w:hAnsi="Times New Roman" w:eastAsia="仿宋_GB2312" w:cs="Mongolian Baiti"/>
          <w:b w:val="0"/>
          <w:bCs/>
          <w:kern w:val="1"/>
          <w:sz w:val="32"/>
          <w:szCs w:val="32"/>
        </w:rPr>
        <w:t>综上，当事人上述行为违反了</w:t>
      </w:r>
      <w:r>
        <w:rPr>
          <w:rFonts w:hint="eastAsia" w:ascii="Times New Roman" w:eastAsia="仿宋_GB2312" w:cs="仿宋_GB2312"/>
          <w:b w:val="0"/>
          <w:bCs/>
          <w:sz w:val="32"/>
          <w:szCs w:val="32"/>
          <w:u w:val="single"/>
        </w:rPr>
        <w:t xml:space="preserve">                       ，</w:t>
      </w:r>
    </w:p>
    <w:p>
      <w:pPr>
        <w:widowControl/>
        <w:snapToGrid w:val="0"/>
        <w:spacing w:line="500" w:lineRule="exact"/>
        <w:jc w:val="left"/>
        <w:rPr>
          <w:rFonts w:ascii="Times New Roman" w:hAnsi="Times New Roman" w:eastAsia="仿宋_GB2312" w:cs="Mongolian Baiti"/>
          <w:b w:val="0"/>
          <w:bCs/>
          <w:kern w:val="1"/>
          <w:sz w:val="32"/>
          <w:szCs w:val="32"/>
        </w:rPr>
      </w:pPr>
      <w:r>
        <w:rPr>
          <w:rFonts w:hint="eastAsia" w:ascii="Times New Roman" w:hAnsi="Times New Roman" w:eastAsia="仿宋_GB2312" w:cs="Mongolian Baiti"/>
          <w:b w:val="0"/>
          <w:bCs/>
          <w:kern w:val="1"/>
          <w:sz w:val="32"/>
          <w:szCs w:val="32"/>
        </w:rPr>
        <w:t>依据</w:t>
      </w:r>
      <w:r>
        <w:rPr>
          <w:rFonts w:hint="eastAsia" w:ascii="黑体" w:hAnsi="Times New Roman" w:eastAsia="黑体" w:cs="Mongolian Baiti"/>
          <w:b w:val="0"/>
          <w:bCs/>
          <w:kern w:val="1"/>
          <w:sz w:val="32"/>
          <w:szCs w:val="32"/>
          <w:u w:val="single"/>
        </w:rPr>
        <w:t xml:space="preserve">                                 </w:t>
      </w:r>
      <w:r>
        <w:rPr>
          <w:rFonts w:hint="eastAsia" w:ascii="黑体" w:hAnsi="Times New Roman" w:eastAsia="黑体" w:cs="Mongolian Baiti"/>
          <w:b w:val="0"/>
          <w:bCs/>
          <w:kern w:val="1"/>
          <w:sz w:val="32"/>
          <w:szCs w:val="32"/>
        </w:rPr>
        <w:t>，</w:t>
      </w:r>
      <w:r>
        <w:rPr>
          <w:rFonts w:hint="eastAsia" w:ascii="Times New Roman" w:hAnsi="Times New Roman" w:eastAsia="仿宋_GB2312" w:cs="Mongolian Baiti"/>
          <w:b w:val="0"/>
          <w:bCs/>
          <w:kern w:val="1"/>
          <w:sz w:val="32"/>
          <w:szCs w:val="32"/>
        </w:rPr>
        <w:t>[现责令当事人改正上述违法行为，并]决定处罚如下：</w:t>
      </w:r>
    </w:p>
    <w:p>
      <w:pPr>
        <w:pStyle w:val="7"/>
        <w:tabs>
          <w:tab w:val="left" w:pos="8405"/>
        </w:tabs>
        <w:spacing w:line="500" w:lineRule="exact"/>
        <w:rPr>
          <w:rFonts w:hint="eastAsia" w:ascii="宋体" w:hAnsi="宋体" w:eastAsia="仿宋_GB2312" w:cs="仿宋_GB2312"/>
          <w:b w:val="0"/>
          <w:bCs/>
          <w:sz w:val="32"/>
          <w:szCs w:val="32"/>
          <w:u w:val="single" w:color="231F20"/>
        </w:rPr>
      </w:pPr>
      <w:r>
        <w:rPr>
          <w:rFonts w:hint="eastAsia" w:ascii="仿宋_GB2312" w:hAnsi="方正仿宋_GBK" w:eastAsia="仿宋_GB2312"/>
          <w:b w:val="0"/>
          <w:bCs/>
          <w:sz w:val="32"/>
          <w:szCs w:val="32"/>
        </w:rPr>
        <w:t xml:space="preserve">   </w:t>
      </w:r>
      <w:r>
        <w:rPr>
          <w:rFonts w:hint="eastAsia" w:ascii="仿宋_GB2312" w:hAnsi="仿宋_GB2312" w:eastAsia="仿宋_GB2312" w:cs="仿宋_GB2312"/>
          <w:b w:val="0"/>
          <w:bCs/>
          <w:sz w:val="32"/>
          <w:szCs w:val="32"/>
        </w:rPr>
        <w:t xml:space="preserve"> </w:t>
      </w:r>
      <w:r>
        <w:rPr>
          <w:rFonts w:hint="eastAsia" w:ascii="宋体" w:hAnsi="宋体" w:eastAsia="仿宋_GB2312" w:cs="仿宋_GB2312"/>
          <w:b w:val="0"/>
          <w:bCs/>
          <w:sz w:val="32"/>
          <w:szCs w:val="32"/>
          <w:u w:val="single" w:color="231F20"/>
        </w:rPr>
        <w:t>1．</w:t>
      </w:r>
      <w:r>
        <w:rPr>
          <w:rFonts w:hint="eastAsia" w:ascii="宋体" w:hAnsi="宋体" w:eastAsia="仿宋_GB2312" w:cs="仿宋_GB2312"/>
          <w:b w:val="0"/>
          <w:bCs/>
          <w:sz w:val="32"/>
          <w:szCs w:val="32"/>
          <w:u w:val="single" w:color="231F20"/>
        </w:rPr>
        <w:tab/>
      </w:r>
      <w:r>
        <w:rPr>
          <w:rFonts w:hint="eastAsia" w:ascii="宋体" w:hAnsi="宋体" w:eastAsia="仿宋_GB2312" w:cs="仿宋_GB2312"/>
          <w:b w:val="0"/>
          <w:bCs/>
          <w:sz w:val="32"/>
          <w:szCs w:val="32"/>
          <w:u w:val="single" w:color="231F20"/>
        </w:rPr>
        <w:t xml:space="preserve">   </w:t>
      </w:r>
    </w:p>
    <w:p>
      <w:pPr>
        <w:pStyle w:val="7"/>
        <w:tabs>
          <w:tab w:val="left" w:pos="9060"/>
        </w:tabs>
        <w:spacing w:line="500" w:lineRule="exact"/>
        <w:rPr>
          <w:rFonts w:hint="eastAsia" w:ascii="宋体" w:hAnsi="宋体" w:eastAsia="仿宋_GB2312" w:cs="仿宋_GB2312"/>
          <w:b w:val="0"/>
          <w:bCs/>
          <w:sz w:val="32"/>
          <w:szCs w:val="32"/>
          <w:u w:val="single"/>
        </w:rPr>
      </w:pPr>
      <w:r>
        <w:rPr>
          <w:rFonts w:hint="eastAsia" w:ascii="宋体" w:hAnsi="宋体" w:eastAsia="仿宋_GB2312" w:cs="仿宋_GB2312"/>
          <w:b w:val="0"/>
          <w:bCs/>
          <w:sz w:val="32"/>
          <w:szCs w:val="32"/>
        </w:rPr>
        <w:t xml:space="preserve">    </w:t>
      </w:r>
      <w:r>
        <w:rPr>
          <w:rFonts w:hint="eastAsia" w:ascii="宋体" w:hAnsi="宋体" w:eastAsia="仿宋_GB2312" w:cs="仿宋_GB2312"/>
          <w:b w:val="0"/>
          <w:bCs/>
          <w:sz w:val="32"/>
          <w:szCs w:val="32"/>
          <w:u w:val="single"/>
        </w:rPr>
        <w:t xml:space="preserve">2．                                                         </w:t>
      </w:r>
    </w:p>
    <w:p>
      <w:pPr>
        <w:pStyle w:val="7"/>
        <w:tabs>
          <w:tab w:val="left" w:pos="9060"/>
        </w:tabs>
        <w:spacing w:line="500" w:lineRule="exact"/>
        <w:rPr>
          <w:rFonts w:ascii="Times New Roman" w:eastAsia="仿宋_GB2312" w:cs="仿宋_GB2312"/>
          <w:b w:val="0"/>
          <w:bCs/>
          <w:sz w:val="32"/>
          <w:szCs w:val="32"/>
          <w:u w:val="single"/>
        </w:rPr>
      </w:pPr>
      <w:r>
        <w:rPr>
          <w:rFonts w:hint="eastAsia" w:ascii="宋体" w:hAnsi="宋体" w:eastAsia="仿宋_GB2312" w:cs="仿宋_GB2312"/>
          <w:b w:val="0"/>
          <w:bCs/>
          <w:sz w:val="32"/>
          <w:szCs w:val="32"/>
        </w:rPr>
        <w:t xml:space="preserve">    </w:t>
      </w:r>
      <w:r>
        <w:rPr>
          <w:rFonts w:hint="eastAsia" w:ascii="宋体" w:hAnsi="宋体" w:eastAsia="仿宋_GB2312" w:cs="仿宋_GB2312"/>
          <w:b w:val="0"/>
          <w:bCs/>
          <w:sz w:val="32"/>
          <w:szCs w:val="32"/>
          <w:u w:val="single"/>
        </w:rPr>
        <w:t xml:space="preserve">3．  </w:t>
      </w:r>
      <w:r>
        <w:rPr>
          <w:rFonts w:hint="eastAsia" w:ascii="Times New Roman" w:eastAsia="仿宋_GB2312" w:cs="仿宋_GB2312"/>
          <w:b w:val="0"/>
          <w:bCs/>
          <w:sz w:val="32"/>
          <w:szCs w:val="32"/>
          <w:u w:val="single"/>
        </w:rPr>
        <w:t xml:space="preserve">                                                  </w:t>
      </w:r>
    </w:p>
    <w:p>
      <w:pPr>
        <w:pStyle w:val="7"/>
        <w:tabs>
          <w:tab w:val="left" w:pos="9060"/>
        </w:tabs>
        <w:spacing w:line="500" w:lineRule="exact"/>
        <w:ind w:firstLine="627" w:firstLineChars="196"/>
        <w:rPr>
          <w:rFonts w:ascii="楷体_GB2312" w:eastAsia="楷体_GB2312" w:cs="仿宋_GB2312"/>
          <w:b w:val="0"/>
          <w:bCs/>
          <w:sz w:val="32"/>
          <w:szCs w:val="32"/>
          <w:u w:val="single"/>
        </w:rPr>
      </w:pPr>
      <w:r>
        <w:rPr>
          <w:rFonts w:hint="eastAsia" w:ascii="楷体_GB2312" w:hAnsi="方正仿宋_GBK" w:eastAsia="楷体_GB2312"/>
          <w:b w:val="0"/>
          <w:bCs/>
          <w:sz w:val="32"/>
          <w:szCs w:val="32"/>
          <w:u w:val="single" w:color="231F20"/>
        </w:rPr>
        <w:t xml:space="preserve">（行政处罚的履行方式和期限）                        </w:t>
      </w:r>
    </w:p>
    <w:p>
      <w:pPr>
        <w:pStyle w:val="7"/>
        <w:tabs>
          <w:tab w:val="left" w:pos="9060"/>
        </w:tabs>
        <w:spacing w:line="500" w:lineRule="exact"/>
        <w:rPr>
          <w:rFonts w:ascii="Times New Roman" w:eastAsia="仿宋_GB2312" w:cs="仿宋_GB2312"/>
          <w:b w:val="0"/>
          <w:bCs/>
          <w:sz w:val="32"/>
          <w:szCs w:val="32"/>
          <w:u w:val="single"/>
        </w:rPr>
      </w:pPr>
      <w:r>
        <w:rPr>
          <w:rFonts w:hint="eastAsia" w:ascii="Times New Roman" w:eastAsia="仿宋_GB2312" w:cs="仿宋_GB2312"/>
          <w:b w:val="0"/>
          <w:bCs/>
          <w:sz w:val="32"/>
          <w:szCs w:val="32"/>
          <w:u w:val="single"/>
        </w:rPr>
        <w:t xml:space="preserve">                                                         </w:t>
      </w:r>
    </w:p>
    <w:p>
      <w:pPr>
        <w:pStyle w:val="7"/>
        <w:tabs>
          <w:tab w:val="left" w:pos="8395"/>
        </w:tabs>
        <w:spacing w:line="500" w:lineRule="exact"/>
        <w:ind w:firstLine="627" w:firstLineChars="196"/>
        <w:rPr>
          <w:rFonts w:hint="eastAsia" w:ascii="楷体_GB2312" w:hAnsi="方正仿宋_GBK" w:eastAsia="楷体_GB2312"/>
          <w:b/>
          <w:sz w:val="32"/>
          <w:szCs w:val="32"/>
          <w:u w:val="single" w:color="231F20"/>
        </w:rPr>
      </w:pPr>
      <w:r>
        <w:rPr>
          <w:rFonts w:hint="eastAsia" w:ascii="楷体_GB2312" w:hAnsi="方正仿宋_GBK" w:eastAsia="楷体_GB2312"/>
          <w:b w:val="0"/>
          <w:bCs/>
          <w:sz w:val="32"/>
          <w:szCs w:val="32"/>
          <w:u w:val="single" w:color="231F20"/>
        </w:rPr>
        <w:t>（救济途径和期限）</w:t>
      </w:r>
      <w:r>
        <w:rPr>
          <w:rFonts w:hint="eastAsia" w:ascii="楷体_GB2312" w:hAnsi="方正仿宋_GBK" w:eastAsia="楷体_GB2312"/>
          <w:b w:val="0"/>
          <w:bCs/>
          <w:sz w:val="32"/>
          <w:szCs w:val="32"/>
          <w:u w:val="single" w:color="231F20"/>
        </w:rPr>
        <w:tab/>
      </w:r>
      <w:r>
        <w:rPr>
          <w:rFonts w:hint="eastAsia" w:ascii="楷体_GB2312" w:hAnsi="方正仿宋_GBK" w:eastAsia="楷体_GB2312"/>
          <w:b/>
          <w:sz w:val="32"/>
          <w:szCs w:val="32"/>
          <w:u w:val="single" w:color="231F20"/>
        </w:rPr>
        <w:t xml:space="preserve">   </w:t>
      </w:r>
    </w:p>
    <w:p>
      <w:pPr>
        <w:pStyle w:val="7"/>
        <w:tabs>
          <w:tab w:val="left" w:pos="9060"/>
        </w:tabs>
        <w:spacing w:line="500" w:lineRule="exact"/>
        <w:rPr>
          <w:rFonts w:ascii="Times New Roman" w:hAnsi="Times New Roman" w:eastAsia="仿宋_GB2312" w:cs="仿宋_GB2312"/>
          <w:sz w:val="32"/>
          <w:szCs w:val="32"/>
        </w:rPr>
      </w:pPr>
      <w:r>
        <w:rPr>
          <w:rFonts w:hint="eastAsia" w:ascii="Times New Roman" w:eastAsia="仿宋_GB2312" w:cs="仿宋_GB2312"/>
          <w:sz w:val="32"/>
          <w:szCs w:val="32"/>
          <w:u w:val="single"/>
        </w:rPr>
        <w:t xml:space="preserve">                                                          </w:t>
      </w:r>
    </w:p>
    <w:p>
      <w:pPr>
        <w:widowControl/>
        <w:snapToGrid w:val="0"/>
        <w:spacing w:line="500" w:lineRule="exact"/>
        <w:ind w:firstLine="6240" w:firstLineChars="1950"/>
        <w:jc w:val="left"/>
        <w:rPr>
          <w:rFonts w:ascii="Times New Roman" w:hAnsi="Times New Roman" w:eastAsia="仿宋_GB2312" w:cs="仿宋_GB2312"/>
          <w:sz w:val="32"/>
          <w:szCs w:val="32"/>
        </w:rPr>
      </w:pPr>
    </w:p>
    <w:p>
      <w:pPr>
        <w:spacing w:line="50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0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500" w:lineRule="exact"/>
        <w:ind w:right="0"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rPr>
        <w:t>年   月   日</w:t>
      </w:r>
      <w:r>
        <w:rPr>
          <w:rFonts w:hint="eastAsia" w:ascii="仿宋_GB2312" w:hAnsi="Times New Roman" w:eastAsia="仿宋_GB2312" w:cs="仿宋"/>
          <w:sz w:val="32"/>
          <w:szCs w:val="32"/>
          <w:lang w:val="en-US" w:eastAsia="zh-CN"/>
        </w:rPr>
        <w:t xml:space="preserve">     </w:t>
      </w:r>
    </w:p>
    <w:p>
      <w:pPr>
        <w:pStyle w:val="7"/>
        <w:keepNext w:val="0"/>
        <w:keepLines w:val="0"/>
        <w:pageBreakBefore w:val="0"/>
        <w:widowControl w:val="0"/>
        <w:kinsoku/>
        <w:wordWrap/>
        <w:overflowPunct/>
        <w:topLinePunct w:val="0"/>
        <w:autoSpaceDE/>
        <w:autoSpaceDN/>
        <w:bidi w:val="0"/>
        <w:adjustRightInd/>
        <w:snapToGrid/>
        <w:spacing w:after="0" w:afterLines="300" w:line="500" w:lineRule="exact"/>
        <w:ind w:left="0"/>
        <w:textAlignment w:val="auto"/>
        <w:rPr>
          <w:rFonts w:hint="eastAsia" w:ascii="黑体" w:hAnsi="黑体" w:eastAsia="黑体"/>
          <w:spacing w:val="-16"/>
          <w:sz w:val="32"/>
          <w:szCs w:val="32"/>
        </w:rPr>
      </w:pPr>
      <w:r>
        <w:rPr>
          <w:rFonts w:hint="eastAsia" w:ascii="Times New Roman" w:hAnsi="Times New Roman" w:eastAsia="仿宋_GB2312" w:cs="仿宋_GB2312"/>
          <w:sz w:val="32"/>
          <w:szCs w:val="32"/>
        </w:rPr>
        <w:t xml:space="preserve">    </w:t>
      </w:r>
      <w:r>
        <w:rPr>
          <w:rFonts w:hint="eastAsia" w:ascii="黑体" w:hAnsi="黑体" w:eastAsia="黑体"/>
          <w:spacing w:val="0"/>
          <w:sz w:val="32"/>
          <w:szCs w:val="32"/>
        </w:rPr>
        <w:t>（市场监督管理部门将依法向社会公开行政处罚决定信息）</w:t>
      </w:r>
    </w:p>
    <w:p>
      <w:pPr>
        <w:spacing w:line="500" w:lineRule="exact"/>
        <w:rPr>
          <w:rFonts w:hint="eastAsia" w:ascii="方正小标宋简体" w:hAnsi="方正小标宋简体" w:eastAsia="方正小标宋简体" w:cs="方正小标宋简体"/>
          <w:bCs/>
          <w:sz w:val="44"/>
          <w:szCs w:val="44"/>
        </w:rPr>
      </w:pPr>
      <w:r>
        <w:rPr>
          <w:rFonts w:ascii="Times New Roman" w:hAnsi="Times New Roman" w:eastAsia="仿宋_GB2312"/>
          <w:sz w:val="32"/>
        </w:rPr>
        <mc:AlternateContent>
          <mc:Choice Requires="wps">
            <w:drawing>
              <wp:anchor distT="0" distB="0" distL="114300" distR="114300" simplePos="0" relativeHeight="251724800" behindDoc="0" locked="0" layoutInCell="1" allowOverlap="1">
                <wp:simplePos x="0" y="0"/>
                <wp:positionH relativeFrom="column">
                  <wp:align>center</wp:align>
                </wp:positionH>
                <wp:positionV relativeFrom="paragraph">
                  <wp:posOffset>-2540</wp:posOffset>
                </wp:positionV>
                <wp:extent cx="5550535" cy="635"/>
                <wp:effectExtent l="0" t="0" r="0" b="0"/>
                <wp:wrapNone/>
                <wp:docPr id="252" name="直接连接符 252"/>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24800;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OROrEnzAQAA7QMAAA4AAAAAAAAAAQAgAAAAIwEAAGRycy9lMm9Eb2MueG1sUEsFBgAA&#10;AAAGAAYAWQEAAIgFA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65" name="直接连接符 26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2377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uEK6Y9wEAAOs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RlnDixd&#10;+e2n7z8+fvl585nW229fWQ6RUEPAhvIv3ToePQzrmFnvu2jzn/iwfRH3cCeu2icmaPPsfF7Pa6oh&#10;KDarz4v21Z+zIWJ6qbxl2Wi50S5ThwZ2rzBRPUr9nZK3jWNDy58/ndNNCqA5xA9k2EBM0G3LSfRG&#10;yyttTM7HuN1cmsh2kCehfJkTof6VlkusAPsxr4TGGekVyBdOsnQIpJCjp8FzA1ZJzoyil5QtAoQm&#10;gTanZFJp4/IBVeb0yDKLPMqarY2Xh6J2lT2agdLxcV7zkN33yb7/Rp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uEK6Y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行政处罚决定书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《行政处罚决定书》是市场监督管理部门对当事人作出行政处罚决定时所使用的文书。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一、文书适用范围</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市场监督管理部门依据《中华人民共和国行政处罚法》第五十九条、《市场监督管理行政处罚程序规定》第六十二条的规定，对当事人作出行政处罚决定，载明对当事人作出行政处罚决定的事实、理由、依据及处罚内容等事项的，使用本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黑体" w:cs="黑体"/>
          <w:color w:val="000000" w:themeColor="text1"/>
          <w:sz w:val="32"/>
          <w:szCs w:val="32"/>
          <w14:textFill>
            <w14:solidFill>
              <w14:schemeClr w14:val="tx1"/>
            </w14:solidFill>
          </w14:textFill>
        </w:rPr>
      </w:pPr>
      <w:r>
        <w:rPr>
          <w:rFonts w:hint="eastAsia" w:ascii="宋体" w:hAnsi="宋体" w:eastAsia="黑体" w:cs="黑体"/>
          <w:color w:val="000000" w:themeColor="text1"/>
          <w:sz w:val="32"/>
          <w:szCs w:val="32"/>
          <w14:textFill>
            <w14:solidFill>
              <w14:schemeClr w14:val="tx1"/>
            </w14:solidFill>
          </w14:textFill>
        </w:rPr>
        <w:t>二、文书制作提示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1.适用普通程序办理的作出行政处罚的案件使用本文书，适用简易程序办理的行政处罚案件不使用本文书。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2.行政处罚决定书的主要内容包括：</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1）当事人的姓名或者名称、地址等基本情况。当事人有主体资格证照的，按照当事人主体资格证照记载事项填写主体资格证照名称、统一社会信用代码、住所（住址）、法定代表人（负责人）等信息。当事人是个体工商户且有字号的，以字号名称为当事人名称，同时填写经营者姓名、身份证件号码。当事人主体资格证照未加载统一社会信用代码的，填写当事人主体资格证照名称及号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当事人是个人的，按照居民身份证记载事项填写姓名、住址及公民身份号码等信息。如无居民身份证的，填写其他有效身份证件名称及号码。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（2）案件来源及调查经过。可以写明案件线索来源、核查及立案的时间，以及采取的先行登记保存、行政强制措施、现场检查、抽样取证等案件调查情况。</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（3）案件事实。案件事实需表述清楚，包括违法行为的时间、地点、目的、手段、情节、违法所得、危害结果、主观过错等。要客观真实，所描述的事实必须得到相关证据的支持，内容全面、重点突出。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（4）相关证据及证明事项。要将认定案件事实所依据的证据列举清楚，所列举的证据要符合证据的基本要素，根据证据规则应当能够认定案件事实。必要时可以将证据与所证明的事实对应列明。</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5）行政处罚告知情况，当事人陈述、申辩、听证意见，复核以及采纳情况和理由。叙述行政处罚告知的送达情况；当事人陈述、申辩的内容，经过听证的案件，还需写明听证意见；对当事人陈述、申辩、听证意见的复核情况以及采纳或者不予采纳的理由。</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6）违法行为性质及定性、处罚依据。认定违法行为的性质。定性依据即违法行为所直接违反的法律、法规和规章规定，它既是判定行为是否违法的依据，也是判定构成何种违法行为的依据。处罚依据即决定处罚内容所依据的法律、法规、规章规定。在表述定性依据和处罚依据时，应当写明所依据的具体条款和内容。</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7）自由裁量的事实和理由。从违法行为的具体事实、性质、情节、社会危害程度、主观过错以及公平公正要求等方面，对行政处罚自由裁量的依据和理由加以表述，阐明对当事人从重、从轻、减轻处罚的情形。</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8）行政处罚的内容包括对当事人给予处罚的种类和数额，有多项的应当分项写明。《中华人民共和国行政处罚法》第二十八条第一款中规定的责令改正或者限期改正违法行为不属于行政处罚，不列入行政处罚内容中，可以在行政处罚内容前表述。</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（9）行政处罚的履行方式和期限。行政处罚规定有罚没款处罚的，应当写明收缴罚没款的银行或者代收机构的名称、地址以及对当事人逾期缴纳罚款可以加处罚款的表述。办案人员按照文书格式要求填写。</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（10）救济途径和期限。写明当事人不服行政处罚决定申请行政复议或者提起行政诉讼的途径和期限。办案人员按照文书格式要求填写。法律另有规定的从其规定。</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3.正文中括号内的文字为内容提示，不体现在文书内容中。</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4.根据《市场监督管理行政处罚程序规定》第六十三条第一款，对具有一定社会影响的行政处罚决定应当在本文书末尾载明 “（市场监督管理部门将依法向社会公开行政处罚决定信息）”。</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5.市场监督管理部门送达本文书，应当在宣告后当场交付当事人。当事人不在场的，应当在七个工作日内按照《市场监督管理行政处罚程序规定》第八十二条、第八十三条的规定送达当事人。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color w:val="000000" w:themeColor="text1"/>
          <w:sz w:val="32"/>
          <w:szCs w:val="32"/>
          <w14:textFill>
            <w14:solidFill>
              <w14:schemeClr w14:val="tx1"/>
            </w14:solidFill>
          </w14:textFill>
        </w:rPr>
      </w:pPr>
      <w:r>
        <w:rPr>
          <w:rFonts w:hint="eastAsia" w:ascii="宋体" w:hAnsi="宋体" w:eastAsia="仿宋_GB2312" w:cs="仿宋"/>
          <w:color w:val="000000" w:themeColor="text1"/>
          <w:sz w:val="32"/>
          <w:szCs w:val="32"/>
          <w14:textFill>
            <w14:solidFill>
              <w14:schemeClr w14:val="tx1"/>
            </w14:solidFill>
          </w14:textFill>
        </w:rPr>
        <w:t>6.本文书需填报《行政处理决定审批表》，经市场监督管理部门负责人批准后制发。</w:t>
      </w:r>
    </w:p>
    <w:p>
      <w:pPr>
        <w:rPr>
          <w:rFonts w:hint="eastAsia" w:ascii="方正小标宋简体" w:hAnsi="方正小标宋简体" w:eastAsia="方正小标宋简体" w:cs="方正小标宋简体"/>
          <w:bCs/>
          <w:sz w:val="44"/>
          <w:szCs w:val="44"/>
          <w:u w:val="single"/>
        </w:rPr>
      </w:pPr>
      <w:bookmarkStart w:id="38" w:name="_Toc76683366"/>
      <w:r>
        <w:rPr>
          <w:rFonts w:hint="eastAsia" w:ascii="方正小标宋简体" w:hAnsi="方正小标宋简体" w:eastAsia="方正小标宋简体" w:cs="方正小标宋简体"/>
          <w:bCs/>
          <w:sz w:val="44"/>
          <w:szCs w:val="44"/>
          <w:u w:val="single"/>
        </w:rPr>
        <w:br w:type="page"/>
      </w:r>
    </w:p>
    <w:bookmarkEnd w:id="38"/>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不予行政处罚决定书</w:t>
      </w:r>
    </w:p>
    <w:p>
      <w:pPr>
        <w:widowControl/>
        <w:snapToGrid w:val="0"/>
        <w:spacing w:line="560" w:lineRule="exact"/>
        <w:ind w:right="55"/>
        <w:jc w:val="center"/>
        <w:rPr>
          <w:rFonts w:hint="eastAsia" w:ascii="Times New Roman" w:hAnsi="仿宋_GB2312" w:eastAsia="仿宋_GB2312" w:cs="仿宋_GB2312"/>
          <w:bCs/>
          <w:sz w:val="32"/>
          <w:szCs w:val="32"/>
        </w:rPr>
      </w:pP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市监不罚〔</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widowControl/>
        <w:snapToGrid w:val="0"/>
        <w:spacing w:line="560" w:lineRule="exact"/>
        <w:ind w:right="55"/>
        <w:jc w:val="center"/>
        <w:rPr>
          <w:rFonts w:hint="eastAsia" w:ascii="Times New Roman" w:hAnsi="仿宋_GB2312" w:eastAsia="仿宋_GB2312" w:cs="仿宋_GB2312"/>
          <w:bCs/>
          <w:sz w:val="32"/>
          <w:szCs w:val="32"/>
        </w:rPr>
      </w:pPr>
      <w:r>
        <w:rPr>
          <w:rFonts w:hint="eastAsia" w:ascii="Times New Roman" w:hAnsi="Times New Roman" w:eastAsia="仿宋_GB2312" w:cs="Mongolian Baiti"/>
          <w:sz w:val="32"/>
          <w:szCs w:val="32"/>
        </w:rPr>
        <mc:AlternateContent>
          <mc:Choice Requires="wps">
            <w:drawing>
              <wp:anchor distT="0" distB="0" distL="114300" distR="114300" simplePos="0" relativeHeight="251727872" behindDoc="0" locked="0" layoutInCell="1" allowOverlap="0">
                <wp:simplePos x="0" y="0"/>
                <wp:positionH relativeFrom="column">
                  <wp:posOffset>-38100</wp:posOffset>
                </wp:positionH>
                <wp:positionV relativeFrom="paragraph">
                  <wp:posOffset>20802600</wp:posOffset>
                </wp:positionV>
                <wp:extent cx="5761990" cy="0"/>
                <wp:effectExtent l="0" t="9525" r="10160" b="9525"/>
                <wp:wrapNone/>
                <wp:docPr id="239" name="直接箭头连接符 239"/>
                <wp:cNvGraphicFramePr/>
                <a:graphic xmlns:a="http://schemas.openxmlformats.org/drawingml/2006/main">
                  <a:graphicData uri="http://schemas.microsoft.com/office/word/2010/wordprocessingShape">
                    <wps:wsp>
                      <wps:cNvCnPr/>
                      <wps:spPr>
                        <a:xfrm>
                          <a:off x="0" y="0"/>
                          <a:ext cx="5761990" cy="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pt;margin-top:1638pt;height:0pt;width:453.7pt;z-index:251727872;mso-width-relative:page;mso-height-relative:page;" filled="f" stroked="t" coordsize="21600,21600" o:allowoverlap="f" o:gfxdata="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Cstb/WAAAADAEAAA8AAAAAAAAAAQAgAAAAIgAAAGRycy9k&#10;b3ducmV2LnhtbFBLAQIUABQAAAAIAIdO4kDKkb5oBAIAAP8DAAAOAAAAAAAAAAEAIAAAACUBAABk&#10;cnMvZTJvRG9jLnhtbFBLBQYAAAAABgAGAFkBAACbBQAAAAA=&#10;">
                <v:fill on="f" focussize="0,0"/>
                <v:stroke weight="1.5pt" color="#000000" joinstyle="round"/>
                <v:imagedata o:title=""/>
                <o:lock v:ext="edit" aspectratio="f"/>
              </v:shape>
            </w:pict>
          </mc:Fallback>
        </mc:AlternateContent>
      </w:r>
    </w:p>
    <w:p>
      <w:pPr>
        <w:spacing w:before="240" w:beforeLines="100" w:line="540" w:lineRule="exact"/>
        <w:ind w:left="142" w:hanging="142"/>
        <w:rPr>
          <w:rFonts w:ascii="Times New Roman" w:hAnsi="Times New Roman" w:eastAsia="仿宋_GB2312" w:cs="Mongolian Baiti"/>
          <w:bCs/>
          <w:sz w:val="32"/>
          <w:szCs w:val="32"/>
        </w:rPr>
      </w:pPr>
      <w:r>
        <w:rPr>
          <w:rFonts w:hint="eastAsia" w:ascii="Times New Roman" w:hAnsi="Times New Roman" w:eastAsia="仿宋_GB2312" w:cs="Mongolian Baiti"/>
          <w:bCs/>
          <w:kern w:val="1"/>
          <w:sz w:val="32"/>
          <w:szCs w:val="32"/>
        </w:rPr>
        <w:t>当事人：</w:t>
      </w:r>
      <w:r>
        <w:rPr>
          <w:rFonts w:hint="eastAsia" w:ascii="Times New Roman" w:hAnsi="Times New Roman" w:eastAsia="仿宋_GB2312" w:cs="Mongolian Baiti"/>
          <w:kern w:val="1"/>
          <w:sz w:val="32"/>
          <w:szCs w:val="32"/>
          <w:u w:val="single"/>
        </w:rPr>
        <w:t xml:space="preserve">                                               </w:t>
      </w:r>
    </w:p>
    <w:p>
      <w:pPr>
        <w:spacing w:line="540" w:lineRule="exact"/>
        <w:ind w:left="140" w:hanging="140"/>
        <w:rPr>
          <w:rFonts w:ascii="Times New Roman" w:hAnsi="Times New Roman" w:eastAsia="仿宋_GB2312" w:cs="Mongolian Baiti"/>
          <w:sz w:val="32"/>
          <w:szCs w:val="32"/>
        </w:rPr>
      </w:pPr>
      <w:r>
        <w:rPr>
          <w:rFonts w:hint="eastAsia" w:ascii="Times New Roman" w:hAnsi="Times New Roman" w:eastAsia="仿宋_GB2312" w:cs="微软雅黑"/>
          <w:bCs/>
          <w:kern w:val="1"/>
          <w:sz w:val="32"/>
          <w:szCs w:val="32"/>
        </w:rPr>
        <w:t>主体资格证照</w:t>
      </w:r>
      <w:r>
        <w:rPr>
          <w:rFonts w:hint="eastAsia" w:ascii="Times New Roman" w:hAnsi="Times New Roman" w:eastAsia="仿宋_GB2312" w:cs="Mongolian Baiti"/>
          <w:kern w:val="1"/>
          <w:sz w:val="32"/>
          <w:szCs w:val="32"/>
        </w:rPr>
        <w:t>名称：</w:t>
      </w:r>
      <w:r>
        <w:rPr>
          <w:rFonts w:hint="eastAsia" w:ascii="Times New Roman" w:hAnsi="Times New Roman" w:eastAsia="仿宋_GB2312" w:cs="Mongolian Baiti"/>
          <w:kern w:val="1"/>
          <w:sz w:val="32"/>
          <w:szCs w:val="32"/>
          <w:u w:val="single"/>
        </w:rPr>
        <w:t xml:space="preserve">                                     </w:t>
      </w:r>
    </w:p>
    <w:p>
      <w:pPr>
        <w:spacing w:line="54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w:t>
      </w:r>
      <w:r>
        <w:rPr>
          <w:rFonts w:hint="eastAsia" w:ascii="Times New Roman" w:hAnsi="Times New Roman" w:eastAsia="仿宋_GB2312" w:cs="Mongolian Baiti"/>
          <w:kern w:val="1"/>
          <w:sz w:val="32"/>
          <w:szCs w:val="32"/>
          <w:u w:val="single"/>
        </w:rPr>
        <w:t xml:space="preserve">                                       </w:t>
      </w:r>
    </w:p>
    <w:p>
      <w:pPr>
        <w:spacing w:line="540" w:lineRule="exact"/>
        <w:rPr>
          <w:rFonts w:ascii="Times New Roman" w:hAnsi="Times New Roman" w:eastAsia="仿宋_GB2312" w:cs="Mongolian Baiti"/>
          <w:b w:val="0"/>
          <w:bCs w:val="0"/>
          <w:kern w:val="1"/>
          <w:sz w:val="32"/>
          <w:szCs w:val="32"/>
        </w:rPr>
      </w:pPr>
      <w:r>
        <w:rPr>
          <w:rFonts w:hint="eastAsia" w:ascii="Times New Roman" w:hAnsi="Times New Roman" w:eastAsia="仿宋_GB2312" w:cs="Mongolian Baiti"/>
          <w:kern w:val="1"/>
          <w:sz w:val="32"/>
          <w:szCs w:val="32"/>
        </w:rPr>
        <w:t>住</w:t>
      </w:r>
      <w:r>
        <w:rPr>
          <w:rFonts w:hint="eastAsia" w:ascii="Times New Roman" w:hAnsi="Times New Roman" w:eastAsia="仿宋_GB2312" w:cs="Mongolian Baiti"/>
          <w:b w:val="0"/>
          <w:bCs w:val="0"/>
          <w:kern w:val="1"/>
          <w:sz w:val="32"/>
          <w:szCs w:val="32"/>
        </w:rPr>
        <w:t>所（住址）：</w:t>
      </w:r>
      <w:r>
        <w:rPr>
          <w:rFonts w:hint="eastAsia" w:ascii="Times New Roman" w:hAnsi="Times New Roman" w:eastAsia="仿宋_GB2312" w:cs="Mongolian Baiti"/>
          <w:b w:val="0"/>
          <w:bCs w:val="0"/>
          <w:kern w:val="1"/>
          <w:sz w:val="32"/>
          <w:szCs w:val="32"/>
          <w:u w:val="single"/>
        </w:rPr>
        <w:t xml:space="preserve">                                          </w:t>
      </w:r>
    </w:p>
    <w:p>
      <w:pPr>
        <w:spacing w:line="540" w:lineRule="exact"/>
        <w:rPr>
          <w:rFonts w:ascii="Times New Roman" w:hAnsi="Times New Roman" w:eastAsia="仿宋_GB2312" w:cs="Mongolian Baiti"/>
          <w:b w:val="0"/>
          <w:bCs w:val="0"/>
          <w:kern w:val="1"/>
          <w:sz w:val="32"/>
          <w:szCs w:val="32"/>
        </w:rPr>
      </w:pPr>
      <w:r>
        <w:rPr>
          <w:rFonts w:hint="eastAsia" w:ascii="Times New Roman" w:hAnsi="Times New Roman" w:eastAsia="仿宋_GB2312" w:cs="Mongolian Baiti"/>
          <w:b w:val="0"/>
          <w:bCs w:val="0"/>
          <w:kern w:val="1"/>
          <w:sz w:val="32"/>
          <w:szCs w:val="32"/>
        </w:rPr>
        <w:t>法定代表人（负责人、经营者）：</w:t>
      </w:r>
      <w:r>
        <w:rPr>
          <w:rFonts w:hint="eastAsia" w:ascii="Times New Roman" w:hAnsi="Times New Roman" w:eastAsia="仿宋_GB2312" w:cs="Mongolian Baiti"/>
          <w:b w:val="0"/>
          <w:bCs w:val="0"/>
          <w:kern w:val="1"/>
          <w:sz w:val="32"/>
          <w:szCs w:val="32"/>
          <w:u w:val="single"/>
        </w:rPr>
        <w:t xml:space="preserve">                                    </w:t>
      </w:r>
    </w:p>
    <w:p>
      <w:pPr>
        <w:spacing w:line="540" w:lineRule="exact"/>
        <w:ind w:left="140" w:hanging="140"/>
        <w:rPr>
          <w:rFonts w:ascii="Times New Roman" w:hAnsi="Times New Roman" w:eastAsia="仿宋_GB2312" w:cs="Mongolian Baiti"/>
          <w:b w:val="0"/>
          <w:bCs w:val="0"/>
          <w:kern w:val="1"/>
          <w:sz w:val="32"/>
          <w:szCs w:val="32"/>
          <w:u w:val="single"/>
        </w:rPr>
      </w:pPr>
      <w:r>
        <w:rPr>
          <w:rFonts w:hint="eastAsia" w:ascii="Times New Roman" w:hAnsi="Times New Roman" w:eastAsia="仿宋_GB2312" w:cs="Mongolian Baiti"/>
          <w:b w:val="0"/>
          <w:bCs w:val="0"/>
          <w:kern w:val="1"/>
          <w:sz w:val="32"/>
          <w:szCs w:val="32"/>
        </w:rPr>
        <w:t>身份证件号码：</w:t>
      </w:r>
      <w:r>
        <w:rPr>
          <w:rFonts w:hint="eastAsia" w:ascii="Times New Roman" w:hAnsi="Times New Roman" w:eastAsia="仿宋_GB2312" w:cs="Mongolian Baiti"/>
          <w:b w:val="0"/>
          <w:bCs w:val="0"/>
          <w:kern w:val="1"/>
          <w:sz w:val="32"/>
          <w:szCs w:val="32"/>
          <w:u w:val="single"/>
        </w:rPr>
        <w:t xml:space="preserve">                                         </w:t>
      </w:r>
    </w:p>
    <w:p>
      <w:pPr>
        <w:pStyle w:val="7"/>
        <w:tabs>
          <w:tab w:val="left" w:pos="8890"/>
        </w:tabs>
        <w:spacing w:line="540" w:lineRule="exact"/>
        <w:ind w:firstLine="392" w:firstLineChars="196"/>
        <w:rPr>
          <w:rFonts w:hint="eastAsia" w:ascii="仿宋_GB2312" w:hAnsi="方正仿宋_GBK" w:eastAsia="仿宋_GB2312"/>
          <w:b w:val="0"/>
          <w:bCs w:val="0"/>
          <w:u w:val="single" w:color="231F20"/>
        </w:rPr>
      </w:pPr>
    </w:p>
    <w:p>
      <w:pPr>
        <w:pStyle w:val="7"/>
        <w:tabs>
          <w:tab w:val="left" w:pos="8890"/>
        </w:tabs>
        <w:spacing w:line="540" w:lineRule="exact"/>
        <w:ind w:firstLine="627" w:firstLineChars="196"/>
        <w:rPr>
          <w:rFonts w:hint="eastAsia" w:ascii="仿宋_GB2312" w:hAnsi="方正仿宋_GBK" w:eastAsia="仿宋_GB2312"/>
          <w:b w:val="0"/>
          <w:bCs w:val="0"/>
          <w:sz w:val="32"/>
          <w:szCs w:val="32"/>
          <w:u w:val="single" w:color="231F20"/>
        </w:rPr>
      </w:pPr>
      <w:r>
        <w:rPr>
          <w:rFonts w:hint="eastAsia" w:ascii="仿宋_GB2312" w:hAnsi="方正仿宋_GBK" w:eastAsia="仿宋_GB2312"/>
          <w:b w:val="0"/>
          <w:bCs w:val="0"/>
          <w:sz w:val="32"/>
          <w:szCs w:val="32"/>
          <w:u w:val="single" w:color="231F20"/>
        </w:rPr>
        <w:t>（</w:t>
      </w:r>
      <w:r>
        <w:rPr>
          <w:rFonts w:hint="eastAsia" w:ascii="楷体_GB2312" w:hAnsi="方正仿宋_GBK" w:eastAsia="楷体_GB2312"/>
          <w:b w:val="0"/>
          <w:bCs w:val="0"/>
          <w:sz w:val="32"/>
          <w:szCs w:val="32"/>
          <w:u w:val="single" w:color="231F20"/>
        </w:rPr>
        <w:t>案件来源及调查经过</w:t>
      </w:r>
      <w:r>
        <w:rPr>
          <w:rFonts w:hint="eastAsia" w:ascii="仿宋_GB2312" w:hAnsi="方正仿宋_GBK" w:eastAsia="仿宋_GB2312"/>
          <w:b w:val="0"/>
          <w:bCs w:val="0"/>
          <w:sz w:val="32"/>
          <w:szCs w:val="32"/>
          <w:u w:val="single" w:color="231F20"/>
        </w:rPr>
        <w:t xml:space="preserve">）                             </w:t>
      </w:r>
    </w:p>
    <w:p>
      <w:pPr>
        <w:pStyle w:val="7"/>
        <w:tabs>
          <w:tab w:val="left" w:pos="9060"/>
        </w:tabs>
        <w:spacing w:line="540" w:lineRule="exact"/>
        <w:rPr>
          <w:rFonts w:ascii="Times New Roman" w:eastAsia="仿宋_GB2312" w:cs="仿宋_GB2312"/>
          <w:b w:val="0"/>
          <w:bCs w:val="0"/>
          <w:sz w:val="32"/>
          <w:szCs w:val="32"/>
          <w:u w:val="single"/>
        </w:rPr>
      </w:pPr>
      <w:r>
        <w:rPr>
          <w:rFonts w:hint="eastAsia" w:ascii="Times New Roman" w:eastAsia="仿宋_GB2312" w:cs="仿宋_GB2312"/>
          <w:b w:val="0"/>
          <w:bCs w:val="0"/>
          <w:sz w:val="32"/>
          <w:szCs w:val="32"/>
          <w:u w:val="single"/>
        </w:rPr>
        <w:t xml:space="preserve">                                                       </w:t>
      </w:r>
    </w:p>
    <w:p>
      <w:pPr>
        <w:pStyle w:val="7"/>
        <w:tabs>
          <w:tab w:val="left" w:pos="9060"/>
        </w:tabs>
        <w:spacing w:line="540" w:lineRule="exact"/>
        <w:rPr>
          <w:rFonts w:ascii="Times New Roman" w:eastAsia="仿宋_GB2312" w:cs="仿宋_GB2312"/>
          <w:b w:val="0"/>
          <w:bCs w:val="0"/>
          <w:strike/>
          <w:sz w:val="32"/>
          <w:szCs w:val="32"/>
          <w:u w:val="single"/>
          <w:shd w:val="clear" w:color="FFFFFF" w:fill="D9D9D9"/>
        </w:rPr>
      </w:pPr>
      <w:r>
        <w:rPr>
          <w:rFonts w:hint="eastAsia" w:ascii="Times New Roman" w:eastAsia="仿宋_GB2312" w:cs="仿宋_GB2312"/>
          <w:b w:val="0"/>
          <w:bCs w:val="0"/>
          <w:sz w:val="32"/>
          <w:szCs w:val="32"/>
          <w:u w:val="single"/>
        </w:rPr>
        <w:t xml:space="preserve">                                                       </w:t>
      </w:r>
    </w:p>
    <w:p>
      <w:pPr>
        <w:pStyle w:val="7"/>
        <w:tabs>
          <w:tab w:val="left" w:pos="8240"/>
        </w:tabs>
        <w:spacing w:line="540" w:lineRule="exact"/>
        <w:ind w:firstLine="627" w:firstLineChars="196"/>
        <w:rPr>
          <w:rFonts w:hint="eastAsia" w:ascii="仿宋_GB2312" w:hAnsi="方正仿宋_GBK" w:eastAsia="仿宋_GB2312"/>
          <w:b w:val="0"/>
          <w:bCs w:val="0"/>
          <w:sz w:val="32"/>
          <w:szCs w:val="32"/>
          <w:u w:val="single" w:color="231F20"/>
        </w:rPr>
      </w:pPr>
      <w:r>
        <w:rPr>
          <w:rFonts w:hint="eastAsia" w:ascii="Times New Roman" w:eastAsia="仿宋_GB2312" w:cs="Mongolian Baiti"/>
          <w:b w:val="0"/>
          <w:bCs w:val="0"/>
          <w:kern w:val="1"/>
          <w:sz w:val="32"/>
          <w:szCs w:val="32"/>
        </w:rPr>
        <w:t>经查，</w:t>
      </w:r>
      <w:r>
        <w:rPr>
          <w:rFonts w:hint="eastAsia" w:ascii="楷体_GB2312" w:hAnsi="方正仿宋_GBK" w:eastAsia="楷体_GB2312"/>
          <w:b w:val="0"/>
          <w:bCs w:val="0"/>
          <w:sz w:val="32"/>
          <w:szCs w:val="32"/>
          <w:u w:val="single" w:color="231F20"/>
        </w:rPr>
        <w:t xml:space="preserve">（案件事实）  </w:t>
      </w:r>
      <w:r>
        <w:rPr>
          <w:rFonts w:hint="eastAsia" w:ascii="仿宋_GB2312" w:hAnsi="方正仿宋_GBK" w:eastAsia="仿宋_GB2312"/>
          <w:b w:val="0"/>
          <w:bCs w:val="0"/>
          <w:sz w:val="32"/>
          <w:szCs w:val="32"/>
          <w:u w:val="single" w:color="231F20"/>
        </w:rPr>
        <w:tab/>
      </w:r>
      <w:r>
        <w:rPr>
          <w:rFonts w:hint="eastAsia" w:ascii="仿宋_GB2312" w:hAnsi="方正仿宋_GBK" w:eastAsia="仿宋_GB2312"/>
          <w:b w:val="0"/>
          <w:bCs w:val="0"/>
          <w:sz w:val="32"/>
          <w:szCs w:val="32"/>
          <w:u w:val="single" w:color="231F20"/>
        </w:rPr>
        <w:t xml:space="preserve">    </w:t>
      </w:r>
    </w:p>
    <w:p>
      <w:pPr>
        <w:pStyle w:val="7"/>
        <w:tabs>
          <w:tab w:val="left" w:pos="9060"/>
        </w:tabs>
        <w:spacing w:line="540" w:lineRule="exact"/>
        <w:rPr>
          <w:rFonts w:ascii="Times New Roman" w:eastAsia="仿宋_GB2312" w:cs="仿宋_GB2312"/>
          <w:b w:val="0"/>
          <w:bCs w:val="0"/>
          <w:sz w:val="32"/>
          <w:szCs w:val="32"/>
          <w:u w:val="single"/>
        </w:rPr>
      </w:pPr>
      <w:r>
        <w:rPr>
          <w:rFonts w:hint="eastAsia" w:ascii="Times New Roman" w:eastAsia="仿宋_GB2312" w:cs="仿宋_GB2312"/>
          <w:b w:val="0"/>
          <w:bCs w:val="0"/>
          <w:sz w:val="32"/>
          <w:szCs w:val="32"/>
          <w:u w:val="single"/>
        </w:rPr>
        <w:t xml:space="preserve">                                                        </w:t>
      </w:r>
    </w:p>
    <w:p>
      <w:pPr>
        <w:pStyle w:val="7"/>
        <w:tabs>
          <w:tab w:val="left" w:pos="9060"/>
        </w:tabs>
        <w:spacing w:line="540" w:lineRule="exact"/>
        <w:rPr>
          <w:rFonts w:ascii="Times New Roman" w:eastAsia="仿宋_GB2312" w:cs="仿宋_GB2312"/>
          <w:b w:val="0"/>
          <w:bCs w:val="0"/>
          <w:sz w:val="32"/>
          <w:szCs w:val="32"/>
          <w:u w:val="single"/>
        </w:rPr>
      </w:pPr>
      <w:r>
        <w:rPr>
          <w:rFonts w:hint="eastAsia" w:ascii="Times New Roman" w:eastAsia="仿宋_GB2312" w:cs="仿宋_GB2312"/>
          <w:b w:val="0"/>
          <w:bCs w:val="0"/>
          <w:sz w:val="32"/>
          <w:szCs w:val="32"/>
          <w:u w:val="single"/>
        </w:rPr>
        <w:t xml:space="preserve">                                                        </w:t>
      </w:r>
    </w:p>
    <w:p>
      <w:pPr>
        <w:pStyle w:val="7"/>
        <w:tabs>
          <w:tab w:val="left" w:pos="8285"/>
        </w:tabs>
        <w:spacing w:line="540" w:lineRule="exact"/>
        <w:ind w:firstLine="640" w:firstLineChars="200"/>
        <w:rPr>
          <w:rFonts w:eastAsia="仿宋_GB2312"/>
          <w:b w:val="0"/>
          <w:bCs w:val="0"/>
          <w:sz w:val="32"/>
          <w:szCs w:val="32"/>
        </w:rPr>
      </w:pPr>
      <w:r>
        <w:rPr>
          <w:rFonts w:ascii="Times New Roman" w:eastAsia="仿宋_GB2312" w:cs="Mongolian Baiti"/>
          <w:b w:val="0"/>
          <w:bCs w:val="0"/>
          <w:kern w:val="1"/>
          <w:sz w:val="32"/>
          <w:szCs w:val="32"/>
        </w:rPr>
        <w:t>上述事实，主要有以下证据证明：</w:t>
      </w:r>
      <w:r>
        <w:rPr>
          <w:rFonts w:hint="eastAsia" w:ascii="仿宋_GB2312" w:hAnsi="方正仿宋_GBK" w:eastAsia="仿宋_GB2312"/>
          <w:b w:val="0"/>
          <w:bCs w:val="0"/>
          <w:sz w:val="32"/>
          <w:szCs w:val="32"/>
          <w:u w:val="single" w:color="231F20"/>
        </w:rPr>
        <w:tab/>
      </w:r>
      <w:r>
        <w:rPr>
          <w:rFonts w:hint="eastAsia" w:ascii="仿宋_GB2312" w:hAnsi="方正仿宋_GBK" w:eastAsia="仿宋_GB2312"/>
          <w:b w:val="0"/>
          <w:bCs w:val="0"/>
          <w:sz w:val="32"/>
          <w:szCs w:val="32"/>
          <w:u w:val="single" w:color="231F20"/>
        </w:rPr>
        <w:t xml:space="preserve">    </w:t>
      </w:r>
    </w:p>
    <w:p>
      <w:pPr>
        <w:pStyle w:val="7"/>
        <w:tabs>
          <w:tab w:val="left" w:pos="9060"/>
        </w:tabs>
        <w:spacing w:line="540" w:lineRule="exact"/>
        <w:rPr>
          <w:rFonts w:ascii="Times New Roman" w:eastAsia="仿宋_GB2312" w:cs="仿宋_GB2312"/>
          <w:b w:val="0"/>
          <w:bCs w:val="0"/>
          <w:sz w:val="32"/>
          <w:szCs w:val="32"/>
          <w:u w:val="single"/>
        </w:rPr>
      </w:pPr>
      <w:r>
        <w:rPr>
          <w:rFonts w:hint="eastAsia" w:ascii="Times New Roman" w:eastAsia="仿宋_GB2312" w:cs="仿宋_GB2312"/>
          <w:b w:val="0"/>
          <w:bCs w:val="0"/>
          <w:sz w:val="32"/>
          <w:szCs w:val="32"/>
          <w:u w:val="single"/>
        </w:rPr>
        <w:t xml:space="preserve">                                                         </w:t>
      </w:r>
    </w:p>
    <w:p>
      <w:pPr>
        <w:pStyle w:val="7"/>
        <w:tabs>
          <w:tab w:val="left" w:pos="9060"/>
        </w:tabs>
        <w:spacing w:line="540" w:lineRule="exact"/>
        <w:ind w:firstLine="640" w:firstLineChars="200"/>
        <w:rPr>
          <w:rFonts w:ascii="Times New Roman" w:eastAsia="仿宋_GB2312" w:cs="仿宋_GB2312"/>
          <w:b w:val="0"/>
          <w:bCs w:val="0"/>
          <w:sz w:val="32"/>
          <w:szCs w:val="32"/>
          <w:u w:val="single"/>
        </w:rPr>
      </w:pPr>
      <w:r>
        <w:rPr>
          <w:rFonts w:hint="eastAsia" w:ascii="楷体_GB2312" w:hAnsi="方正仿宋_GBK" w:eastAsia="楷体_GB2312"/>
          <w:b w:val="0"/>
          <w:bCs w:val="0"/>
          <w:sz w:val="32"/>
          <w:szCs w:val="32"/>
          <w:u w:val="single" w:color="231F20"/>
        </w:rPr>
        <w:t>（行政处罚告知情况，当事人陈述、申辩、听证意见，复核以及采纳情况和理由）</w:t>
      </w:r>
      <w:r>
        <w:rPr>
          <w:rFonts w:hint="eastAsia" w:ascii="Times New Roman" w:eastAsia="仿宋_GB2312" w:cs="仿宋_GB2312"/>
          <w:b w:val="0"/>
          <w:bCs w:val="0"/>
          <w:sz w:val="32"/>
          <w:szCs w:val="32"/>
          <w:u w:val="single"/>
        </w:rPr>
        <w:t xml:space="preserve">                                    </w:t>
      </w:r>
    </w:p>
    <w:p>
      <w:pPr>
        <w:pStyle w:val="7"/>
        <w:tabs>
          <w:tab w:val="left" w:pos="9060"/>
        </w:tabs>
        <w:spacing w:line="540" w:lineRule="exact"/>
        <w:rPr>
          <w:rFonts w:ascii="Times New Roman" w:eastAsia="仿宋_GB2312" w:cs="仿宋_GB2312"/>
          <w:b w:val="0"/>
          <w:bCs w:val="0"/>
          <w:sz w:val="32"/>
          <w:szCs w:val="32"/>
          <w:u w:val="single"/>
        </w:rPr>
      </w:pPr>
      <w:r>
        <w:rPr>
          <w:rFonts w:hint="eastAsia" w:ascii="Times New Roman" w:eastAsia="仿宋_GB2312" w:cs="仿宋_GB2312"/>
          <w:b w:val="0"/>
          <w:bCs w:val="0"/>
          <w:sz w:val="32"/>
          <w:szCs w:val="32"/>
          <w:u w:val="single"/>
        </w:rPr>
        <w:t xml:space="preserve">                                                        </w:t>
      </w:r>
    </w:p>
    <w:p>
      <w:pPr>
        <w:pStyle w:val="7"/>
        <w:tabs>
          <w:tab w:val="left" w:pos="8364"/>
        </w:tabs>
        <w:spacing w:line="540" w:lineRule="exact"/>
        <w:ind w:firstLine="627" w:firstLineChars="196"/>
        <w:rPr>
          <w:rFonts w:hint="eastAsia" w:ascii="仿宋_GB2312" w:hAnsi="方正仿宋_GBK" w:eastAsia="仿宋_GB2312"/>
          <w:b w:val="0"/>
          <w:bCs w:val="0"/>
          <w:sz w:val="32"/>
          <w:szCs w:val="32"/>
          <w:u w:val="single" w:color="231F20"/>
        </w:rPr>
      </w:pPr>
      <w:r>
        <w:rPr>
          <w:rFonts w:hint="eastAsia" w:ascii="仿宋_GB2312" w:hAnsi="方正仿宋_GBK" w:eastAsia="仿宋_GB2312"/>
          <w:b w:val="0"/>
          <w:bCs w:val="0"/>
          <w:sz w:val="32"/>
          <w:szCs w:val="32"/>
          <w:u w:val="single" w:color="231F20"/>
        </w:rPr>
        <w:t>（</w:t>
      </w:r>
      <w:r>
        <w:rPr>
          <w:rFonts w:hint="eastAsia" w:ascii="楷体_GB2312" w:hAnsi="方正仿宋_GBK" w:eastAsia="楷体_GB2312"/>
          <w:b w:val="0"/>
          <w:bCs w:val="0"/>
          <w:sz w:val="32"/>
          <w:szCs w:val="32"/>
          <w:u w:val="single" w:color="231F20"/>
        </w:rPr>
        <w:t xml:space="preserve">违法行为性质、不予行政处罚的决定和理由） </w:t>
      </w:r>
      <w:r>
        <w:rPr>
          <w:rFonts w:hint="eastAsia" w:ascii="仿宋_GB2312" w:hAnsi="方正仿宋_GBK" w:eastAsia="仿宋_GB2312"/>
          <w:b w:val="0"/>
          <w:bCs w:val="0"/>
          <w:sz w:val="32"/>
          <w:szCs w:val="32"/>
          <w:u w:val="single" w:color="231F20"/>
        </w:rPr>
        <w:tab/>
      </w:r>
      <w:r>
        <w:rPr>
          <w:rFonts w:hint="eastAsia" w:ascii="仿宋_GB2312" w:hAnsi="方正仿宋_GBK" w:eastAsia="仿宋_GB2312"/>
          <w:b w:val="0"/>
          <w:bCs w:val="0"/>
          <w:sz w:val="32"/>
          <w:szCs w:val="32"/>
          <w:u w:val="single" w:color="231F20"/>
        </w:rPr>
        <w:t xml:space="preserve">   </w:t>
      </w:r>
    </w:p>
    <w:p>
      <w:pPr>
        <w:pStyle w:val="7"/>
        <w:tabs>
          <w:tab w:val="left" w:pos="9060"/>
        </w:tabs>
        <w:spacing w:line="540" w:lineRule="exact"/>
        <w:rPr>
          <w:rFonts w:ascii="仿宋_GB2312" w:eastAsia="仿宋_GB2312" w:cs="仿宋_GB2312"/>
          <w:b w:val="0"/>
          <w:bCs w:val="0"/>
          <w:sz w:val="32"/>
          <w:szCs w:val="32"/>
          <w:u w:val="single"/>
        </w:rPr>
      </w:pPr>
      <w:r>
        <w:rPr>
          <w:rFonts w:hint="eastAsia" w:ascii="Times New Roman" w:eastAsia="仿宋_GB2312" w:cs="仿宋_GB2312"/>
          <w:b w:val="0"/>
          <w:bCs w:val="0"/>
          <w:sz w:val="32"/>
          <w:szCs w:val="32"/>
          <w:u w:val="single"/>
        </w:rPr>
        <w:t xml:space="preserve">                                                      </w:t>
      </w:r>
      <w:r>
        <w:rPr>
          <w:rFonts w:hint="eastAsia" w:ascii="仿宋_GB2312" w:eastAsia="仿宋_GB2312" w:cs="仿宋_GB2312"/>
          <w:b w:val="0"/>
          <w:bCs w:val="0"/>
          <w:sz w:val="32"/>
          <w:szCs w:val="32"/>
          <w:u w:val="single"/>
        </w:rPr>
        <w:t xml:space="preserve"> </w:t>
      </w:r>
    </w:p>
    <w:p>
      <w:pPr>
        <w:pStyle w:val="7"/>
        <w:spacing w:line="540" w:lineRule="exact"/>
        <w:rPr>
          <w:rFonts w:ascii="Droid Sans Fallback"/>
          <w:b w:val="0"/>
          <w:bCs w:val="0"/>
          <w:sz w:val="32"/>
          <w:szCs w:val="32"/>
        </w:rPr>
      </w:pPr>
      <w:r>
        <w:rPr>
          <w:rFonts w:hint="eastAsia" w:ascii="Times New Roman" w:eastAsia="仿宋_GB2312" w:cs="仿宋_GB2312"/>
          <w:b w:val="0"/>
          <w:bCs w:val="0"/>
          <w:sz w:val="32"/>
          <w:szCs w:val="32"/>
          <w:u w:val="single"/>
        </w:rPr>
        <w:t xml:space="preserve">                                                       </w:t>
      </w:r>
    </w:p>
    <w:p>
      <w:pPr>
        <w:pStyle w:val="7"/>
        <w:tabs>
          <w:tab w:val="left" w:pos="8395"/>
        </w:tabs>
        <w:spacing w:line="540" w:lineRule="exact"/>
        <w:ind w:firstLine="627" w:firstLineChars="196"/>
        <w:rPr>
          <w:rFonts w:hint="eastAsia" w:ascii="仿宋_GB2312" w:hAnsi="方正仿宋_GBK" w:eastAsia="仿宋_GB2312"/>
          <w:b w:val="0"/>
          <w:bCs w:val="0"/>
          <w:sz w:val="32"/>
          <w:szCs w:val="32"/>
          <w:u w:val="single" w:color="231F20"/>
        </w:rPr>
      </w:pPr>
      <w:r>
        <w:rPr>
          <w:rFonts w:hint="eastAsia" w:ascii="仿宋_GB2312" w:hAnsi="方正仿宋_GBK" w:eastAsia="仿宋_GB2312"/>
          <w:b w:val="0"/>
          <w:bCs w:val="0"/>
          <w:sz w:val="32"/>
          <w:szCs w:val="32"/>
          <w:u w:val="single" w:color="231F20"/>
        </w:rPr>
        <w:t>（</w:t>
      </w:r>
      <w:r>
        <w:rPr>
          <w:rFonts w:hint="eastAsia" w:ascii="楷体_GB2312" w:hAnsi="方正仿宋_GBK" w:eastAsia="楷体_GB2312"/>
          <w:b w:val="0"/>
          <w:bCs w:val="0"/>
          <w:sz w:val="32"/>
          <w:szCs w:val="32"/>
          <w:u w:val="single" w:color="231F20"/>
        </w:rPr>
        <w:t>救济途径和期限</w:t>
      </w:r>
      <w:r>
        <w:rPr>
          <w:rFonts w:hint="eastAsia" w:ascii="仿宋_GB2312" w:hAnsi="方正仿宋_GBK" w:eastAsia="仿宋_GB2312"/>
          <w:b w:val="0"/>
          <w:bCs w:val="0"/>
          <w:sz w:val="32"/>
          <w:szCs w:val="32"/>
          <w:u w:val="single" w:color="231F20"/>
        </w:rPr>
        <w:t>）</w:t>
      </w:r>
      <w:r>
        <w:rPr>
          <w:rFonts w:hint="eastAsia" w:ascii="仿宋_GB2312" w:hAnsi="方正仿宋_GBK" w:eastAsia="仿宋_GB2312"/>
          <w:b w:val="0"/>
          <w:bCs w:val="0"/>
          <w:sz w:val="32"/>
          <w:szCs w:val="32"/>
          <w:u w:val="single" w:color="231F20"/>
        </w:rPr>
        <w:tab/>
      </w:r>
      <w:r>
        <w:rPr>
          <w:rFonts w:hint="eastAsia" w:ascii="仿宋_GB2312" w:hAnsi="方正仿宋_GBK" w:eastAsia="仿宋_GB2312"/>
          <w:b w:val="0"/>
          <w:bCs w:val="0"/>
          <w:sz w:val="32"/>
          <w:szCs w:val="32"/>
          <w:u w:val="single" w:color="231F20"/>
        </w:rPr>
        <w:t xml:space="preserve">   </w:t>
      </w:r>
    </w:p>
    <w:p>
      <w:pPr>
        <w:pStyle w:val="7"/>
        <w:tabs>
          <w:tab w:val="left" w:pos="9060"/>
        </w:tabs>
        <w:spacing w:line="540" w:lineRule="exact"/>
        <w:rPr>
          <w:rFonts w:ascii="Times New Roman" w:eastAsia="仿宋_GB2312" w:cs="仿宋_GB2312"/>
          <w:sz w:val="32"/>
          <w:szCs w:val="32"/>
          <w:u w:val="single"/>
        </w:rPr>
      </w:pPr>
      <w:r>
        <w:rPr>
          <w:rFonts w:hint="eastAsia" w:ascii="Times New Roman" w:eastAsia="仿宋_GB2312" w:cs="仿宋_GB2312"/>
          <w:b w:val="0"/>
          <w:bCs w:val="0"/>
          <w:sz w:val="32"/>
          <w:szCs w:val="32"/>
          <w:u w:val="single"/>
        </w:rPr>
        <w:t xml:space="preserve">                                          </w:t>
      </w:r>
      <w:r>
        <w:rPr>
          <w:rFonts w:hint="eastAsia" w:ascii="Times New Roman" w:eastAsia="仿宋_GB2312" w:cs="仿宋_GB2312"/>
          <w:sz w:val="32"/>
          <w:szCs w:val="32"/>
          <w:u w:val="single"/>
        </w:rPr>
        <w:t xml:space="preserve">                </w:t>
      </w:r>
    </w:p>
    <w:p>
      <w:pPr>
        <w:pStyle w:val="7"/>
        <w:spacing w:line="540" w:lineRule="exact"/>
        <w:rPr>
          <w:sz w:val="32"/>
          <w:szCs w:val="32"/>
        </w:rPr>
      </w:pPr>
      <w:r>
        <w:rPr>
          <w:rFonts w:hint="eastAsia" w:ascii="Times New Roman" w:eastAsia="仿宋_GB2312" w:cs="仿宋_GB2312"/>
          <w:sz w:val="32"/>
          <w:szCs w:val="32"/>
          <w:u w:val="single"/>
        </w:rPr>
        <w:t xml:space="preserve">                                                        </w:t>
      </w:r>
    </w:p>
    <w:p>
      <w:pPr>
        <w:pStyle w:val="7"/>
        <w:tabs>
          <w:tab w:val="left" w:pos="8395"/>
        </w:tabs>
        <w:spacing w:line="540" w:lineRule="exact"/>
        <w:ind w:firstLine="627" w:firstLineChars="196"/>
        <w:rPr>
          <w:rFonts w:hint="eastAsia" w:ascii="黑体" w:hAnsi="黑体" w:eastAsia="黑体" w:cs="黑体"/>
          <w:bCs/>
          <w:sz w:val="32"/>
          <w:szCs w:val="32"/>
        </w:rPr>
      </w:pPr>
      <w:r>
        <w:rPr>
          <w:rFonts w:hint="eastAsia" w:ascii="黑体" w:hAnsi="黑体" w:eastAsia="黑体" w:cs="黑体"/>
          <w:bCs/>
          <w:sz w:val="32"/>
          <w:szCs w:val="32"/>
        </w:rPr>
        <w:t>依据《中华人民共和国行政处罚法》第三十三条第三款的规定，对你（单位）进行教育，具体内容如下：</w:t>
      </w:r>
    </w:p>
    <w:p>
      <w:pPr>
        <w:pStyle w:val="7"/>
        <w:tabs>
          <w:tab w:val="left" w:pos="8395"/>
        </w:tabs>
        <w:spacing w:line="540" w:lineRule="exact"/>
        <w:ind w:firstLine="627" w:firstLineChars="196"/>
        <w:rPr>
          <w:rFonts w:hint="eastAsia" w:ascii="宋体" w:hAnsi="宋体" w:cs="宋体"/>
          <w:bCs/>
          <w:sz w:val="32"/>
          <w:szCs w:val="32"/>
          <w:u w:val="single" w:color="231F20"/>
        </w:rPr>
      </w:pPr>
      <w:r>
        <w:rPr>
          <w:rFonts w:hint="eastAsia" w:ascii="宋体" w:hAnsi="宋体" w:cs="宋体"/>
          <w:bCs/>
          <w:sz w:val="32"/>
          <w:szCs w:val="32"/>
          <w:u w:val="single" w:color="231F20"/>
        </w:rPr>
        <w:t xml:space="preserve">1.                                                  </w:t>
      </w:r>
    </w:p>
    <w:p>
      <w:pPr>
        <w:pStyle w:val="7"/>
        <w:tabs>
          <w:tab w:val="left" w:pos="8395"/>
        </w:tabs>
        <w:spacing w:line="540" w:lineRule="exact"/>
        <w:ind w:firstLine="627" w:firstLineChars="196"/>
        <w:rPr>
          <w:rFonts w:hint="eastAsia" w:ascii="宋体" w:hAnsi="宋体" w:cs="宋体"/>
          <w:bCs/>
          <w:sz w:val="32"/>
          <w:szCs w:val="32"/>
          <w:u w:val="single" w:color="231F20"/>
        </w:rPr>
      </w:pPr>
      <w:r>
        <w:rPr>
          <w:rFonts w:hint="eastAsia" w:ascii="宋体" w:hAnsi="宋体" w:cs="宋体"/>
          <w:bCs/>
          <w:sz w:val="32"/>
          <w:szCs w:val="32"/>
          <w:u w:val="single" w:color="231F20"/>
        </w:rPr>
        <w:t xml:space="preserve">2.                                                  </w:t>
      </w:r>
    </w:p>
    <w:p>
      <w:pPr>
        <w:pStyle w:val="7"/>
        <w:tabs>
          <w:tab w:val="left" w:pos="8395"/>
        </w:tabs>
        <w:spacing w:line="540" w:lineRule="exact"/>
        <w:ind w:firstLine="627" w:firstLineChars="196"/>
        <w:rPr>
          <w:rFonts w:hint="eastAsia" w:ascii="仿宋_GB2312" w:hAnsi="方正仿宋_GBK" w:eastAsia="仿宋_GB2312"/>
          <w:b/>
          <w:sz w:val="32"/>
          <w:szCs w:val="32"/>
          <w:u w:val="single" w:color="231F20"/>
        </w:rPr>
      </w:pPr>
      <w:r>
        <w:rPr>
          <w:rFonts w:hint="eastAsia" w:ascii="宋体" w:hAnsi="宋体" w:cs="宋体"/>
          <w:bCs/>
          <w:sz w:val="32"/>
          <w:szCs w:val="32"/>
          <w:u w:val="single" w:color="231F20"/>
        </w:rPr>
        <w:t xml:space="preserve">3. </w:t>
      </w:r>
      <w:r>
        <w:rPr>
          <w:rFonts w:hint="eastAsia" w:ascii="仿宋_GB2312" w:hAnsi="仿宋_GB2312" w:eastAsia="仿宋_GB2312" w:cs="仿宋_GB2312"/>
          <w:bCs/>
          <w:sz w:val="32"/>
          <w:szCs w:val="32"/>
          <w:u w:val="single" w:color="231F20"/>
        </w:rPr>
        <w:t xml:space="preserve"> </w:t>
      </w:r>
      <w:r>
        <w:rPr>
          <w:rFonts w:hint="eastAsia" w:ascii="仿宋_GB2312" w:hAnsi="方正仿宋_GBK" w:eastAsia="仿宋_GB2312"/>
          <w:b/>
          <w:sz w:val="32"/>
          <w:szCs w:val="32"/>
          <w:u w:val="single" w:color="231F20"/>
        </w:rPr>
        <w:t xml:space="preserve">                                                </w:t>
      </w:r>
    </w:p>
    <w:p>
      <w:pPr>
        <w:widowControl/>
        <w:snapToGrid w:val="0"/>
        <w:spacing w:line="560" w:lineRule="exact"/>
        <w:ind w:firstLine="6240" w:firstLineChars="1950"/>
        <w:jc w:val="left"/>
        <w:rPr>
          <w:rFonts w:ascii="Times New Roman" w:hAnsi="Times New Roman" w:eastAsia="仿宋_GB2312" w:cs="仿宋_GB2312"/>
          <w:sz w:val="32"/>
          <w:szCs w:val="32"/>
        </w:rPr>
      </w:pPr>
    </w:p>
    <w:p>
      <w:pPr>
        <w:spacing w:line="5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60" w:lineRule="exact"/>
        <w:ind w:right="640" w:firstLine="601"/>
        <w:jc w:val="center"/>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500" w:lineRule="exact"/>
        <w:ind w:right="0"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rPr>
        <w:t>年   月   日</w:t>
      </w:r>
      <w:r>
        <w:rPr>
          <w:rFonts w:hint="eastAsia" w:ascii="仿宋_GB2312" w:hAnsi="Times New Roman" w:eastAsia="仿宋_GB2312" w:cs="仿宋"/>
          <w:sz w:val="32"/>
          <w:szCs w:val="32"/>
          <w:lang w:val="en-US" w:eastAsia="zh-CN"/>
        </w:rPr>
        <w:t xml:space="preserve">     </w:t>
      </w:r>
    </w:p>
    <w:p>
      <w:pPr>
        <w:pStyle w:val="7"/>
      </w:pPr>
    </w:p>
    <w:p>
      <w:pPr>
        <w:pStyle w:val="7"/>
      </w:pPr>
    </w:p>
    <w:p>
      <w:pPr>
        <w:pStyle w:val="7"/>
      </w:pPr>
    </w:p>
    <w:p>
      <w:pPr>
        <w:pStyle w:val="7"/>
      </w:pPr>
    </w:p>
    <w:p>
      <w:pPr>
        <w:spacing w:line="500" w:lineRule="exact"/>
        <w:rPr>
          <w:rFonts w:ascii="Times New Roman"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29920" behindDoc="0" locked="0" layoutInCell="1" allowOverlap="1">
                <wp:simplePos x="0" y="0"/>
                <wp:positionH relativeFrom="column">
                  <wp:align>center</wp:align>
                </wp:positionH>
                <wp:positionV relativeFrom="paragraph">
                  <wp:posOffset>-2540</wp:posOffset>
                </wp:positionV>
                <wp:extent cx="5550535" cy="635"/>
                <wp:effectExtent l="0" t="0" r="0" b="0"/>
                <wp:wrapNone/>
                <wp:docPr id="256" name="直接连接符 25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29920;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FrL6/jzAQAA7QMAAA4AAAAAAAAAAQAgAAAAIwEAAGRycy9lMm9Eb2MueG1sUEsFBgAA&#10;AAAGAAYAWQEAAIgFA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61" name="直接连接符 26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2889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PdSSd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不予行政处罚决定书</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《不予行政处罚决定书》是市场监督管理部门对当事人确有违法行为但依法不予行政处罚时所使用的文书。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适用普通程序办理行政处罚案件，依据《中华人民共和国行政处罚法》的规定，对符合《市场监督管理行政处罚程序规定》第六十条第一款第二项情形，或者依据其他法律、法规规定作出不予行政处罚决定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1.本文书不适用于“违法事实不成立，不予行政处罚”情形。</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2.不予行政处罚决定书的主要内容包括：</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（1）当事人的姓名或者名称、地址等基本情况。 当事人有主体资格证照的，按照当事人主体资格证照记载事项填写主体资格证照名称、统一社会信用代码、住所（住址）、法定代表人（负责人）等信息。当事人是个体工商户且有字号的，以字号名称为当事人名称，同时填写经营者姓名、身份证件号码。当事人主体资格证照未加载统一社会信用代码的，填写当事人主体资格证照名称及号码。</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当事人是个人的，按照居民身份证记载事项填写姓名、住址及公民身份号码等信息。如无居民身份证的，填写其他有效身份证件名称及号码。</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（2）案件来源及调查经过。可以写明案件线索来源、核查及立案的时间，以及采取的先行登记保存、行政强制措施、现场检查、抽样取证等案件调查情况。</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（3）案件事实。案件事实需表述清楚，包括违法行为的时间、地点、目的、手段、情节、违法所得、危害结果、主观过错等。要客观真实，所描述的事实必须得到相关证据的支持，内容全面、重点突出。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（4）相关证据及证明事项。要将认定案件事实所依据的证据列举清楚，所列举的证据要符合证据的基本要素，根据证据规则应当能够认定案件事实。必要时可以将证据与所证明的事实分类列明。</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（5）行政处罚告知情况，当事人陈述、申辩、听证意见，复核以及采纳情况和理由。如已进行行政处罚告知，听取当事人陈述、申辩，或者举行听证的，应当记载相关情况。</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（6）违法行为性质、不予行政处罚的决定和理由。写明对当事人违法行为的定性及依据，以及不予行政处罚的理由及依据。决定责令当事人改正或者限期改正违法行为的，可以在本文书中一并表述。</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（7）救济途径和期限。写明当事人不服行政处罚决定申请行政复议或者提起行政诉讼的途径和期限。办案人员按照文书格式要求填写。法律另有规定的从其规定。</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8）根据《中华人民共和国行政处罚法》第三十三条第三款、《市场监督管理行政处罚程序规定》第六十一条规定，对当事人的违法行为依法不予行政处罚的，市场监督管理部门应当对当事人进行教育，如：要求当事人加强法律法规学习，可列明与违法行为相关的具体法律法规目录或条文；要求当事人规范经营行为，遵守行政管理秩序；要求当事人增强安全主体责任意识，加强安全规范管理等。具体可以根据实际情况填写。</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3.正文中括号内的文字为内容提示，不体现在文书内容中。</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4.本文书需填报《行政处理决定审批表》，经市场监督管理部门负责人批准后制发。</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5.市场监督管理部门送达本文书，应当在宣告后当场交付当事人。当事人不在场的，应当在七个工作日内按照《市场监督管理行政处罚程序规定》第八十二条、第八十三条的规定送达当事人。</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560" w:lineRule="exact"/>
        <w:jc w:val="center"/>
        <w:outlineLvl w:val="0"/>
        <w:rPr>
          <w:spacing w:val="4"/>
          <w:u w:val="single"/>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Cs/>
          <w:sz w:val="44"/>
          <w:szCs w:val="44"/>
        </w:rPr>
      </w:pPr>
      <w:r>
        <w:rPr>
          <w:spacing w:val="4"/>
          <w:u w:val="single"/>
        </w:rPr>
        <w:t xml:space="preserve">               </w:t>
      </w:r>
      <w:r>
        <w:rPr>
          <w:rFonts w:hint="eastAsia" w:ascii="方正小标宋简体" w:hAnsi="方正小标宋简体" w:eastAsia="方正小标宋简体" w:cs="方正小标宋简体"/>
          <w:bCs/>
          <w:sz w:val="44"/>
          <w:szCs w:val="44"/>
        </w:rPr>
        <w:t>市场监督管理局</w:t>
      </w:r>
    </w:p>
    <w:p>
      <w:pPr>
        <w:pStyle w:val="7"/>
        <w:keepNext w:val="0"/>
        <w:keepLines w:val="0"/>
        <w:pageBreakBefore w:val="0"/>
        <w:widowControl w:val="0"/>
        <w:tabs>
          <w:tab w:val="left" w:pos="4095"/>
        </w:tabs>
        <w:kinsoku/>
        <w:wordWrap/>
        <w:overflowPunct/>
        <w:topLinePunct w:val="0"/>
        <w:autoSpaceDE/>
        <w:autoSpaceDN/>
        <w:bidi w:val="0"/>
        <w:adjustRightInd/>
        <w:snapToGrid/>
        <w:spacing w:after="0" w:line="600" w:lineRule="exact"/>
        <w:ind w:right="0"/>
        <w:jc w:val="center"/>
        <w:textAlignment w:val="auto"/>
        <w:rPr>
          <w:rFonts w:hint="eastAsia" w:ascii="方正小标宋简体" w:hAnsi="方正小标宋简体" w:eastAsia="方正小标宋简体" w:cs="方正小标宋简体"/>
          <w:spacing w:val="7"/>
          <w:sz w:val="44"/>
          <w:szCs w:val="44"/>
        </w:rPr>
      </w:pPr>
      <w:r>
        <w:rPr>
          <w:rFonts w:hint="eastAsia" w:ascii="方正小标宋简体" w:hAnsi="方正小标宋简体" w:eastAsia="方正小标宋简体" w:cs="方正小标宋简体"/>
          <w:spacing w:val="7"/>
          <w:sz w:val="44"/>
          <w:szCs w:val="44"/>
        </w:rPr>
        <w:t>中止案件调查通知书</w:t>
      </w:r>
    </w:p>
    <w:p>
      <w:pPr>
        <w:pStyle w:val="7"/>
        <w:keepNext w:val="0"/>
        <w:keepLines w:val="0"/>
        <w:pageBreakBefore w:val="0"/>
        <w:widowControl w:val="0"/>
        <w:tabs>
          <w:tab w:val="left" w:pos="4095"/>
        </w:tabs>
        <w:kinsoku/>
        <w:wordWrap/>
        <w:overflowPunct/>
        <w:topLinePunct w:val="0"/>
        <w:autoSpaceDE/>
        <w:autoSpaceDN/>
        <w:bidi w:val="0"/>
        <w:adjustRightInd/>
        <w:snapToGrid/>
        <w:spacing w:after="0" w:line="590" w:lineRule="exact"/>
        <w:ind w:right="0"/>
        <w:jc w:val="center"/>
        <w:textAlignment w:val="auto"/>
        <w:rPr>
          <w:rFonts w:hint="eastAsia" w:ascii="Times New Roman" w:hAnsi="仿宋_GB2312" w:eastAsia="仿宋_GB2312" w:cs="仿宋_GB2312"/>
          <w:bCs/>
          <w:sz w:val="32"/>
          <w:szCs w:val="32"/>
        </w:rPr>
      </w:pPr>
      <w:r>
        <w:rPr>
          <w:rFonts w:hint="eastAsia" w:ascii="Times New Roman" w:hAnsi="仿宋_GB2312" w:eastAsia="仿宋_GB2312" w:cs="仿宋_GB2312"/>
          <w:bCs/>
          <w:sz w:val="32"/>
          <w:szCs w:val="32"/>
        </w:rPr>
        <w:t xml:space="preserve"> </w:t>
      </w:r>
      <w:r>
        <w:rPr>
          <w:rFonts w:hint="eastAsia" w:ascii="Times New Roman" w:hAnsi="Times New Roman" w:eastAsia="仿宋_GB2312" w:cs="仿宋_GB2312"/>
          <w:bCs/>
          <w:sz w:val="32"/>
          <w:szCs w:val="32"/>
          <w:u w:val="single"/>
        </w:rPr>
        <w:t xml:space="preserve">  </w:t>
      </w:r>
      <w:r>
        <w:rPr>
          <w:rFonts w:hint="eastAsia" w:ascii="Times New Roman" w:hAnsi="Times New Roman" w:eastAsia="仿宋_GB2312" w:cs="仿宋_GB2312"/>
          <w:bCs/>
          <w:sz w:val="32"/>
          <w:szCs w:val="32"/>
          <w:u w:val="single"/>
          <w:lang w:val="en-US" w:eastAsia="zh-CN"/>
        </w:rPr>
        <w:t xml:space="preserve"> </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市监中调〔</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spacing w:line="331" w:lineRule="auto"/>
        <w:rPr>
          <w:rFonts w:ascii="Arial"/>
        </w:rPr>
      </w:pPr>
    </w:p>
    <w:p>
      <w:pPr>
        <w:spacing w:line="560" w:lineRule="exact"/>
        <w:ind w:left="142" w:hanging="142"/>
        <w:rPr>
          <w:rFonts w:ascii="Times New Roman" w:hAnsi="Times New Roman" w:eastAsia="仿宋_GB2312" w:cs="Mongolian Baiti"/>
          <w:bCs/>
          <w:sz w:val="32"/>
          <w:szCs w:val="32"/>
        </w:rPr>
      </w:pPr>
      <w:r>
        <w:rPr>
          <w:rFonts w:hint="eastAsia" w:ascii="Times New Roman" w:hAnsi="Times New Roman" w:eastAsia="仿宋_GB2312" w:cs="Mongolian Baiti"/>
          <w:bCs/>
          <w:kern w:val="1"/>
          <w:sz w:val="32"/>
          <w:szCs w:val="32"/>
        </w:rPr>
        <w:t>被调查人：</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sz w:val="32"/>
          <w:szCs w:val="32"/>
        </w:rPr>
      </w:pPr>
      <w:r>
        <w:rPr>
          <w:rFonts w:hint="eastAsia" w:ascii="Times New Roman" w:hAnsi="Times New Roman" w:eastAsia="仿宋_GB2312" w:cs="微软雅黑"/>
          <w:bCs/>
          <w:kern w:val="1"/>
          <w:sz w:val="32"/>
          <w:szCs w:val="32"/>
        </w:rPr>
        <w:t>主体资格证照</w:t>
      </w:r>
      <w:r>
        <w:rPr>
          <w:rFonts w:hint="eastAsia" w:ascii="Times New Roman" w:hAnsi="Times New Roman" w:eastAsia="仿宋_GB2312" w:cs="Mongolian Baiti"/>
          <w:kern w:val="1"/>
          <w:sz w:val="32"/>
          <w:szCs w:val="32"/>
        </w:rPr>
        <w:t>名称：</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w:t>
      </w:r>
      <w:r>
        <w:rPr>
          <w:rFonts w:hint="eastAsia" w:ascii="Times New Roman" w:hAnsi="Times New Roman" w:eastAsia="仿宋_GB2312" w:cs="Mongolian Baiti"/>
          <w:kern w:val="1"/>
          <w:sz w:val="32"/>
          <w:szCs w:val="32"/>
          <w:u w:val="single"/>
        </w:rPr>
        <w:t xml:space="preserve">                                       </w:t>
      </w:r>
    </w:p>
    <w:p>
      <w:pPr>
        <w:spacing w:line="560" w:lineRule="exact"/>
        <w:rPr>
          <w:rFonts w:ascii="Times New Roman" w:hAnsi="Times New Roman" w:eastAsia="仿宋_GB2312" w:cs="Mongolian Baiti"/>
          <w:kern w:val="1"/>
          <w:sz w:val="32"/>
          <w:szCs w:val="32"/>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spacing w:line="560" w:lineRule="exact"/>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pStyle w:val="7"/>
        <w:tabs>
          <w:tab w:val="left" w:pos="1561"/>
          <w:tab w:val="left" w:pos="9012"/>
        </w:tabs>
        <w:spacing w:after="0" w:line="560" w:lineRule="exact"/>
        <w:ind w:right="57"/>
        <w:rPr>
          <w:spacing w:val="-67"/>
        </w:rPr>
      </w:pPr>
      <w:r>
        <w:rPr>
          <w:rFonts w:hint="eastAsia" w:ascii="Times New Roman" w:hAnsi="Times New Roman" w:eastAsia="仿宋_GB2312" w:cs="Mongolian Baiti"/>
          <w:kern w:val="1"/>
          <w:sz w:val="32"/>
          <w:szCs w:val="32"/>
        </w:rPr>
        <w:t>身份证件码：</w:t>
      </w:r>
      <w:r>
        <w:rPr>
          <w:rFonts w:hint="eastAsia" w:ascii="Times New Roman" w:hAnsi="Times New Roman" w:eastAsia="仿宋_GB2312" w:cs="Mongolian Baiti"/>
          <w:kern w:val="1"/>
          <w:sz w:val="32"/>
          <w:szCs w:val="32"/>
          <w:u w:val="single"/>
        </w:rPr>
        <w:t xml:space="preserve">                                          </w:t>
      </w:r>
      <w:r>
        <w:rPr>
          <w:u w:val="single"/>
        </w:rPr>
        <w:tab/>
      </w:r>
      <w:r>
        <w:rPr>
          <w:spacing w:val="-67"/>
        </w:rPr>
        <w:t xml:space="preserve"> </w:t>
      </w:r>
    </w:p>
    <w:p>
      <w:pPr>
        <w:pStyle w:val="7"/>
        <w:keepNext w:val="0"/>
        <w:keepLines w:val="0"/>
        <w:pageBreakBefore w:val="0"/>
        <w:widowControl w:val="0"/>
        <w:tabs>
          <w:tab w:val="left" w:pos="1561"/>
          <w:tab w:val="left" w:pos="9012"/>
        </w:tabs>
        <w:kinsoku/>
        <w:wordWrap/>
        <w:overflowPunct/>
        <w:topLinePunct w:val="0"/>
        <w:autoSpaceDE/>
        <w:autoSpaceDN/>
        <w:bidi w:val="0"/>
        <w:adjustRightInd/>
        <w:snapToGrid/>
        <w:spacing w:after="0" w:line="560" w:lineRule="exact"/>
        <w:ind w:left="0" w:right="0" w:firstLine="412" w:firstLineChars="200"/>
        <w:jc w:val="left"/>
        <w:textAlignment w:val="auto"/>
        <w:rPr>
          <w:rFonts w:hint="eastAsia" w:ascii="Times New Roman" w:hAnsi="仿宋_GB2312" w:eastAsia="仿宋_GB2312" w:cs="仿宋_GB2312"/>
          <w:bCs/>
          <w:kern w:val="2"/>
          <w:sz w:val="32"/>
          <w:szCs w:val="32"/>
        </w:rPr>
      </w:pPr>
      <w:r>
        <w:rPr>
          <w:spacing w:val="3"/>
          <w:u w:val="single"/>
        </w:rPr>
        <w:t xml:space="preserve">     </w:t>
      </w:r>
      <w:r>
        <w:rPr>
          <w:rFonts w:hint="eastAsia"/>
          <w:spacing w:val="3"/>
          <w:u w:val="single"/>
        </w:rPr>
        <w:t xml:space="preserve">   </w:t>
      </w:r>
      <w:r>
        <w:rPr>
          <w:rFonts w:hint="eastAsia" w:ascii="Times New Roman" w:hAnsi="仿宋_GB2312" w:eastAsia="仿宋_GB2312" w:cs="仿宋_GB2312"/>
          <w:bCs/>
          <w:kern w:val="2"/>
          <w:sz w:val="32"/>
          <w:szCs w:val="32"/>
        </w:rPr>
        <w:t xml:space="preserve">年 </w:t>
      </w:r>
      <w:r>
        <w:rPr>
          <w:spacing w:val="3"/>
          <w:u w:val="single"/>
        </w:rPr>
        <w:t xml:space="preserve">      </w:t>
      </w:r>
      <w:r>
        <w:rPr>
          <w:spacing w:val="-61"/>
        </w:rPr>
        <w:t xml:space="preserve"> </w:t>
      </w:r>
      <w:r>
        <w:rPr>
          <w:rFonts w:hint="eastAsia" w:ascii="Times New Roman" w:hAnsi="仿宋_GB2312" w:eastAsia="仿宋_GB2312" w:cs="仿宋_GB2312"/>
          <w:bCs/>
          <w:kern w:val="2"/>
          <w:sz w:val="32"/>
          <w:szCs w:val="32"/>
        </w:rPr>
        <w:t xml:space="preserve">月 </w:t>
      </w:r>
      <w:r>
        <w:rPr>
          <w:spacing w:val="3"/>
          <w:u w:val="single"/>
        </w:rPr>
        <w:t xml:space="preserve">     </w:t>
      </w:r>
      <w:r>
        <w:rPr>
          <w:spacing w:val="-13"/>
        </w:rPr>
        <w:t xml:space="preserve"> </w:t>
      </w:r>
      <w:r>
        <w:rPr>
          <w:rFonts w:hint="eastAsia" w:ascii="Times New Roman" w:hAnsi="仿宋_GB2312" w:eastAsia="仿宋_GB2312" w:cs="仿宋_GB2312"/>
          <w:bCs/>
          <w:kern w:val="2"/>
          <w:sz w:val="32"/>
          <w:szCs w:val="32"/>
        </w:rPr>
        <w:t>日 ， 由本局立案调查</w:t>
      </w:r>
      <w:r>
        <w:rPr>
          <w:spacing w:val="4"/>
          <w:u w:val="single" w:color="231F20"/>
        </w:rPr>
        <w:t xml:space="preserve">   </w:t>
      </w:r>
      <w:r>
        <w:rPr>
          <w:spacing w:val="3"/>
          <w:u w:val="single" w:color="231F20"/>
        </w:rPr>
        <w:t xml:space="preserve">                 </w:t>
      </w:r>
      <w:r>
        <w:rPr>
          <w:rFonts w:hint="eastAsia" w:ascii="Times New Roman" w:hAnsi="仿宋_GB2312" w:eastAsia="仿宋_GB2312" w:cs="仿宋_GB2312"/>
          <w:bCs/>
          <w:kern w:val="2"/>
          <w:sz w:val="32"/>
          <w:szCs w:val="32"/>
        </w:rPr>
        <w:t>一案，经查因</w:t>
      </w:r>
      <w:r>
        <w:rPr>
          <w:spacing w:val="2"/>
          <w:u w:val="single"/>
        </w:rPr>
        <w:t xml:space="preserve">                  </w:t>
      </w:r>
      <w:r>
        <w:rPr>
          <w:spacing w:val="1"/>
          <w:u w:val="single"/>
        </w:rPr>
        <w:t xml:space="preserve">               </w:t>
      </w:r>
      <w:r>
        <w:rPr>
          <w:spacing w:val="-36"/>
        </w:rPr>
        <w:t xml:space="preserve"> </w:t>
      </w:r>
      <w:r>
        <w:rPr>
          <w:spacing w:val="1"/>
        </w:rPr>
        <w:t>，</w:t>
      </w:r>
      <w:r>
        <w:rPr>
          <w:rFonts w:hint="eastAsia" w:ascii="Times New Roman" w:hAnsi="仿宋_GB2312" w:eastAsia="仿宋_GB2312" w:cs="仿宋_GB2312"/>
          <w:bCs/>
          <w:kern w:val="2"/>
          <w:sz w:val="32"/>
          <w:szCs w:val="32"/>
        </w:rPr>
        <w:t>根据《市场监督管理行政处罚程序规定》第四十六条第一款第</w:t>
      </w:r>
      <w:r>
        <w:rPr>
          <w:spacing w:val="3"/>
          <w:u w:val="single"/>
        </w:rPr>
        <w:t xml:space="preserve">       </w:t>
      </w:r>
      <w:r>
        <w:rPr>
          <w:spacing w:val="-71"/>
        </w:rPr>
        <w:t xml:space="preserve"> </w:t>
      </w:r>
      <w:r>
        <w:rPr>
          <w:rFonts w:hint="eastAsia" w:ascii="Times New Roman" w:hAnsi="仿宋_GB2312" w:eastAsia="仿宋_GB2312" w:cs="仿宋_GB2312"/>
          <w:bCs/>
          <w:kern w:val="2"/>
          <w:sz w:val="32"/>
          <w:szCs w:val="32"/>
        </w:rPr>
        <w:t>项的规定，现决定中止案件调查，待中止原因消除后，即恢复案件调查。</w:t>
      </w:r>
    </w:p>
    <w:p>
      <w:pPr>
        <w:pStyle w:val="7"/>
        <w:keepNext w:val="0"/>
        <w:keepLines w:val="0"/>
        <w:pageBreakBefore w:val="0"/>
        <w:widowControl w:val="0"/>
        <w:kinsoku/>
        <w:wordWrap/>
        <w:overflowPunct/>
        <w:topLinePunct w:val="0"/>
        <w:autoSpaceDE/>
        <w:autoSpaceDN/>
        <w:bidi w:val="0"/>
        <w:adjustRightInd/>
        <w:snapToGrid/>
        <w:spacing w:after="0" w:line="560" w:lineRule="exact"/>
        <w:ind w:left="0" w:right="0" w:firstLine="640" w:firstLineChars="200"/>
        <w:jc w:val="left"/>
        <w:textAlignment w:val="auto"/>
        <w:rPr>
          <w:spacing w:val="3"/>
          <w:u w:val="single" w:color="231F20"/>
        </w:rPr>
      </w:pPr>
      <w:r>
        <w:rPr>
          <w:rFonts w:hint="eastAsia" w:ascii="宋体" w:hAnsi="宋体" w:eastAsia="仿宋_GB2312" w:cs="仿宋"/>
          <w:kern w:val="2"/>
          <w:sz w:val="32"/>
          <w:szCs w:val="32"/>
        </w:rPr>
        <w:t>联系人：</w:t>
      </w:r>
      <w:r>
        <w:rPr>
          <w:spacing w:val="4"/>
          <w:u w:val="single"/>
        </w:rPr>
        <w:t xml:space="preserve">                     </w:t>
      </w:r>
      <w:r>
        <w:rPr>
          <w:spacing w:val="44"/>
        </w:rPr>
        <w:t xml:space="preserve"> </w:t>
      </w:r>
      <w:r>
        <w:rPr>
          <w:rFonts w:hint="eastAsia" w:ascii="宋体" w:hAnsi="宋体" w:eastAsia="仿宋_GB2312" w:cs="仿宋"/>
          <w:kern w:val="2"/>
          <w:sz w:val="32"/>
          <w:szCs w:val="32"/>
        </w:rPr>
        <w:t xml:space="preserve"> 联系电话： </w:t>
      </w:r>
      <w:r>
        <w:rPr>
          <w:spacing w:val="4"/>
          <w:u w:val="single" w:color="231F20"/>
        </w:rPr>
        <w:t xml:space="preserve">   </w:t>
      </w:r>
      <w:r>
        <w:rPr>
          <w:spacing w:val="3"/>
          <w:u w:val="single" w:color="231F20"/>
        </w:rPr>
        <w:t xml:space="preserve">                  </w:t>
      </w:r>
    </w:p>
    <w:p>
      <w:pPr>
        <w:pStyle w:val="7"/>
        <w:keepNext w:val="0"/>
        <w:keepLines w:val="0"/>
        <w:pageBreakBefore w:val="0"/>
        <w:widowControl w:val="0"/>
        <w:kinsoku/>
        <w:wordWrap/>
        <w:overflowPunct/>
        <w:topLinePunct w:val="0"/>
        <w:autoSpaceDE/>
        <w:autoSpaceDN/>
        <w:bidi w:val="0"/>
        <w:adjustRightInd/>
        <w:snapToGrid/>
        <w:spacing w:after="0" w:line="560" w:lineRule="exact"/>
        <w:ind w:left="0" w:right="0" w:firstLine="640" w:firstLineChars="200"/>
        <w:jc w:val="left"/>
        <w:textAlignment w:val="auto"/>
      </w:pPr>
      <w:r>
        <w:rPr>
          <w:rFonts w:hint="eastAsia" w:ascii="宋体" w:hAnsi="宋体" w:eastAsia="仿宋_GB2312" w:cs="仿宋"/>
          <w:kern w:val="2"/>
          <w:sz w:val="32"/>
          <w:szCs w:val="32"/>
        </w:rPr>
        <w:t>联系地址：</w:t>
      </w:r>
      <w:r>
        <w:rPr>
          <w:spacing w:val="2"/>
          <w:u w:val="single"/>
        </w:rPr>
        <w:t xml:space="preserve">                                                              </w:t>
      </w:r>
    </w:p>
    <w:p>
      <w:pPr>
        <w:spacing w:line="560" w:lineRule="exact"/>
        <w:ind w:right="640" w:firstLine="601"/>
        <w:jc w:val="right"/>
        <w:rPr>
          <w:rFonts w:ascii="Times New Roman" w:hAnsi="Times New Roman" w:eastAsia="仿宋_GB2312" w:cs="仿宋_GB2312"/>
          <w:sz w:val="32"/>
          <w:szCs w:val="32"/>
        </w:rPr>
      </w:pPr>
    </w:p>
    <w:p>
      <w:pPr>
        <w:spacing w:line="5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60" w:lineRule="exact"/>
        <w:ind w:right="640" w:firstLine="601"/>
        <w:jc w:val="center"/>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spacing w:line="560" w:lineRule="exact"/>
        <w:ind w:right="1280"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p>
    <w:p>
      <w:pPr>
        <w:pStyle w:val="7"/>
      </w:pPr>
    </w:p>
    <w:p>
      <w:pPr>
        <w:spacing w:line="500" w:lineRule="exact"/>
        <w:rPr>
          <w:rFonts w:ascii="Times New Roman"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62688" behindDoc="0" locked="0" layoutInCell="1" allowOverlap="1">
                <wp:simplePos x="0" y="0"/>
                <wp:positionH relativeFrom="column">
                  <wp:align>center</wp:align>
                </wp:positionH>
                <wp:positionV relativeFrom="paragraph">
                  <wp:posOffset>-2540</wp:posOffset>
                </wp:positionV>
                <wp:extent cx="5550535" cy="635"/>
                <wp:effectExtent l="0" t="0" r="0" b="0"/>
                <wp:wrapNone/>
                <wp:docPr id="45" name="直接连接符 4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6268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dBoa1AAAAAQBAAAPAAAAAAAAAAEAIAAAACIAAABkcnMvZG93bnJldi54bWxQSwECFAAUAAAA&#10;CACHTuJAhULuEvIBAADrAwAADgAAAAAAAAABACAAAAAjAQAAZHJzL2Uyb0RvYy54bWxQSwUGAAAA&#10;AAYABgBZAQAAhwU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6166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46" name="直接连接符 46"/>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6166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DZplRT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overflowPunct w:val="0"/>
        <w:spacing w:line="590" w:lineRule="exact"/>
        <w:jc w:val="center"/>
        <w:rPr>
          <w:rFonts w:hint="eastAsia" w:ascii="方正小标宋简体" w:hAnsi="方正小标宋简体" w:eastAsia="方正小标宋简体" w:cs="方正小标宋简体"/>
          <w:sz w:val="44"/>
          <w:szCs w:val="44"/>
        </w:rPr>
      </w:pPr>
    </w:p>
    <w:p>
      <w:pPr>
        <w:overflowPunct w:val="0"/>
        <w:spacing w:line="59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中止案件调查通知书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《中止案件调查通知书》是市场监督管理部门在对当事人调 查过程中出现其他中止原因时，依法审查后作出决定时使用的文书。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依据《市场监督管理行政处罚程序规定》第四十六条第一款的规定，市场监督管理部门在对当事人调查过程中出现中止案件调查情形时使用。</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1.市场监督管理部门在使用的过程中，出现《市场监督管理行政处罚程序规定》第四十六条第二款第四项情况，文书中应加“鉴于你下落不明，本通知书采用公告送达 ”。</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2.使用本文书需填报《行政处罚案件有关事项审批表》，经市场监督管理部门负责人批准。</w:t>
      </w:r>
    </w:p>
    <w:p>
      <w:pPr>
        <w:keepNext w:val="0"/>
        <w:keepLines w:val="0"/>
        <w:pageBreakBefore w:val="0"/>
        <w:widowControl w:val="0"/>
        <w:kinsoku/>
        <w:wordWrap/>
        <w:topLinePunct w:val="0"/>
        <w:autoSpaceDE/>
        <w:autoSpaceDN/>
        <w:bidi w:val="0"/>
        <w:adjustRightInd/>
        <w:snapToGrid/>
        <w:spacing w:line="59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3.本文书需送达当事人，并归档。</w:t>
      </w:r>
    </w:p>
    <w:p>
      <w:pPr>
        <w:rPr>
          <w:rFonts w:hint="eastAsia" w:ascii="宋体" w:hAnsi="宋体" w:eastAsia="仿宋_GB2312" w:cs="仿宋"/>
          <w:sz w:val="32"/>
          <w:szCs w:val="32"/>
        </w:rPr>
      </w:pPr>
      <w:r>
        <w:rPr>
          <w:rFonts w:hint="eastAsia" w:ascii="宋体" w:hAnsi="宋体" w:eastAsia="仿宋_GB2312" w:cs="仿宋"/>
          <w:sz w:val="32"/>
          <w:szCs w:val="32"/>
        </w:rPr>
        <w:br w:type="page"/>
      </w:r>
    </w:p>
    <w:p>
      <w:pPr>
        <w:spacing w:line="560" w:lineRule="exact"/>
        <w:jc w:val="center"/>
        <w:outlineLvl w:val="0"/>
        <w:rPr>
          <w:spacing w:val="4"/>
          <w:u w:val="singl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Cs/>
          <w:sz w:val="44"/>
          <w:szCs w:val="44"/>
        </w:rPr>
      </w:pPr>
      <w:r>
        <w:rPr>
          <w:spacing w:val="4"/>
          <w:u w:val="single"/>
        </w:rPr>
        <w:t xml:space="preserve">            </w:t>
      </w:r>
      <w:r>
        <w:rPr>
          <w:rFonts w:hint="eastAsia" w:ascii="方正小标宋简体" w:hAnsi="方正小标宋简体" w:eastAsia="方正小标宋简体" w:cs="方正小标宋简体"/>
          <w:bCs/>
          <w:sz w:val="44"/>
          <w:szCs w:val="44"/>
        </w:rPr>
        <w:t>市场监督管理局</w:t>
      </w:r>
    </w:p>
    <w:p>
      <w:pPr>
        <w:pStyle w:val="7"/>
        <w:keepNext w:val="0"/>
        <w:keepLines w:val="0"/>
        <w:pageBreakBefore w:val="0"/>
        <w:widowControl w:val="0"/>
        <w:tabs>
          <w:tab w:val="left" w:pos="4095"/>
        </w:tabs>
        <w:kinsoku/>
        <w:wordWrap/>
        <w:overflowPunct/>
        <w:topLinePunct w:val="0"/>
        <w:autoSpaceDE/>
        <w:autoSpaceDN/>
        <w:bidi w:val="0"/>
        <w:adjustRightInd/>
        <w:snapToGrid/>
        <w:spacing w:after="0" w:line="560" w:lineRule="exact"/>
        <w:ind w:right="0"/>
        <w:jc w:val="center"/>
        <w:textAlignment w:val="auto"/>
        <w:rPr>
          <w:rFonts w:hint="eastAsia" w:ascii="方正小标宋简体" w:hAnsi="方正小标宋简体" w:eastAsia="方正小标宋简体" w:cs="方正小标宋简体"/>
          <w:bCs/>
          <w:kern w:val="2"/>
          <w:sz w:val="44"/>
          <w:szCs w:val="44"/>
          <w:lang w:val="en-US" w:eastAsia="zh-CN" w:bidi="ar-SA"/>
        </w:rPr>
      </w:pPr>
      <w:r>
        <w:rPr>
          <w:rFonts w:hint="eastAsia" w:ascii="方正小标宋简体" w:hAnsi="方正小标宋简体" w:eastAsia="方正小标宋简体" w:cs="方正小标宋简体"/>
          <w:bCs/>
          <w:kern w:val="2"/>
          <w:sz w:val="44"/>
          <w:szCs w:val="44"/>
          <w:lang w:val="en-US" w:eastAsia="zh-CN" w:bidi="ar-SA"/>
        </w:rPr>
        <w:t>恢复案件调查通知书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Arial"/>
          <w:sz w:val="32"/>
          <w:szCs w:val="32"/>
        </w:rPr>
      </w:pPr>
      <w:r>
        <w:rPr>
          <w:rFonts w:hint="eastAsia" w:ascii="Times New Roman" w:hAnsi="仿宋_GB2312" w:eastAsia="仿宋_GB2312" w:cs="仿宋_GB2312"/>
          <w:bCs/>
          <w:sz w:val="32"/>
          <w:szCs w:val="32"/>
        </w:rPr>
        <w:t xml:space="preserve">           </w:t>
      </w:r>
      <w:r>
        <w:rPr>
          <w:rFonts w:hint="eastAsia" w:ascii="Times New Roman" w:hAnsi="仿宋_GB2312" w:eastAsia="仿宋_GB2312" w:cs="仿宋_GB2312"/>
          <w:bCs/>
          <w:sz w:val="32"/>
          <w:szCs w:val="32"/>
          <w:lang w:val="en-US" w:eastAsia="zh-CN"/>
        </w:rPr>
        <w:t xml:space="preserve">  </w:t>
      </w:r>
      <w:r>
        <w:rPr>
          <w:rFonts w:hint="eastAsia" w:ascii="Times New Roman" w:hAnsi="仿宋_GB2312" w:eastAsia="仿宋_GB2312" w:cs="仿宋_GB2312"/>
          <w:bCs/>
          <w:sz w:val="32"/>
          <w:szCs w:val="32"/>
        </w:rPr>
        <w:t xml:space="preserve">  </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市监恢调〔</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ascii="Arial"/>
        </w:rPr>
      </w:pPr>
    </w:p>
    <w:p>
      <w:pPr>
        <w:keepNext w:val="0"/>
        <w:keepLines w:val="0"/>
        <w:pageBreakBefore w:val="0"/>
        <w:widowControl w:val="0"/>
        <w:kinsoku/>
        <w:wordWrap/>
        <w:overflowPunct/>
        <w:topLinePunct w:val="0"/>
        <w:autoSpaceDE/>
        <w:autoSpaceDN/>
        <w:bidi w:val="0"/>
        <w:adjustRightInd/>
        <w:snapToGrid/>
        <w:spacing w:line="590" w:lineRule="exact"/>
        <w:ind w:left="0" w:right="0" w:firstLine="0" w:firstLineChars="0"/>
        <w:jc w:val="left"/>
        <w:textAlignment w:val="auto"/>
        <w:rPr>
          <w:rFonts w:ascii="Times New Roman" w:hAnsi="Times New Roman" w:eastAsia="仿宋_GB2312" w:cs="Mongolian Baiti"/>
          <w:bCs/>
          <w:sz w:val="32"/>
          <w:szCs w:val="32"/>
        </w:rPr>
      </w:pPr>
      <w:r>
        <w:rPr>
          <w:rFonts w:hint="eastAsia" w:ascii="Times New Roman" w:hAnsi="Times New Roman" w:eastAsia="仿宋_GB2312" w:cs="Mongolian Baiti"/>
          <w:bCs/>
          <w:kern w:val="1"/>
          <w:sz w:val="32"/>
          <w:szCs w:val="32"/>
        </w:rPr>
        <w:t>被调查人：</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ind w:left="0" w:right="0" w:firstLine="0" w:firstLineChars="0"/>
        <w:jc w:val="left"/>
        <w:textAlignment w:val="auto"/>
        <w:rPr>
          <w:rFonts w:ascii="Times New Roman" w:hAnsi="Times New Roman" w:eastAsia="仿宋_GB2312" w:cs="Mongolian Baiti"/>
          <w:sz w:val="32"/>
          <w:szCs w:val="32"/>
        </w:rPr>
      </w:pPr>
      <w:r>
        <w:rPr>
          <w:rFonts w:hint="eastAsia" w:ascii="Times New Roman" w:hAnsi="Times New Roman" w:eastAsia="仿宋_GB2312" w:cs="微软雅黑"/>
          <w:bCs/>
          <w:kern w:val="1"/>
          <w:sz w:val="32"/>
          <w:szCs w:val="32"/>
        </w:rPr>
        <w:t>主体资格证照</w:t>
      </w:r>
      <w:r>
        <w:rPr>
          <w:rFonts w:hint="eastAsia" w:ascii="Times New Roman" w:hAnsi="Times New Roman" w:eastAsia="仿宋_GB2312" w:cs="Mongolian Baiti"/>
          <w:kern w:val="1"/>
          <w:sz w:val="32"/>
          <w:szCs w:val="32"/>
        </w:rPr>
        <w:t>名称：</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ind w:left="0" w:right="0" w:firstLine="0" w:firstLineChars="0"/>
        <w:jc w:val="left"/>
        <w:textAlignment w:val="auto"/>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ind w:left="0" w:right="0" w:firstLine="0" w:firstLineChars="0"/>
        <w:jc w:val="left"/>
        <w:textAlignment w:val="auto"/>
        <w:rPr>
          <w:rFonts w:ascii="Times New Roman" w:hAnsi="Times New Roman" w:eastAsia="仿宋_GB2312" w:cs="Mongolian Baiti"/>
          <w:kern w:val="1"/>
          <w:sz w:val="32"/>
          <w:szCs w:val="32"/>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ind w:left="0" w:right="0" w:firstLine="0" w:firstLineChars="0"/>
        <w:jc w:val="left"/>
        <w:textAlignment w:val="auto"/>
        <w:rPr>
          <w:rFonts w:ascii="Times New Roman" w:hAnsi="Times New Roman" w:eastAsia="仿宋_GB2312" w:cs="Mongolian Baiti"/>
          <w:kern w:val="1"/>
          <w:sz w:val="32"/>
          <w:szCs w:val="32"/>
        </w:rPr>
      </w:pPr>
      <w:r>
        <w:rPr>
          <w:rFonts w:hint="eastAsia" w:ascii="Times New Roman" w:hAnsi="Times New Roman" w:eastAsia="仿宋_GB2312" w:cs="Mongolian Baiti"/>
          <w:kern w:val="1"/>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ind w:left="0" w:right="0" w:firstLine="0" w:firstLineChars="0"/>
        <w:jc w:val="left"/>
        <w:textAlignment w:val="auto"/>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身份证件号码：</w:t>
      </w:r>
      <w:r>
        <w:rPr>
          <w:rFonts w:hint="eastAsia" w:ascii="Times New Roman" w:hAnsi="Times New Roman" w:eastAsia="仿宋_GB2312" w:cs="Mongolian Baiti"/>
          <w:kern w:val="1"/>
          <w:sz w:val="32"/>
          <w:szCs w:val="32"/>
          <w:u w:val="single"/>
        </w:rPr>
        <w:t xml:space="preserve">                                           </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640" w:firstLineChars="200"/>
        <w:jc w:val="left"/>
        <w:textAlignment w:val="auto"/>
        <w:rPr>
          <w:rFonts w:hint="eastAsia"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鉴于《中止案件调查通知书》（</w:t>
      </w:r>
      <w:r>
        <w:rPr>
          <w:spacing w:val="-27"/>
        </w:rPr>
        <w:t xml:space="preserve"> </w:t>
      </w:r>
      <w:r>
        <w:rPr>
          <w:spacing w:val="14"/>
          <w:u w:val="single"/>
        </w:rPr>
        <w:t xml:space="preserve">      </w:t>
      </w:r>
      <w:r>
        <w:rPr>
          <w:spacing w:val="-55"/>
        </w:rPr>
        <w:t xml:space="preserve"> </w:t>
      </w:r>
      <w:r>
        <w:rPr>
          <w:rFonts w:hint="eastAsia" w:ascii="Times New Roman" w:hAnsi="Times New Roman" w:eastAsia="仿宋_GB2312" w:cs="Mongolian Baiti"/>
          <w:kern w:val="1"/>
          <w:sz w:val="32"/>
          <w:szCs w:val="32"/>
        </w:rPr>
        <w:t>市监</w:t>
      </w:r>
      <w:r>
        <w:rPr>
          <w:rFonts w:hint="eastAsia" w:ascii="Times New Roman" w:hAnsi="仿宋_GB2312" w:eastAsia="仿宋_GB2312" w:cs="仿宋_GB2312"/>
          <w:bCs/>
          <w:sz w:val="32"/>
          <w:szCs w:val="32"/>
        </w:rPr>
        <w:t>中调</w:t>
      </w:r>
      <w:r>
        <w:rPr>
          <w:rFonts w:hint="eastAsia" w:ascii="Times New Roman" w:hAnsi="Times New Roman" w:eastAsia="仿宋_GB2312" w:cs="Mongolian Baiti"/>
          <w:kern w:val="1"/>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r>
        <w:rPr>
          <w:spacing w:val="-30"/>
        </w:rPr>
        <w:t xml:space="preserve"> </w:t>
      </w:r>
      <w:r>
        <w:rPr>
          <w:spacing w:val="-8"/>
        </w:rPr>
        <w:t>）</w:t>
      </w:r>
      <w:r>
        <w:rPr>
          <w:rFonts w:hint="eastAsia" w:ascii="Times New Roman" w:hAnsi="Times New Roman" w:eastAsia="仿宋_GB2312" w:cs="Mongolian Baiti"/>
          <w:kern w:val="1"/>
          <w:sz w:val="32"/>
          <w:szCs w:val="32"/>
        </w:rPr>
        <w:t>列明的中止原因已经消除，根据《市场监督管理行政处罚程序规定》第四十六条第二款的规定，本局决定恢复对</w:t>
      </w:r>
      <w:r>
        <w:rPr>
          <w:u w:val="single"/>
        </w:rPr>
        <w:tab/>
      </w:r>
      <w:r>
        <w:rPr>
          <w:rFonts w:hint="eastAsia" w:ascii="Times New Roman" w:hAnsi="Times New Roman" w:eastAsia="仿宋_GB2312" w:cs="Mongolian Baiti"/>
          <w:kern w:val="1"/>
          <w:sz w:val="32"/>
          <w:szCs w:val="32"/>
          <w:u w:val="single"/>
        </w:rPr>
        <w:t xml:space="preserve">           </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0" w:firstLineChars="0"/>
        <w:jc w:val="left"/>
        <w:textAlignment w:val="auto"/>
      </w:pPr>
      <w:r>
        <w:rPr>
          <w:rFonts w:hint="eastAsia" w:ascii="Times New Roman" w:hAnsi="Times New Roman" w:eastAsia="仿宋_GB2312" w:cs="Mongolian Baiti"/>
          <w:kern w:val="1"/>
          <w:sz w:val="32"/>
          <w:szCs w:val="32"/>
          <w:u w:val="single"/>
        </w:rPr>
        <w:t xml:space="preserve">       </w:t>
      </w:r>
      <w:r>
        <w:rPr>
          <w:rFonts w:hint="eastAsia" w:ascii="Times New Roman" w:hAnsi="Times New Roman" w:eastAsia="仿宋_GB2312" w:cs="Mongolian Baiti"/>
          <w:kern w:val="1"/>
          <w:sz w:val="32"/>
          <w:szCs w:val="32"/>
          <w:u w:val="single"/>
          <w:lang w:val="en-US" w:eastAsia="zh-CN"/>
        </w:rPr>
        <w:t xml:space="preserve">             </w:t>
      </w:r>
      <w:r>
        <w:rPr>
          <w:rFonts w:hint="eastAsia" w:ascii="Times New Roman" w:hAnsi="Times New Roman" w:eastAsia="仿宋_GB2312" w:cs="Mongolian Baiti"/>
          <w:kern w:val="1"/>
          <w:sz w:val="32"/>
          <w:szCs w:val="32"/>
          <w:u w:val="single"/>
        </w:rPr>
        <w:t xml:space="preserve">        </w:t>
      </w:r>
      <w:r>
        <w:t xml:space="preserve"> </w:t>
      </w:r>
      <w:r>
        <w:rPr>
          <w:rFonts w:hint="eastAsia" w:ascii="Times New Roman" w:hAnsi="Times New Roman" w:eastAsia="仿宋_GB2312" w:cs="Mongolian Baiti"/>
          <w:kern w:val="1"/>
          <w:sz w:val="32"/>
          <w:szCs w:val="32"/>
        </w:rPr>
        <w:t>一案的调查。</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640" w:firstLineChars="200"/>
        <w:jc w:val="left"/>
        <w:textAlignment w:val="auto"/>
        <w:rPr>
          <w:spacing w:val="3"/>
          <w:u w:val="single" w:color="231F20"/>
        </w:rPr>
      </w:pPr>
      <w:r>
        <w:rPr>
          <w:rFonts w:hint="eastAsia" w:ascii="宋体" w:hAnsi="宋体" w:eastAsia="仿宋_GB2312" w:cs="仿宋"/>
          <w:kern w:val="2"/>
          <w:sz w:val="32"/>
          <w:szCs w:val="32"/>
        </w:rPr>
        <w:t>联系人：</w:t>
      </w:r>
      <w:r>
        <w:rPr>
          <w:spacing w:val="4"/>
          <w:u w:val="single"/>
        </w:rPr>
        <w:t xml:space="preserve">                     </w:t>
      </w:r>
      <w:r>
        <w:rPr>
          <w:spacing w:val="44"/>
        </w:rPr>
        <w:t xml:space="preserve"> </w:t>
      </w:r>
      <w:r>
        <w:rPr>
          <w:rFonts w:hint="eastAsia" w:ascii="宋体" w:hAnsi="宋体" w:eastAsia="仿宋_GB2312" w:cs="仿宋"/>
          <w:kern w:val="2"/>
          <w:sz w:val="32"/>
          <w:szCs w:val="32"/>
        </w:rPr>
        <w:t xml:space="preserve"> 联系电话： </w:t>
      </w:r>
      <w:r>
        <w:rPr>
          <w:spacing w:val="4"/>
          <w:u w:val="single" w:color="231F20"/>
        </w:rPr>
        <w:t xml:space="preserve">   </w:t>
      </w:r>
      <w:r>
        <w:rPr>
          <w:spacing w:val="3"/>
          <w:u w:val="single" w:color="231F20"/>
        </w:rPr>
        <w:t xml:space="preserve">                     </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640" w:firstLineChars="200"/>
        <w:jc w:val="left"/>
        <w:textAlignment w:val="auto"/>
      </w:pPr>
      <w:r>
        <w:rPr>
          <w:rFonts w:hint="eastAsia" w:ascii="宋体" w:hAnsi="宋体" w:eastAsia="仿宋_GB2312" w:cs="仿宋"/>
          <w:kern w:val="2"/>
          <w:sz w:val="32"/>
          <w:szCs w:val="32"/>
        </w:rPr>
        <w:t>联系地址：</w:t>
      </w:r>
      <w:r>
        <w:rPr>
          <w:spacing w:val="2"/>
          <w:u w:val="single"/>
        </w:rPr>
        <w:t xml:space="preserve">                                                                 </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ascii="Arial"/>
        </w:rPr>
      </w:pPr>
    </w:p>
    <w:p>
      <w:pPr>
        <w:spacing w:line="5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60" w:lineRule="exact"/>
        <w:ind w:right="640" w:firstLine="601"/>
        <w:jc w:val="center"/>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500" w:lineRule="exact"/>
        <w:ind w:right="0"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rPr>
        <w:t>年   月   日</w:t>
      </w:r>
      <w:r>
        <w:rPr>
          <w:rFonts w:hint="eastAsia" w:ascii="仿宋_GB2312" w:hAnsi="Times New Roman" w:eastAsia="仿宋_GB2312" w:cs="仿宋"/>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0" w:line="700" w:lineRule="exact"/>
        <w:ind w:right="1280" w:firstLine="600"/>
        <w:jc w:val="right"/>
        <w:textAlignment w:val="auto"/>
        <w:rPr>
          <w:rFonts w:hint="eastAsia" w:ascii="仿宋_GB2312" w:hAnsi="Times New Roman" w:eastAsia="仿宋_GB2312" w:cs="仿宋"/>
          <w:sz w:val="32"/>
          <w:szCs w:val="32"/>
        </w:rPr>
      </w:pPr>
    </w:p>
    <w:p>
      <w:pPr>
        <w:spacing w:line="500" w:lineRule="exact"/>
        <w:rPr>
          <w:rFonts w:ascii="Times New Roman"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64736" behindDoc="0" locked="0" layoutInCell="1" allowOverlap="1">
                <wp:simplePos x="0" y="0"/>
                <wp:positionH relativeFrom="column">
                  <wp:align>center</wp:align>
                </wp:positionH>
                <wp:positionV relativeFrom="paragraph">
                  <wp:posOffset>-2540</wp:posOffset>
                </wp:positionV>
                <wp:extent cx="5550535" cy="635"/>
                <wp:effectExtent l="0" t="0" r="0" b="0"/>
                <wp:wrapNone/>
                <wp:docPr id="48" name="直接连接符 4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6473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dBoa1AAAAAQBAAAPAAAAAAAAAAEAIAAAACIAAABkcnMvZG93bnJldi54bWxQSwECFAAUAAAA&#10;CACHTuJAMRFbHPIBAADrAwAADgAAAAAAAAABACAAAAAjAQAAZHJzL2Uyb0RvYy54bWxQSwUGAAAA&#10;AAYABgBZAQAAhwU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61" name="直接连接符 6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6371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GTIjM9gEAAOkDAAAOAAAAZHJzL2Uyb0RvYy54bWytU81u&#10;EzEQviPxDpbvZJOgpnSVTQ8N5YIgEvAAE9ubteQ/PG42eQleAIkbnDhy79tQHqNjbwi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y4bPJpw5sHTj&#10;d59//Pz09dftF1rvvn9jFCGZ+oA1ZV+5VTx4GFYxc9610eY/sWG7Iu3+KK3aJSZo8+x8Np1NzzgT&#10;FJtMz4vy1Z+zIWJ6pbxl2Wi40S4Thxq2rzFRPUr9nZK3jWN9wy+ez+geBdAU4kcybCAe6DblJHqj&#10;5bU2Judj3KyvTGRbyHNQvsyJUP9KyyWWgN2QV0LDhHQK5EsnWdoHEsjRw+C5AaskZ0bRO8oWAUKd&#10;QJtTMqm0cfmAKlN6YJlFHmTN1trLfVG7yh5NQOn4MK15xB76ZD98oY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MZMiMz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258" w:lineRule="auto"/>
        <w:jc w:val="center"/>
        <w:rPr>
          <w:rFonts w:hint="eastAsia" w:ascii="方正小标宋简体" w:hAnsi="方正小标宋简体" w:eastAsia="方正小标宋简体" w:cs="方正小标宋简体"/>
          <w:spacing w:val="7"/>
          <w:sz w:val="44"/>
          <w:szCs w:val="44"/>
        </w:rPr>
      </w:pPr>
    </w:p>
    <w:p>
      <w:pPr>
        <w:keepNext w:val="0"/>
        <w:keepLines w:val="0"/>
        <w:pageBreakBefore w:val="0"/>
        <w:widowControl w:val="0"/>
        <w:kinsoku/>
        <w:wordWrap/>
        <w:overflowPunct/>
        <w:topLinePunct w:val="0"/>
        <w:autoSpaceDE/>
        <w:autoSpaceDN/>
        <w:bidi w:val="0"/>
        <w:adjustRightInd/>
        <w:snapToGrid/>
        <w:spacing w:line="660" w:lineRule="exact"/>
        <w:jc w:val="center"/>
        <w:textAlignment w:val="auto"/>
        <w:rPr>
          <w:rFonts w:ascii="Arial"/>
          <w:sz w:val="44"/>
          <w:szCs w:val="44"/>
        </w:rPr>
      </w:pPr>
      <w:r>
        <w:rPr>
          <w:rFonts w:hint="eastAsia" w:ascii="方正小标宋简体" w:hAnsi="方正小标宋简体" w:eastAsia="方正小标宋简体" w:cs="方正小标宋简体"/>
          <w:spacing w:val="7"/>
          <w:sz w:val="44"/>
          <w:szCs w:val="44"/>
        </w:rPr>
        <w:t>恢复案件调查通知书</w:t>
      </w:r>
    </w:p>
    <w:p>
      <w:pPr>
        <w:spacing w:line="258" w:lineRule="auto"/>
        <w:rPr>
          <w:rFonts w:ascii="Arial"/>
        </w:rPr>
      </w:pP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640" w:firstLineChars="200"/>
        <w:textAlignment w:val="auto"/>
        <w:rPr>
          <w:rFonts w:hint="eastAsia" w:ascii="宋体" w:hAnsi="宋体" w:eastAsia="仿宋_GB2312" w:cs="仿宋_GB2312"/>
          <w:color w:val="000000" w:themeColor="text1"/>
          <w:kern w:val="2"/>
          <w:sz w:val="32"/>
          <w:szCs w:val="32"/>
          <w14:textFill>
            <w14:solidFill>
              <w14:schemeClr w14:val="tx1"/>
            </w14:solidFill>
          </w14:textFill>
        </w:rPr>
      </w:pPr>
      <w:r>
        <w:rPr>
          <w:rFonts w:hint="eastAsia" w:ascii="宋体" w:hAnsi="宋体" w:eastAsia="仿宋_GB2312" w:cs="仿宋_GB2312"/>
          <w:color w:val="000000" w:themeColor="text1"/>
          <w:kern w:val="2"/>
          <w:sz w:val="32"/>
          <w:szCs w:val="32"/>
          <w14:textFill>
            <w14:solidFill>
              <w14:schemeClr w14:val="tx1"/>
            </w14:solidFill>
          </w14:textFill>
        </w:rPr>
        <w:t>《恢复案件调查通知书》是市场监督管理部门在对当事人调查过程中出现其他中止原因消除后使用的文书。</w:t>
      </w:r>
    </w:p>
    <w:p>
      <w:pPr>
        <w:keepNext w:val="0"/>
        <w:keepLines w:val="0"/>
        <w:pageBreakBefore w:val="0"/>
        <w:widowControl w:val="0"/>
        <w:kinsoku/>
        <w:wordWrap/>
        <w:overflowPunct/>
        <w:topLinePunct w:val="0"/>
        <w:autoSpaceDE/>
        <w:autoSpaceDN/>
        <w:bidi w:val="0"/>
        <w:adjustRightInd/>
        <w:snapToGrid/>
        <w:spacing w:line="590" w:lineRule="exact"/>
        <w:ind w:left="0" w:right="0" w:firstLine="668" w:firstLineChars="200"/>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pacing w:val="7"/>
          <w:position w:val="1"/>
          <w:sz w:val="32"/>
          <w:szCs w:val="32"/>
          <w14:textFill>
            <w14:solidFill>
              <w14:schemeClr w14:val="tx1"/>
            </w14:solidFill>
          </w14:textFill>
        </w:rPr>
        <w:t>一、文书适用范围</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640" w:firstLineChars="200"/>
        <w:textAlignment w:val="auto"/>
        <w:rPr>
          <w:rFonts w:hint="eastAsia" w:ascii="宋体" w:hAnsi="宋体" w:eastAsia="仿宋_GB2312" w:cs="仿宋_GB2312"/>
          <w:color w:val="000000" w:themeColor="text1"/>
          <w:kern w:val="2"/>
          <w:sz w:val="32"/>
          <w:szCs w:val="32"/>
          <w14:textFill>
            <w14:solidFill>
              <w14:schemeClr w14:val="tx1"/>
            </w14:solidFill>
          </w14:textFill>
        </w:rPr>
      </w:pPr>
      <w:r>
        <w:rPr>
          <w:rFonts w:hint="eastAsia" w:ascii="宋体" w:hAnsi="宋体" w:eastAsia="仿宋_GB2312" w:cs="仿宋_GB2312"/>
          <w:color w:val="000000" w:themeColor="text1"/>
          <w:kern w:val="2"/>
          <w:sz w:val="32"/>
          <w:szCs w:val="32"/>
          <w14:textFill>
            <w14:solidFill>
              <w14:schemeClr w14:val="tx1"/>
            </w14:solidFill>
          </w14:textFill>
        </w:rPr>
        <w:t>依据《市场监督管理行政处罚程序规定》第四十六条第二款的规定，市场监督管理部门在对当事人调查过程中出现中止案件调查情形消除后使用。</w:t>
      </w:r>
    </w:p>
    <w:p>
      <w:pPr>
        <w:keepNext w:val="0"/>
        <w:keepLines w:val="0"/>
        <w:pageBreakBefore w:val="0"/>
        <w:widowControl w:val="0"/>
        <w:kinsoku/>
        <w:wordWrap/>
        <w:overflowPunct/>
        <w:topLinePunct w:val="0"/>
        <w:autoSpaceDE/>
        <w:autoSpaceDN/>
        <w:bidi w:val="0"/>
        <w:adjustRightInd/>
        <w:snapToGrid/>
        <w:spacing w:line="590" w:lineRule="exact"/>
        <w:ind w:left="0" w:right="0" w:firstLine="668" w:firstLineChars="200"/>
        <w:textAlignment w:val="auto"/>
        <w:rPr>
          <w:rFonts w:hint="eastAsia" w:ascii="黑体" w:hAnsi="黑体" w:eastAsia="黑体" w:cs="黑体"/>
          <w:color w:val="000000" w:themeColor="text1"/>
          <w:spacing w:val="7"/>
          <w:position w:val="1"/>
          <w:sz w:val="32"/>
          <w:szCs w:val="32"/>
          <w14:textFill>
            <w14:solidFill>
              <w14:schemeClr w14:val="tx1"/>
            </w14:solidFill>
          </w14:textFill>
        </w:rPr>
      </w:pPr>
      <w:r>
        <w:rPr>
          <w:rFonts w:hint="eastAsia" w:ascii="黑体" w:hAnsi="黑体" w:eastAsia="黑体" w:cs="黑体"/>
          <w:color w:val="000000" w:themeColor="text1"/>
          <w:spacing w:val="7"/>
          <w:position w:val="1"/>
          <w:sz w:val="32"/>
          <w:szCs w:val="32"/>
          <w14:textFill>
            <w14:solidFill>
              <w14:schemeClr w14:val="tx1"/>
            </w14:solidFill>
          </w14:textFill>
        </w:rPr>
        <w:t>二、文书制作提示</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640" w:firstLineChars="200"/>
        <w:textAlignment w:val="auto"/>
        <w:rPr>
          <w:rFonts w:hint="eastAsia" w:ascii="宋体" w:hAnsi="宋体" w:eastAsia="仿宋_GB2312" w:cs="仿宋_GB2312"/>
          <w:color w:val="000000" w:themeColor="text1"/>
          <w:kern w:val="2"/>
          <w:sz w:val="32"/>
          <w:szCs w:val="32"/>
          <w14:textFill>
            <w14:solidFill>
              <w14:schemeClr w14:val="tx1"/>
            </w14:solidFill>
          </w14:textFill>
        </w:rPr>
      </w:pPr>
      <w:r>
        <w:rPr>
          <w:rFonts w:hint="eastAsia" w:ascii="宋体" w:hAnsi="宋体" w:eastAsia="仿宋_GB2312" w:cs="仿宋_GB2312"/>
          <w:color w:val="000000" w:themeColor="text1"/>
          <w:kern w:val="2"/>
          <w:sz w:val="32"/>
          <w:szCs w:val="32"/>
          <w14:textFill>
            <w14:solidFill>
              <w14:schemeClr w14:val="tx1"/>
            </w14:solidFill>
          </w14:textFill>
        </w:rPr>
        <w:t>1.使用本文书需填报《行政处罚案件有关事项审批表》，经市场监督管理部门负责人批准。</w:t>
      </w:r>
    </w:p>
    <w:p>
      <w:pPr>
        <w:keepNext w:val="0"/>
        <w:keepLines w:val="0"/>
        <w:pageBreakBefore w:val="0"/>
        <w:widowControl w:val="0"/>
        <w:kinsoku/>
        <w:wordWrap/>
        <w:overflowPunct/>
        <w:topLinePunct w:val="0"/>
        <w:autoSpaceDE/>
        <w:autoSpaceDN/>
        <w:bidi w:val="0"/>
        <w:adjustRightInd/>
        <w:snapToGrid/>
        <w:spacing w:line="590" w:lineRule="exact"/>
        <w:ind w:left="0" w:right="0" w:firstLine="640" w:firstLineChars="200"/>
        <w:textAlignment w:val="auto"/>
        <w:rPr>
          <w:rFonts w:hint="eastAsia" w:ascii="宋体" w:hAnsi="宋体" w:eastAsia="仿宋_GB2312" w:cs="仿宋_GB2312"/>
          <w:color w:val="000000" w:themeColor="text1"/>
          <w:kern w:val="2"/>
          <w:sz w:val="32"/>
          <w:szCs w:val="32"/>
          <w14:textFill>
            <w14:solidFill>
              <w14:schemeClr w14:val="tx1"/>
            </w14:solidFill>
          </w14:textFill>
        </w:rPr>
      </w:pPr>
      <w:r>
        <w:rPr>
          <w:rFonts w:hint="eastAsia" w:ascii="宋体" w:hAnsi="宋体" w:eastAsia="仿宋_GB2312" w:cs="仿宋_GB2312"/>
          <w:color w:val="000000" w:themeColor="text1"/>
          <w:kern w:val="2"/>
          <w:sz w:val="32"/>
          <w:szCs w:val="32"/>
          <w14:textFill>
            <w14:solidFill>
              <w14:schemeClr w14:val="tx1"/>
            </w14:solidFill>
          </w14:textFill>
        </w:rPr>
        <w:t>2.本文书需送达当事人，并归档。</w:t>
      </w:r>
    </w:p>
    <w:p>
      <w:pPr>
        <w:rPr>
          <w:rFonts w:hint="eastAsia" w:ascii="Times New Roman" w:hAnsi="Times New Roman" w:eastAsia="仿宋_GB2312" w:cs="仿宋"/>
          <w:kern w:val="2"/>
          <w:sz w:val="32"/>
          <w:szCs w:val="32"/>
        </w:rPr>
      </w:pPr>
      <w:r>
        <w:rPr>
          <w:rFonts w:hint="eastAsia" w:ascii="Times New Roman" w:hAnsi="Times New Roman" w:eastAsia="仿宋_GB2312" w:cs="仿宋"/>
          <w:kern w:val="2"/>
          <w:sz w:val="32"/>
          <w:szCs w:val="32"/>
        </w:rPr>
        <w:br w:type="page"/>
      </w:r>
    </w:p>
    <w:p>
      <w:pPr>
        <w:spacing w:line="265" w:lineRule="auto"/>
        <w:rPr>
          <w:rFonts w:hint="eastAsia" w:ascii="Times New Roman" w:hAnsi="Times New Roman" w:eastAsia="仿宋_GB2312" w:cs="仿宋"/>
          <w:kern w:val="2"/>
          <w:sz w:val="32"/>
          <w:szCs w:val="32"/>
        </w:rPr>
      </w:pPr>
    </w:p>
    <w:p>
      <w:pPr>
        <w:spacing w:line="560" w:lineRule="exact"/>
        <w:jc w:val="center"/>
        <w:outlineLvl w:val="0"/>
        <w:rPr>
          <w:rFonts w:hint="eastAsia" w:ascii="方正小标宋简体" w:hAnsi="方正小标宋简体" w:eastAsia="方正小标宋简体" w:cs="方正小标宋简体"/>
          <w:bCs/>
          <w:sz w:val="44"/>
          <w:szCs w:val="44"/>
        </w:rPr>
      </w:pPr>
      <w:r>
        <w:rPr>
          <w:spacing w:val="4"/>
          <w:u w:val="single"/>
        </w:rPr>
        <w:t xml:space="preserve">            </w:t>
      </w:r>
      <w:r>
        <w:rPr>
          <w:rFonts w:hint="eastAsia" w:ascii="方正小标宋简体" w:hAnsi="方正小标宋简体" w:eastAsia="方正小标宋简体" w:cs="方正小标宋简体"/>
          <w:bCs/>
          <w:sz w:val="44"/>
          <w:szCs w:val="44"/>
        </w:rPr>
        <w:t>市场监督管理局</w:t>
      </w:r>
    </w:p>
    <w:p>
      <w:pPr>
        <w:pStyle w:val="7"/>
        <w:tabs>
          <w:tab w:val="left" w:pos="4095"/>
        </w:tabs>
        <w:spacing w:before="184" w:line="560" w:lineRule="exact"/>
        <w:ind w:right="1896"/>
        <w:jc w:val="center"/>
        <w:rPr>
          <w:rFonts w:hint="eastAsia" w:ascii="方正小标宋简体" w:hAnsi="方正小标宋简体" w:eastAsia="方正小标宋简体" w:cs="方正小标宋简体"/>
          <w:spacing w:val="7"/>
          <w:sz w:val="44"/>
          <w:szCs w:val="44"/>
        </w:rPr>
      </w:pPr>
      <w:r>
        <w:rPr>
          <w:rFonts w:hint="eastAsia" w:ascii="方正小标宋简体" w:hAnsi="方正小标宋简体" w:eastAsia="方正小标宋简体" w:cs="方正小标宋简体"/>
          <w:spacing w:val="7"/>
          <w:sz w:val="44"/>
          <w:szCs w:val="44"/>
        </w:rPr>
        <w:t xml:space="preserve">       终止案件调查通知书</w:t>
      </w:r>
    </w:p>
    <w:p>
      <w:pPr>
        <w:spacing w:line="265" w:lineRule="auto"/>
        <w:rPr>
          <w:rFonts w:ascii="Arial"/>
        </w:rPr>
      </w:pPr>
      <w:r>
        <w:rPr>
          <w:rFonts w:hint="eastAsia" w:ascii="Times New Roman" w:hAnsi="仿宋_GB2312" w:eastAsia="仿宋_GB2312" w:cs="仿宋_GB2312"/>
          <w:bCs/>
          <w:sz w:val="32"/>
          <w:szCs w:val="32"/>
        </w:rPr>
        <w:t xml:space="preserve">               </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市监终调〔</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Arial"/>
        </w:rPr>
      </w:pPr>
    </w:p>
    <w:p>
      <w:pPr>
        <w:keepNext w:val="0"/>
        <w:keepLines w:val="0"/>
        <w:pageBreakBefore w:val="0"/>
        <w:widowControl w:val="0"/>
        <w:kinsoku/>
        <w:wordWrap/>
        <w:overflowPunct/>
        <w:topLinePunct w:val="0"/>
        <w:autoSpaceDE/>
        <w:autoSpaceDN/>
        <w:bidi w:val="0"/>
        <w:adjustRightInd/>
        <w:snapToGrid/>
        <w:spacing w:line="540" w:lineRule="exact"/>
        <w:ind w:left="142" w:hanging="142"/>
        <w:textAlignment w:val="auto"/>
        <w:rPr>
          <w:rFonts w:ascii="Times New Roman" w:hAnsi="Times New Roman" w:eastAsia="仿宋_GB2312" w:cs="Mongolian Baiti"/>
          <w:bCs/>
          <w:sz w:val="32"/>
          <w:szCs w:val="32"/>
        </w:rPr>
      </w:pPr>
      <w:r>
        <w:rPr>
          <w:rFonts w:hint="eastAsia" w:ascii="Times New Roman" w:hAnsi="Times New Roman" w:eastAsia="仿宋_GB2312" w:cs="Mongolian Baiti"/>
          <w:bCs/>
          <w:kern w:val="1"/>
          <w:sz w:val="32"/>
          <w:szCs w:val="32"/>
        </w:rPr>
        <w:t>被调查人：</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sz w:val="32"/>
          <w:szCs w:val="32"/>
        </w:rPr>
      </w:pPr>
      <w:r>
        <w:rPr>
          <w:rFonts w:hint="eastAsia" w:ascii="Times New Roman" w:hAnsi="Times New Roman" w:eastAsia="仿宋_GB2312" w:cs="微软雅黑"/>
          <w:bCs/>
          <w:kern w:val="1"/>
          <w:sz w:val="32"/>
          <w:szCs w:val="32"/>
        </w:rPr>
        <w:t>主体资格证照</w:t>
      </w:r>
      <w:r>
        <w:rPr>
          <w:rFonts w:hint="eastAsia" w:ascii="Times New Roman" w:hAnsi="Times New Roman" w:eastAsia="仿宋_GB2312" w:cs="Mongolian Baiti"/>
          <w:kern w:val="1"/>
          <w:sz w:val="32"/>
          <w:szCs w:val="32"/>
        </w:rPr>
        <w:t>名称：</w:t>
      </w:r>
      <w:r>
        <w:rPr>
          <w:rFonts w:hint="eastAsia" w:ascii="Times New Roman" w:hAnsi="Times New Roman" w:eastAsia="仿宋_GB2312" w:cs="Mongolian Baiti"/>
          <w:kern w:val="1"/>
          <w:sz w:val="32"/>
          <w:szCs w:val="32"/>
          <w:u w:val="single"/>
        </w:rPr>
        <w:t xml:space="preserve">                                       </w:t>
      </w:r>
    </w:p>
    <w:p>
      <w:pPr>
        <w:spacing w:line="560" w:lineRule="exact"/>
        <w:ind w:left="140" w:hanging="140"/>
        <w:rPr>
          <w:rFonts w:ascii="Times New Roman" w:hAnsi="Times New Roman" w:eastAsia="仿宋_GB2312" w:cs="Mongolian Baiti"/>
          <w:kern w:val="1"/>
          <w:sz w:val="32"/>
          <w:szCs w:val="32"/>
          <w:u w:val="single"/>
        </w:rPr>
      </w:pPr>
      <w:r>
        <w:rPr>
          <w:rFonts w:hint="eastAsia" w:ascii="Times New Roman" w:hAnsi="Times New Roman" w:eastAsia="仿宋_GB2312" w:cs="Mongolian Baiti"/>
          <w:kern w:val="1"/>
          <w:sz w:val="32"/>
          <w:szCs w:val="32"/>
        </w:rPr>
        <w:t>统一社会信用代码：</w:t>
      </w:r>
      <w:r>
        <w:rPr>
          <w:rFonts w:hint="eastAsia" w:ascii="Times New Roman" w:hAnsi="Times New Roman" w:eastAsia="仿宋_GB2312" w:cs="Mongolian Baiti"/>
          <w:kern w:val="1"/>
          <w:sz w:val="32"/>
          <w:szCs w:val="32"/>
          <w:u w:val="single"/>
        </w:rPr>
        <w:t xml:space="preserve">                                       </w:t>
      </w:r>
    </w:p>
    <w:p>
      <w:pPr>
        <w:spacing w:line="560" w:lineRule="exact"/>
        <w:rPr>
          <w:rFonts w:ascii="Times New Roman" w:hAnsi="Times New Roman" w:eastAsia="仿宋_GB2312" w:cs="Mongolian Baiti"/>
          <w:kern w:val="1"/>
          <w:sz w:val="32"/>
          <w:szCs w:val="32"/>
        </w:rPr>
      </w:pPr>
      <w:r>
        <w:rPr>
          <w:rFonts w:hint="eastAsia" w:ascii="Times New Roman" w:hAnsi="Times New Roman" w:eastAsia="仿宋_GB2312" w:cs="Mongolian Baiti"/>
          <w:kern w:val="1"/>
          <w:sz w:val="32"/>
          <w:szCs w:val="32"/>
        </w:rPr>
        <w:t>住所（住址）：</w:t>
      </w:r>
      <w:r>
        <w:rPr>
          <w:rFonts w:hint="eastAsia" w:ascii="Times New Roman" w:hAnsi="Times New Roman" w:eastAsia="仿宋_GB2312" w:cs="Mongolian Baiti"/>
          <w:kern w:val="1"/>
          <w:sz w:val="32"/>
          <w:szCs w:val="32"/>
          <w:u w:val="single"/>
        </w:rPr>
        <w:t xml:space="preserve">                                           </w:t>
      </w:r>
    </w:p>
    <w:p>
      <w:pPr>
        <w:spacing w:line="560" w:lineRule="exact"/>
        <w:rPr>
          <w:rFonts w:ascii="Times New Roman" w:hAnsi="Times New Roman" w:eastAsia="仿宋_GB2312" w:cs="Mongolian Baiti"/>
          <w:kern w:val="1"/>
          <w:sz w:val="32"/>
          <w:szCs w:val="32"/>
        </w:rPr>
      </w:pPr>
      <w:r>
        <w:rPr>
          <w:rFonts w:hint="eastAsia" w:ascii="Times New Roman" w:hAnsi="Times New Roman" w:eastAsia="仿宋_GB2312" w:cs="Mongolian Baiti"/>
          <w:kern w:val="1"/>
          <w:sz w:val="32"/>
          <w:szCs w:val="32"/>
        </w:rPr>
        <w:t>法定代表人（负责人、经营者）：</w:t>
      </w:r>
      <w:r>
        <w:rPr>
          <w:rFonts w:hint="eastAsia" w:ascii="Times New Roman" w:hAnsi="Times New Roman" w:eastAsia="仿宋_GB2312" w:cs="Mongolian Baiti"/>
          <w:kern w:val="1"/>
          <w:sz w:val="32"/>
          <w:szCs w:val="32"/>
          <w:u w:val="single"/>
        </w:rPr>
        <w:t xml:space="preserve">                          </w:t>
      </w:r>
    </w:p>
    <w:p>
      <w:pPr>
        <w:spacing w:line="560" w:lineRule="exact"/>
        <w:rPr>
          <w:rFonts w:ascii="Arial"/>
        </w:rPr>
      </w:pPr>
      <w:r>
        <w:rPr>
          <w:rFonts w:hint="eastAsia" w:ascii="Times New Roman" w:hAnsi="Times New Roman" w:eastAsia="仿宋_GB2312" w:cs="Mongolian Baiti"/>
          <w:kern w:val="1"/>
          <w:sz w:val="32"/>
          <w:szCs w:val="32"/>
        </w:rPr>
        <w:t>身份证件号码：</w:t>
      </w:r>
      <w:r>
        <w:rPr>
          <w:rFonts w:hint="eastAsia" w:ascii="Times New Roman" w:hAnsi="Times New Roman" w:eastAsia="仿宋_GB2312" w:cs="Mongolian Baiti"/>
          <w:kern w:val="1"/>
          <w:sz w:val="32"/>
          <w:szCs w:val="32"/>
          <w:u w:val="single"/>
        </w:rPr>
        <w:t xml:space="preserve">                                         </w:t>
      </w:r>
    </w:p>
    <w:p>
      <w:pPr>
        <w:pStyle w:val="7"/>
        <w:tabs>
          <w:tab w:val="left" w:pos="1561"/>
          <w:tab w:val="left" w:pos="9012"/>
        </w:tabs>
        <w:spacing w:after="0" w:line="560" w:lineRule="exact"/>
        <w:ind w:right="57" w:firstLine="824" w:firstLineChars="400"/>
        <w:jc w:val="left"/>
        <w:rPr>
          <w:u w:val="single"/>
        </w:rPr>
      </w:pPr>
      <w:r>
        <w:rPr>
          <w:spacing w:val="3"/>
          <w:u w:val="single"/>
        </w:rPr>
        <w:t xml:space="preserve">     </w:t>
      </w:r>
      <w:r>
        <w:rPr>
          <w:rFonts w:hint="eastAsia"/>
          <w:spacing w:val="3"/>
          <w:u w:val="single"/>
        </w:rPr>
        <w:t xml:space="preserve">   </w:t>
      </w:r>
      <w:r>
        <w:rPr>
          <w:rFonts w:hint="eastAsia" w:ascii="Times New Roman" w:hAnsi="仿宋_GB2312" w:eastAsia="仿宋_GB2312" w:cs="仿宋_GB2312"/>
          <w:bCs/>
          <w:kern w:val="2"/>
          <w:sz w:val="32"/>
          <w:szCs w:val="32"/>
        </w:rPr>
        <w:t xml:space="preserve">年 </w:t>
      </w:r>
      <w:r>
        <w:rPr>
          <w:spacing w:val="3"/>
          <w:u w:val="single"/>
        </w:rPr>
        <w:t xml:space="preserve">      </w:t>
      </w:r>
      <w:r>
        <w:rPr>
          <w:spacing w:val="-61"/>
        </w:rPr>
        <w:t xml:space="preserve"> </w:t>
      </w:r>
      <w:r>
        <w:rPr>
          <w:rFonts w:hint="eastAsia" w:ascii="Times New Roman" w:hAnsi="仿宋_GB2312" w:eastAsia="仿宋_GB2312" w:cs="仿宋_GB2312"/>
          <w:bCs/>
          <w:kern w:val="2"/>
          <w:sz w:val="32"/>
          <w:szCs w:val="32"/>
        </w:rPr>
        <w:t xml:space="preserve">月 </w:t>
      </w:r>
      <w:r>
        <w:rPr>
          <w:spacing w:val="3"/>
          <w:u w:val="single"/>
        </w:rPr>
        <w:t xml:space="preserve">     </w:t>
      </w:r>
      <w:r>
        <w:rPr>
          <w:spacing w:val="-13"/>
        </w:rPr>
        <w:t xml:space="preserve"> </w:t>
      </w:r>
      <w:r>
        <w:rPr>
          <w:rFonts w:hint="eastAsia" w:ascii="Times New Roman" w:hAnsi="仿宋_GB2312" w:eastAsia="仿宋_GB2312" w:cs="仿宋_GB2312"/>
          <w:bCs/>
          <w:kern w:val="2"/>
          <w:sz w:val="32"/>
          <w:szCs w:val="32"/>
        </w:rPr>
        <w:t>日 ， 由本局立案调查</w:t>
      </w:r>
      <w:r>
        <w:rPr>
          <w:u w:val="single"/>
        </w:rPr>
        <w:tab/>
      </w:r>
    </w:p>
    <w:p>
      <w:pPr>
        <w:pStyle w:val="7"/>
        <w:tabs>
          <w:tab w:val="left" w:pos="1286"/>
          <w:tab w:val="left" w:pos="9012"/>
        </w:tabs>
        <w:spacing w:after="0" w:line="560" w:lineRule="exact"/>
        <w:ind w:right="58"/>
        <w:jc w:val="left"/>
        <w:rPr>
          <w:rFonts w:ascii="Times New Roman" w:hAnsi="Times New Roman" w:eastAsia="仿宋_GB2312" w:cs="Mongolian Baiti"/>
          <w:kern w:val="1"/>
          <w:sz w:val="32"/>
          <w:szCs w:val="32"/>
        </w:rPr>
      </w:pPr>
      <w:r>
        <w:rPr>
          <w:rFonts w:hint="eastAsia" w:ascii="Times New Roman" w:hAnsi="仿宋_GB2312" w:eastAsia="仿宋_GB2312" w:cs="仿宋_GB2312"/>
          <w:bCs/>
          <w:kern w:val="2"/>
          <w:sz w:val="32"/>
          <w:szCs w:val="32"/>
        </w:rPr>
        <w:t>一案，经查因</w:t>
      </w:r>
      <w:r>
        <w:rPr>
          <w:spacing w:val="2"/>
          <w:u w:val="single"/>
        </w:rPr>
        <w:t xml:space="preserve">                  </w:t>
      </w:r>
      <w:r>
        <w:rPr>
          <w:spacing w:val="1"/>
          <w:u w:val="single"/>
        </w:rPr>
        <w:t xml:space="preserve">               </w:t>
      </w:r>
      <w:r>
        <w:rPr>
          <w:rFonts w:hint="eastAsia" w:ascii="Times New Roman" w:hAnsi="Times New Roman" w:eastAsia="仿宋_GB2312" w:cs="Mongolian Baiti"/>
          <w:kern w:val="1"/>
          <w:sz w:val="32"/>
          <w:szCs w:val="32"/>
        </w:rPr>
        <w:t>，根据《市场监督管理行政处罚程序规定》第四十七条的规定，本局决定终止对一案的调查。</w:t>
      </w:r>
    </w:p>
    <w:p>
      <w:pPr>
        <w:pStyle w:val="7"/>
        <w:spacing w:before="17" w:line="560" w:lineRule="exact"/>
        <w:ind w:left="673" w:right="255" w:firstLine="38"/>
        <w:jc w:val="left"/>
      </w:pPr>
      <w:r>
        <w:rPr>
          <w:rFonts w:hint="eastAsia" w:ascii="宋体" w:hAnsi="宋体" w:eastAsia="仿宋_GB2312" w:cs="仿宋"/>
          <w:kern w:val="2"/>
          <w:sz w:val="32"/>
          <w:szCs w:val="32"/>
        </w:rPr>
        <w:t>联系人：</w:t>
      </w:r>
      <w:r>
        <w:rPr>
          <w:spacing w:val="4"/>
          <w:u w:val="single"/>
        </w:rPr>
        <w:t xml:space="preserve">                     </w:t>
      </w:r>
      <w:r>
        <w:rPr>
          <w:spacing w:val="44"/>
        </w:rPr>
        <w:t xml:space="preserve"> </w:t>
      </w:r>
      <w:r>
        <w:rPr>
          <w:rFonts w:hint="eastAsia" w:ascii="宋体" w:hAnsi="宋体" w:eastAsia="仿宋_GB2312" w:cs="仿宋"/>
          <w:kern w:val="2"/>
          <w:sz w:val="32"/>
          <w:szCs w:val="32"/>
        </w:rPr>
        <w:t xml:space="preserve"> 联系电话： </w:t>
      </w:r>
      <w:r>
        <w:rPr>
          <w:spacing w:val="4"/>
          <w:u w:val="single" w:color="231F20"/>
        </w:rPr>
        <w:t xml:space="preserve">   </w:t>
      </w:r>
      <w:r>
        <w:rPr>
          <w:spacing w:val="3"/>
          <w:u w:val="single" w:color="231F20"/>
        </w:rPr>
        <w:t xml:space="preserve">                   </w:t>
      </w:r>
      <w:r>
        <w:rPr>
          <w:rFonts w:hint="eastAsia" w:ascii="宋体" w:hAnsi="宋体" w:eastAsia="仿宋_GB2312" w:cs="仿宋"/>
          <w:kern w:val="2"/>
          <w:sz w:val="32"/>
          <w:szCs w:val="32"/>
        </w:rPr>
        <w:t>联系地址：</w:t>
      </w:r>
      <w:r>
        <w:rPr>
          <w:spacing w:val="2"/>
          <w:u w:val="single"/>
        </w:rPr>
        <w:t xml:space="preserve">                                                                 </w:t>
      </w:r>
    </w:p>
    <w:p>
      <w:pPr>
        <w:spacing w:line="353" w:lineRule="auto"/>
        <w:rPr>
          <w:rFonts w:ascii="Arial"/>
        </w:rPr>
      </w:pPr>
    </w:p>
    <w:p>
      <w:pPr>
        <w:spacing w:line="5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60" w:lineRule="exact"/>
        <w:ind w:right="640" w:firstLine="601"/>
        <w:jc w:val="center"/>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after="319" w:afterLines="100" w:line="500" w:lineRule="exact"/>
        <w:ind w:right="0"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rPr>
        <w:t>年   月   日</w:t>
      </w:r>
      <w:r>
        <w:rPr>
          <w:rFonts w:hint="eastAsia" w:ascii="仿宋_GB2312" w:hAnsi="Times New Roman" w:eastAsia="仿宋_GB2312" w:cs="仿宋"/>
          <w:sz w:val="32"/>
          <w:szCs w:val="32"/>
          <w:lang w:val="en-US" w:eastAsia="zh-CN"/>
        </w:rPr>
        <w:t xml:space="preserve">     </w:t>
      </w:r>
    </w:p>
    <w:p>
      <w:pPr>
        <w:spacing w:line="500" w:lineRule="exact"/>
        <w:rPr>
          <w:rFonts w:ascii="Times New Roman"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66784" behindDoc="0" locked="0" layoutInCell="1" allowOverlap="1">
                <wp:simplePos x="0" y="0"/>
                <wp:positionH relativeFrom="column">
                  <wp:align>center</wp:align>
                </wp:positionH>
                <wp:positionV relativeFrom="paragraph">
                  <wp:posOffset>-2540</wp:posOffset>
                </wp:positionV>
                <wp:extent cx="5550535" cy="635"/>
                <wp:effectExtent l="0" t="0" r="0" b="0"/>
                <wp:wrapNone/>
                <wp:docPr id="62" name="直接连接符 62"/>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66784;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dBoa1AAAAAQBAAAPAAAAAAAAAAEAIAAAACIAAABkcnMvZG93bnJldi54bWxQSwECFAAUAAAA&#10;CACHTuJAYq9WTfIBAADrAwAADgAAAAAAAAABACAAAAAjAQAAZHJzL2Uyb0RvYy54bWxQSwUGAAAA&#10;AAYABgBZAQAAhwU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63" name="直接连接符 6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6576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B3A9tT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spacing w:val="9"/>
          <w:sz w:val="44"/>
          <w:szCs w:val="44"/>
        </w:rPr>
      </w:pPr>
      <w:r>
        <w:rPr>
          <w:rFonts w:hint="eastAsia" w:ascii="方正小标宋简体" w:hAnsi="方正小标宋简体" w:eastAsia="方正小标宋简体" w:cs="方正小标宋简体"/>
          <w:spacing w:val="9"/>
          <w:sz w:val="44"/>
          <w:szCs w:val="44"/>
        </w:rPr>
        <w:br w:type="page"/>
      </w:r>
    </w:p>
    <w:p>
      <w:pPr>
        <w:pStyle w:val="7"/>
        <w:keepNext w:val="0"/>
        <w:keepLines w:val="0"/>
        <w:pageBreakBefore w:val="0"/>
        <w:widowControl w:val="0"/>
        <w:kinsoku/>
        <w:wordWrap/>
        <w:overflowPunct/>
        <w:topLinePunct w:val="0"/>
        <w:autoSpaceDE/>
        <w:autoSpaceDN/>
        <w:bidi w:val="0"/>
        <w:adjustRightInd/>
        <w:snapToGrid/>
        <w:spacing w:after="0" w:line="660" w:lineRule="exact"/>
        <w:ind w:left="0"/>
        <w:jc w:val="center"/>
        <w:textAlignment w:val="auto"/>
        <w:rPr>
          <w:rFonts w:hint="eastAsia" w:ascii="方正小标宋简体" w:hAnsi="方正小标宋简体" w:eastAsia="方正小标宋简体" w:cs="方正小标宋简体"/>
          <w:spacing w:val="9"/>
          <w:sz w:val="44"/>
          <w:szCs w:val="44"/>
        </w:rPr>
      </w:pPr>
    </w:p>
    <w:p>
      <w:pPr>
        <w:pStyle w:val="7"/>
        <w:keepNext w:val="0"/>
        <w:keepLines w:val="0"/>
        <w:pageBreakBefore w:val="0"/>
        <w:widowControl w:val="0"/>
        <w:kinsoku/>
        <w:wordWrap/>
        <w:overflowPunct/>
        <w:topLinePunct w:val="0"/>
        <w:autoSpaceDE/>
        <w:autoSpaceDN/>
        <w:bidi w:val="0"/>
        <w:adjustRightInd/>
        <w:snapToGrid/>
        <w:spacing w:after="0" w:line="660" w:lineRule="exact"/>
        <w:ind w:left="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9"/>
          <w:sz w:val="44"/>
          <w:szCs w:val="44"/>
        </w:rPr>
        <w:t>终止案件调查决定书</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640" w:firstLineChars="200"/>
        <w:jc w:val="both"/>
        <w:textAlignment w:val="auto"/>
        <w:rPr>
          <w:rFonts w:hint="eastAsia" w:ascii="宋体" w:hAnsi="宋体" w:eastAsia="仿宋_GB2312" w:cs="仿宋"/>
          <w:color w:val="000000" w:themeColor="text1"/>
          <w:spacing w:val="0"/>
          <w:kern w:val="2"/>
          <w:position w:val="0"/>
          <w:sz w:val="32"/>
          <w:szCs w:val="32"/>
          <w14:textFill>
            <w14:solidFill>
              <w14:schemeClr w14:val="tx1"/>
            </w14:solidFill>
          </w14:textFill>
        </w:rPr>
      </w:pP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640" w:firstLineChars="200"/>
        <w:jc w:val="both"/>
        <w:textAlignment w:val="auto"/>
        <w:rPr>
          <w:rFonts w:ascii="宋体" w:hAnsi="宋体" w:eastAsia="仿宋_GB2312" w:cs="仿宋"/>
          <w:color w:val="000000" w:themeColor="text1"/>
          <w:spacing w:val="0"/>
          <w:kern w:val="2"/>
          <w:position w:val="0"/>
          <w:sz w:val="32"/>
          <w:szCs w:val="32"/>
          <w14:textFill>
            <w14:solidFill>
              <w14:schemeClr w14:val="tx1"/>
            </w14:solidFill>
          </w14:textFill>
        </w:rPr>
      </w:pPr>
      <w:r>
        <w:rPr>
          <w:rFonts w:hint="eastAsia" w:ascii="宋体" w:hAnsi="宋体" w:eastAsia="仿宋_GB2312" w:cs="仿宋"/>
          <w:color w:val="000000" w:themeColor="text1"/>
          <w:spacing w:val="0"/>
          <w:kern w:val="2"/>
          <w:position w:val="0"/>
          <w:sz w:val="32"/>
          <w:szCs w:val="32"/>
          <w14:textFill>
            <w14:solidFill>
              <w14:schemeClr w14:val="tx1"/>
            </w14:solidFill>
          </w14:textFill>
        </w:rPr>
        <w:t>《终止案件调查决定书》是市场监督管理部门在对当事人调 查过程中无法进行调查时，依法审查后作出决定时使用的文书。</w:t>
      </w:r>
    </w:p>
    <w:p>
      <w:pPr>
        <w:keepNext w:val="0"/>
        <w:keepLines w:val="0"/>
        <w:pageBreakBefore w:val="0"/>
        <w:widowControl w:val="0"/>
        <w:kinsoku/>
        <w:wordWrap/>
        <w:overflowPunct/>
        <w:topLinePunct w:val="0"/>
        <w:autoSpaceDE/>
        <w:autoSpaceDN/>
        <w:bidi w:val="0"/>
        <w:adjustRightInd/>
        <w:snapToGrid/>
        <w:spacing w:line="590" w:lineRule="exact"/>
        <w:ind w:left="0" w:right="0" w:firstLine="640" w:firstLineChars="200"/>
        <w:jc w:val="both"/>
        <w:textAlignment w:val="auto"/>
        <w:rPr>
          <w:rFonts w:hint="eastAsia" w:ascii="黑体" w:hAnsi="黑体" w:eastAsia="黑体" w:cs="黑体"/>
          <w:color w:val="000000" w:themeColor="text1"/>
          <w:spacing w:val="0"/>
          <w:position w:val="0"/>
          <w:sz w:val="32"/>
          <w:szCs w:val="32"/>
          <w14:textFill>
            <w14:solidFill>
              <w14:schemeClr w14:val="tx1"/>
            </w14:solidFill>
          </w14:textFill>
        </w:rPr>
      </w:pPr>
      <w:r>
        <w:rPr>
          <w:rFonts w:hint="eastAsia" w:ascii="黑体" w:hAnsi="黑体" w:eastAsia="黑体" w:cs="黑体"/>
          <w:color w:val="000000" w:themeColor="text1"/>
          <w:spacing w:val="0"/>
          <w:position w:val="0"/>
          <w:sz w:val="32"/>
          <w:szCs w:val="32"/>
          <w14:textFill>
            <w14:solidFill>
              <w14:schemeClr w14:val="tx1"/>
            </w14:solidFill>
          </w14:textFill>
        </w:rPr>
        <w:t>一、文书适用范围</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640" w:firstLineChars="200"/>
        <w:jc w:val="both"/>
        <w:textAlignment w:val="auto"/>
        <w:rPr>
          <w:rFonts w:ascii="宋体" w:hAnsi="宋体" w:eastAsia="仿宋_GB2312" w:cs="仿宋"/>
          <w:color w:val="000000" w:themeColor="text1"/>
          <w:spacing w:val="0"/>
          <w:kern w:val="2"/>
          <w:position w:val="0"/>
          <w:sz w:val="32"/>
          <w:szCs w:val="32"/>
          <w14:textFill>
            <w14:solidFill>
              <w14:schemeClr w14:val="tx1"/>
            </w14:solidFill>
          </w14:textFill>
        </w:rPr>
      </w:pPr>
      <w:r>
        <w:rPr>
          <w:rFonts w:hint="eastAsia" w:ascii="宋体" w:hAnsi="宋体" w:eastAsia="仿宋_GB2312" w:cs="仿宋"/>
          <w:color w:val="000000" w:themeColor="text1"/>
          <w:spacing w:val="0"/>
          <w:kern w:val="2"/>
          <w:position w:val="0"/>
          <w:sz w:val="32"/>
          <w:szCs w:val="32"/>
          <w14:textFill>
            <w14:solidFill>
              <w14:schemeClr w14:val="tx1"/>
            </w14:solidFill>
          </w14:textFill>
        </w:rPr>
        <w:t>依据《市场监督管理行政处罚程序规定》第四十七条的规定， 市场监督管理部门在对当事人调查过程中出现终止案件调查情  形时使用。</w:t>
      </w:r>
    </w:p>
    <w:p>
      <w:pPr>
        <w:keepNext w:val="0"/>
        <w:keepLines w:val="0"/>
        <w:pageBreakBefore w:val="0"/>
        <w:widowControl w:val="0"/>
        <w:kinsoku/>
        <w:wordWrap/>
        <w:overflowPunct/>
        <w:topLinePunct w:val="0"/>
        <w:autoSpaceDE/>
        <w:autoSpaceDN/>
        <w:bidi w:val="0"/>
        <w:adjustRightInd/>
        <w:snapToGrid/>
        <w:spacing w:line="590" w:lineRule="exact"/>
        <w:ind w:left="0" w:right="0" w:firstLine="640" w:firstLineChars="200"/>
        <w:jc w:val="both"/>
        <w:textAlignment w:val="auto"/>
        <w:rPr>
          <w:rFonts w:hint="eastAsia" w:ascii="黑体" w:hAnsi="黑体" w:eastAsia="黑体" w:cs="黑体"/>
          <w:color w:val="000000" w:themeColor="text1"/>
          <w:spacing w:val="0"/>
          <w:position w:val="0"/>
          <w:sz w:val="32"/>
          <w:szCs w:val="32"/>
          <w14:textFill>
            <w14:solidFill>
              <w14:schemeClr w14:val="tx1"/>
            </w14:solidFill>
          </w14:textFill>
        </w:rPr>
      </w:pPr>
      <w:r>
        <w:rPr>
          <w:rFonts w:hint="eastAsia" w:ascii="黑体" w:hAnsi="黑体" w:eastAsia="黑体" w:cs="黑体"/>
          <w:color w:val="000000" w:themeColor="text1"/>
          <w:spacing w:val="0"/>
          <w:position w:val="0"/>
          <w:sz w:val="32"/>
          <w:szCs w:val="32"/>
          <w14:textFill>
            <w14:solidFill>
              <w14:schemeClr w14:val="tx1"/>
            </w14:solidFill>
          </w14:textFill>
        </w:rPr>
        <w:t>二、文书制作提示</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firstLine="640" w:firstLineChars="200"/>
        <w:jc w:val="both"/>
        <w:textAlignment w:val="auto"/>
        <w:rPr>
          <w:rFonts w:ascii="宋体" w:hAnsi="宋体" w:eastAsia="仿宋_GB2312" w:cs="仿宋"/>
          <w:color w:val="000000" w:themeColor="text1"/>
          <w:spacing w:val="0"/>
          <w:kern w:val="2"/>
          <w:position w:val="0"/>
          <w:sz w:val="32"/>
          <w:szCs w:val="32"/>
          <w14:textFill>
            <w14:solidFill>
              <w14:schemeClr w14:val="tx1"/>
            </w14:solidFill>
          </w14:textFill>
        </w:rPr>
      </w:pPr>
      <w:r>
        <w:rPr>
          <w:rFonts w:hint="eastAsia" w:ascii="宋体" w:hAnsi="宋体" w:eastAsia="仿宋_GB2312" w:cs="仿宋"/>
          <w:color w:val="000000" w:themeColor="text1"/>
          <w:spacing w:val="0"/>
          <w:kern w:val="2"/>
          <w:position w:val="0"/>
          <w:sz w:val="32"/>
          <w:szCs w:val="32"/>
          <w14:textFill>
            <w14:solidFill>
              <w14:schemeClr w14:val="tx1"/>
            </w14:solidFill>
          </w14:textFill>
        </w:rPr>
        <w:t>1.市场监督管理部门在使用的过程中，出现《市场监督管理行政处罚程序规定》第四十七条情形，致使案件调查无法继续进行的，经市场监督管理部门负责人批准，案件终止调查。</w:t>
      </w:r>
    </w:p>
    <w:p>
      <w:pPr>
        <w:keepNext w:val="0"/>
        <w:keepLines w:val="0"/>
        <w:pageBreakBefore w:val="0"/>
        <w:widowControl w:val="0"/>
        <w:kinsoku/>
        <w:wordWrap/>
        <w:overflowPunct/>
        <w:topLinePunct w:val="0"/>
        <w:autoSpaceDE/>
        <w:autoSpaceDN/>
        <w:bidi w:val="0"/>
        <w:adjustRightInd/>
        <w:snapToGrid/>
        <w:spacing w:line="590" w:lineRule="exact"/>
        <w:ind w:left="0" w:right="0" w:firstLine="640" w:firstLineChars="200"/>
        <w:jc w:val="both"/>
        <w:textAlignment w:val="auto"/>
        <w:outlineLvl w:val="0"/>
        <w:rPr>
          <w:rFonts w:hint="eastAsia" w:ascii="宋体" w:hAnsi="宋体" w:eastAsia="仿宋_GB2312" w:cs="仿宋"/>
          <w:color w:val="000000" w:themeColor="text1"/>
          <w:spacing w:val="0"/>
          <w:kern w:val="2"/>
          <w:position w:val="0"/>
          <w:sz w:val="32"/>
          <w:szCs w:val="32"/>
          <w14:textFill>
            <w14:solidFill>
              <w14:schemeClr w14:val="tx1"/>
            </w14:solidFill>
          </w14:textFill>
        </w:rPr>
      </w:pPr>
      <w:r>
        <w:rPr>
          <w:rFonts w:hint="eastAsia" w:ascii="宋体" w:hAnsi="宋体" w:eastAsia="仿宋_GB2312" w:cs="仿宋"/>
          <w:color w:val="000000" w:themeColor="text1"/>
          <w:spacing w:val="0"/>
          <w:kern w:val="2"/>
          <w:position w:val="0"/>
          <w:sz w:val="32"/>
          <w:szCs w:val="32"/>
          <w:lang w:val="en-US" w:eastAsia="zh-CN"/>
          <w14:textFill>
            <w14:solidFill>
              <w14:schemeClr w14:val="tx1"/>
            </w14:solidFill>
          </w14:textFill>
        </w:rPr>
        <w:t>2.</w:t>
      </w:r>
      <w:r>
        <w:rPr>
          <w:rFonts w:hint="eastAsia" w:ascii="宋体" w:hAnsi="宋体" w:eastAsia="仿宋_GB2312" w:cs="仿宋"/>
          <w:color w:val="000000" w:themeColor="text1"/>
          <w:spacing w:val="0"/>
          <w:kern w:val="2"/>
          <w:position w:val="0"/>
          <w:sz w:val="32"/>
          <w:szCs w:val="32"/>
          <w14:textFill>
            <w14:solidFill>
              <w14:schemeClr w14:val="tx1"/>
            </w14:solidFill>
          </w14:textFill>
        </w:rPr>
        <w:t>本文书需送达当事人，并归档。</w:t>
      </w:r>
    </w:p>
    <w:p>
      <w:pPr>
        <w:rPr>
          <w:rFonts w:hint="eastAsia" w:ascii="Times New Roman" w:hAnsi="Times New Roman" w:eastAsia="仿宋_GB2312" w:cs="仿宋"/>
          <w:kern w:val="2"/>
          <w:sz w:val="32"/>
          <w:szCs w:val="32"/>
        </w:rPr>
      </w:pPr>
      <w:r>
        <w:rPr>
          <w:rFonts w:hint="eastAsia" w:ascii="Times New Roman" w:hAnsi="Times New Roman" w:eastAsia="仿宋_GB2312" w:cs="仿宋"/>
          <w:kern w:val="2"/>
          <w:sz w:val="32"/>
          <w:szCs w:val="32"/>
        </w:rPr>
        <w:br w:type="page"/>
      </w:r>
    </w:p>
    <w:p>
      <w:pPr>
        <w:spacing w:line="560" w:lineRule="exact"/>
        <w:jc w:val="center"/>
        <w:outlineLvl w:val="0"/>
        <w:rPr>
          <w:spacing w:val="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spacing w:val="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spacing w:val="7"/>
          <w:sz w:val="44"/>
          <w:szCs w:val="44"/>
        </w:rPr>
      </w:pPr>
      <w:r>
        <w:rPr>
          <w:rFonts w:hint="eastAsia" w:ascii="方正小标宋简体" w:hAnsi="方正小标宋简体" w:eastAsia="方正小标宋简体" w:cs="方正小标宋简体"/>
          <w:spacing w:val="7"/>
          <w:sz w:val="44"/>
          <w:szCs w:val="44"/>
        </w:rPr>
        <w:t>更正通知书</w:t>
      </w:r>
    </w:p>
    <w:p>
      <w:pPr>
        <w:spacing w:line="600" w:lineRule="exact"/>
        <w:jc w:val="center"/>
        <w:rPr>
          <w:rFonts w:ascii="Arial"/>
        </w:rPr>
      </w:pP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市监更正〔</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tabs>
          <w:tab w:val="left" w:pos="3895"/>
        </w:tabs>
        <w:spacing w:before="100" w:line="246" w:lineRule="auto"/>
        <w:ind w:left="55"/>
        <w:rPr>
          <w:rFonts w:hint="eastAsia" w:ascii="仿宋" w:hAnsi="仿宋" w:eastAsia="仿宋" w:cs="仿宋"/>
          <w:sz w:val="31"/>
          <w:szCs w:val="31"/>
          <w:u w:val="single"/>
        </w:rPr>
      </w:pPr>
    </w:p>
    <w:p>
      <w:pPr>
        <w:tabs>
          <w:tab w:val="left" w:pos="3895"/>
        </w:tabs>
        <w:spacing w:before="100" w:line="246" w:lineRule="auto"/>
        <w:ind w:left="55"/>
        <w:rPr>
          <w:rFonts w:hint="eastAsia" w:ascii="仿宋" w:hAnsi="仿宋" w:eastAsia="仿宋" w:cs="仿宋"/>
          <w:sz w:val="31"/>
          <w:szCs w:val="31"/>
        </w:rPr>
      </w:pPr>
      <w:r>
        <w:rPr>
          <w:rFonts w:ascii="仿宋" w:hAnsi="仿宋" w:eastAsia="仿宋" w:cs="仿宋"/>
          <w:sz w:val="31"/>
          <w:szCs w:val="31"/>
          <w:u w:val="single"/>
        </w:rPr>
        <w:tab/>
      </w:r>
      <w:r>
        <w:rPr>
          <w:rFonts w:ascii="仿宋" w:hAnsi="仿宋" w:eastAsia="仿宋" w:cs="仿宋"/>
          <w:spacing w:val="52"/>
          <w:sz w:val="31"/>
          <w:szCs w:val="31"/>
        </w:rPr>
        <w:t xml:space="preserve"> </w:t>
      </w:r>
      <w:r>
        <w:rPr>
          <w:rFonts w:ascii="仿宋" w:hAnsi="仿宋" w:eastAsia="仿宋" w:cs="仿宋"/>
          <w:sz w:val="31"/>
          <w:szCs w:val="31"/>
        </w:rPr>
        <w:t>:</w:t>
      </w:r>
    </w:p>
    <w:p>
      <w:pPr>
        <w:spacing w:line="560" w:lineRule="exact"/>
        <w:ind w:firstLine="640" w:firstLineChars="200"/>
        <w:jc w:val="left"/>
        <w:rPr>
          <w:rFonts w:hint="eastAsia" w:ascii="仿宋" w:hAnsi="仿宋" w:eastAsia="仿宋" w:cs="仿宋"/>
          <w:sz w:val="31"/>
          <w:szCs w:val="31"/>
        </w:rPr>
      </w:pPr>
      <w:r>
        <w:rPr>
          <w:rFonts w:hint="eastAsia" w:ascii="Times New Roman" w:hAnsi="Times New Roman" w:eastAsia="仿宋_GB2312" w:cs="仿宋"/>
          <w:sz w:val="32"/>
          <w:szCs w:val="32"/>
        </w:rPr>
        <w:t xml:space="preserve">本局于 </w:t>
      </w:r>
      <w:r>
        <w:rPr>
          <w:rFonts w:ascii="仿宋" w:hAnsi="仿宋" w:eastAsia="仿宋" w:cs="仿宋"/>
          <w:spacing w:val="5"/>
          <w:sz w:val="31"/>
          <w:szCs w:val="31"/>
          <w:u w:val="single"/>
        </w:rPr>
        <w:t xml:space="preserve">   </w:t>
      </w:r>
      <w:r>
        <w:rPr>
          <w:rFonts w:ascii="仿宋" w:hAnsi="仿宋" w:eastAsia="仿宋" w:cs="仿宋"/>
          <w:spacing w:val="-127"/>
          <w:sz w:val="31"/>
          <w:szCs w:val="31"/>
        </w:rPr>
        <w:t xml:space="preserve"> </w:t>
      </w:r>
      <w:r>
        <w:rPr>
          <w:rFonts w:ascii="仿宋" w:hAnsi="仿宋" w:eastAsia="仿宋" w:cs="仿宋"/>
          <w:sz w:val="31"/>
          <w:szCs w:val="31"/>
        </w:rPr>
        <w:t>年</w:t>
      </w:r>
      <w:r>
        <w:rPr>
          <w:rFonts w:ascii="仿宋" w:hAnsi="仿宋" w:eastAsia="仿宋" w:cs="仿宋"/>
          <w:sz w:val="31"/>
          <w:szCs w:val="31"/>
          <w:u w:val="single"/>
        </w:rPr>
        <w:t xml:space="preserve">   </w:t>
      </w:r>
      <w:r>
        <w:rPr>
          <w:rFonts w:ascii="仿宋" w:hAnsi="仿宋" w:eastAsia="仿宋" w:cs="仿宋"/>
          <w:spacing w:val="-118"/>
          <w:sz w:val="31"/>
          <w:szCs w:val="31"/>
        </w:rPr>
        <w:t xml:space="preserve"> </w:t>
      </w:r>
      <w:r>
        <w:rPr>
          <w:rFonts w:ascii="仿宋" w:hAnsi="仿宋" w:eastAsia="仿宋" w:cs="仿宋"/>
          <w:sz w:val="31"/>
          <w:szCs w:val="31"/>
        </w:rPr>
        <w:t>月</w:t>
      </w:r>
      <w:r>
        <w:rPr>
          <w:rFonts w:ascii="仿宋" w:hAnsi="仿宋" w:eastAsia="仿宋" w:cs="仿宋"/>
          <w:sz w:val="31"/>
          <w:szCs w:val="31"/>
          <w:u w:val="single"/>
        </w:rPr>
        <w:t xml:space="preserve">   </w:t>
      </w:r>
      <w:r>
        <w:rPr>
          <w:rFonts w:ascii="仿宋" w:hAnsi="仿宋" w:eastAsia="仿宋" w:cs="仿宋"/>
          <w:spacing w:val="-66"/>
          <w:sz w:val="31"/>
          <w:szCs w:val="31"/>
        </w:rPr>
        <w:t xml:space="preserve"> </w:t>
      </w:r>
      <w:r>
        <w:rPr>
          <w:rFonts w:ascii="仿宋" w:hAnsi="仿宋" w:eastAsia="仿宋" w:cs="仿宋"/>
          <w:sz w:val="31"/>
          <w:szCs w:val="31"/>
        </w:rPr>
        <w:t>日</w:t>
      </w:r>
      <w:r>
        <w:rPr>
          <w:rFonts w:hint="eastAsia" w:ascii="Times New Roman" w:hAnsi="仿宋_GB2312" w:eastAsia="仿宋_GB2312" w:cs="仿宋_GB2312"/>
          <w:bCs/>
          <w:sz w:val="32"/>
          <w:szCs w:val="32"/>
        </w:rPr>
        <w:t>作出《行政处罚决定书》</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市监</w:t>
      </w:r>
      <w:r>
        <w:rPr>
          <w:rFonts w:ascii="仿宋" w:hAnsi="仿宋" w:eastAsia="仿宋" w:cs="仿宋"/>
          <w:spacing w:val="6"/>
          <w:sz w:val="31"/>
          <w:szCs w:val="31"/>
        </w:rPr>
        <w:t>罚〔    〕</w:t>
      </w:r>
      <w:r>
        <w:rPr>
          <w:rFonts w:ascii="仿宋" w:hAnsi="仿宋" w:eastAsia="仿宋" w:cs="仿宋"/>
          <w:spacing w:val="5"/>
          <w:sz w:val="31"/>
          <w:szCs w:val="31"/>
          <w:u w:val="single"/>
        </w:rPr>
        <w:t xml:space="preserve">   </w:t>
      </w:r>
      <w:r>
        <w:rPr>
          <w:rFonts w:ascii="仿宋" w:hAnsi="仿宋" w:eastAsia="仿宋" w:cs="仿宋"/>
          <w:spacing w:val="6"/>
          <w:sz w:val="31"/>
          <w:szCs w:val="31"/>
        </w:rPr>
        <w:t>号中，文</w:t>
      </w:r>
      <w:r>
        <w:rPr>
          <w:rFonts w:hint="eastAsia" w:ascii="Times New Roman" w:hAnsi="Times New Roman" w:eastAsia="仿宋_GB2312" w:cs="仿宋"/>
          <w:sz w:val="32"/>
          <w:szCs w:val="32"/>
        </w:rPr>
        <w:t>字上有笔误，应予更正。现更正如下：</w:t>
      </w:r>
    </w:p>
    <w:p>
      <w:pPr>
        <w:spacing w:line="560" w:lineRule="exact"/>
        <w:ind w:left="79" w:right="57" w:firstLine="640" w:firstLineChars="200"/>
        <w:jc w:val="left"/>
        <w:rPr>
          <w:rFonts w:hint="eastAsia" w:ascii="仿宋" w:hAnsi="仿宋" w:eastAsia="仿宋" w:cs="仿宋"/>
          <w:sz w:val="31"/>
          <w:szCs w:val="31"/>
        </w:rPr>
      </w:pPr>
      <w:r>
        <w:rPr>
          <w:rFonts w:hint="eastAsia" w:ascii="Times New Roman" w:hAnsi="Times New Roman" w:eastAsia="仿宋_GB2312" w:cs="仿宋"/>
          <w:sz w:val="32"/>
          <w:szCs w:val="32"/>
        </w:rPr>
        <w:t>《行政处罚决定书》</w:t>
      </w:r>
      <w:r>
        <w:rPr>
          <w:rFonts w:ascii="仿宋" w:hAnsi="仿宋" w:eastAsia="仿宋" w:cs="仿宋"/>
          <w:spacing w:val="5"/>
          <w:sz w:val="31"/>
          <w:szCs w:val="31"/>
          <w:u w:val="single"/>
        </w:rPr>
        <w:t xml:space="preserve">               </w:t>
      </w:r>
      <w:r>
        <w:rPr>
          <w:rFonts w:ascii="仿宋" w:hAnsi="仿宋" w:eastAsia="仿宋" w:cs="仿宋"/>
          <w:spacing w:val="4"/>
          <w:sz w:val="31"/>
          <w:szCs w:val="31"/>
          <w:u w:val="single"/>
        </w:rPr>
        <w:t xml:space="preserve"> （</w:t>
      </w:r>
      <w:r>
        <w:rPr>
          <w:rFonts w:hint="eastAsia" w:ascii="Times New Roman" w:hAnsi="Times New Roman" w:eastAsia="仿宋_GB2312" w:cs="仿宋"/>
          <w:sz w:val="32"/>
          <w:szCs w:val="32"/>
        </w:rPr>
        <w:t xml:space="preserve">  写明错、漏的字句及其所在页次和行数）</w:t>
      </w:r>
      <w:r>
        <w:rPr>
          <w:rFonts w:ascii="仿宋" w:hAnsi="仿宋" w:eastAsia="仿宋" w:cs="仿宋"/>
          <w:spacing w:val="19"/>
          <w:sz w:val="31"/>
          <w:szCs w:val="31"/>
        </w:rPr>
        <w:t>，</w:t>
      </w:r>
      <w:r>
        <w:rPr>
          <w:rFonts w:hint="eastAsia" w:ascii="Times New Roman" w:hAnsi="Times New Roman" w:eastAsia="仿宋_GB2312" w:cs="仿宋"/>
          <w:sz w:val="32"/>
          <w:szCs w:val="32"/>
        </w:rPr>
        <w:t>现更正为</w:t>
      </w:r>
      <w:r>
        <w:rPr>
          <w:rFonts w:ascii="仿宋" w:hAnsi="仿宋" w:eastAsia="仿宋" w:cs="仿宋"/>
          <w:spacing w:val="-154"/>
          <w:sz w:val="31"/>
          <w:szCs w:val="31"/>
        </w:rPr>
        <w:t xml:space="preserve"> </w:t>
      </w:r>
      <w:r>
        <w:rPr>
          <w:rFonts w:ascii="仿宋" w:hAnsi="仿宋" w:eastAsia="仿宋" w:cs="仿宋"/>
          <w:spacing w:val="7"/>
          <w:sz w:val="31"/>
          <w:szCs w:val="31"/>
          <w:u w:val="single"/>
        </w:rPr>
        <w:t xml:space="preserve">         </w:t>
      </w:r>
      <w:r>
        <w:rPr>
          <w:rFonts w:ascii="仿宋" w:hAnsi="仿宋" w:eastAsia="仿宋" w:cs="仿宋"/>
          <w:spacing w:val="6"/>
          <w:sz w:val="31"/>
          <w:szCs w:val="31"/>
          <w:u w:val="single"/>
        </w:rPr>
        <w:t xml:space="preserve">   </w:t>
      </w:r>
      <w:r>
        <w:rPr>
          <w:rFonts w:hint="eastAsia" w:ascii="Times New Roman" w:hAnsi="Times New Roman" w:eastAsia="仿宋_GB2312" w:cs="仿宋"/>
          <w:sz w:val="32"/>
          <w:szCs w:val="32"/>
        </w:rPr>
        <w:t>（写明改正、补充的字句）</w:t>
      </w:r>
      <w:r>
        <w:rPr>
          <w:rFonts w:ascii="仿宋" w:hAnsi="仿宋" w:eastAsia="仿宋" w:cs="仿宋"/>
          <w:spacing w:val="2"/>
          <w:sz w:val="31"/>
          <w:szCs w:val="31"/>
        </w:rPr>
        <w:t>。</w:t>
      </w:r>
    </w:p>
    <w:p>
      <w:pPr>
        <w:spacing w:line="560" w:lineRule="exact"/>
        <w:ind w:right="640" w:firstLine="601"/>
        <w:jc w:val="right"/>
        <w:rPr>
          <w:rFonts w:hint="eastAsia" w:ascii="Times New Roman" w:hAnsi="Times New Roman" w:eastAsia="仿宋_GB2312" w:cs="仿宋_GB2312"/>
          <w:sz w:val="32"/>
          <w:szCs w:val="32"/>
        </w:rPr>
      </w:pPr>
    </w:p>
    <w:p>
      <w:pPr>
        <w:spacing w:line="560" w:lineRule="exact"/>
        <w:ind w:right="640" w:firstLine="601"/>
        <w:jc w:val="right"/>
        <w:rPr>
          <w:rFonts w:hint="eastAsia" w:ascii="Times New Roman" w:hAnsi="Times New Roman" w:eastAsia="仿宋_GB2312" w:cs="仿宋_GB2312"/>
          <w:sz w:val="32"/>
          <w:szCs w:val="32"/>
        </w:rPr>
      </w:pPr>
    </w:p>
    <w:p>
      <w:pPr>
        <w:spacing w:line="56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60" w:lineRule="exact"/>
        <w:ind w:right="640" w:firstLine="601"/>
        <w:jc w:val="center"/>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keepNext w:val="0"/>
        <w:keepLines w:val="0"/>
        <w:pageBreakBefore w:val="0"/>
        <w:widowControl w:val="0"/>
        <w:kinsoku/>
        <w:wordWrap w:val="0"/>
        <w:overflowPunct/>
        <w:topLinePunct w:val="0"/>
        <w:autoSpaceDE/>
        <w:autoSpaceDN/>
        <w:bidi w:val="0"/>
        <w:adjustRightInd/>
        <w:snapToGrid/>
        <w:spacing w:line="500" w:lineRule="exact"/>
        <w:ind w:right="0" w:firstLine="600"/>
        <w:jc w:val="right"/>
        <w:textAlignment w:val="auto"/>
        <w:rPr>
          <w:rFonts w:hint="default" w:ascii="仿宋_GB2312" w:hAnsi="Times New Roman" w:eastAsia="仿宋_GB2312" w:cs="仿宋"/>
          <w:sz w:val="32"/>
          <w:szCs w:val="32"/>
          <w:lang w:val="en-US" w:eastAsia="zh-CN"/>
        </w:rPr>
      </w:pPr>
      <w:r>
        <w:rPr>
          <w:rFonts w:hint="eastAsia" w:ascii="仿宋_GB2312" w:hAnsi="Times New Roman" w:eastAsia="仿宋_GB2312" w:cs="仿宋"/>
          <w:sz w:val="32"/>
          <w:szCs w:val="32"/>
        </w:rPr>
        <w:t>年   月   日</w:t>
      </w:r>
      <w:r>
        <w:rPr>
          <w:rFonts w:hint="eastAsia" w:ascii="仿宋_GB2312" w:hAnsi="Times New Roman" w:eastAsia="仿宋_GB2312" w:cs="仿宋"/>
          <w:sz w:val="32"/>
          <w:szCs w:val="32"/>
          <w:lang w:val="en-US" w:eastAsia="zh-CN"/>
        </w:rPr>
        <w:t xml:space="preserve">     </w:t>
      </w:r>
    </w:p>
    <w:p>
      <w:pPr>
        <w:widowControl/>
        <w:snapToGrid w:val="0"/>
        <w:spacing w:line="520" w:lineRule="exact"/>
        <w:ind w:right="640"/>
        <w:jc w:val="center"/>
        <w:rPr>
          <w:rFonts w:hint="eastAsia" w:ascii="Times New Roman" w:hAnsi="Times New Roman" w:eastAsia="仿宋_GB2312" w:cs="仿宋_GB2312"/>
          <w:sz w:val="32"/>
          <w:szCs w:val="32"/>
        </w:rPr>
      </w:pPr>
    </w:p>
    <w:p>
      <w:pPr>
        <w:pStyle w:val="7"/>
      </w:pPr>
    </w:p>
    <w:p>
      <w:pPr>
        <w:pStyle w:val="7"/>
      </w:pPr>
    </w:p>
    <w:p>
      <w:pPr>
        <w:pStyle w:val="7"/>
      </w:pPr>
    </w:p>
    <w:p>
      <w:pPr>
        <w:pStyle w:val="7"/>
      </w:pPr>
    </w:p>
    <w:p>
      <w:pPr>
        <w:pStyle w:val="7"/>
      </w:pPr>
    </w:p>
    <w:p>
      <w:pPr>
        <w:pStyle w:val="7"/>
      </w:pPr>
    </w:p>
    <w:p>
      <w:pPr>
        <w:spacing w:line="500" w:lineRule="exact"/>
        <w:rPr>
          <w:rFonts w:ascii="Arial"/>
        </w:rPr>
      </w:pPr>
      <w:r>
        <w:rPr>
          <w:rFonts w:ascii="Times New Roman" w:hAnsi="Times New Roman" w:eastAsia="仿宋_GB2312"/>
          <w:sz w:val="32"/>
        </w:rPr>
        <mc:AlternateContent>
          <mc:Choice Requires="wps">
            <w:drawing>
              <wp:anchor distT="0" distB="0" distL="114300" distR="114300" simplePos="0" relativeHeight="251770880" behindDoc="0" locked="0" layoutInCell="1" allowOverlap="1">
                <wp:simplePos x="0" y="0"/>
                <wp:positionH relativeFrom="column">
                  <wp:align>center</wp:align>
                </wp:positionH>
                <wp:positionV relativeFrom="paragraph">
                  <wp:posOffset>-2540</wp:posOffset>
                </wp:positionV>
                <wp:extent cx="5550535" cy="635"/>
                <wp:effectExtent l="0" t="0" r="0" b="0"/>
                <wp:wrapNone/>
                <wp:docPr id="78" name="直接连接符 7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70880;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dBoa1AAAAAQBAAAPAAAAAAAAAAEAIAAAACIAAABkcnMvZG93bnJldi54bWxQSwECFAAUAAAA&#10;CACHTuJAfmsfAPIBAADrAwAADgAAAAAAAAABACAAAAAjAQAAZHJzL2Uyb0RvYy54bWxQSwUGAAAA&#10;AAYABgBZAQAAhwU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80" name="直接连接符 8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6985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LvAQVr2AQAA6Q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spacing w:val="7"/>
          <w:sz w:val="44"/>
          <w:szCs w:val="44"/>
        </w:rPr>
      </w:pPr>
      <w:r>
        <w:rPr>
          <w:rFonts w:hint="eastAsia" w:ascii="方正小标宋简体" w:hAnsi="方正小标宋简体" w:eastAsia="方正小标宋简体" w:cs="方正小标宋简体"/>
          <w:spacing w:val="7"/>
          <w:sz w:val="44"/>
          <w:szCs w:val="44"/>
        </w:rPr>
        <w:br w:type="page"/>
      </w:r>
    </w:p>
    <w:p>
      <w:pPr>
        <w:pStyle w:val="7"/>
        <w:keepNext w:val="0"/>
        <w:keepLines w:val="0"/>
        <w:pageBreakBefore w:val="0"/>
        <w:widowControl w:val="0"/>
        <w:kinsoku/>
        <w:wordWrap/>
        <w:overflowPunct/>
        <w:topLinePunct w:val="0"/>
        <w:autoSpaceDE/>
        <w:autoSpaceDN/>
        <w:bidi w:val="0"/>
        <w:adjustRightInd/>
        <w:snapToGrid/>
        <w:spacing w:after="0" w:line="600" w:lineRule="exact"/>
        <w:ind w:left="0" w:right="0" w:firstLine="0"/>
        <w:jc w:val="center"/>
        <w:textAlignment w:val="auto"/>
        <w:rPr>
          <w:rFonts w:hint="eastAsia" w:ascii="方正小标宋简体" w:hAnsi="方正小标宋简体" w:eastAsia="方正小标宋简体" w:cs="方正小标宋简体"/>
          <w:bCs/>
          <w:kern w:val="2"/>
          <w:sz w:val="44"/>
          <w:szCs w:val="44"/>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after="0" w:line="600" w:lineRule="exact"/>
        <w:ind w:left="0" w:right="0" w:firstLine="0"/>
        <w:jc w:val="center"/>
        <w:textAlignment w:val="auto"/>
        <w:rPr>
          <w:rFonts w:hint="eastAsia" w:ascii="方正小标宋简体" w:hAnsi="方正小标宋简体" w:eastAsia="方正小标宋简体" w:cs="方正小标宋简体"/>
          <w:bCs/>
          <w:kern w:val="2"/>
          <w:sz w:val="44"/>
          <w:szCs w:val="44"/>
          <w:lang w:val="en-US" w:eastAsia="zh-CN" w:bidi="ar-SA"/>
        </w:rPr>
      </w:pPr>
      <w:r>
        <w:rPr>
          <w:rFonts w:hint="eastAsia" w:ascii="方正小标宋简体" w:hAnsi="方正小标宋简体" w:eastAsia="方正小标宋简体" w:cs="方正小标宋简体"/>
          <w:bCs/>
          <w:kern w:val="2"/>
          <w:sz w:val="44"/>
          <w:szCs w:val="44"/>
          <w:lang w:val="en-US" w:eastAsia="zh-CN" w:bidi="ar-SA"/>
        </w:rPr>
        <w:t>更正通知书</w:t>
      </w:r>
    </w:p>
    <w:p>
      <w:pPr>
        <w:pStyle w:val="7"/>
        <w:keepNext w:val="0"/>
        <w:keepLines w:val="0"/>
        <w:pageBreakBefore w:val="0"/>
        <w:widowControl w:val="0"/>
        <w:kinsoku/>
        <w:wordWrap/>
        <w:overflowPunct/>
        <w:topLinePunct w:val="0"/>
        <w:autoSpaceDE/>
        <w:autoSpaceDN/>
        <w:bidi w:val="0"/>
        <w:adjustRightInd/>
        <w:snapToGrid/>
        <w:spacing w:after="0" w:line="600" w:lineRule="exact"/>
        <w:ind w:left="0" w:right="0" w:firstLine="0"/>
        <w:jc w:val="center"/>
        <w:textAlignment w:val="auto"/>
        <w:rPr>
          <w:rFonts w:hint="eastAsia" w:ascii="方正小标宋简体" w:hAnsi="方正小标宋简体" w:eastAsia="方正小标宋简体" w:cs="方正小标宋简体"/>
          <w:bCs/>
          <w:kern w:val="2"/>
          <w:sz w:val="44"/>
          <w:szCs w:val="44"/>
          <w:lang w:val="en-US" w:eastAsia="zh-CN" w:bidi="ar-SA"/>
        </w:rPr>
      </w:pPr>
    </w:p>
    <w:p>
      <w:pPr>
        <w:pStyle w:val="7"/>
        <w:spacing w:after="0" w:line="600" w:lineRule="exact"/>
        <w:ind w:left="16" w:right="100" w:firstLine="601"/>
        <w:rPr>
          <w:rFonts w:ascii="宋体" w:hAnsi="宋体" w:eastAsia="仿宋_GB2312" w:cs="仿宋"/>
          <w:color w:val="000000" w:themeColor="text1"/>
          <w:kern w:val="2"/>
          <w:sz w:val="32"/>
          <w:szCs w:val="32"/>
          <w14:textFill>
            <w14:solidFill>
              <w14:schemeClr w14:val="tx1"/>
            </w14:solidFill>
          </w14:textFill>
        </w:rPr>
      </w:pPr>
      <w:r>
        <w:rPr>
          <w:rFonts w:hint="eastAsia" w:ascii="宋体" w:hAnsi="宋体" w:eastAsia="仿宋_GB2312" w:cs="仿宋"/>
          <w:color w:val="000000" w:themeColor="text1"/>
          <w:kern w:val="2"/>
          <w:sz w:val="32"/>
          <w:szCs w:val="32"/>
          <w14:textFill>
            <w14:solidFill>
              <w14:schemeClr w14:val="tx1"/>
            </w14:solidFill>
          </w14:textFill>
        </w:rPr>
        <w:t>《更正通知书》是市场监督管理部门对所作文书有文字校对等技术上的失误时所使用的文书。</w:t>
      </w:r>
    </w:p>
    <w:p>
      <w:pPr>
        <w:pStyle w:val="7"/>
        <w:spacing w:after="0" w:line="600" w:lineRule="exact"/>
        <w:ind w:left="16" w:right="100" w:firstLine="601"/>
        <w:rPr>
          <w:rFonts w:hint="eastAsia" w:ascii="黑体" w:hAnsi="黑体" w:eastAsia="黑体" w:cs="黑体"/>
          <w:color w:val="000000" w:themeColor="text1"/>
          <w:kern w:val="2"/>
          <w:sz w:val="32"/>
          <w:szCs w:val="32"/>
          <w14:textFill>
            <w14:solidFill>
              <w14:schemeClr w14:val="tx1"/>
            </w14:solidFill>
          </w14:textFill>
        </w:rPr>
      </w:pPr>
      <w:r>
        <w:rPr>
          <w:rFonts w:hint="eastAsia" w:ascii="黑体" w:hAnsi="黑体" w:eastAsia="黑体" w:cs="黑体"/>
          <w:color w:val="000000" w:themeColor="text1"/>
          <w:kern w:val="2"/>
          <w:sz w:val="32"/>
          <w:szCs w:val="32"/>
          <w14:textFill>
            <w14:solidFill>
              <w14:schemeClr w14:val="tx1"/>
            </w14:solidFill>
          </w14:textFill>
        </w:rPr>
        <w:t>一、文书适用范围</w:t>
      </w:r>
    </w:p>
    <w:p>
      <w:pPr>
        <w:pStyle w:val="7"/>
        <w:spacing w:after="0" w:line="600" w:lineRule="exact"/>
        <w:ind w:left="16" w:right="100" w:firstLine="601"/>
        <w:rPr>
          <w:rFonts w:ascii="宋体" w:hAnsi="宋体" w:eastAsia="仿宋_GB2312" w:cs="仿宋"/>
          <w:color w:val="000000" w:themeColor="text1"/>
          <w:kern w:val="2"/>
          <w:sz w:val="32"/>
          <w:szCs w:val="32"/>
          <w14:textFill>
            <w14:solidFill>
              <w14:schemeClr w14:val="tx1"/>
            </w14:solidFill>
          </w14:textFill>
        </w:rPr>
      </w:pPr>
      <w:r>
        <w:rPr>
          <w:rFonts w:hint="eastAsia" w:ascii="宋体" w:hAnsi="宋体" w:eastAsia="仿宋_GB2312" w:cs="仿宋"/>
          <w:color w:val="000000" w:themeColor="text1"/>
          <w:kern w:val="2"/>
          <w:sz w:val="32"/>
          <w:szCs w:val="32"/>
          <w14:textFill>
            <w14:solidFill>
              <w14:schemeClr w14:val="tx1"/>
            </w14:solidFill>
          </w14:textFill>
        </w:rPr>
        <w:t>依据《中华人民共和国行政处罚法》第七十五条第二款的规定，行政机关发现行政处罚有错误的，应当主动改正，使用本文书。</w:t>
      </w:r>
    </w:p>
    <w:p>
      <w:pPr>
        <w:pStyle w:val="7"/>
        <w:spacing w:after="0" w:line="600" w:lineRule="exact"/>
        <w:ind w:left="16" w:right="100" w:firstLine="601"/>
        <w:rPr>
          <w:rFonts w:hint="eastAsia" w:ascii="黑体" w:hAnsi="黑体" w:eastAsia="黑体" w:cs="黑体"/>
          <w:color w:val="000000" w:themeColor="text1"/>
          <w:kern w:val="2"/>
          <w:sz w:val="32"/>
          <w:szCs w:val="32"/>
          <w14:textFill>
            <w14:solidFill>
              <w14:schemeClr w14:val="tx1"/>
            </w14:solidFill>
          </w14:textFill>
        </w:rPr>
      </w:pPr>
      <w:r>
        <w:rPr>
          <w:rFonts w:hint="eastAsia" w:ascii="黑体" w:hAnsi="黑体" w:eastAsia="黑体" w:cs="黑体"/>
          <w:color w:val="000000" w:themeColor="text1"/>
          <w:kern w:val="2"/>
          <w:sz w:val="32"/>
          <w:szCs w:val="32"/>
          <w14:textFill>
            <w14:solidFill>
              <w14:schemeClr w14:val="tx1"/>
            </w14:solidFill>
          </w14:textFill>
        </w:rPr>
        <w:t>二、文书制作提示</w:t>
      </w:r>
    </w:p>
    <w:p>
      <w:pPr>
        <w:pStyle w:val="7"/>
        <w:spacing w:after="0" w:line="600" w:lineRule="exact"/>
        <w:ind w:left="16" w:right="100" w:firstLine="601"/>
        <w:rPr>
          <w:rFonts w:ascii="宋体" w:hAnsi="宋体" w:eastAsia="仿宋_GB2312" w:cs="仿宋"/>
          <w:color w:val="000000" w:themeColor="text1"/>
          <w:kern w:val="2"/>
          <w:sz w:val="32"/>
          <w:szCs w:val="32"/>
          <w14:textFill>
            <w14:solidFill>
              <w14:schemeClr w14:val="tx1"/>
            </w14:solidFill>
          </w14:textFill>
        </w:rPr>
      </w:pPr>
      <w:r>
        <w:rPr>
          <w:rFonts w:hint="eastAsia" w:ascii="宋体" w:hAnsi="宋体" w:eastAsia="仿宋_GB2312" w:cs="仿宋"/>
          <w:color w:val="000000" w:themeColor="text1"/>
          <w:kern w:val="2"/>
          <w:sz w:val="32"/>
          <w:szCs w:val="32"/>
          <w14:textFill>
            <w14:solidFill>
              <w14:schemeClr w14:val="tx1"/>
            </w14:solidFill>
          </w14:textFill>
        </w:rPr>
        <w:t>1.本样式供各级市场监督部门对于在本单位作出的行政处罚决定中，发现有个别文字上的错误或者遗漏，予以改正、补充时使用。</w:t>
      </w:r>
    </w:p>
    <w:p>
      <w:pPr>
        <w:pStyle w:val="7"/>
        <w:spacing w:after="0" w:line="600" w:lineRule="exact"/>
        <w:ind w:left="16" w:right="100" w:firstLine="601"/>
        <w:rPr>
          <w:rFonts w:hint="eastAsia" w:ascii="宋体" w:hAnsi="宋体" w:eastAsia="仿宋_GB2312" w:cs="仿宋"/>
          <w:color w:val="000000" w:themeColor="text1"/>
          <w:kern w:val="2"/>
          <w:sz w:val="32"/>
          <w:szCs w:val="32"/>
          <w14:textFill>
            <w14:solidFill>
              <w14:schemeClr w14:val="tx1"/>
            </w14:solidFill>
          </w14:textFill>
        </w:rPr>
      </w:pPr>
      <w:r>
        <w:rPr>
          <w:rFonts w:hint="eastAsia" w:ascii="宋体" w:hAnsi="宋体" w:eastAsia="仿宋_GB2312" w:cs="仿宋"/>
          <w:color w:val="000000" w:themeColor="text1"/>
          <w:kern w:val="2"/>
          <w:sz w:val="32"/>
          <w:szCs w:val="32"/>
          <w14:textFill>
            <w14:solidFill>
              <w14:schemeClr w14:val="tx1"/>
            </w14:solidFill>
          </w14:textFill>
        </w:rPr>
        <w:t>2.本通知书改正、补充的内容 ，仅限于行政处罚决定文书中的文字校对等技术上的失误，不涉及对实体（包括金额或者数额）和程序问题的处理。</w:t>
      </w:r>
    </w:p>
    <w:p>
      <w:pPr>
        <w:rPr>
          <w:rFonts w:hint="eastAsia" w:ascii="宋体" w:hAnsi="宋体" w:eastAsia="仿宋_GB2312" w:cs="仿宋"/>
          <w:color w:val="000000" w:themeColor="text1"/>
          <w:kern w:val="2"/>
          <w:sz w:val="32"/>
          <w:szCs w:val="32"/>
          <w14:textFill>
            <w14:solidFill>
              <w14:schemeClr w14:val="tx1"/>
            </w14:solidFill>
          </w14:textFill>
        </w:rPr>
      </w:pPr>
      <w:r>
        <w:rPr>
          <w:rFonts w:hint="eastAsia" w:ascii="宋体" w:hAnsi="宋体" w:eastAsia="仿宋_GB2312" w:cs="仿宋"/>
          <w:color w:val="000000" w:themeColor="text1"/>
          <w:kern w:val="2"/>
          <w:sz w:val="32"/>
          <w:szCs w:val="32"/>
          <w14:textFill>
            <w14:solidFill>
              <w14:schemeClr w14:val="tx1"/>
            </w14:solidFill>
          </w14:textFill>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案件调查终结报告</w:t>
      </w:r>
    </w:p>
    <w:p>
      <w:pPr>
        <w:keepNext w:val="0"/>
        <w:keepLines w:val="0"/>
        <w:pageBreakBefore w:val="0"/>
        <w:widowControl w:val="0"/>
        <w:kinsoku/>
        <w:wordWrap/>
        <w:overflowPunct w:val="0"/>
        <w:topLinePunct w:val="0"/>
        <w:autoSpaceDE/>
        <w:autoSpaceDN/>
        <w:bidi w:val="0"/>
        <w:spacing w:line="590" w:lineRule="exact"/>
        <w:ind w:left="0" w:right="0" w:firstLine="643" w:firstLineChars="200"/>
        <w:jc w:val="both"/>
        <w:rPr>
          <w:rFonts w:hint="eastAsia" w:ascii="宋体" w:hAnsi="宋体" w:eastAsia="仿宋_GB2312" w:cs="仿宋"/>
          <w:b/>
          <w:bCs/>
          <w:spacing w:val="0"/>
          <w:sz w:val="32"/>
          <w:szCs w:val="31"/>
        </w:rPr>
      </w:pPr>
    </w:p>
    <w:p>
      <w:pPr>
        <w:keepNext w:val="0"/>
        <w:keepLines w:val="0"/>
        <w:pageBreakBefore w:val="0"/>
        <w:widowControl w:val="0"/>
        <w:tabs>
          <w:tab w:val="left" w:pos="4336"/>
        </w:tabs>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eastAsia" w:ascii="宋体" w:hAnsi="宋体" w:eastAsia="仿宋_GB2312" w:cs="仿宋"/>
          <w:color w:val="000000" w:themeColor="text1"/>
          <w:kern w:val="2"/>
          <w:sz w:val="32"/>
          <w:szCs w:val="32"/>
          <w:lang w:val="en-US" w:eastAsia="zh-CN" w:bidi="ar-SA"/>
          <w14:textFill>
            <w14:solidFill>
              <w14:schemeClr w14:val="tx1"/>
            </w14:solidFill>
          </w14:textFill>
        </w:rPr>
      </w:pPr>
      <w:r>
        <w:rPr>
          <w:rFonts w:hint="eastAsia" w:ascii="宋体" w:hAnsi="宋体" w:eastAsia="仿宋_GB2312" w:cs="仿宋"/>
          <w:color w:val="000000" w:themeColor="text1"/>
          <w:kern w:val="2"/>
          <w:sz w:val="32"/>
          <w:szCs w:val="32"/>
          <w:lang w:val="en-US" w:eastAsia="zh-CN" w:bidi="ar-SA"/>
          <w14:textFill>
            <w14:solidFill>
              <w14:schemeClr w14:val="tx1"/>
            </w14:solidFill>
          </w14:textFill>
        </w:rPr>
        <w:t>当事人涉嫌</w:t>
      </w:r>
      <w:r>
        <w:rPr>
          <w:rFonts w:hint="eastAsia" w:ascii="宋体" w:hAnsi="宋体" w:eastAsia="仿宋_GB2312" w:cs="仿宋"/>
          <w:color w:val="000000" w:themeColor="text1"/>
          <w:kern w:val="2"/>
          <w:sz w:val="32"/>
          <w:szCs w:val="32"/>
          <w:u w:val="single"/>
          <w:lang w:val="en-US" w:eastAsia="zh-CN" w:bidi="ar-SA"/>
          <w14:textFill>
            <w14:solidFill>
              <w14:schemeClr w14:val="tx1"/>
            </w14:solidFill>
          </w14:textFill>
        </w:rPr>
        <w:t xml:space="preserve">                                       </w:t>
      </w:r>
      <w:r>
        <w:rPr>
          <w:rFonts w:hint="eastAsia" w:ascii="宋体" w:hAnsi="宋体" w:eastAsia="仿宋_GB2312" w:cs="仿宋"/>
          <w:color w:val="000000" w:themeColor="text1"/>
          <w:kern w:val="2"/>
          <w:sz w:val="32"/>
          <w:szCs w:val="32"/>
          <w:lang w:val="en-US" w:eastAsia="zh-CN" w:bidi="ar-SA"/>
          <w14:textFill>
            <w14:solidFill>
              <w14:schemeClr w14:val="tx1"/>
            </w14:solidFill>
          </w14:textFill>
        </w:rPr>
        <w:t xml:space="preserve"> ,</w:t>
      </w:r>
    </w:p>
    <w:p>
      <w:pPr>
        <w:keepNext w:val="0"/>
        <w:keepLines w:val="0"/>
        <w:pageBreakBefore w:val="0"/>
        <w:widowControl w:val="0"/>
        <w:tabs>
          <w:tab w:val="left" w:pos="4336"/>
        </w:tabs>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eastAsia" w:ascii="宋体" w:hAnsi="宋体" w:eastAsia="仿宋_GB2312" w:cs="仿宋_GB2312"/>
          <w:snapToGrid w:val="0"/>
          <w:color w:val="000000"/>
          <w:spacing w:val="0"/>
          <w:kern w:val="0"/>
          <w:sz w:val="32"/>
          <w:szCs w:val="31"/>
        </w:rPr>
      </w:pPr>
      <w:r>
        <w:rPr>
          <w:rFonts w:hint="eastAsia" w:ascii="宋体" w:hAnsi="宋体" w:eastAsia="仿宋_GB2312" w:cs="仿宋"/>
          <w:color w:val="000000" w:themeColor="text1"/>
          <w:kern w:val="2"/>
          <w:sz w:val="32"/>
          <w:szCs w:val="32"/>
          <w:lang w:val="en-US" w:eastAsia="zh-CN" w:bidi="ar-SA"/>
          <w14:textFill>
            <w14:solidFill>
              <w14:schemeClr w14:val="tx1"/>
            </w14:solidFill>
          </w14:textFill>
        </w:rPr>
        <w:t>本局于</w:t>
      </w:r>
      <w:r>
        <w:rPr>
          <w:rFonts w:hint="eastAsia" w:ascii="宋体" w:hAnsi="宋体" w:eastAsia="仿宋_GB2312" w:cs="仿宋"/>
          <w:color w:val="000000" w:themeColor="text1"/>
          <w:kern w:val="2"/>
          <w:sz w:val="32"/>
          <w:szCs w:val="32"/>
          <w:u w:val="single"/>
          <w:lang w:val="en-US" w:eastAsia="zh-CN" w:bidi="ar-SA"/>
          <w14:textFill>
            <w14:solidFill>
              <w14:schemeClr w14:val="tx1"/>
            </w14:solidFill>
          </w14:textFill>
        </w:rPr>
        <w:t xml:space="preserve">      </w:t>
      </w:r>
      <w:r>
        <w:rPr>
          <w:rFonts w:ascii="宋体" w:hAnsi="宋体" w:eastAsia="仿宋_GB2312" w:cs="仿宋_GB2312"/>
          <w:snapToGrid w:val="0"/>
          <w:color w:val="000000"/>
          <w:spacing w:val="0"/>
          <w:kern w:val="0"/>
          <w:sz w:val="32"/>
          <w:szCs w:val="31"/>
        </w:rPr>
        <w:t>年</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仿宋_GB2312"/>
          <w:snapToGrid w:val="0"/>
          <w:color w:val="000000"/>
          <w:spacing w:val="0"/>
          <w:kern w:val="0"/>
          <w:sz w:val="32"/>
          <w:szCs w:val="31"/>
        </w:rPr>
        <w:t xml:space="preserve"> 月</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仿宋_GB2312"/>
          <w:snapToGrid w:val="0"/>
          <w:color w:val="000000"/>
          <w:spacing w:val="0"/>
          <w:kern w:val="0"/>
          <w:sz w:val="32"/>
          <w:szCs w:val="31"/>
        </w:rPr>
        <w:t xml:space="preserve"> 日予以立案调查，指定</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仿宋_GB2312"/>
          <w:snapToGrid w:val="0"/>
          <w:color w:val="000000"/>
          <w:spacing w:val="0"/>
          <w:kern w:val="0"/>
          <w:sz w:val="32"/>
          <w:szCs w:val="31"/>
        </w:rPr>
        <w:t xml:space="preserve"> 、</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仿宋_GB2312"/>
          <w:snapToGrid w:val="0"/>
          <w:color w:val="000000"/>
          <w:spacing w:val="0"/>
          <w:kern w:val="0"/>
          <w:sz w:val="32"/>
          <w:szCs w:val="31"/>
        </w:rPr>
        <w:t xml:space="preserve"> 为办案人员。现已调查终结，报告如下。</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ascii="宋体" w:hAnsi="宋体" w:eastAsia="仿宋_GB2312" w:cs="Arial"/>
          <w:snapToGrid w:val="0"/>
          <w:color w:val="000000"/>
          <w:spacing w:val="0"/>
          <w:kern w:val="0"/>
          <w:sz w:val="32"/>
          <w:szCs w:val="21"/>
        </w:rPr>
      </w:pPr>
      <w:r>
        <w:rPr>
          <w:rFonts w:ascii="宋体" w:hAnsi="宋体" w:eastAsia="仿宋_GB2312" w:cs="仿宋_GB2312"/>
          <w:snapToGrid w:val="0"/>
          <w:color w:val="000000"/>
          <w:spacing w:val="0"/>
          <w:kern w:val="0"/>
          <w:sz w:val="32"/>
          <w:szCs w:val="31"/>
        </w:rPr>
        <w:t>当事人基本情况：</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Arial"/>
          <w:snapToGrid w:val="0"/>
          <w:color w:val="000000"/>
          <w:spacing w:val="0"/>
          <w:kern w:val="0"/>
          <w:sz w:val="32"/>
          <w:szCs w:val="21"/>
          <w:u w:val="single"/>
        </w:rPr>
        <w:tab/>
      </w:r>
    </w:p>
    <w:p>
      <w:pPr>
        <w:keepNext w:val="0"/>
        <w:keepLines w:val="0"/>
        <w:pageBreakBefore w:val="0"/>
        <w:widowControl w:val="0"/>
        <w:tabs>
          <w:tab w:val="left" w:pos="8317"/>
        </w:tabs>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default" w:ascii="宋体" w:hAnsi="宋体" w:eastAsia="仿宋_GB2312" w:cs="Arial"/>
          <w:snapToGrid w:val="0"/>
          <w:color w:val="000000"/>
          <w:spacing w:val="0"/>
          <w:kern w:val="0"/>
          <w:sz w:val="32"/>
          <w:szCs w:val="21"/>
          <w:lang w:val="en-US" w:eastAsia="zh-CN"/>
        </w:rPr>
      </w:pPr>
      <w:r>
        <w:rPr>
          <w:rFonts w:ascii="宋体" w:hAnsi="宋体" w:eastAsia="仿宋_GB2312" w:cs="Arial"/>
          <w:snapToGrid w:val="0"/>
          <w:color w:val="000000"/>
          <w:spacing w:val="0"/>
          <w:kern w:val="0"/>
          <w:sz w:val="32"/>
          <w:szCs w:val="21"/>
          <w:u w:val="single"/>
        </w:rPr>
        <w:tab/>
      </w:r>
      <w:r>
        <w:rPr>
          <w:rFonts w:hint="eastAsia" w:ascii="宋体" w:hAnsi="宋体" w:eastAsia="仿宋_GB2312" w:cs="Arial"/>
          <w:snapToGrid w:val="0"/>
          <w:color w:val="000000"/>
          <w:spacing w:val="0"/>
          <w:kern w:val="0"/>
          <w:sz w:val="32"/>
          <w:szCs w:val="21"/>
          <w:u w:val="single"/>
          <w:lang w:val="en-US" w:eastAsia="zh-CN"/>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eastAsia" w:ascii="宋体" w:hAnsi="宋体" w:eastAsia="仿宋_GB2312" w:cs="仿宋_GB2312"/>
          <w:snapToGrid w:val="0"/>
          <w:color w:val="000000"/>
          <w:spacing w:val="0"/>
          <w:kern w:val="0"/>
          <w:sz w:val="32"/>
          <w:szCs w:val="31"/>
        </w:rPr>
      </w:pPr>
      <w:r>
        <w:rPr>
          <w:rFonts w:ascii="宋体" w:hAnsi="宋体" w:eastAsia="仿宋_GB2312" w:cs="仿宋_GB2312"/>
          <w:snapToGrid w:val="0"/>
          <w:color w:val="000000"/>
          <w:spacing w:val="0"/>
          <w:kern w:val="0"/>
          <w:sz w:val="32"/>
          <w:szCs w:val="31"/>
        </w:rPr>
        <w:t>案件来源、调查经过及采取行政强制措施的情况：</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keepNext w:val="0"/>
        <w:keepLines w:val="0"/>
        <w:pageBreakBefore w:val="0"/>
        <w:widowControl w:val="0"/>
        <w:tabs>
          <w:tab w:val="left" w:pos="8317"/>
        </w:tabs>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default" w:ascii="宋体" w:hAnsi="宋体" w:eastAsia="仿宋_GB2312" w:cs="Arial"/>
          <w:snapToGrid w:val="0"/>
          <w:color w:val="000000"/>
          <w:spacing w:val="0"/>
          <w:kern w:val="0"/>
          <w:sz w:val="32"/>
          <w:szCs w:val="21"/>
          <w:lang w:val="en-US" w:eastAsia="zh-CN"/>
        </w:rPr>
      </w:pPr>
      <w:r>
        <w:rPr>
          <w:rFonts w:ascii="宋体" w:hAnsi="宋体" w:eastAsia="仿宋_GB2312" w:cs="Arial"/>
          <w:snapToGrid w:val="0"/>
          <w:color w:val="000000"/>
          <w:spacing w:val="0"/>
          <w:kern w:val="0"/>
          <w:sz w:val="32"/>
          <w:szCs w:val="21"/>
          <w:u w:val="single"/>
        </w:rPr>
        <w:tab/>
      </w:r>
      <w:r>
        <w:rPr>
          <w:rFonts w:hint="eastAsia" w:ascii="宋体" w:hAnsi="宋体" w:eastAsia="仿宋_GB2312" w:cs="Arial"/>
          <w:snapToGrid w:val="0"/>
          <w:color w:val="000000"/>
          <w:spacing w:val="0"/>
          <w:kern w:val="0"/>
          <w:sz w:val="32"/>
          <w:szCs w:val="21"/>
          <w:u w:val="single"/>
          <w:lang w:val="en-US" w:eastAsia="zh-CN"/>
        </w:rPr>
        <w:t xml:space="preserve">   </w:t>
      </w:r>
    </w:p>
    <w:p>
      <w:pPr>
        <w:keepNext w:val="0"/>
        <w:keepLines w:val="0"/>
        <w:pageBreakBefore w:val="0"/>
        <w:widowControl w:val="0"/>
        <w:tabs>
          <w:tab w:val="left" w:pos="8317"/>
        </w:tabs>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default" w:ascii="宋体" w:hAnsi="宋体" w:eastAsia="仿宋_GB2312" w:cs="Arial"/>
          <w:snapToGrid w:val="0"/>
          <w:color w:val="000000"/>
          <w:spacing w:val="0"/>
          <w:kern w:val="0"/>
          <w:sz w:val="32"/>
          <w:szCs w:val="21"/>
          <w:lang w:val="en-US" w:eastAsia="zh-CN"/>
        </w:rPr>
      </w:pPr>
      <w:r>
        <w:rPr>
          <w:rFonts w:ascii="宋体" w:hAnsi="宋体" w:eastAsia="仿宋_GB2312" w:cs="Arial"/>
          <w:snapToGrid w:val="0"/>
          <w:color w:val="000000"/>
          <w:spacing w:val="0"/>
          <w:kern w:val="0"/>
          <w:sz w:val="32"/>
          <w:szCs w:val="21"/>
          <w:u w:val="single"/>
        </w:rPr>
        <w:tab/>
      </w:r>
      <w:r>
        <w:rPr>
          <w:rFonts w:hint="eastAsia" w:ascii="宋体" w:hAnsi="宋体" w:eastAsia="仿宋_GB2312" w:cs="Arial"/>
          <w:snapToGrid w:val="0"/>
          <w:color w:val="000000"/>
          <w:spacing w:val="0"/>
          <w:kern w:val="0"/>
          <w:sz w:val="32"/>
          <w:szCs w:val="21"/>
          <w:u w:val="single"/>
          <w:lang w:val="en-US" w:eastAsia="zh-CN"/>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eastAsia" w:ascii="宋体" w:hAnsi="宋体" w:eastAsia="仿宋_GB2312" w:cs="仿宋_GB2312"/>
          <w:snapToGrid w:val="0"/>
          <w:color w:val="000000"/>
          <w:spacing w:val="0"/>
          <w:kern w:val="0"/>
          <w:sz w:val="32"/>
          <w:szCs w:val="31"/>
        </w:rPr>
      </w:pPr>
      <w:r>
        <w:rPr>
          <w:rFonts w:ascii="宋体" w:hAnsi="宋体" w:eastAsia="仿宋_GB2312" w:cs="仿宋_GB2312"/>
          <w:snapToGrid w:val="0"/>
          <w:color w:val="000000"/>
          <w:spacing w:val="0"/>
          <w:kern w:val="0"/>
          <w:sz w:val="32"/>
          <w:szCs w:val="31"/>
        </w:rPr>
        <w:t>调查认定的事实：</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keepNext w:val="0"/>
        <w:keepLines w:val="0"/>
        <w:pageBreakBefore w:val="0"/>
        <w:widowControl w:val="0"/>
        <w:tabs>
          <w:tab w:val="left" w:pos="8317"/>
        </w:tabs>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default" w:ascii="宋体" w:hAnsi="宋体" w:eastAsia="仿宋_GB2312" w:cs="Arial"/>
          <w:snapToGrid w:val="0"/>
          <w:color w:val="000000"/>
          <w:spacing w:val="0"/>
          <w:kern w:val="0"/>
          <w:sz w:val="32"/>
          <w:szCs w:val="21"/>
          <w:lang w:val="en-US" w:eastAsia="zh-CN"/>
        </w:rPr>
      </w:pPr>
      <w:r>
        <w:rPr>
          <w:rFonts w:ascii="宋体" w:hAnsi="宋体" w:eastAsia="仿宋_GB2312" w:cs="Arial"/>
          <w:snapToGrid w:val="0"/>
          <w:color w:val="000000"/>
          <w:spacing w:val="0"/>
          <w:kern w:val="0"/>
          <w:sz w:val="32"/>
          <w:szCs w:val="21"/>
          <w:u w:val="single"/>
        </w:rPr>
        <w:tab/>
      </w:r>
      <w:r>
        <w:rPr>
          <w:rFonts w:hint="eastAsia" w:ascii="宋体" w:hAnsi="宋体" w:eastAsia="仿宋_GB2312" w:cs="Arial"/>
          <w:snapToGrid w:val="0"/>
          <w:color w:val="000000"/>
          <w:spacing w:val="0"/>
          <w:kern w:val="0"/>
          <w:sz w:val="32"/>
          <w:szCs w:val="21"/>
          <w:u w:val="single"/>
          <w:lang w:val="en-US" w:eastAsia="zh-CN"/>
        </w:rPr>
        <w:t xml:space="preserve">   </w:t>
      </w:r>
    </w:p>
    <w:p>
      <w:pPr>
        <w:keepNext w:val="0"/>
        <w:keepLines w:val="0"/>
        <w:pageBreakBefore w:val="0"/>
        <w:widowControl w:val="0"/>
        <w:tabs>
          <w:tab w:val="left" w:pos="8317"/>
        </w:tabs>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default" w:ascii="宋体" w:hAnsi="宋体" w:eastAsia="仿宋_GB2312" w:cs="Arial"/>
          <w:snapToGrid w:val="0"/>
          <w:color w:val="000000"/>
          <w:spacing w:val="0"/>
          <w:kern w:val="0"/>
          <w:sz w:val="32"/>
          <w:szCs w:val="21"/>
          <w:lang w:val="en-US" w:eastAsia="zh-CN"/>
        </w:rPr>
      </w:pPr>
      <w:r>
        <w:rPr>
          <w:rFonts w:ascii="宋体" w:hAnsi="宋体" w:eastAsia="仿宋_GB2312" w:cs="Arial"/>
          <w:snapToGrid w:val="0"/>
          <w:color w:val="000000"/>
          <w:spacing w:val="0"/>
          <w:kern w:val="0"/>
          <w:sz w:val="32"/>
          <w:szCs w:val="21"/>
          <w:u w:val="single"/>
        </w:rPr>
        <w:tab/>
      </w:r>
      <w:r>
        <w:rPr>
          <w:rFonts w:hint="eastAsia" w:ascii="宋体" w:hAnsi="宋体" w:eastAsia="仿宋_GB2312" w:cs="Arial"/>
          <w:snapToGrid w:val="0"/>
          <w:color w:val="000000"/>
          <w:spacing w:val="0"/>
          <w:kern w:val="0"/>
          <w:sz w:val="32"/>
          <w:szCs w:val="21"/>
          <w:u w:val="single"/>
          <w:lang w:val="en-US" w:eastAsia="zh-CN"/>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eastAsia" w:ascii="宋体" w:hAnsi="宋体" w:eastAsia="仿宋_GB2312" w:cs="仿宋_GB2312"/>
          <w:snapToGrid w:val="0"/>
          <w:color w:val="000000"/>
          <w:spacing w:val="0"/>
          <w:kern w:val="0"/>
          <w:sz w:val="32"/>
          <w:szCs w:val="31"/>
        </w:rPr>
      </w:pPr>
      <w:r>
        <w:rPr>
          <w:rFonts w:ascii="宋体" w:hAnsi="宋体" w:eastAsia="仿宋_GB2312" w:cs="仿宋_GB2312"/>
          <w:snapToGrid w:val="0"/>
          <w:color w:val="000000"/>
          <w:spacing w:val="0"/>
          <w:kern w:val="0"/>
          <w:sz w:val="32"/>
          <w:szCs w:val="31"/>
        </w:rPr>
        <w:t>上述事实，主要有以下证据证明：</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90" w:lineRule="exact"/>
        <w:ind w:right="0" w:rightChars="0" w:firstLine="640" w:firstLineChars="200"/>
        <w:jc w:val="both"/>
        <w:textAlignment w:val="baseline"/>
        <w:rPr>
          <w:rFonts w:ascii="宋体" w:hAnsi="宋体" w:eastAsia="仿宋_GB2312" w:cs="仿宋_GB2312"/>
          <w:snapToGrid w:val="0"/>
          <w:color w:val="000000"/>
          <w:spacing w:val="0"/>
          <w:kern w:val="0"/>
          <w:sz w:val="32"/>
          <w:szCs w:val="31"/>
        </w:rPr>
      </w:pPr>
      <w:r>
        <w:rPr>
          <w:rFonts w:hint="eastAsia" w:ascii="宋体" w:hAnsi="宋体" w:eastAsia="仿宋_GB2312" w:cs="仿宋_GB2312"/>
          <w:snapToGrid w:val="0"/>
          <w:color w:val="000000"/>
          <w:spacing w:val="0"/>
          <w:kern w:val="0"/>
          <w:sz w:val="32"/>
          <w:szCs w:val="31"/>
          <w:u w:val="single"/>
          <w:lang w:val="en-US" w:eastAsia="zh-CN"/>
        </w:rPr>
        <w:t>1</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仿宋_GB2312"/>
          <w:snapToGrid w:val="0"/>
          <w:color w:val="000000"/>
          <w:spacing w:val="0"/>
          <w:kern w:val="0"/>
          <w:sz w:val="32"/>
          <w:szCs w:val="31"/>
        </w:rPr>
        <w:t>，证明</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仿宋_GB2312"/>
          <w:snapToGrid w:val="0"/>
          <w:color w:val="000000"/>
          <w:spacing w:val="0"/>
          <w:kern w:val="0"/>
          <w:sz w:val="32"/>
          <w:szCs w:val="31"/>
        </w:rPr>
        <w:t xml:space="preserve"> </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90" w:lineRule="exact"/>
        <w:ind w:right="0" w:rightChars="0" w:firstLine="640" w:firstLineChars="200"/>
        <w:jc w:val="both"/>
        <w:textAlignment w:val="baseline"/>
        <w:rPr>
          <w:rFonts w:ascii="宋体" w:hAnsi="宋体" w:eastAsia="仿宋_GB2312" w:cs="仿宋_GB2312"/>
          <w:snapToGrid w:val="0"/>
          <w:color w:val="000000"/>
          <w:spacing w:val="0"/>
          <w:kern w:val="0"/>
          <w:sz w:val="32"/>
          <w:szCs w:val="31"/>
        </w:rPr>
      </w:pPr>
      <w:r>
        <w:rPr>
          <w:rFonts w:hint="eastAsia" w:ascii="宋体" w:hAnsi="宋体" w:eastAsia="仿宋_GB2312" w:cs="仿宋_GB2312"/>
          <w:snapToGrid w:val="0"/>
          <w:color w:val="000000"/>
          <w:spacing w:val="0"/>
          <w:kern w:val="0"/>
          <w:sz w:val="32"/>
          <w:szCs w:val="31"/>
          <w:u w:val="single"/>
          <w:lang w:val="en-US" w:eastAsia="zh-CN"/>
        </w:rPr>
        <w:t>2</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仿宋_GB2312"/>
          <w:snapToGrid w:val="0"/>
          <w:color w:val="000000"/>
          <w:spacing w:val="0"/>
          <w:kern w:val="0"/>
          <w:sz w:val="32"/>
          <w:szCs w:val="31"/>
        </w:rPr>
        <w:t>，证明</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仿宋_GB2312"/>
          <w:snapToGrid w:val="0"/>
          <w:color w:val="000000"/>
          <w:spacing w:val="0"/>
          <w:kern w:val="0"/>
          <w:sz w:val="32"/>
          <w:szCs w:val="31"/>
        </w:rPr>
        <w:t xml:space="preserve"> </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90" w:lineRule="exact"/>
        <w:ind w:right="0" w:rightChars="0" w:firstLine="640" w:firstLineChars="200"/>
        <w:jc w:val="both"/>
        <w:textAlignment w:val="baseline"/>
        <w:rPr>
          <w:rFonts w:ascii="宋体" w:hAnsi="宋体" w:eastAsia="仿宋_GB2312" w:cs="仿宋_GB2312"/>
          <w:snapToGrid w:val="0"/>
          <w:color w:val="000000"/>
          <w:spacing w:val="0"/>
          <w:kern w:val="0"/>
          <w:sz w:val="32"/>
          <w:szCs w:val="31"/>
        </w:rPr>
      </w:pPr>
      <w:r>
        <w:rPr>
          <w:rFonts w:ascii="宋体" w:hAnsi="宋体" w:eastAsia="仿宋_GB2312" w:cs="仿宋_GB2312"/>
          <w:snapToGrid w:val="0"/>
          <w:color w:val="000000"/>
          <w:spacing w:val="0"/>
          <w:kern w:val="0"/>
          <w:sz w:val="32"/>
          <w:szCs w:val="31"/>
          <w:u w:val="single"/>
        </w:rPr>
        <w:t xml:space="preserve">3.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仿宋_GB2312"/>
          <w:snapToGrid w:val="0"/>
          <w:color w:val="000000"/>
          <w:spacing w:val="0"/>
          <w:kern w:val="0"/>
          <w:sz w:val="32"/>
          <w:szCs w:val="31"/>
        </w:rPr>
        <w:t>，证明</w:t>
      </w:r>
      <w:r>
        <w:rPr>
          <w:rFonts w:ascii="宋体" w:hAnsi="宋体" w:eastAsia="仿宋_GB2312" w:cs="仿宋_GB2312"/>
          <w:snapToGrid w:val="0"/>
          <w:color w:val="000000"/>
          <w:spacing w:val="0"/>
          <w:kern w:val="0"/>
          <w:sz w:val="32"/>
          <w:szCs w:val="31"/>
          <w:u w:val="single"/>
        </w:rPr>
        <w:t xml:space="preserve">                                 </w:t>
      </w:r>
      <w:r>
        <w:rPr>
          <w:rFonts w:ascii="宋体" w:hAnsi="宋体" w:eastAsia="仿宋_GB2312" w:cs="仿宋_GB2312"/>
          <w:snapToGrid w:val="0"/>
          <w:color w:val="000000"/>
          <w:spacing w:val="0"/>
          <w:kern w:val="0"/>
          <w:sz w:val="32"/>
          <w:szCs w:val="31"/>
        </w:rPr>
        <w:t xml:space="preserve"> </w:t>
      </w:r>
    </w:p>
    <w:p>
      <w:pPr>
        <w:keepNext w:val="0"/>
        <w:keepLines w:val="0"/>
        <w:pageBreakBefore w:val="0"/>
        <w:widowControl w:val="0"/>
        <w:numPr>
          <w:ilvl w:val="0"/>
          <w:numId w:val="0"/>
        </w:numPr>
        <w:kinsoku/>
        <w:wordWrap/>
        <w:overflowPunct w:val="0"/>
        <w:topLinePunct w:val="0"/>
        <w:autoSpaceDE/>
        <w:autoSpaceDN/>
        <w:bidi w:val="0"/>
        <w:adjustRightInd w:val="0"/>
        <w:snapToGrid w:val="0"/>
        <w:spacing w:line="590" w:lineRule="exact"/>
        <w:ind w:right="0" w:rightChars="0" w:firstLine="640" w:firstLineChars="200"/>
        <w:jc w:val="both"/>
        <w:textAlignment w:val="baseline"/>
        <w:rPr>
          <w:rFonts w:hint="eastAsia" w:ascii="宋体" w:hAnsi="宋体" w:eastAsia="仿宋_GB2312" w:cs="仿宋_GB2312"/>
          <w:snapToGrid w:val="0"/>
          <w:color w:val="000000"/>
          <w:spacing w:val="0"/>
          <w:kern w:val="0"/>
          <w:sz w:val="32"/>
          <w:szCs w:val="31"/>
        </w:rPr>
      </w:pPr>
      <w:r>
        <w:rPr>
          <w:rFonts w:ascii="宋体" w:hAnsi="宋体" w:eastAsia="仿宋_GB2312" w:cs="仿宋_GB2312"/>
          <w:snapToGrid w:val="0"/>
          <w:color w:val="000000"/>
          <w:spacing w:val="0"/>
          <w:kern w:val="0"/>
          <w:sz w:val="32"/>
          <w:szCs w:val="31"/>
        </w:rPr>
        <w:t>案件性质：</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keepNext w:val="0"/>
        <w:keepLines w:val="0"/>
        <w:pageBreakBefore w:val="0"/>
        <w:widowControl w:val="0"/>
        <w:tabs>
          <w:tab w:val="left" w:pos="8317"/>
        </w:tabs>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default" w:ascii="宋体" w:hAnsi="宋体" w:eastAsia="仿宋_GB2312" w:cs="Arial"/>
          <w:snapToGrid w:val="0"/>
          <w:color w:val="000000"/>
          <w:spacing w:val="0"/>
          <w:kern w:val="0"/>
          <w:sz w:val="32"/>
          <w:szCs w:val="21"/>
          <w:lang w:val="en-US" w:eastAsia="zh-CN"/>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Arial"/>
          <w:snapToGrid w:val="0"/>
          <w:color w:val="000000"/>
          <w:spacing w:val="0"/>
          <w:kern w:val="0"/>
          <w:sz w:val="32"/>
          <w:szCs w:val="21"/>
          <w:u w:val="single"/>
          <w:lang w:val="en-US" w:eastAsia="zh-CN"/>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0" w:firstLineChars="0"/>
        <w:jc w:val="both"/>
        <w:textAlignment w:val="baseline"/>
        <w:rPr>
          <w:rFonts w:ascii="宋体" w:hAnsi="宋体" w:eastAsia="仿宋_GB2312" w:cs="仿宋_GB2312"/>
          <w:snapToGrid w:val="0"/>
          <w:color w:val="000000"/>
          <w:spacing w:val="0"/>
          <w:kern w:val="0"/>
          <w:sz w:val="32"/>
          <w:szCs w:val="31"/>
          <w:u w:val="single"/>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0" w:firstLineChars="0"/>
        <w:jc w:val="both"/>
        <w:textAlignment w:val="baseline"/>
        <w:rPr>
          <w:rFonts w:ascii="宋体" w:hAnsi="宋体" w:eastAsia="仿宋_GB2312" w:cs="仿宋_GB2312"/>
          <w:snapToGrid w:val="0"/>
          <w:color w:val="000000"/>
          <w:spacing w:val="0"/>
          <w:kern w:val="0"/>
          <w:sz w:val="32"/>
          <w:szCs w:val="31"/>
          <w:u w:val="single"/>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640" w:firstLineChars="200"/>
        <w:jc w:val="both"/>
        <w:textAlignment w:val="baseline"/>
        <w:rPr>
          <w:rFonts w:hint="eastAsia" w:ascii="宋体" w:hAnsi="宋体" w:eastAsia="仿宋_GB2312" w:cs="仿宋_GB2312"/>
          <w:snapToGrid w:val="0"/>
          <w:color w:val="000000"/>
          <w:spacing w:val="0"/>
          <w:kern w:val="0"/>
          <w:sz w:val="32"/>
          <w:szCs w:val="31"/>
        </w:rPr>
      </w:pPr>
      <w:r>
        <w:rPr>
          <w:rFonts w:ascii="宋体" w:hAnsi="宋体" w:eastAsia="仿宋_GB2312" w:cs="仿宋_GB2312"/>
          <w:snapToGrid w:val="0"/>
          <w:color w:val="000000"/>
          <w:spacing w:val="0"/>
          <w:kern w:val="0"/>
          <w:sz w:val="32"/>
          <w:szCs w:val="31"/>
        </w:rPr>
        <w:t>自由裁量理由等其他需要说明的事项：</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widowControl/>
        <w:kinsoku w:val="0"/>
        <w:autoSpaceDE w:val="0"/>
        <w:autoSpaceDN w:val="0"/>
        <w:adjustRightInd w:val="0"/>
        <w:snapToGrid w:val="0"/>
        <w:spacing w:line="538" w:lineRule="exact"/>
        <w:ind w:firstLine="16"/>
        <w:jc w:val="left"/>
        <w:textAlignment w:val="baseline"/>
        <w:rPr>
          <w:rFonts w:ascii="宋体" w:hAnsi="宋体" w:eastAsia="仿宋_GB2312" w:cs="仿宋_GB2312"/>
          <w:snapToGrid w:val="0"/>
          <w:color w:val="000000"/>
          <w:spacing w:val="0"/>
          <w:kern w:val="0"/>
          <w:sz w:val="32"/>
          <w:szCs w:val="31"/>
          <w:u w:val="single"/>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widowControl/>
        <w:kinsoku w:val="0"/>
        <w:autoSpaceDE w:val="0"/>
        <w:autoSpaceDN w:val="0"/>
        <w:adjustRightInd w:val="0"/>
        <w:snapToGrid w:val="0"/>
        <w:spacing w:line="538" w:lineRule="exact"/>
        <w:ind w:firstLine="16"/>
        <w:jc w:val="left"/>
        <w:textAlignment w:val="baseline"/>
        <w:rPr>
          <w:rFonts w:hint="default" w:ascii="宋体" w:hAnsi="宋体" w:eastAsia="仿宋_GB2312" w:cs="仿宋_GB2312"/>
          <w:snapToGrid w:val="0"/>
          <w:color w:val="000000"/>
          <w:spacing w:val="0"/>
          <w:kern w:val="0"/>
          <w:sz w:val="32"/>
          <w:szCs w:val="31"/>
          <w:u w:val="single"/>
          <w:lang w:val="en-US" w:eastAsia="zh-CN"/>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p>
    <w:p>
      <w:pPr>
        <w:kinsoku w:val="0"/>
        <w:autoSpaceDE w:val="0"/>
        <w:autoSpaceDN w:val="0"/>
        <w:adjustRightInd w:val="0"/>
        <w:snapToGrid w:val="0"/>
        <w:spacing w:before="196" w:line="220" w:lineRule="auto"/>
        <w:ind w:left="682"/>
        <w:jc w:val="left"/>
        <w:textAlignment w:val="baseline"/>
        <w:rPr>
          <w:rFonts w:hint="eastAsia" w:ascii="仿宋_GB2312" w:hAnsi="仿宋_GB2312" w:eastAsia="仿宋_GB2312" w:cs="仿宋_GB2312"/>
          <w:snapToGrid w:val="0"/>
          <w:color w:val="000000"/>
          <w:kern w:val="0"/>
          <w:sz w:val="31"/>
          <w:szCs w:val="31"/>
        </w:rPr>
      </w:pPr>
      <w:r>
        <w:rPr>
          <w:rFonts w:ascii="仿宋_GB2312" w:hAnsi="仿宋_GB2312" w:eastAsia="仿宋_GB2312" w:cs="仿宋_GB2312"/>
          <w:snapToGrid w:val="0"/>
          <w:color w:val="000000"/>
          <w:spacing w:val="6"/>
          <w:kern w:val="0"/>
          <w:sz w:val="31"/>
          <w:szCs w:val="31"/>
        </w:rPr>
        <w:t>处理意见及依据：</w:t>
      </w:r>
      <w:r>
        <w:rPr>
          <w:rFonts w:ascii="仿宋_GB2312" w:hAnsi="仿宋_GB2312" w:eastAsia="仿宋_GB2312" w:cs="仿宋_GB2312"/>
          <w:snapToGrid w:val="0"/>
          <w:color w:val="000000"/>
          <w:kern w:val="0"/>
          <w:sz w:val="31"/>
          <w:szCs w:val="31"/>
          <w:u w:val="single"/>
        </w:rPr>
        <w:t xml:space="preserve">               </w:t>
      </w:r>
      <w:r>
        <w:rPr>
          <w:rFonts w:hint="eastAsia" w:ascii="仿宋_GB2312" w:hAnsi="仿宋_GB2312" w:eastAsia="仿宋_GB2312" w:cs="仿宋_GB2312"/>
          <w:snapToGrid w:val="0"/>
          <w:color w:val="000000"/>
          <w:kern w:val="0"/>
          <w:sz w:val="31"/>
          <w:szCs w:val="31"/>
          <w:u w:val="single"/>
          <w:lang w:val="en-US" w:eastAsia="zh-CN"/>
        </w:rPr>
        <w:t xml:space="preserve">    </w:t>
      </w:r>
      <w:r>
        <w:rPr>
          <w:rFonts w:ascii="仿宋_GB2312" w:hAnsi="仿宋_GB2312" w:eastAsia="仿宋_GB2312" w:cs="仿宋_GB2312"/>
          <w:snapToGrid w:val="0"/>
          <w:color w:val="000000"/>
          <w:kern w:val="0"/>
          <w:sz w:val="31"/>
          <w:szCs w:val="31"/>
          <w:u w:val="single"/>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0" w:firstLineChars="0"/>
        <w:jc w:val="both"/>
        <w:textAlignment w:val="baseline"/>
        <w:rPr>
          <w:rFonts w:ascii="宋体" w:hAnsi="宋体" w:eastAsia="仿宋_GB2312" w:cs="仿宋_GB2312"/>
          <w:snapToGrid w:val="0"/>
          <w:color w:val="000000"/>
          <w:spacing w:val="0"/>
          <w:kern w:val="0"/>
          <w:sz w:val="32"/>
          <w:szCs w:val="31"/>
          <w:u w:val="single"/>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0" w:firstLineChars="0"/>
        <w:jc w:val="both"/>
        <w:textAlignment w:val="baseline"/>
        <w:rPr>
          <w:rFonts w:ascii="宋体" w:hAnsi="宋体" w:eastAsia="仿宋_GB2312" w:cs="仿宋_GB2312"/>
          <w:snapToGrid w:val="0"/>
          <w:color w:val="000000"/>
          <w:spacing w:val="0"/>
          <w:kern w:val="0"/>
          <w:sz w:val="32"/>
          <w:szCs w:val="31"/>
          <w:u w:val="single"/>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0" w:firstLineChars="0"/>
        <w:jc w:val="both"/>
        <w:textAlignment w:val="baseline"/>
        <w:rPr>
          <w:rFonts w:ascii="宋体" w:hAnsi="宋体" w:eastAsia="仿宋_GB2312" w:cs="仿宋_GB2312"/>
          <w:snapToGrid w:val="0"/>
          <w:color w:val="000000"/>
          <w:spacing w:val="0"/>
          <w:kern w:val="0"/>
          <w:sz w:val="32"/>
          <w:szCs w:val="31"/>
          <w:u w:val="single"/>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0" w:firstLineChars="0"/>
        <w:jc w:val="both"/>
        <w:textAlignment w:val="baseline"/>
        <w:rPr>
          <w:rFonts w:ascii="宋体" w:hAnsi="宋体" w:eastAsia="仿宋_GB2312" w:cs="仿宋_GB2312"/>
          <w:snapToGrid w:val="0"/>
          <w:color w:val="000000"/>
          <w:spacing w:val="0"/>
          <w:kern w:val="0"/>
          <w:sz w:val="32"/>
          <w:szCs w:val="31"/>
          <w:u w:val="single"/>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0" w:firstLineChars="0"/>
        <w:jc w:val="both"/>
        <w:textAlignment w:val="baseline"/>
        <w:rPr>
          <w:rFonts w:ascii="宋体" w:hAnsi="宋体" w:eastAsia="仿宋_GB2312" w:cs="仿宋_GB2312"/>
          <w:snapToGrid w:val="0"/>
          <w:color w:val="000000"/>
          <w:spacing w:val="0"/>
          <w:kern w:val="0"/>
          <w:sz w:val="32"/>
          <w:szCs w:val="31"/>
          <w:u w:val="single"/>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keepNext w:val="0"/>
        <w:keepLines w:val="0"/>
        <w:pageBreakBefore w:val="0"/>
        <w:widowControl w:val="0"/>
        <w:kinsoku/>
        <w:wordWrap/>
        <w:overflowPunct w:val="0"/>
        <w:topLinePunct w:val="0"/>
        <w:autoSpaceDE/>
        <w:autoSpaceDN/>
        <w:bidi w:val="0"/>
        <w:adjustRightInd w:val="0"/>
        <w:snapToGrid w:val="0"/>
        <w:spacing w:line="590" w:lineRule="exact"/>
        <w:ind w:left="0" w:right="0" w:firstLine="0" w:firstLineChars="0"/>
        <w:jc w:val="both"/>
        <w:textAlignment w:val="baseline"/>
        <w:rPr>
          <w:rFonts w:ascii="宋体" w:hAnsi="宋体" w:eastAsia="仿宋_GB2312" w:cs="仿宋_GB2312"/>
          <w:snapToGrid w:val="0"/>
          <w:color w:val="000000"/>
          <w:spacing w:val="0"/>
          <w:kern w:val="0"/>
          <w:sz w:val="32"/>
          <w:szCs w:val="31"/>
          <w:u w:val="single"/>
        </w:rPr>
      </w:pP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r>
        <w:rPr>
          <w:rFonts w:hint="eastAsia" w:ascii="宋体" w:hAnsi="宋体" w:eastAsia="仿宋_GB2312" w:cs="仿宋_GB2312"/>
          <w:snapToGrid w:val="0"/>
          <w:color w:val="000000"/>
          <w:spacing w:val="0"/>
          <w:kern w:val="0"/>
          <w:sz w:val="32"/>
          <w:szCs w:val="31"/>
          <w:u w:val="single"/>
          <w:lang w:val="en-US" w:eastAsia="zh-CN"/>
        </w:rPr>
        <w:t xml:space="preserve"> </w:t>
      </w:r>
      <w:r>
        <w:rPr>
          <w:rFonts w:ascii="宋体" w:hAnsi="宋体" w:eastAsia="仿宋_GB2312" w:cs="仿宋_GB2312"/>
          <w:snapToGrid w:val="0"/>
          <w:color w:val="000000"/>
          <w:spacing w:val="0"/>
          <w:kern w:val="0"/>
          <w:sz w:val="32"/>
          <w:szCs w:val="31"/>
          <w:u w:val="single"/>
        </w:rPr>
        <w:t xml:space="preserve">     </w:t>
      </w:r>
    </w:p>
    <w:p>
      <w:pPr>
        <w:widowControl/>
        <w:kinsoku w:val="0"/>
        <w:autoSpaceDE w:val="0"/>
        <w:autoSpaceDN w:val="0"/>
        <w:adjustRightInd w:val="0"/>
        <w:snapToGrid w:val="0"/>
        <w:spacing w:line="287" w:lineRule="auto"/>
        <w:jc w:val="left"/>
        <w:textAlignment w:val="baseline"/>
        <w:rPr>
          <w:rFonts w:ascii="Arial" w:hAnsi="Arial" w:eastAsia="Arial" w:cs="Arial"/>
          <w:snapToGrid w:val="0"/>
          <w:color w:val="000000"/>
          <w:kern w:val="0"/>
          <w:szCs w:val="21"/>
        </w:rPr>
      </w:pPr>
    </w:p>
    <w:p>
      <w:pPr>
        <w:widowControl/>
        <w:kinsoku w:val="0"/>
        <w:autoSpaceDE w:val="0"/>
        <w:autoSpaceDN w:val="0"/>
        <w:adjustRightInd w:val="0"/>
        <w:snapToGrid w:val="0"/>
        <w:spacing w:line="287" w:lineRule="auto"/>
        <w:jc w:val="left"/>
        <w:textAlignment w:val="baseline"/>
        <w:rPr>
          <w:rFonts w:ascii="Arial" w:hAnsi="Arial" w:eastAsia="Arial" w:cs="Arial"/>
          <w:snapToGrid w:val="0"/>
          <w:color w:val="000000"/>
          <w:kern w:val="0"/>
          <w:szCs w:val="21"/>
        </w:rPr>
      </w:pPr>
    </w:p>
    <w:p>
      <w:pPr>
        <w:kinsoku w:val="0"/>
        <w:autoSpaceDE w:val="0"/>
        <w:autoSpaceDN w:val="0"/>
        <w:adjustRightInd w:val="0"/>
        <w:snapToGrid w:val="0"/>
        <w:spacing w:before="102" w:line="220" w:lineRule="auto"/>
        <w:ind w:left="2284"/>
        <w:jc w:val="left"/>
        <w:textAlignment w:val="baseline"/>
        <w:rPr>
          <w:rFonts w:hint="eastAsia" w:ascii="仿宋_GB2312" w:hAnsi="仿宋_GB2312" w:eastAsia="仿宋_GB2312" w:cs="仿宋_GB2312"/>
          <w:snapToGrid w:val="0"/>
          <w:color w:val="000000"/>
          <w:kern w:val="0"/>
          <w:sz w:val="31"/>
          <w:szCs w:val="31"/>
        </w:rPr>
      </w:pPr>
      <w:r>
        <w:rPr>
          <w:rFonts w:ascii="仿宋_GB2312" w:hAnsi="仿宋_GB2312" w:eastAsia="仿宋_GB2312" w:cs="仿宋_GB2312"/>
          <w:snapToGrid w:val="0"/>
          <w:color w:val="000000"/>
          <w:kern w:val="0"/>
          <w:sz w:val="31"/>
          <w:szCs w:val="31"/>
          <w:lang w:eastAsia="en-US"/>
        </w:rPr>
        <mc:AlternateContent>
          <mc:Choice Requires="wps">
            <w:drawing>
              <wp:anchor distT="0" distB="0" distL="114300" distR="114300" simplePos="0" relativeHeight="251772928" behindDoc="0" locked="0" layoutInCell="1" allowOverlap="1">
                <wp:simplePos x="0" y="0"/>
                <wp:positionH relativeFrom="column">
                  <wp:posOffset>2448560</wp:posOffset>
                </wp:positionH>
                <wp:positionV relativeFrom="paragraph">
                  <wp:posOffset>258445</wp:posOffset>
                </wp:positionV>
                <wp:extent cx="2743200" cy="10795"/>
                <wp:effectExtent l="0" t="0" r="0" b="0"/>
                <wp:wrapNone/>
                <wp:docPr id="114" name="任意多边形 114"/>
                <wp:cNvGraphicFramePr/>
                <a:graphic xmlns:a="http://schemas.openxmlformats.org/drawingml/2006/main">
                  <a:graphicData uri="http://schemas.microsoft.com/office/word/2010/wordprocessingShape">
                    <wps:wsp>
                      <wps:cNvSpPr/>
                      <wps:spPr>
                        <a:xfrm>
                          <a:off x="0" y="0"/>
                          <a:ext cx="2743200" cy="10795"/>
                        </a:xfrm>
                        <a:custGeom>
                          <a:avLst/>
                          <a:gdLst/>
                          <a:ahLst/>
                          <a:cxnLst/>
                          <a:rect l="0" t="0" r="0" b="0"/>
                          <a:pathLst>
                            <a:path w="4320" h="17">
                              <a:moveTo>
                                <a:pt x="0" y="8"/>
                              </a:moveTo>
                              <a:lnTo>
                                <a:pt x="4320" y="8"/>
                              </a:lnTo>
                            </a:path>
                          </a:pathLst>
                        </a:custGeom>
                        <a:noFill/>
                        <a:ln w="10668"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92.8pt;margin-top:20.35pt;height:0.85pt;width:216pt;z-index:251772928;mso-width-relative:page;mso-height-relative:page;" filled="f" stroked="t" coordsize="4320,17" o:gfxdata="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XLuCzXAAAACQEAAA8AAAAAAAAAAQAgAAAAIgAA&#10;AGRycy9kb3ducmV2LnhtbFBLAQIUABQAAAAIAIdO4kA/rNpUQgIAAL0EAAAOAAAAAAAAAAEAIAAA&#10;ACYBAABkcnMvZTJvRG9jLnhtbFBLBQYAAAAABgAGAFkBAADaBQAAAAA=&#10;" path="m0,8l4320,8e">
                <v:fill on="f" focussize="0,0"/>
                <v:stroke weight="0.84pt" color="#000000" joinstyle="bevel"/>
                <v:imagedata o:title=""/>
                <o:lock v:ext="edit" aspectratio="f"/>
              </v:shape>
            </w:pict>
          </mc:Fallback>
        </mc:AlternateContent>
      </w:r>
      <w:r>
        <w:rPr>
          <w:rFonts w:ascii="仿宋_GB2312" w:hAnsi="仿宋_GB2312" w:eastAsia="仿宋_GB2312" w:cs="仿宋_GB2312"/>
          <w:snapToGrid w:val="0"/>
          <w:color w:val="000000"/>
          <w:spacing w:val="-2"/>
          <w:kern w:val="0"/>
          <w:sz w:val="31"/>
          <w:szCs w:val="31"/>
        </w:rPr>
        <w:t>办案人员：</w:t>
      </w:r>
      <w:r>
        <w:rPr>
          <w:rFonts w:ascii="仿宋_GB2312" w:hAnsi="仿宋_GB2312" w:eastAsia="仿宋_GB2312" w:cs="仿宋_GB2312"/>
          <w:snapToGrid w:val="0"/>
          <w:color w:val="000000"/>
          <w:spacing w:val="6"/>
          <w:kern w:val="0"/>
          <w:sz w:val="31"/>
          <w:szCs w:val="31"/>
        </w:rPr>
        <w:t xml:space="preserve">                 </w:t>
      </w:r>
      <w:r>
        <w:rPr>
          <w:rFonts w:ascii="仿宋_GB2312" w:hAnsi="仿宋_GB2312" w:eastAsia="仿宋_GB2312" w:cs="仿宋_GB2312"/>
          <w:snapToGrid w:val="0"/>
          <w:color w:val="000000"/>
          <w:spacing w:val="-2"/>
          <w:kern w:val="0"/>
          <w:sz w:val="31"/>
          <w:szCs w:val="31"/>
        </w:rPr>
        <w:t>年</w:t>
      </w:r>
      <w:r>
        <w:rPr>
          <w:rFonts w:ascii="仿宋_GB2312" w:hAnsi="仿宋_GB2312" w:eastAsia="仿宋_GB2312" w:cs="仿宋_GB2312"/>
          <w:snapToGrid w:val="0"/>
          <w:color w:val="000000"/>
          <w:spacing w:val="24"/>
          <w:kern w:val="0"/>
          <w:sz w:val="31"/>
          <w:szCs w:val="31"/>
        </w:rPr>
        <w:t xml:space="preserve">  </w:t>
      </w:r>
      <w:r>
        <w:rPr>
          <w:rFonts w:ascii="仿宋_GB2312" w:hAnsi="仿宋_GB2312" w:eastAsia="仿宋_GB2312" w:cs="仿宋_GB2312"/>
          <w:snapToGrid w:val="0"/>
          <w:color w:val="000000"/>
          <w:spacing w:val="-2"/>
          <w:kern w:val="0"/>
          <w:sz w:val="31"/>
          <w:szCs w:val="31"/>
        </w:rPr>
        <w:t>月</w:t>
      </w:r>
      <w:r>
        <w:rPr>
          <w:rFonts w:ascii="仿宋_GB2312" w:hAnsi="仿宋_GB2312" w:eastAsia="仿宋_GB2312" w:cs="仿宋_GB2312"/>
          <w:snapToGrid w:val="0"/>
          <w:color w:val="000000"/>
          <w:spacing w:val="42"/>
          <w:kern w:val="0"/>
          <w:sz w:val="31"/>
          <w:szCs w:val="31"/>
        </w:rPr>
        <w:t xml:space="preserve">  </w:t>
      </w:r>
      <w:r>
        <w:rPr>
          <w:rFonts w:ascii="仿宋_GB2312" w:hAnsi="仿宋_GB2312" w:eastAsia="仿宋_GB2312" w:cs="仿宋_GB2312"/>
          <w:snapToGrid w:val="0"/>
          <w:color w:val="000000"/>
          <w:spacing w:val="-2"/>
          <w:kern w:val="0"/>
          <w:sz w:val="31"/>
          <w:szCs w:val="31"/>
        </w:rPr>
        <w:t>日</w:t>
      </w:r>
    </w:p>
    <w:p>
      <w:pPr>
        <w:kinsoku w:val="0"/>
        <w:autoSpaceDE w:val="0"/>
        <w:autoSpaceDN w:val="0"/>
        <w:adjustRightInd w:val="0"/>
        <w:snapToGrid w:val="0"/>
        <w:spacing w:before="152" w:line="220" w:lineRule="auto"/>
        <w:ind w:firstLine="6510" w:firstLineChars="2100"/>
        <w:jc w:val="left"/>
        <w:textAlignment w:val="baseline"/>
        <w:rPr>
          <w:rFonts w:hint="eastAsia" w:ascii="仿宋_GB2312" w:hAnsi="仿宋_GB2312" w:eastAsia="仿宋_GB2312" w:cs="仿宋_GB2312"/>
          <w:snapToGrid w:val="0"/>
          <w:color w:val="000000"/>
          <w:kern w:val="0"/>
          <w:sz w:val="31"/>
          <w:szCs w:val="31"/>
        </w:rPr>
      </w:pPr>
      <w:r>
        <w:rPr>
          <w:rFonts w:ascii="仿宋_GB2312" w:hAnsi="仿宋_GB2312" w:eastAsia="仿宋_GB2312" w:cs="仿宋_GB2312"/>
          <w:snapToGrid w:val="0"/>
          <w:color w:val="000000"/>
          <w:kern w:val="0"/>
          <w:sz w:val="31"/>
          <w:szCs w:val="31"/>
          <w:lang w:eastAsia="en-US"/>
        </w:rPr>
        <mc:AlternateContent>
          <mc:Choice Requires="wps">
            <w:drawing>
              <wp:anchor distT="0" distB="0" distL="114300" distR="114300" simplePos="0" relativeHeight="251771904" behindDoc="0" locked="0" layoutInCell="1" allowOverlap="1">
                <wp:simplePos x="0" y="0"/>
                <wp:positionH relativeFrom="column">
                  <wp:posOffset>2448560</wp:posOffset>
                </wp:positionH>
                <wp:positionV relativeFrom="paragraph">
                  <wp:posOffset>290830</wp:posOffset>
                </wp:positionV>
                <wp:extent cx="2743200" cy="10795"/>
                <wp:effectExtent l="0" t="0" r="0" b="0"/>
                <wp:wrapNone/>
                <wp:docPr id="115" name="任意多边形 115"/>
                <wp:cNvGraphicFramePr/>
                <a:graphic xmlns:a="http://schemas.openxmlformats.org/drawingml/2006/main">
                  <a:graphicData uri="http://schemas.microsoft.com/office/word/2010/wordprocessingShape">
                    <wps:wsp>
                      <wps:cNvSpPr/>
                      <wps:spPr>
                        <a:xfrm>
                          <a:off x="0" y="0"/>
                          <a:ext cx="2743200" cy="10795"/>
                        </a:xfrm>
                        <a:custGeom>
                          <a:avLst/>
                          <a:gdLst/>
                          <a:ahLst/>
                          <a:cxnLst/>
                          <a:rect l="0" t="0" r="0" b="0"/>
                          <a:pathLst>
                            <a:path w="4320" h="17">
                              <a:moveTo>
                                <a:pt x="0" y="8"/>
                              </a:moveTo>
                              <a:lnTo>
                                <a:pt x="4320" y="8"/>
                              </a:lnTo>
                            </a:path>
                          </a:pathLst>
                        </a:custGeom>
                        <a:noFill/>
                        <a:ln w="10668" cap="flat"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192.8pt;margin-top:22.9pt;height:0.85pt;width:216pt;z-index:251771904;mso-width-relative:page;mso-height-relative:page;" filled="f" stroked="t" coordsize="4320,17" o:gfxdata="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UhjEtYAAAAJAQAADwAAAAAAAAABACAAAAAiAAAA&#10;ZHJzL2Rvd25yZXYueG1sUEsBAhQAFAAAAAgAh07iQOlrj65CAgAAvQQAAA4AAAAAAAAAAQAgAAAA&#10;JQEAAGRycy9lMm9Eb2MueG1sUEsFBgAAAAAGAAYAWQEAANkFAAAAAA==&#10;" path="m0,8l4320,8e">
                <v:fill on="f" focussize="0,0"/>
                <v:stroke weight="0.84pt" color="#000000" joinstyle="bevel"/>
                <v:imagedata o:title=""/>
                <o:lock v:ext="edit" aspectratio="f"/>
              </v:shape>
            </w:pict>
          </mc:Fallback>
        </mc:AlternateContent>
      </w:r>
      <w:r>
        <w:rPr>
          <w:rFonts w:ascii="仿宋_GB2312" w:hAnsi="仿宋_GB2312" w:eastAsia="仿宋_GB2312" w:cs="仿宋_GB2312"/>
          <w:snapToGrid w:val="0"/>
          <w:color w:val="000000"/>
          <w:spacing w:val="-9"/>
          <w:kern w:val="0"/>
          <w:sz w:val="31"/>
          <w:szCs w:val="31"/>
        </w:rPr>
        <w:t>年</w:t>
      </w:r>
      <w:r>
        <w:rPr>
          <w:rFonts w:ascii="仿宋_GB2312" w:hAnsi="仿宋_GB2312" w:eastAsia="仿宋_GB2312" w:cs="仿宋_GB2312"/>
          <w:snapToGrid w:val="0"/>
          <w:color w:val="000000"/>
          <w:spacing w:val="19"/>
          <w:kern w:val="0"/>
          <w:sz w:val="31"/>
          <w:szCs w:val="31"/>
        </w:rPr>
        <w:t xml:space="preserve">  </w:t>
      </w:r>
      <w:r>
        <w:rPr>
          <w:rFonts w:ascii="仿宋_GB2312" w:hAnsi="仿宋_GB2312" w:eastAsia="仿宋_GB2312" w:cs="仿宋_GB2312"/>
          <w:snapToGrid w:val="0"/>
          <w:color w:val="000000"/>
          <w:spacing w:val="-9"/>
          <w:kern w:val="0"/>
          <w:sz w:val="31"/>
          <w:szCs w:val="31"/>
        </w:rPr>
        <w:t>月</w:t>
      </w:r>
      <w:r>
        <w:rPr>
          <w:rFonts w:ascii="仿宋_GB2312" w:hAnsi="仿宋_GB2312" w:eastAsia="仿宋_GB2312" w:cs="仿宋_GB2312"/>
          <w:snapToGrid w:val="0"/>
          <w:color w:val="000000"/>
          <w:spacing w:val="42"/>
          <w:kern w:val="0"/>
          <w:sz w:val="31"/>
          <w:szCs w:val="31"/>
        </w:rPr>
        <w:t xml:space="preserve">  </w:t>
      </w:r>
      <w:r>
        <w:rPr>
          <w:rFonts w:ascii="仿宋_GB2312" w:hAnsi="仿宋_GB2312" w:eastAsia="仿宋_GB2312" w:cs="仿宋_GB2312"/>
          <w:snapToGrid w:val="0"/>
          <w:color w:val="000000"/>
          <w:spacing w:val="-9"/>
          <w:kern w:val="0"/>
          <w:sz w:val="31"/>
          <w:szCs w:val="31"/>
        </w:rPr>
        <w:t>日</w:t>
      </w:r>
    </w:p>
    <w:p>
      <w:pPr>
        <w:kinsoku w:val="0"/>
        <w:autoSpaceDE w:val="0"/>
        <w:autoSpaceDN w:val="0"/>
        <w:adjustRightInd w:val="0"/>
        <w:snapToGrid w:val="0"/>
        <w:spacing w:before="151" w:line="219" w:lineRule="auto"/>
        <w:ind w:left="1312"/>
        <w:jc w:val="left"/>
        <w:textAlignment w:val="baseline"/>
        <w:rPr>
          <w:rFonts w:ascii="仿宋_GB2312" w:hAnsi="仿宋_GB2312" w:eastAsia="仿宋_GB2312" w:cs="仿宋_GB2312"/>
          <w:snapToGrid w:val="0"/>
          <w:color w:val="000000"/>
          <w:spacing w:val="2"/>
          <w:kern w:val="0"/>
          <w:sz w:val="31"/>
          <w:szCs w:val="31"/>
          <w:u w:val="single"/>
        </w:rPr>
      </w:pPr>
      <w:r>
        <w:rPr>
          <w:rFonts w:ascii="仿宋_GB2312" w:hAnsi="仿宋_GB2312" w:eastAsia="仿宋_GB2312" w:cs="仿宋_GB2312"/>
          <w:snapToGrid w:val="0"/>
          <w:color w:val="000000"/>
          <w:spacing w:val="2"/>
          <w:kern w:val="0"/>
          <w:sz w:val="31"/>
          <w:szCs w:val="31"/>
        </w:rPr>
        <w:t>办案机构负责人：</w:t>
      </w:r>
      <w:r>
        <w:rPr>
          <w:rFonts w:ascii="仿宋_GB2312" w:hAnsi="仿宋_GB2312" w:eastAsia="仿宋_GB2312" w:cs="仿宋_GB2312"/>
          <w:snapToGrid w:val="0"/>
          <w:color w:val="000000"/>
          <w:spacing w:val="6"/>
          <w:kern w:val="0"/>
          <w:sz w:val="31"/>
          <w:szCs w:val="31"/>
          <w:u w:val="single"/>
        </w:rPr>
        <w:t xml:space="preserve">                 </w:t>
      </w:r>
      <w:r>
        <w:rPr>
          <w:rFonts w:ascii="仿宋_GB2312" w:hAnsi="仿宋_GB2312" w:eastAsia="仿宋_GB2312" w:cs="仿宋_GB2312"/>
          <w:snapToGrid w:val="0"/>
          <w:color w:val="000000"/>
          <w:spacing w:val="2"/>
          <w:kern w:val="0"/>
          <w:sz w:val="31"/>
          <w:szCs w:val="31"/>
          <w:u w:val="single"/>
        </w:rPr>
        <w:t>年</w:t>
      </w:r>
      <w:r>
        <w:rPr>
          <w:rFonts w:ascii="仿宋_GB2312" w:hAnsi="仿宋_GB2312" w:eastAsia="仿宋_GB2312" w:cs="仿宋_GB2312"/>
          <w:snapToGrid w:val="0"/>
          <w:color w:val="000000"/>
          <w:spacing w:val="21"/>
          <w:kern w:val="0"/>
          <w:sz w:val="31"/>
          <w:szCs w:val="31"/>
          <w:u w:val="single"/>
        </w:rPr>
        <w:t xml:space="preserve">  </w:t>
      </w:r>
      <w:r>
        <w:rPr>
          <w:rFonts w:ascii="仿宋_GB2312" w:hAnsi="仿宋_GB2312" w:eastAsia="仿宋_GB2312" w:cs="仿宋_GB2312"/>
          <w:snapToGrid w:val="0"/>
          <w:color w:val="000000"/>
          <w:spacing w:val="2"/>
          <w:kern w:val="0"/>
          <w:sz w:val="31"/>
          <w:szCs w:val="31"/>
          <w:u w:val="single"/>
        </w:rPr>
        <w:t>月</w:t>
      </w:r>
      <w:r>
        <w:rPr>
          <w:rFonts w:ascii="仿宋_GB2312" w:hAnsi="仿宋_GB2312" w:eastAsia="仿宋_GB2312" w:cs="仿宋_GB2312"/>
          <w:snapToGrid w:val="0"/>
          <w:color w:val="000000"/>
          <w:spacing w:val="42"/>
          <w:kern w:val="0"/>
          <w:sz w:val="31"/>
          <w:szCs w:val="31"/>
          <w:u w:val="single"/>
        </w:rPr>
        <w:t xml:space="preserve">  </w:t>
      </w:r>
      <w:r>
        <w:rPr>
          <w:rFonts w:ascii="仿宋_GB2312" w:hAnsi="仿宋_GB2312" w:eastAsia="仿宋_GB2312" w:cs="仿宋_GB2312"/>
          <w:snapToGrid w:val="0"/>
          <w:color w:val="000000"/>
          <w:spacing w:val="2"/>
          <w:kern w:val="0"/>
          <w:sz w:val="31"/>
          <w:szCs w:val="31"/>
          <w:u w:val="single"/>
        </w:rPr>
        <w:t>日</w:t>
      </w:r>
    </w:p>
    <w:p>
      <w:pPr>
        <w:rPr>
          <w:rFonts w:ascii="仿宋_GB2312" w:hAnsi="仿宋_GB2312" w:eastAsia="仿宋_GB2312" w:cs="仿宋_GB2312"/>
          <w:snapToGrid w:val="0"/>
          <w:color w:val="000000"/>
          <w:spacing w:val="2"/>
          <w:kern w:val="0"/>
          <w:sz w:val="31"/>
          <w:szCs w:val="31"/>
          <w:u w:val="single"/>
        </w:rPr>
      </w:pPr>
      <w:r>
        <w:rPr>
          <w:rFonts w:ascii="仿宋_GB2312" w:hAnsi="仿宋_GB2312" w:eastAsia="仿宋_GB2312" w:cs="仿宋_GB2312"/>
          <w:snapToGrid w:val="0"/>
          <w:color w:val="000000"/>
          <w:spacing w:val="2"/>
          <w:kern w:val="0"/>
          <w:sz w:val="31"/>
          <w:szCs w:val="31"/>
          <w:u w:val="single"/>
        </w:rPr>
        <w:br w:type="page"/>
      </w:r>
    </w:p>
    <w:p>
      <w:pPr>
        <w:keepNext w:val="0"/>
        <w:keepLines w:val="0"/>
        <w:pageBreakBefore w:val="0"/>
        <w:widowControl w:val="0"/>
        <w:kinsoku w:val="0"/>
        <w:wordWrap/>
        <w:topLinePunct w:val="0"/>
        <w:autoSpaceDE w:val="0"/>
        <w:autoSpaceDN w:val="0"/>
        <w:bidi w:val="0"/>
        <w:adjustRightInd w:val="0"/>
        <w:snapToGrid w:val="0"/>
        <w:spacing w:line="600" w:lineRule="exact"/>
        <w:ind w:left="0"/>
        <w:jc w:val="left"/>
        <w:textAlignment w:val="baseline"/>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topLinePunct w:val="0"/>
        <w:autoSpaceDE/>
        <w:autoSpaceDN/>
        <w:bidi w:val="0"/>
        <w:adjustRightInd w:val="0"/>
        <w:snapToGrid w:val="0"/>
        <w:spacing w:line="600" w:lineRule="exact"/>
        <w:ind w:left="0"/>
        <w:jc w:val="center"/>
        <w:textAlignment w:val="baseline"/>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案件调查终结报告</w:t>
      </w:r>
    </w:p>
    <w:p>
      <w:pPr>
        <w:keepNext w:val="0"/>
        <w:keepLines w:val="0"/>
        <w:pageBreakBefore w:val="0"/>
        <w:widowControl w:val="0"/>
        <w:kinsoku/>
        <w:wordWrap/>
        <w:overflowPunct w:val="0"/>
        <w:topLinePunct w:val="0"/>
        <w:autoSpaceDE/>
        <w:autoSpaceDN/>
        <w:bidi w:val="0"/>
        <w:adjustRightInd/>
        <w:snapToGrid/>
        <w:spacing w:line="560" w:lineRule="exact"/>
        <w:ind w:left="0" w:firstLine="880" w:firstLineChars="200"/>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《案件调查终结报告》是对已经立案的案件，办案机构认为调查终结，将案件全部情况进行总结、提出处理意见时所使用的文书。</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一、文书适用范围</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市场监督管理部门的办案机构在案件调查终结后，依据《市场监督管理行政处罚程序规定》第四十八条的规定撰写调查终结报告的，使用本文书。</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二、文书制作提示</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1.当事人基本情况，包括姓名或者名称、地址等。当事人有主体资格证照的，按照当事人主体资格证照记载事项填写主体资格证照名称、统一社会信用代码、住所（住址）、法定代表人（负责人）等信息。当事人是个体工商户且有字号的，以字号名称为当事人名称，同时填写经营者姓名、身份证件号码。当事人主体资格证照未加载统一社会信用代码的，填写当事人主体资格证照名称及号码。</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当事人是个人的，按照居民身份证记载事项填写姓名、住址及公民身份号码等信息。如无居民身份证的，填写其他有效身份证件名称及号码。</w:t>
      </w:r>
    </w:p>
    <w:p>
      <w:pPr>
        <w:keepNext w:val="0"/>
        <w:keepLines w:val="0"/>
        <w:pageBreakBefore w:val="0"/>
        <w:widowControl w:val="0"/>
        <w:kinsoku/>
        <w:wordWrap/>
        <w:overflowPunct w:val="0"/>
        <w:topLinePunct w:val="0"/>
        <w:autoSpaceDE/>
        <w:autoSpaceDN/>
        <w:bidi w:val="0"/>
        <w:adjustRightInd/>
        <w:snapToGrid/>
        <w:spacing w:line="560" w:lineRule="exact"/>
        <w:ind w:firstLine="640" w:firstLineChars="200"/>
        <w:textAlignment w:val="auto"/>
        <w:rPr>
          <w:rFonts w:hint="eastAsia" w:ascii="宋体" w:hAnsi="宋体" w:eastAsia="仿宋_GB2312" w:cs="仿宋"/>
          <w:sz w:val="32"/>
          <w:szCs w:val="32"/>
        </w:rPr>
      </w:pPr>
      <w:r>
        <w:rPr>
          <w:rFonts w:hint="eastAsia" w:ascii="宋体" w:hAnsi="宋体" w:eastAsia="仿宋_GB2312" w:cs="仿宋"/>
          <w:sz w:val="32"/>
          <w:szCs w:val="32"/>
        </w:rPr>
        <w:t>2.案件来源、调查经过及采取行政强制措施的情况，可以写明案件线索来源、核查及立案的时间，以及采取的先行登记保存、行政强制措施、现场检查、抽样取证等案件调查情况。</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调查认定的事实是指当事人实施违法行为的具体事实，包括从事违法行为的时间、地点、目的、手段、情节、违法所得、危害结果、主观过错等因素。要客观真实，所描述的事实必须得到相关证据的支持，内容全面、重点突出。</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4.相关证据及证</w:t>
      </w:r>
      <w:r>
        <w:rPr>
          <w:rFonts w:hint="eastAsia" w:ascii="宋体" w:hAnsi="宋体" w:eastAsia="仿宋_GB2312" w:cs="仿宋"/>
          <w:spacing w:val="-5"/>
          <w:sz w:val="32"/>
          <w:szCs w:val="32"/>
        </w:rPr>
        <w:t>明事项，要将认定案件事实所依据的证据列举清楚，所列举的证据要符合证据的基本要素，根据证据规则应当能够认定案件事实。必要时可以将证据与所证明的事实对应列明。</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排列证据时，应当结合证据的证明力大小、关联程度、获得证据的时间顺序、案卷的归档顺序等因素，合理排序。</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5.案件性质，应当写明对当事人的违法行为定性及相关法律、法规、规章依据的具体条款和内容。</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6.自由裁量理由等其他需要说明的事项，可以写明调查过程中的当事人陈述、申辩，对当事人陈述申辩的采纳情况。还应当说明影响行政处罚裁量的事实和理由，从违法案件的具体事实、性质、情节、社会危害程度、主观过错以及公平公正要求等方面，结合自由裁量规则进行表述。</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7.拟处理意见，包括建议给予行政处罚、依法不予行政处罚、违法事实不能成立不予行政处罚、移送其他行政管理部门处理、移送司法机关等。</w:t>
      </w:r>
    </w:p>
    <w:p>
      <w:pPr>
        <w:overflowPunct w:val="0"/>
        <w:spacing w:line="56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给予行政处罚的，写明拟给予行政处罚的种类、数额、期限等具体内容及相关法律、法规、规章依据的具体条款和内容。</w:t>
      </w:r>
    </w:p>
    <w:p>
      <w:pPr>
        <w:spacing w:before="189" w:line="222" w:lineRule="auto"/>
        <w:ind w:left="633"/>
        <w:rPr>
          <w:rFonts w:hint="eastAsia" w:ascii="仿宋" w:hAnsi="仿宋" w:eastAsia="仿宋" w:cs="仿宋"/>
          <w:sz w:val="31"/>
          <w:szCs w:val="31"/>
        </w:rPr>
      </w:pPr>
      <w:r>
        <w:rPr>
          <w:rFonts w:hint="eastAsia" w:ascii="仿宋" w:hAnsi="仿宋" w:eastAsia="仿宋" w:cs="仿宋"/>
          <w:kern w:val="1"/>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 xml:space="preserve">案件审核/法制审核表 </w:t>
      </w:r>
    </w:p>
    <w:p>
      <w:pPr>
        <w:spacing w:line="600" w:lineRule="exact"/>
        <w:jc w:val="center"/>
        <w:outlineLvl w:val="0"/>
        <w:rPr>
          <w:rFonts w:hint="eastAsia" w:ascii="方正小标宋简体" w:hAnsi="方正小标宋简体" w:eastAsia="方正小标宋简体" w:cs="方正小标宋简体"/>
          <w:bCs/>
          <w:sz w:val="44"/>
          <w:szCs w:val="44"/>
        </w:rPr>
      </w:pPr>
    </w:p>
    <w:tbl>
      <w:tblPr>
        <w:tblStyle w:val="43"/>
        <w:tblW w:w="9181" w:type="dxa"/>
        <w:jc w:val="center"/>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Layout w:type="fixed"/>
        <w:tblCellMar>
          <w:top w:w="0" w:type="dxa"/>
          <w:left w:w="0" w:type="dxa"/>
          <w:bottom w:w="0" w:type="dxa"/>
          <w:right w:w="0" w:type="dxa"/>
        </w:tblCellMar>
      </w:tblPr>
      <w:tblGrid>
        <w:gridCol w:w="1326"/>
        <w:gridCol w:w="3225"/>
        <w:gridCol w:w="1422"/>
        <w:gridCol w:w="3208"/>
      </w:tblGrid>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820" w:hRule="atLeast"/>
          <w:jc w:val="center"/>
        </w:trPr>
        <w:tc>
          <w:tcPr>
            <w:tcW w:w="1326" w:type="dxa"/>
            <w:tcBorders>
              <w:top w:val="single" w:color="000001" w:sz="4" w:space="0"/>
              <w:left w:val="single" w:color="000001" w:sz="4" w:space="0"/>
            </w:tcBorders>
            <w:vAlign w:val="center"/>
          </w:tcPr>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案件名称</w:t>
            </w:r>
          </w:p>
        </w:tc>
        <w:tc>
          <w:tcPr>
            <w:tcW w:w="7855" w:type="dxa"/>
            <w:gridSpan w:val="3"/>
            <w:tcBorders>
              <w:top w:val="single" w:color="000001" w:sz="4" w:space="0"/>
              <w:right w:val="single" w:color="000001" w:sz="4" w:space="0"/>
            </w:tcBorders>
            <w:vAlign w:val="center"/>
          </w:tcPr>
          <w:p>
            <w:pPr>
              <w:spacing w:line="320" w:lineRule="exact"/>
              <w:jc w:val="center"/>
              <w:rPr>
                <w:rFonts w:hint="eastAsia" w:ascii="仿宋_GB2312" w:hAnsi="仿宋_GB2312" w:eastAsia="仿宋_GB2312" w:cs="仿宋_GB2312"/>
                <w:sz w:val="28"/>
                <w:szCs w:val="28"/>
              </w:rPr>
            </w:pP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753" w:hRule="atLeast"/>
          <w:jc w:val="center"/>
        </w:trPr>
        <w:tc>
          <w:tcPr>
            <w:tcW w:w="1326" w:type="dxa"/>
            <w:tcBorders>
              <w:left w:val="single" w:color="000001" w:sz="4" w:space="0"/>
            </w:tcBorders>
            <w:vAlign w:val="center"/>
          </w:tcPr>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办案机构</w:t>
            </w:r>
          </w:p>
        </w:tc>
        <w:tc>
          <w:tcPr>
            <w:tcW w:w="7855" w:type="dxa"/>
            <w:gridSpan w:val="3"/>
            <w:tcBorders>
              <w:right w:val="single" w:color="000001" w:sz="4" w:space="0"/>
            </w:tcBorders>
            <w:vAlign w:val="center"/>
          </w:tcPr>
          <w:p>
            <w:pPr>
              <w:spacing w:line="320" w:lineRule="exact"/>
              <w:jc w:val="center"/>
              <w:rPr>
                <w:rFonts w:hint="eastAsia" w:ascii="仿宋_GB2312" w:hAnsi="仿宋_GB2312" w:eastAsia="仿宋_GB2312" w:cs="仿宋_GB2312"/>
                <w:sz w:val="28"/>
                <w:szCs w:val="28"/>
              </w:rPr>
            </w:pP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779" w:hRule="atLeast"/>
          <w:jc w:val="center"/>
        </w:trPr>
        <w:tc>
          <w:tcPr>
            <w:tcW w:w="1326" w:type="dxa"/>
            <w:tcBorders>
              <w:left w:val="single" w:color="000001" w:sz="4" w:space="0"/>
            </w:tcBorders>
            <w:vAlign w:val="center"/>
          </w:tcPr>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送审时间</w:t>
            </w:r>
          </w:p>
        </w:tc>
        <w:tc>
          <w:tcPr>
            <w:tcW w:w="3225" w:type="dxa"/>
            <w:vAlign w:val="center"/>
          </w:tcPr>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48"/>
                <w:sz w:val="28"/>
                <w:szCs w:val="28"/>
              </w:rPr>
              <w:t>年</w:t>
            </w:r>
            <w:r>
              <w:rPr>
                <w:rFonts w:hint="eastAsia" w:ascii="仿宋_GB2312" w:hAnsi="仿宋_GB2312" w:eastAsia="仿宋_GB2312" w:cs="仿宋_GB2312"/>
                <w:spacing w:val="11"/>
                <w:sz w:val="28"/>
                <w:szCs w:val="28"/>
              </w:rPr>
              <w:t xml:space="preserve">   </w:t>
            </w:r>
            <w:r>
              <w:rPr>
                <w:rFonts w:hint="eastAsia" w:ascii="仿宋_GB2312" w:hAnsi="仿宋_GB2312" w:eastAsia="仿宋_GB2312" w:cs="仿宋_GB2312"/>
                <w:spacing w:val="-48"/>
                <w:sz w:val="28"/>
                <w:szCs w:val="28"/>
              </w:rPr>
              <w:t>月</w:t>
            </w:r>
            <w:r>
              <w:rPr>
                <w:rFonts w:hint="eastAsia" w:ascii="仿宋_GB2312" w:hAnsi="仿宋_GB2312" w:eastAsia="仿宋_GB2312" w:cs="仿宋_GB2312"/>
                <w:spacing w:val="28"/>
                <w:sz w:val="28"/>
                <w:szCs w:val="28"/>
              </w:rPr>
              <w:t xml:space="preserve">   </w:t>
            </w:r>
            <w:r>
              <w:rPr>
                <w:rFonts w:hint="eastAsia" w:ascii="仿宋_GB2312" w:hAnsi="仿宋_GB2312" w:eastAsia="仿宋_GB2312" w:cs="仿宋_GB2312"/>
                <w:spacing w:val="-48"/>
                <w:sz w:val="28"/>
                <w:szCs w:val="28"/>
              </w:rPr>
              <w:t>日</w:t>
            </w:r>
          </w:p>
        </w:tc>
        <w:tc>
          <w:tcPr>
            <w:tcW w:w="1422" w:type="dxa"/>
            <w:vAlign w:val="center"/>
          </w:tcPr>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5"/>
                <w:sz w:val="28"/>
                <w:szCs w:val="28"/>
              </w:rPr>
              <w:t>退卷时间</w:t>
            </w:r>
          </w:p>
        </w:tc>
        <w:tc>
          <w:tcPr>
            <w:tcW w:w="3208" w:type="dxa"/>
            <w:tcBorders>
              <w:right w:val="single" w:color="000001" w:sz="4" w:space="0"/>
            </w:tcBorders>
            <w:vAlign w:val="center"/>
          </w:tcPr>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48"/>
                <w:sz w:val="28"/>
                <w:szCs w:val="28"/>
              </w:rPr>
              <w:t>年</w:t>
            </w:r>
            <w:r>
              <w:rPr>
                <w:rFonts w:hint="eastAsia" w:ascii="仿宋_GB2312" w:hAnsi="仿宋_GB2312" w:eastAsia="仿宋_GB2312" w:cs="仿宋_GB2312"/>
                <w:spacing w:val="11"/>
                <w:sz w:val="28"/>
                <w:szCs w:val="28"/>
              </w:rPr>
              <w:t xml:space="preserve">   </w:t>
            </w:r>
            <w:r>
              <w:rPr>
                <w:rFonts w:hint="eastAsia" w:ascii="仿宋_GB2312" w:hAnsi="仿宋_GB2312" w:eastAsia="仿宋_GB2312" w:cs="仿宋_GB2312"/>
                <w:spacing w:val="-48"/>
                <w:sz w:val="28"/>
                <w:szCs w:val="28"/>
              </w:rPr>
              <w:t>月</w:t>
            </w:r>
            <w:r>
              <w:rPr>
                <w:rFonts w:hint="eastAsia" w:ascii="仿宋_GB2312" w:hAnsi="仿宋_GB2312" w:eastAsia="仿宋_GB2312" w:cs="仿宋_GB2312"/>
                <w:spacing w:val="28"/>
                <w:sz w:val="28"/>
                <w:szCs w:val="28"/>
              </w:rPr>
              <w:t xml:space="preserve">   </w:t>
            </w:r>
            <w:r>
              <w:rPr>
                <w:rFonts w:hint="eastAsia" w:ascii="仿宋_GB2312" w:hAnsi="仿宋_GB2312" w:eastAsia="仿宋_GB2312" w:cs="仿宋_GB2312"/>
                <w:spacing w:val="-48"/>
                <w:sz w:val="28"/>
                <w:szCs w:val="28"/>
              </w:rPr>
              <w:t>日</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3736" w:hRule="atLeast"/>
          <w:jc w:val="center"/>
        </w:trPr>
        <w:tc>
          <w:tcPr>
            <w:tcW w:w="1326" w:type="dxa"/>
            <w:tcBorders>
              <w:left w:val="single" w:color="000001" w:sz="4" w:space="0"/>
            </w:tcBorders>
            <w:textDirection w:val="tbRlV"/>
            <w:vAlign w:val="center"/>
          </w:tcPr>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审</w:t>
            </w:r>
            <w:r>
              <w:rPr>
                <w:rFonts w:hint="eastAsia" w:ascii="仿宋_GB2312" w:hAnsi="仿宋_GB2312" w:eastAsia="仿宋_GB2312" w:cs="仿宋_GB2312"/>
                <w:spacing w:val="51"/>
                <w:sz w:val="28"/>
                <w:szCs w:val="28"/>
              </w:rPr>
              <w:t xml:space="preserve"> </w:t>
            </w:r>
            <w:r>
              <w:rPr>
                <w:rFonts w:hint="eastAsia" w:ascii="仿宋_GB2312" w:hAnsi="仿宋_GB2312" w:eastAsia="仿宋_GB2312" w:cs="仿宋_GB2312"/>
                <w:sz w:val="28"/>
                <w:szCs w:val="28"/>
              </w:rPr>
              <w:t>核</w:t>
            </w:r>
            <w:r>
              <w:rPr>
                <w:rFonts w:hint="eastAsia" w:ascii="仿宋_GB2312" w:hAnsi="仿宋_GB2312" w:eastAsia="仿宋_GB2312" w:cs="仿宋_GB2312"/>
                <w:spacing w:val="49"/>
                <w:sz w:val="28"/>
                <w:szCs w:val="28"/>
              </w:rPr>
              <w:t xml:space="preserve"> </w:t>
            </w:r>
            <w:r>
              <w:rPr>
                <w:rFonts w:hint="eastAsia" w:ascii="仿宋_GB2312" w:hAnsi="仿宋_GB2312" w:eastAsia="仿宋_GB2312" w:cs="仿宋_GB2312"/>
                <w:sz w:val="28"/>
                <w:szCs w:val="28"/>
              </w:rPr>
              <w:t>意</w:t>
            </w:r>
            <w:r>
              <w:rPr>
                <w:rFonts w:hint="eastAsia" w:ascii="仿宋_GB2312" w:hAnsi="仿宋_GB2312" w:eastAsia="仿宋_GB2312" w:cs="仿宋_GB2312"/>
                <w:spacing w:val="49"/>
                <w:sz w:val="28"/>
                <w:szCs w:val="28"/>
              </w:rPr>
              <w:t xml:space="preserve"> </w:t>
            </w:r>
            <w:r>
              <w:rPr>
                <w:rFonts w:hint="eastAsia" w:ascii="仿宋_GB2312" w:hAnsi="仿宋_GB2312" w:eastAsia="仿宋_GB2312" w:cs="仿宋_GB2312"/>
                <w:sz w:val="28"/>
                <w:szCs w:val="28"/>
              </w:rPr>
              <w:t>见</w:t>
            </w:r>
            <w:r>
              <w:rPr>
                <w:rFonts w:hint="eastAsia" w:ascii="仿宋_GB2312" w:hAnsi="仿宋_GB2312" w:eastAsia="仿宋_GB2312" w:cs="仿宋_GB2312"/>
                <w:spacing w:val="52"/>
                <w:sz w:val="28"/>
                <w:szCs w:val="28"/>
              </w:rPr>
              <w:t xml:space="preserve"> </w:t>
            </w:r>
            <w:r>
              <w:rPr>
                <w:rFonts w:hint="eastAsia" w:ascii="仿宋_GB2312" w:hAnsi="仿宋_GB2312" w:eastAsia="仿宋_GB2312" w:cs="仿宋_GB2312"/>
                <w:sz w:val="28"/>
                <w:szCs w:val="28"/>
              </w:rPr>
              <w:t>和</w:t>
            </w:r>
            <w:r>
              <w:rPr>
                <w:rFonts w:hint="eastAsia" w:ascii="仿宋_GB2312" w:hAnsi="仿宋_GB2312" w:eastAsia="仿宋_GB2312" w:cs="仿宋_GB2312"/>
                <w:spacing w:val="49"/>
                <w:sz w:val="28"/>
                <w:szCs w:val="28"/>
              </w:rPr>
              <w:t xml:space="preserve"> </w:t>
            </w:r>
            <w:r>
              <w:rPr>
                <w:rFonts w:hint="eastAsia" w:ascii="仿宋_GB2312" w:hAnsi="仿宋_GB2312" w:eastAsia="仿宋_GB2312" w:cs="仿宋_GB2312"/>
                <w:sz w:val="28"/>
                <w:szCs w:val="28"/>
              </w:rPr>
              <w:t>建</w:t>
            </w:r>
            <w:r>
              <w:rPr>
                <w:rFonts w:hint="eastAsia" w:ascii="仿宋_GB2312" w:hAnsi="仿宋_GB2312" w:eastAsia="仿宋_GB2312" w:cs="仿宋_GB2312"/>
                <w:spacing w:val="49"/>
                <w:sz w:val="28"/>
                <w:szCs w:val="28"/>
              </w:rPr>
              <w:t xml:space="preserve"> </w:t>
            </w:r>
            <w:r>
              <w:rPr>
                <w:rFonts w:hint="eastAsia" w:ascii="仿宋_GB2312" w:hAnsi="仿宋_GB2312" w:eastAsia="仿宋_GB2312" w:cs="仿宋_GB2312"/>
                <w:sz w:val="28"/>
                <w:szCs w:val="28"/>
              </w:rPr>
              <w:t>议</w:t>
            </w:r>
          </w:p>
        </w:tc>
        <w:tc>
          <w:tcPr>
            <w:tcW w:w="7855" w:type="dxa"/>
            <w:gridSpan w:val="3"/>
            <w:tcBorders>
              <w:right w:val="single" w:color="000001" w:sz="4" w:space="0"/>
            </w:tcBorders>
            <w:vAlign w:val="center"/>
          </w:tcPr>
          <w:p>
            <w:pPr>
              <w:pStyle w:val="42"/>
              <w:spacing w:line="320" w:lineRule="exact"/>
              <w:jc w:val="center"/>
              <w:rPr>
                <w:rFonts w:hint="eastAsia" w:ascii="仿宋_GB2312" w:hAnsi="仿宋_GB2312" w:eastAsia="仿宋_GB2312" w:cs="仿宋_GB2312"/>
                <w:spacing w:val="-21"/>
                <w:sz w:val="28"/>
                <w:szCs w:val="28"/>
              </w:rPr>
            </w:pPr>
          </w:p>
          <w:p>
            <w:pPr>
              <w:pStyle w:val="42"/>
              <w:spacing w:line="320" w:lineRule="exact"/>
              <w:jc w:val="center"/>
              <w:rPr>
                <w:rFonts w:hint="eastAsia" w:ascii="仿宋_GB2312" w:hAnsi="仿宋_GB2312" w:eastAsia="仿宋_GB2312" w:cs="仿宋_GB2312"/>
                <w:spacing w:val="-21"/>
                <w:sz w:val="28"/>
                <w:szCs w:val="28"/>
                <w:lang w:eastAsia="zh-CN"/>
              </w:rPr>
            </w:pPr>
            <w:r>
              <w:rPr>
                <w:rFonts w:hint="eastAsia" w:ascii="仿宋_GB2312" w:hAnsi="仿宋_GB2312" w:eastAsia="仿宋_GB2312" w:cs="仿宋_GB2312"/>
                <w:spacing w:val="-21"/>
                <w:sz w:val="28"/>
                <w:szCs w:val="28"/>
                <w:lang w:eastAsia="zh-CN"/>
              </w:rPr>
              <w:t xml:space="preserve"> </w:t>
            </w:r>
          </w:p>
          <w:p>
            <w:pPr>
              <w:pStyle w:val="42"/>
              <w:spacing w:line="320" w:lineRule="exact"/>
              <w:jc w:val="center"/>
              <w:rPr>
                <w:rFonts w:hint="eastAsia" w:ascii="仿宋_GB2312" w:hAnsi="仿宋_GB2312" w:eastAsia="仿宋_GB2312" w:cs="仿宋_GB2312"/>
                <w:spacing w:val="-21"/>
                <w:sz w:val="28"/>
                <w:szCs w:val="28"/>
                <w:lang w:eastAsia="zh-CN"/>
              </w:rPr>
            </w:pPr>
          </w:p>
          <w:p>
            <w:pPr>
              <w:pStyle w:val="42"/>
              <w:spacing w:line="320" w:lineRule="exact"/>
              <w:jc w:val="center"/>
              <w:rPr>
                <w:rFonts w:hint="eastAsia" w:ascii="仿宋_GB2312" w:hAnsi="仿宋_GB2312" w:eastAsia="仿宋_GB2312" w:cs="仿宋_GB2312"/>
                <w:spacing w:val="-21"/>
                <w:sz w:val="28"/>
                <w:szCs w:val="28"/>
                <w:lang w:eastAsia="zh-CN"/>
              </w:rPr>
            </w:pPr>
          </w:p>
          <w:p>
            <w:pPr>
              <w:pStyle w:val="42"/>
              <w:spacing w:line="320" w:lineRule="exact"/>
              <w:jc w:val="center"/>
              <w:rPr>
                <w:rFonts w:hint="eastAsia" w:ascii="仿宋_GB2312" w:hAnsi="仿宋_GB2312" w:eastAsia="仿宋_GB2312" w:cs="仿宋_GB2312"/>
                <w:spacing w:val="-21"/>
                <w:sz w:val="28"/>
                <w:szCs w:val="28"/>
                <w:lang w:eastAsia="zh-CN"/>
              </w:rPr>
            </w:pPr>
          </w:p>
          <w:p>
            <w:pPr>
              <w:pStyle w:val="42"/>
              <w:spacing w:line="320" w:lineRule="exact"/>
              <w:jc w:val="center"/>
              <w:rPr>
                <w:rFonts w:hint="eastAsia" w:ascii="仿宋_GB2312" w:hAnsi="仿宋_GB2312" w:eastAsia="仿宋_GB2312" w:cs="仿宋_GB2312"/>
                <w:spacing w:val="-21"/>
                <w:sz w:val="28"/>
                <w:szCs w:val="28"/>
                <w:lang w:eastAsia="zh-CN"/>
              </w:rPr>
            </w:pPr>
          </w:p>
          <w:p>
            <w:pPr>
              <w:pStyle w:val="42"/>
              <w:spacing w:line="320" w:lineRule="exact"/>
              <w:jc w:val="center"/>
              <w:rPr>
                <w:rFonts w:hint="eastAsia" w:ascii="仿宋_GB2312" w:hAnsi="仿宋_GB2312" w:eastAsia="仿宋_GB2312" w:cs="仿宋_GB2312"/>
                <w:spacing w:val="-21"/>
                <w:sz w:val="28"/>
                <w:szCs w:val="28"/>
                <w:lang w:eastAsia="zh-CN"/>
              </w:rPr>
            </w:pPr>
          </w:p>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21"/>
                <w:sz w:val="28"/>
                <w:szCs w:val="28"/>
                <w:lang w:eastAsia="zh-CN"/>
              </w:rPr>
              <w:t xml:space="preserve">   </w:t>
            </w:r>
            <w:r>
              <w:rPr>
                <w:rFonts w:hint="eastAsia" w:ascii="仿宋_GB2312" w:hAnsi="仿宋_GB2312" w:eastAsia="仿宋_GB2312" w:cs="仿宋_GB2312"/>
                <w:spacing w:val="-21"/>
                <w:sz w:val="28"/>
                <w:szCs w:val="28"/>
              </w:rPr>
              <w:t>审核人：</w:t>
            </w:r>
          </w:p>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20"/>
                <w:sz w:val="28"/>
                <w:szCs w:val="28"/>
                <w:lang w:eastAsia="zh-CN"/>
              </w:rPr>
              <w:t xml:space="preserve">  </w:t>
            </w:r>
            <w:r>
              <w:rPr>
                <w:rFonts w:hint="eastAsia" w:ascii="仿宋_GB2312" w:hAnsi="仿宋_GB2312" w:eastAsia="仿宋_GB2312" w:cs="仿宋_GB2312"/>
                <w:spacing w:val="-20"/>
                <w:sz w:val="28"/>
                <w:szCs w:val="28"/>
              </w:rPr>
              <w:t>年</w:t>
            </w:r>
            <w:r>
              <w:rPr>
                <w:rFonts w:hint="eastAsia" w:ascii="仿宋_GB2312" w:hAnsi="仿宋_GB2312" w:eastAsia="仿宋_GB2312" w:cs="仿宋_GB2312"/>
                <w:spacing w:val="10"/>
                <w:sz w:val="28"/>
                <w:szCs w:val="28"/>
              </w:rPr>
              <w:t xml:space="preserve">   </w:t>
            </w:r>
            <w:r>
              <w:rPr>
                <w:rFonts w:hint="eastAsia" w:ascii="仿宋_GB2312" w:hAnsi="仿宋_GB2312" w:eastAsia="仿宋_GB2312" w:cs="仿宋_GB2312"/>
                <w:spacing w:val="-20"/>
                <w:sz w:val="28"/>
                <w:szCs w:val="28"/>
              </w:rPr>
              <w:t>月</w:t>
            </w:r>
            <w:r>
              <w:rPr>
                <w:rFonts w:hint="eastAsia" w:ascii="仿宋_GB2312" w:hAnsi="仿宋_GB2312" w:eastAsia="仿宋_GB2312" w:cs="仿宋_GB2312"/>
                <w:spacing w:val="28"/>
                <w:sz w:val="28"/>
                <w:szCs w:val="28"/>
              </w:rPr>
              <w:t xml:space="preserve">   </w:t>
            </w:r>
            <w:r>
              <w:rPr>
                <w:rFonts w:hint="eastAsia" w:ascii="仿宋_GB2312" w:hAnsi="仿宋_GB2312" w:eastAsia="仿宋_GB2312" w:cs="仿宋_GB2312"/>
                <w:spacing w:val="-20"/>
                <w:sz w:val="28"/>
                <w:szCs w:val="28"/>
              </w:rPr>
              <w:t>日</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2129" w:hRule="atLeast"/>
          <w:jc w:val="center"/>
        </w:trPr>
        <w:tc>
          <w:tcPr>
            <w:tcW w:w="1326" w:type="dxa"/>
            <w:tcBorders>
              <w:left w:val="single" w:color="000001" w:sz="4" w:space="0"/>
            </w:tcBorders>
            <w:vAlign w:val="center"/>
          </w:tcPr>
          <w:p>
            <w:pPr>
              <w:pStyle w:val="42"/>
              <w:spacing w:line="320" w:lineRule="exact"/>
              <w:jc w:val="center"/>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15"/>
                <w:sz w:val="28"/>
                <w:szCs w:val="28"/>
              </w:rPr>
              <w:t>审核机</w:t>
            </w:r>
            <w:r>
              <w:rPr>
                <w:rFonts w:hint="eastAsia" w:ascii="仿宋_GB2312" w:hAnsi="仿宋_GB2312" w:eastAsia="仿宋_GB2312" w:cs="仿宋_GB2312"/>
                <w:spacing w:val="-7"/>
                <w:sz w:val="28"/>
                <w:szCs w:val="28"/>
              </w:rPr>
              <w:t>构</w:t>
            </w:r>
          </w:p>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7"/>
                <w:sz w:val="28"/>
                <w:szCs w:val="28"/>
              </w:rPr>
              <w:t>负责人意见</w:t>
            </w:r>
          </w:p>
        </w:tc>
        <w:tc>
          <w:tcPr>
            <w:tcW w:w="7855" w:type="dxa"/>
            <w:gridSpan w:val="3"/>
            <w:tcBorders>
              <w:right w:val="single" w:color="000001" w:sz="4" w:space="0"/>
            </w:tcBorders>
            <w:vAlign w:val="center"/>
          </w:tcPr>
          <w:p>
            <w:pPr>
              <w:pStyle w:val="42"/>
              <w:spacing w:line="320" w:lineRule="exact"/>
              <w:jc w:val="center"/>
              <w:rPr>
                <w:rFonts w:hint="eastAsia" w:ascii="仿宋_GB2312" w:hAnsi="仿宋_GB2312" w:eastAsia="仿宋_GB2312" w:cs="仿宋_GB2312"/>
                <w:spacing w:val="-13"/>
                <w:sz w:val="28"/>
                <w:szCs w:val="28"/>
                <w:lang w:eastAsia="zh-CN"/>
              </w:rPr>
            </w:pPr>
          </w:p>
          <w:p>
            <w:pPr>
              <w:pStyle w:val="42"/>
              <w:spacing w:line="320" w:lineRule="exact"/>
              <w:jc w:val="center"/>
              <w:rPr>
                <w:rFonts w:hint="eastAsia" w:ascii="仿宋_GB2312" w:hAnsi="仿宋_GB2312" w:eastAsia="仿宋_GB2312" w:cs="仿宋_GB2312"/>
                <w:spacing w:val="-13"/>
                <w:sz w:val="28"/>
                <w:szCs w:val="28"/>
                <w:lang w:eastAsia="zh-CN"/>
              </w:rPr>
            </w:pPr>
          </w:p>
          <w:p>
            <w:pPr>
              <w:pStyle w:val="42"/>
              <w:spacing w:line="320" w:lineRule="exact"/>
              <w:jc w:val="center"/>
              <w:rPr>
                <w:rFonts w:hint="eastAsia" w:ascii="仿宋_GB2312" w:hAnsi="仿宋_GB2312" w:eastAsia="仿宋_GB2312" w:cs="仿宋_GB2312"/>
                <w:spacing w:val="-13"/>
                <w:sz w:val="28"/>
                <w:szCs w:val="28"/>
                <w:lang w:eastAsia="zh-CN"/>
              </w:rPr>
            </w:pPr>
          </w:p>
          <w:p>
            <w:pPr>
              <w:pStyle w:val="42"/>
              <w:spacing w:line="320" w:lineRule="exact"/>
              <w:jc w:val="center"/>
              <w:rPr>
                <w:rFonts w:hint="eastAsia" w:ascii="仿宋_GB2312" w:hAnsi="仿宋_GB2312" w:eastAsia="仿宋_GB2312" w:cs="仿宋_GB2312"/>
                <w:spacing w:val="-13"/>
                <w:sz w:val="28"/>
                <w:szCs w:val="28"/>
                <w:lang w:eastAsia="zh-CN"/>
              </w:rPr>
            </w:pPr>
          </w:p>
          <w:p>
            <w:pPr>
              <w:pStyle w:val="42"/>
              <w:spacing w:line="320" w:lineRule="exact"/>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pacing w:val="-13"/>
                <w:sz w:val="28"/>
                <w:szCs w:val="28"/>
                <w:lang w:eastAsia="zh-CN"/>
              </w:rPr>
              <w:t xml:space="preserve">       审核机构负责人：</w:t>
            </w:r>
          </w:p>
          <w:p>
            <w:pPr>
              <w:pStyle w:val="42"/>
              <w:spacing w:line="320" w:lineRule="exact"/>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pacing w:val="-20"/>
                <w:sz w:val="28"/>
                <w:szCs w:val="28"/>
                <w:lang w:eastAsia="zh-CN"/>
              </w:rPr>
              <w:t xml:space="preserve">       年</w:t>
            </w:r>
            <w:r>
              <w:rPr>
                <w:rFonts w:hint="eastAsia" w:ascii="仿宋_GB2312" w:hAnsi="仿宋_GB2312" w:eastAsia="仿宋_GB2312" w:cs="仿宋_GB2312"/>
                <w:spacing w:val="11"/>
                <w:sz w:val="28"/>
                <w:szCs w:val="28"/>
                <w:lang w:eastAsia="zh-CN"/>
              </w:rPr>
              <w:t xml:space="preserve">   </w:t>
            </w:r>
            <w:r>
              <w:rPr>
                <w:rFonts w:hint="eastAsia" w:ascii="仿宋_GB2312" w:hAnsi="仿宋_GB2312" w:eastAsia="仿宋_GB2312" w:cs="仿宋_GB2312"/>
                <w:spacing w:val="-20"/>
                <w:sz w:val="28"/>
                <w:szCs w:val="28"/>
                <w:lang w:eastAsia="zh-CN"/>
              </w:rPr>
              <w:t>月</w:t>
            </w:r>
            <w:r>
              <w:rPr>
                <w:rFonts w:hint="eastAsia" w:ascii="仿宋_GB2312" w:hAnsi="仿宋_GB2312" w:eastAsia="仿宋_GB2312" w:cs="仿宋_GB2312"/>
                <w:spacing w:val="28"/>
                <w:sz w:val="28"/>
                <w:szCs w:val="28"/>
                <w:lang w:eastAsia="zh-CN"/>
              </w:rPr>
              <w:t xml:space="preserve">   </w:t>
            </w:r>
            <w:r>
              <w:rPr>
                <w:rFonts w:hint="eastAsia" w:ascii="仿宋_GB2312" w:hAnsi="仿宋_GB2312" w:eastAsia="仿宋_GB2312" w:cs="仿宋_GB2312"/>
                <w:spacing w:val="-20"/>
                <w:sz w:val="28"/>
                <w:szCs w:val="28"/>
                <w:lang w:eastAsia="zh-CN"/>
              </w:rPr>
              <w:t>日</w:t>
            </w:r>
          </w:p>
        </w:tc>
      </w:tr>
      <w:tr>
        <w:tblPrEx>
          <w:tblBorders>
            <w:top w:val="single" w:color="000001" w:sz="2" w:space="0"/>
            <w:left w:val="single" w:color="000001" w:sz="2" w:space="0"/>
            <w:bottom w:val="single" w:color="000001" w:sz="2" w:space="0"/>
            <w:right w:val="single" w:color="000001" w:sz="2" w:space="0"/>
            <w:insideH w:val="single" w:color="000001" w:sz="2" w:space="0"/>
            <w:insideV w:val="single" w:color="000001" w:sz="2" w:space="0"/>
          </w:tblBorders>
          <w:tblCellMar>
            <w:top w:w="0" w:type="dxa"/>
            <w:left w:w="0" w:type="dxa"/>
            <w:bottom w:w="0" w:type="dxa"/>
            <w:right w:w="0" w:type="dxa"/>
          </w:tblCellMar>
        </w:tblPrEx>
        <w:trPr>
          <w:trHeight w:val="1513" w:hRule="atLeast"/>
          <w:jc w:val="center"/>
        </w:trPr>
        <w:tc>
          <w:tcPr>
            <w:tcW w:w="1326" w:type="dxa"/>
            <w:tcBorders>
              <w:left w:val="single" w:color="000001" w:sz="4" w:space="0"/>
              <w:bottom w:val="single" w:color="000001" w:sz="4" w:space="0"/>
            </w:tcBorders>
            <w:vAlign w:val="center"/>
          </w:tcPr>
          <w:p>
            <w:pPr>
              <w:pStyle w:val="42"/>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pacing w:val="-12"/>
                <w:sz w:val="28"/>
                <w:szCs w:val="28"/>
              </w:rPr>
              <w:t>备</w:t>
            </w:r>
            <w:r>
              <w:rPr>
                <w:rFonts w:hint="eastAsia" w:ascii="仿宋_GB2312" w:hAnsi="仿宋_GB2312" w:eastAsia="仿宋_GB2312" w:cs="仿宋_GB2312"/>
                <w:spacing w:val="14"/>
                <w:sz w:val="28"/>
                <w:szCs w:val="28"/>
              </w:rPr>
              <w:t xml:space="preserve">  </w:t>
            </w:r>
            <w:r>
              <w:rPr>
                <w:rFonts w:hint="eastAsia" w:ascii="仿宋_GB2312" w:hAnsi="仿宋_GB2312" w:eastAsia="仿宋_GB2312" w:cs="仿宋_GB2312"/>
                <w:spacing w:val="-12"/>
                <w:sz w:val="28"/>
                <w:szCs w:val="28"/>
              </w:rPr>
              <w:t>注</w:t>
            </w:r>
          </w:p>
        </w:tc>
        <w:tc>
          <w:tcPr>
            <w:tcW w:w="7855" w:type="dxa"/>
            <w:gridSpan w:val="3"/>
            <w:tcBorders>
              <w:bottom w:val="single" w:color="000001" w:sz="4" w:space="0"/>
              <w:right w:val="single" w:color="000001" w:sz="4" w:space="0"/>
            </w:tcBorders>
            <w:vAlign w:val="center"/>
          </w:tcPr>
          <w:p>
            <w:pPr>
              <w:spacing w:line="320" w:lineRule="exact"/>
              <w:jc w:val="center"/>
              <w:rPr>
                <w:rFonts w:hint="eastAsia" w:ascii="仿宋_GB2312" w:hAnsi="仿宋_GB2312" w:eastAsia="仿宋_GB2312" w:cs="仿宋_GB2312"/>
                <w:sz w:val="28"/>
                <w:szCs w:val="28"/>
              </w:rPr>
            </w:pPr>
          </w:p>
        </w:tc>
      </w:tr>
    </w:tbl>
    <w:p>
      <w:pPr>
        <w:pStyle w:val="7"/>
        <w:spacing w:line="433" w:lineRule="auto"/>
        <w:rPr>
          <w:rFonts w:hint="eastAsia" w:ascii="宋体" w:hAnsi="宋体" w:eastAsia="仿宋_GB2312" w:cs="仿宋"/>
          <w:kern w:val="2"/>
          <w:sz w:val="28"/>
          <w:szCs w:val="28"/>
        </w:rPr>
      </w:pPr>
      <w:r>
        <w:rPr>
          <w:rFonts w:hint="eastAsia" w:ascii="宋体" w:hAnsi="宋体" w:eastAsia="仿宋_GB2312" w:cs="仿宋"/>
          <w:kern w:val="2"/>
          <w:sz w:val="28"/>
          <w:szCs w:val="28"/>
        </w:rPr>
        <w:t>本文书一式两份，一份附卷，一份存档。</w:t>
      </w:r>
    </w:p>
    <w:p>
      <w:pPr>
        <w:pStyle w:val="7"/>
        <w:spacing w:line="433" w:lineRule="auto"/>
      </w:pPr>
      <w:r>
        <w:rPr>
          <w:rFonts w:ascii="宋体" w:hAnsi="宋体" w:cs="宋体"/>
          <w:spacing w:val="-34"/>
          <w:w w:val="99"/>
          <w:sz w:val="30"/>
          <w:szCs w:val="30"/>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案件审核/法制审核表</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《案件审核/法制审核表》是市场监督管理部门审核机构对办案机构的调查终结报告及案件材料进行审核时所使用的文书。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市场监督管理部门审核机构依据《市场监督管理行政处罚程序规定》第四十九条至第五十五条的规定，对办案机构送审的案件进行案件审核或者法制审核的，使用本文书。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1.编号按“年号+流水号”编写，不得重复或者缺号。如果市场监督管理部门有多个办案机构时，可以在年号和流水号之间加一个“汉字”予以区别。</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2.本文书使用时，应当根据实际情况在标题中对案件审核或者法制审核进行选择。</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3.案件名称按照“当事人姓名（名称）+违法行为性质+案”的方式表述。</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4.审核机构对办案机构送审的材料进行审核后，依据《市场 监督管理行政处罚程序规定》第五十四条的规定，在“审核意见和建议”一栏中提出审核意见和建议。</w:t>
      </w:r>
    </w:p>
    <w:p>
      <w:pPr>
        <w:spacing w:line="640" w:lineRule="exact"/>
        <w:jc w:val="center"/>
        <w:outlineLvl w:val="0"/>
        <w:rPr>
          <w:rFonts w:hint="eastAsia" w:ascii="方正小标宋简体" w:hAnsi="方正小标宋简体" w:eastAsia="方正小标宋简体" w:cs="方正小标宋简体"/>
          <w:bCs/>
          <w:sz w:val="44"/>
          <w:szCs w:val="44"/>
          <w:u w:val="single"/>
        </w:rPr>
      </w:pPr>
      <w:r>
        <w:rPr>
          <w:rFonts w:hint="eastAsia" w:ascii="仿宋" w:hAnsi="仿宋" w:eastAsia="仿宋" w:cs="仿宋"/>
          <w:kern w:val="1"/>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行政处罚案件集体讨论记录</w:t>
      </w:r>
    </w:p>
    <w:p>
      <w:pPr>
        <w:spacing w:line="500" w:lineRule="exact"/>
        <w:jc w:val="center"/>
        <w:outlineLvl w:val="0"/>
        <w:rPr>
          <w:rFonts w:hint="eastAsia" w:ascii="方正小标宋简体" w:hAnsi="方正小标宋简体" w:eastAsia="方正小标宋简体" w:cs="方正小标宋简体"/>
          <w:bCs/>
          <w:sz w:val="44"/>
          <w:szCs w:val="44"/>
        </w:rPr>
      </w:pPr>
    </w:p>
    <w:p>
      <w:pPr>
        <w:spacing w:line="500" w:lineRule="exact"/>
        <w:rPr>
          <w:rFonts w:hint="eastAsia" w:ascii="仿宋_GB2312" w:hAnsi="仿宋" w:eastAsia="仿宋_GB2312"/>
          <w:sz w:val="32"/>
          <w:szCs w:val="32"/>
          <w:u w:val="single"/>
        </w:rPr>
      </w:pPr>
      <w:r>
        <w:rPr>
          <w:rFonts w:hint="eastAsia" w:ascii="仿宋_GB2312" w:hAnsi="仿宋" w:eastAsia="仿宋_GB2312"/>
          <w:sz w:val="32"/>
          <w:szCs w:val="32"/>
        </w:rPr>
        <w:t>案件名称：</w:t>
      </w:r>
      <w:r>
        <w:rPr>
          <w:rFonts w:hint="eastAsia" w:ascii="仿宋_GB2312" w:hAnsi="仿宋" w:eastAsia="仿宋_GB2312"/>
          <w:sz w:val="20"/>
          <w:szCs w:val="18"/>
          <w:u w:val="single"/>
        </w:rPr>
        <w:t xml:space="preserve">                                                                    </w:t>
      </w:r>
      <w:r>
        <w:rPr>
          <w:rFonts w:hint="eastAsia" w:ascii="仿宋_GB2312" w:hAnsi="仿宋" w:eastAsia="仿宋_GB2312"/>
          <w:sz w:val="32"/>
          <w:szCs w:val="32"/>
          <w:u w:val="single"/>
        </w:rPr>
        <w:t xml:space="preserve">   </w:t>
      </w:r>
    </w:p>
    <w:p>
      <w:pPr>
        <w:spacing w:line="500" w:lineRule="exact"/>
        <w:rPr>
          <w:rFonts w:hint="eastAsia" w:ascii="仿宋_GB2312" w:hAnsi="仿宋" w:eastAsia="仿宋_GB2312"/>
          <w:sz w:val="32"/>
          <w:szCs w:val="32"/>
        </w:rPr>
      </w:pPr>
      <w:r>
        <w:rPr>
          <w:rFonts w:hint="eastAsia" w:ascii="仿宋_GB2312" w:hAnsi="仿宋" w:eastAsia="仿宋_GB2312"/>
          <w:sz w:val="32"/>
          <w:szCs w:val="32"/>
        </w:rPr>
        <w:t>讨论时间：</w:t>
      </w:r>
      <w:r>
        <w:rPr>
          <w:rFonts w:hint="eastAsia" w:ascii="仿宋_GB2312" w:hAnsi="仿宋" w:eastAsia="仿宋_GB2312"/>
          <w:sz w:val="20"/>
          <w:szCs w:val="18"/>
          <w:u w:val="single"/>
        </w:rPr>
        <w:t xml:space="preserve">           </w:t>
      </w:r>
      <w:r>
        <w:rPr>
          <w:rFonts w:hint="eastAsia" w:ascii="仿宋_GB2312" w:hAnsi="仿宋" w:eastAsia="仿宋_GB2312"/>
          <w:sz w:val="32"/>
          <w:szCs w:val="32"/>
        </w:rPr>
        <w:t>年</w:t>
      </w:r>
      <w:r>
        <w:rPr>
          <w:rFonts w:hint="eastAsia" w:ascii="仿宋_GB2312" w:hAnsi="仿宋" w:eastAsia="仿宋_GB2312"/>
          <w:sz w:val="20"/>
          <w:szCs w:val="18"/>
          <w:u w:val="single"/>
        </w:rPr>
        <w:t xml:space="preserve">          </w:t>
      </w:r>
      <w:r>
        <w:rPr>
          <w:rFonts w:hint="eastAsia" w:ascii="仿宋_GB2312" w:hAnsi="仿宋" w:eastAsia="仿宋_GB2312"/>
          <w:sz w:val="32"/>
          <w:szCs w:val="32"/>
        </w:rPr>
        <w:t>月</w:t>
      </w:r>
      <w:r>
        <w:rPr>
          <w:rFonts w:hint="eastAsia" w:ascii="仿宋_GB2312" w:hAnsi="仿宋" w:eastAsia="仿宋_GB2312"/>
          <w:sz w:val="20"/>
          <w:szCs w:val="18"/>
          <w:u w:val="single"/>
        </w:rPr>
        <w:t xml:space="preserve">          </w:t>
      </w:r>
      <w:r>
        <w:rPr>
          <w:rFonts w:hint="eastAsia" w:ascii="仿宋_GB2312" w:hAnsi="仿宋" w:eastAsia="仿宋_GB2312"/>
          <w:sz w:val="32"/>
          <w:szCs w:val="32"/>
        </w:rPr>
        <w:t>日</w:t>
      </w:r>
    </w:p>
    <w:p>
      <w:pPr>
        <w:spacing w:line="500" w:lineRule="exact"/>
        <w:rPr>
          <w:rFonts w:hint="eastAsia" w:ascii="仿宋_GB2312" w:hAnsi="仿宋" w:eastAsia="仿宋_GB2312"/>
          <w:sz w:val="20"/>
          <w:szCs w:val="18"/>
        </w:rPr>
      </w:pPr>
      <w:r>
        <w:rPr>
          <w:rFonts w:hint="eastAsia" w:ascii="仿宋_GB2312" w:hAnsi="仿宋" w:eastAsia="仿宋_GB2312"/>
          <w:sz w:val="32"/>
          <w:szCs w:val="32"/>
        </w:rPr>
        <w:t>讨论地点：</w:t>
      </w:r>
      <w:r>
        <w:rPr>
          <w:rFonts w:hint="eastAsia" w:ascii="仿宋_GB2312" w:hAnsi="仿宋" w:eastAsia="仿宋_GB2312"/>
          <w:sz w:val="20"/>
          <w:szCs w:val="18"/>
          <w:u w:val="single"/>
        </w:rPr>
        <w:t xml:space="preserve">                                                                          </w:t>
      </w:r>
    </w:p>
    <w:p>
      <w:pPr>
        <w:spacing w:line="500" w:lineRule="exact"/>
        <w:rPr>
          <w:rFonts w:hint="eastAsia" w:ascii="仿宋_GB2312" w:hAnsi="仿宋" w:eastAsia="仿宋_GB2312"/>
          <w:sz w:val="20"/>
          <w:szCs w:val="18"/>
        </w:rPr>
      </w:pPr>
      <w:r>
        <w:rPr>
          <w:rFonts w:hint="eastAsia" w:ascii="仿宋_GB2312" w:hAnsi="仿宋" w:eastAsia="仿宋_GB2312"/>
          <w:sz w:val="32"/>
          <w:szCs w:val="32"/>
        </w:rPr>
        <w:t>主 持 人：</w:t>
      </w:r>
      <w:r>
        <w:rPr>
          <w:rFonts w:hint="eastAsia" w:ascii="仿宋_GB2312" w:hAnsi="仿宋" w:eastAsia="仿宋_GB2312"/>
          <w:sz w:val="20"/>
          <w:szCs w:val="18"/>
          <w:u w:val="single"/>
        </w:rPr>
        <w:t xml:space="preserve">                                                                        </w:t>
      </w:r>
      <w:r>
        <w:rPr>
          <w:rFonts w:hint="eastAsia" w:ascii="仿宋_GB2312" w:hAnsi="仿宋" w:eastAsia="仿宋_GB2312"/>
          <w:sz w:val="32"/>
          <w:szCs w:val="32"/>
        </w:rPr>
        <w:t xml:space="preserve">               </w:t>
      </w:r>
    </w:p>
    <w:p>
      <w:pPr>
        <w:spacing w:line="500" w:lineRule="exact"/>
        <w:rPr>
          <w:rFonts w:hint="eastAsia" w:ascii="仿宋_GB2312" w:hAnsi="仿宋" w:eastAsia="仿宋_GB2312"/>
          <w:sz w:val="20"/>
          <w:szCs w:val="18"/>
        </w:rPr>
      </w:pPr>
      <w:r>
        <w:rPr>
          <w:rFonts w:hint="eastAsia" w:ascii="仿宋_GB2312" w:hAnsi="仿宋" w:eastAsia="仿宋_GB2312"/>
          <w:sz w:val="32"/>
          <w:szCs w:val="32"/>
        </w:rPr>
        <w:t>出席人员：</w:t>
      </w: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0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p>
    <w:p>
      <w:pPr>
        <w:spacing w:line="500" w:lineRule="exact"/>
        <w:rPr>
          <w:rFonts w:hint="eastAsia" w:ascii="仿宋_GB2312" w:hAnsi="仿宋" w:eastAsia="仿宋_GB2312"/>
          <w:sz w:val="20"/>
          <w:szCs w:val="18"/>
          <w:u w:val="single"/>
        </w:rPr>
      </w:pPr>
      <w:r>
        <w:rPr>
          <w:rFonts w:hint="eastAsia" w:ascii="仿宋_GB2312" w:hAnsi="仿宋" w:eastAsia="仿宋_GB2312"/>
          <w:sz w:val="32"/>
          <w:szCs w:val="32"/>
        </w:rPr>
        <w:t>列席人员：</w:t>
      </w: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0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00" w:lineRule="exact"/>
        <w:rPr>
          <w:rFonts w:hint="eastAsia" w:ascii="仿宋_GB2312" w:hAnsi="仿宋" w:eastAsia="仿宋_GB2312"/>
          <w:sz w:val="20"/>
          <w:szCs w:val="18"/>
        </w:rPr>
      </w:pPr>
      <w:r>
        <w:rPr>
          <w:rFonts w:hint="eastAsia" w:ascii="仿宋_GB2312" w:hAnsi="仿宋" w:eastAsia="仿宋_GB2312"/>
          <w:sz w:val="32"/>
          <w:szCs w:val="32"/>
        </w:rPr>
        <w:t>记 录 人：</w:t>
      </w: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r>
        <w:rPr>
          <w:rFonts w:ascii="仿宋_GB2312" w:hAnsi="仿宋" w:eastAsia="仿宋_GB2312"/>
          <w:sz w:val="32"/>
          <w:szCs w:val="32"/>
          <w:u w:val="single"/>
        </w:rPr>
        <w:t xml:space="preserve">  </w:t>
      </w:r>
    </w:p>
    <w:p>
      <w:pPr>
        <w:spacing w:line="500" w:lineRule="exact"/>
        <w:rPr>
          <w:rFonts w:hint="eastAsia" w:ascii="仿宋_GB2312" w:hAnsi="仿宋" w:eastAsia="仿宋_GB2312"/>
          <w:sz w:val="32"/>
          <w:szCs w:val="32"/>
        </w:rPr>
      </w:pPr>
      <w:r>
        <w:rPr>
          <w:rFonts w:hint="eastAsia" w:ascii="黑体" w:hAnsi="黑体" w:eastAsia="黑体"/>
          <w:sz w:val="32"/>
          <w:szCs w:val="32"/>
        </w:rPr>
        <w:t>讨论记录</w:t>
      </w:r>
      <w:r>
        <w:rPr>
          <w:rFonts w:hint="eastAsia" w:ascii="仿宋_GB2312" w:hAnsi="仿宋" w:eastAsia="仿宋_GB2312"/>
          <w:sz w:val="32"/>
          <w:szCs w:val="32"/>
        </w:rPr>
        <w:t>：</w:t>
      </w:r>
    </w:p>
    <w:p>
      <w:pPr>
        <w:spacing w:line="500" w:lineRule="exact"/>
        <w:rPr>
          <w:rFonts w:hint="eastAsia" w:ascii="楷体_GB2312" w:hAnsi="宋体" w:eastAsia="楷体_GB2312" w:cs="宋体"/>
          <w:kern w:val="0"/>
          <w:sz w:val="32"/>
          <w:szCs w:val="32"/>
          <w:u w:val="single"/>
        </w:rPr>
      </w:pPr>
      <w:r>
        <w:rPr>
          <w:rFonts w:hint="eastAsia" w:ascii="楷体_GB2312" w:hAnsi="宋体" w:eastAsia="楷体_GB2312" w:cs="宋体"/>
          <w:kern w:val="0"/>
          <w:sz w:val="32"/>
          <w:szCs w:val="32"/>
          <w:u w:val="single"/>
        </w:rPr>
        <w:t xml:space="preserve">    （讨论一般按下列顺序进行：1.办案机构（人员）汇报案件调查情况，包括违法事实、证据、处罚依据、裁量理由、处罚建议、存在问题或分歧意见等；2.审核机构（人员）汇报案件审核意见；</w:t>
      </w:r>
      <w:r>
        <w:rPr>
          <w:rFonts w:hint="eastAsia" w:ascii="楷体_GB2312" w:eastAsia="楷体_GB2312" w:cs="仿宋_GB2312"/>
          <w:sz w:val="32"/>
          <w:szCs w:val="32"/>
          <w:u w:val="single"/>
        </w:rPr>
        <w:t>3.出席人员询问案件有关问题并</w:t>
      </w:r>
      <w:r>
        <w:rPr>
          <w:rFonts w:hint="eastAsia" w:ascii="楷体_GB2312" w:hAnsi="宋体" w:eastAsia="楷体_GB2312" w:cs="宋体"/>
          <w:kern w:val="0"/>
          <w:sz w:val="32"/>
          <w:szCs w:val="32"/>
          <w:u w:val="single"/>
        </w:rPr>
        <w:t>进行集体讨论；4.</w:t>
      </w:r>
      <w:r>
        <w:rPr>
          <w:rFonts w:hint="eastAsia" w:ascii="楷体_GB2312" w:eastAsia="楷体_GB2312" w:cs="仿宋_GB2312"/>
          <w:sz w:val="32"/>
          <w:szCs w:val="32"/>
          <w:u w:val="single"/>
        </w:rPr>
        <w:t>出席人员发表意见；5.主持人提出处理意见。</w:t>
      </w:r>
      <w:r>
        <w:rPr>
          <w:rFonts w:hint="eastAsia" w:ascii="楷体_GB2312" w:hAnsi="宋体" w:eastAsia="楷体_GB2312" w:cs="宋体"/>
          <w:kern w:val="0"/>
          <w:sz w:val="32"/>
          <w:szCs w:val="32"/>
          <w:u w:val="single"/>
        </w:rPr>
        <w:t xml:space="preserve">）                                               </w:t>
      </w:r>
    </w:p>
    <w:p>
      <w:pPr>
        <w:spacing w:line="50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r>
        <w:rPr>
          <w:rFonts w:hint="eastAsia" w:ascii="仿宋_GB2312" w:hAnsi="仿宋" w:eastAsia="仿宋_GB2312"/>
          <w:sz w:val="20"/>
          <w:szCs w:val="18"/>
          <w:u w:val="single"/>
        </w:rPr>
        <w:t xml:space="preserve">   </w:t>
      </w:r>
    </w:p>
    <w:p>
      <w:pPr>
        <w:spacing w:line="50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0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p>
    <w:p>
      <w:pPr>
        <w:spacing w:line="50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r>
        <w:rPr>
          <w:rFonts w:hint="eastAsia" w:ascii="仿宋_GB2312" w:hAnsi="Times New Roman" w:eastAsia="仿宋_GB2312"/>
          <w:sz w:val="32"/>
          <w:szCs w:val="32"/>
          <w:u w:val="single"/>
        </w:rPr>
        <w:t xml:space="preserve">  </w:t>
      </w:r>
      <w:r>
        <w:rPr>
          <w:rFonts w:hint="eastAsia" w:ascii="仿宋_GB2312" w:hAnsi="仿宋" w:eastAsia="仿宋_GB2312"/>
          <w:sz w:val="20"/>
          <w:szCs w:val="18"/>
          <w:u w:val="single"/>
        </w:rPr>
        <w:t xml:space="preserve">    </w:t>
      </w:r>
    </w:p>
    <w:p>
      <w:pPr>
        <w:pStyle w:val="12"/>
        <w:spacing w:line="500" w:lineRule="exact"/>
        <w:jc w:val="center"/>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第  页共  页</w:t>
      </w:r>
    </w:p>
    <w:p>
      <w:pPr>
        <w:spacing w:line="60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rPr>
      </w:pPr>
      <w:r>
        <w:rPr>
          <w:rFonts w:hint="eastAsia" w:ascii="黑体" w:hAnsi="黑体" w:eastAsia="黑体"/>
          <w:sz w:val="32"/>
          <w:szCs w:val="32"/>
        </w:rPr>
        <w:t>处理意见</w:t>
      </w:r>
      <w:r>
        <w:rPr>
          <w:rFonts w:hint="eastAsia" w:ascii="仿宋_GB2312" w:hAnsi="仿宋" w:eastAsia="仿宋_GB2312"/>
          <w:sz w:val="32"/>
          <w:szCs w:val="32"/>
        </w:rPr>
        <w:t>：</w:t>
      </w: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rPr>
        <w:t xml:space="preserve"> </w:t>
      </w:r>
      <w:r>
        <w:rPr>
          <w:rFonts w:hint="eastAsia"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黑体" w:hAnsi="黑体" w:eastAsia="黑体"/>
          <w:sz w:val="32"/>
          <w:szCs w:val="32"/>
        </w:rPr>
        <w:t>出席人员签名</w:t>
      </w:r>
      <w:r>
        <w:rPr>
          <w:rFonts w:hint="eastAsia" w:ascii="仿宋_GB2312" w:hAnsi="仿宋" w:eastAsia="仿宋_GB2312"/>
          <w:sz w:val="32"/>
          <w:szCs w:val="32"/>
        </w:rPr>
        <w:t>：</w:t>
      </w: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r>
        <w:rPr>
          <w:rFonts w:hint="eastAsia"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ascii="仿宋_GB2312" w:hAnsi="仿宋" w:eastAsia="仿宋_GB2312"/>
          <w:sz w:val="20"/>
          <w:szCs w:val="18"/>
          <w:u w:val="single"/>
        </w:rPr>
        <w:t xml:space="preserve">                                                               </w:t>
      </w: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spacing w:line="540" w:lineRule="exact"/>
        <w:rPr>
          <w:rFonts w:hint="eastAsia" w:ascii="仿宋_GB2312" w:hAnsi="仿宋" w:eastAsia="仿宋_GB2312"/>
          <w:sz w:val="20"/>
          <w:szCs w:val="18"/>
          <w:u w:val="single"/>
        </w:rPr>
      </w:pPr>
      <w:r>
        <w:rPr>
          <w:rFonts w:hint="eastAsia" w:ascii="仿宋_GB2312" w:hAnsi="仿宋" w:eastAsia="仿宋_GB2312"/>
          <w:sz w:val="20"/>
          <w:szCs w:val="18"/>
          <w:u w:val="single"/>
        </w:rPr>
        <w:t xml:space="preserve">                                                                               </w:t>
      </w:r>
      <w:r>
        <w:rPr>
          <w:rFonts w:ascii="仿宋_GB2312" w:hAnsi="仿宋" w:eastAsia="仿宋_GB2312"/>
          <w:sz w:val="20"/>
          <w:szCs w:val="18"/>
          <w:u w:val="single"/>
        </w:rPr>
        <w:t xml:space="preserve">          </w:t>
      </w:r>
    </w:p>
    <w:p>
      <w:pPr>
        <w:pStyle w:val="12"/>
        <w:spacing w:line="540" w:lineRule="exact"/>
        <w:jc w:val="center"/>
      </w:pPr>
      <w:r>
        <w:rPr>
          <w:rFonts w:hint="eastAsia" w:ascii="仿宋_GB2312" w:hAnsi="仿宋_GB2312" w:eastAsia="仿宋_GB2312" w:cs="仿宋_GB2312"/>
          <w:b/>
          <w:bCs/>
          <w:sz w:val="30"/>
          <w:szCs w:val="30"/>
        </w:rPr>
        <w:t>第  页共  页</w:t>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行政处罚案件集体讨论记录</w:t>
      </w:r>
    </w:p>
    <w:p>
      <w:pPr>
        <w:spacing w:line="590" w:lineRule="exact"/>
        <w:jc w:val="center"/>
        <w:outlineLvl w:val="0"/>
        <w:rPr>
          <w:rFonts w:hint="eastAsia" w:ascii="方正小标宋简体" w:hAnsi="方正小标宋简体" w:eastAsia="方正小标宋简体" w:cs="方正小标宋简体"/>
          <w:bCs/>
          <w:sz w:val="44"/>
          <w:szCs w:val="44"/>
        </w:rPr>
      </w:pP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《行政处罚案件集体讨论记录》是记录市场监督管理部门负责人集体讨论情节复杂或者重大违法行为给予行政处罚的案件时所使用的文书。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依据《市场监督管理行政处罚程序规定》第六十条第二款的规定，对《市场监督管理行政处罚程序规定》第五十条第一款规定的情节复杂或者重大违法行为给予行政处罚的案件，应当由市场监督管理部门负责人集体讨论决定。记录集体讨论过程和意见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1.讨论人员是指参与案件集体讨论的市场监督管理部门负责人；列席人员是指列席会议的有关机构负责人、案件承办人、案件审核人员等有关人员。各单位可以根据案件具体情况确定讨论人员和列席人员。</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2.讨论记录应当真实、准确、完整，如实、简明地记录会议 参加人员的意见。处理意见应当简明地表述案件处理意见，包括定性、处罚等方面内容。</w:t>
      </w: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3.讨论人员和列席人员应当在讨论记录上签名。</w:t>
      </w:r>
    </w:p>
    <w:p>
      <w:pPr>
        <w:spacing w:line="600" w:lineRule="exact"/>
        <w:jc w:val="center"/>
        <w:outlineLvl w:val="0"/>
        <w:rPr>
          <w:rFonts w:hint="eastAsia" w:ascii="仿宋" w:hAnsi="仿宋" w:eastAsia="仿宋" w:cs="仿宋"/>
          <w:kern w:val="1"/>
          <w:sz w:val="32"/>
          <w:szCs w:val="32"/>
        </w:rPr>
      </w:pPr>
      <w:r>
        <w:rPr>
          <w:rFonts w:hint="eastAsia" w:ascii="仿宋" w:hAnsi="仿宋" w:eastAsia="仿宋" w:cs="仿宋"/>
          <w:kern w:val="1"/>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陈述申辩笔录</w:t>
      </w:r>
    </w:p>
    <w:p>
      <w:pPr>
        <w:spacing w:line="600" w:lineRule="exact"/>
        <w:jc w:val="center"/>
        <w:outlineLvl w:val="0"/>
        <w:rPr>
          <w:rFonts w:hint="eastAsia" w:ascii="方正小标宋简体" w:hAnsi="方正小标宋简体" w:eastAsia="方正小标宋简体" w:cs="方正小标宋简体"/>
          <w:bCs/>
          <w:sz w:val="44"/>
          <w:szCs w:val="44"/>
        </w:rPr>
      </w:pPr>
    </w:p>
    <w:p>
      <w:pPr>
        <w:pStyle w:val="7"/>
        <w:keepNext w:val="0"/>
        <w:keepLines w:val="0"/>
        <w:pageBreakBefore w:val="0"/>
        <w:widowControl w:val="0"/>
        <w:tabs>
          <w:tab w:val="left" w:pos="8317"/>
        </w:tabs>
        <w:kinsoku/>
        <w:wordWrap/>
        <w:overflowPunct/>
        <w:topLinePunct w:val="0"/>
        <w:autoSpaceDE/>
        <w:autoSpaceDN/>
        <w:bidi w:val="0"/>
        <w:adjustRightInd/>
        <w:snapToGrid/>
        <w:spacing w:after="0" w:line="590" w:lineRule="exact"/>
        <w:ind w:left="0" w:right="0" w:firstLine="10"/>
        <w:jc w:val="both"/>
        <w:textAlignment w:val="auto"/>
        <w:rPr>
          <w:u w:val="single"/>
        </w:rPr>
      </w:pPr>
      <w:r>
        <w:rPr>
          <w:rFonts w:ascii="仿宋_GB2312" w:hAnsi="仿宋_GB2312" w:eastAsia="仿宋_GB2312" w:cs="仿宋_GB2312"/>
          <w:snapToGrid w:val="0"/>
          <w:color w:val="000000"/>
          <w:spacing w:val="-6"/>
          <w:sz w:val="31"/>
          <w:szCs w:val="31"/>
        </w:rPr>
        <w:t>案件名称：</w:t>
      </w:r>
      <w:r>
        <w:rPr>
          <w:u w:val="single"/>
        </w:rPr>
        <w:tab/>
      </w:r>
    </w:p>
    <w:p>
      <w:pPr>
        <w:pStyle w:val="7"/>
        <w:keepNext w:val="0"/>
        <w:keepLines w:val="0"/>
        <w:pageBreakBefore w:val="0"/>
        <w:widowControl w:val="0"/>
        <w:tabs>
          <w:tab w:val="left" w:pos="8317"/>
        </w:tabs>
        <w:kinsoku/>
        <w:wordWrap/>
        <w:overflowPunct/>
        <w:topLinePunct w:val="0"/>
        <w:autoSpaceDE/>
        <w:autoSpaceDN/>
        <w:bidi w:val="0"/>
        <w:adjustRightInd/>
        <w:snapToGrid/>
        <w:spacing w:after="0" w:line="590" w:lineRule="exact"/>
        <w:ind w:left="0" w:right="0" w:firstLine="10"/>
        <w:jc w:val="both"/>
        <w:textAlignment w:val="auto"/>
        <w:rPr>
          <w:u w:val="single"/>
        </w:rPr>
      </w:pPr>
      <w:r>
        <w:rPr>
          <w:rFonts w:ascii="仿宋_GB2312" w:hAnsi="仿宋_GB2312" w:eastAsia="仿宋_GB2312" w:cs="仿宋_GB2312"/>
          <w:snapToGrid w:val="0"/>
          <w:color w:val="000000"/>
          <w:spacing w:val="-6"/>
          <w:sz w:val="31"/>
          <w:szCs w:val="31"/>
        </w:rPr>
        <w:t>陈述申辩人：</w:t>
      </w:r>
      <w:r>
        <w:rPr>
          <w:u w:val="single"/>
        </w:rPr>
        <w:tab/>
      </w:r>
    </w:p>
    <w:p>
      <w:pPr>
        <w:pStyle w:val="7"/>
        <w:keepNext w:val="0"/>
        <w:keepLines w:val="0"/>
        <w:pageBreakBefore w:val="0"/>
        <w:widowControl w:val="0"/>
        <w:tabs>
          <w:tab w:val="left" w:pos="8317"/>
        </w:tabs>
        <w:kinsoku/>
        <w:wordWrap/>
        <w:overflowPunct/>
        <w:topLinePunct w:val="0"/>
        <w:autoSpaceDE/>
        <w:autoSpaceDN/>
        <w:bidi w:val="0"/>
        <w:adjustRightInd/>
        <w:snapToGrid/>
        <w:spacing w:after="0" w:line="590" w:lineRule="exact"/>
        <w:ind w:left="0" w:right="0" w:firstLine="10"/>
        <w:jc w:val="both"/>
        <w:textAlignment w:val="auto"/>
        <w:rPr>
          <w:rFonts w:ascii="仿宋_GB2312" w:hAnsi="仿宋_GB2312" w:eastAsia="仿宋_GB2312" w:cs="仿宋_GB2312"/>
          <w:snapToGrid w:val="0"/>
          <w:color w:val="000000"/>
          <w:spacing w:val="-6"/>
          <w:sz w:val="31"/>
          <w:szCs w:val="31"/>
        </w:rPr>
      </w:pPr>
      <w:r>
        <w:rPr>
          <w:rFonts w:ascii="仿宋_GB2312" w:hAnsi="仿宋_GB2312" w:eastAsia="仿宋_GB2312" w:cs="仿宋_GB2312"/>
          <w:snapToGrid w:val="0"/>
          <w:color w:val="000000"/>
          <w:spacing w:val="-6"/>
          <w:sz w:val="31"/>
          <w:szCs w:val="31"/>
        </w:rPr>
        <w:t xml:space="preserve">时间：  </w:t>
      </w:r>
      <w:r>
        <w:rPr>
          <w:rFonts w:ascii="仿宋_GB2312" w:hAnsi="仿宋_GB2312" w:eastAsia="仿宋_GB2312" w:cs="仿宋_GB2312"/>
          <w:snapToGrid w:val="0"/>
          <w:color w:val="000000"/>
          <w:spacing w:val="-6"/>
          <w:sz w:val="31"/>
          <w:szCs w:val="31"/>
          <w:u w:val="single"/>
        </w:rPr>
        <w:t xml:space="preserve">     </w:t>
      </w:r>
      <w:r>
        <w:rPr>
          <w:rFonts w:ascii="仿宋_GB2312" w:hAnsi="仿宋_GB2312" w:eastAsia="仿宋_GB2312" w:cs="仿宋_GB2312"/>
          <w:snapToGrid w:val="0"/>
          <w:color w:val="000000"/>
          <w:spacing w:val="-6"/>
          <w:sz w:val="31"/>
          <w:szCs w:val="31"/>
        </w:rPr>
        <w:t>年</w:t>
      </w:r>
      <w:r>
        <w:rPr>
          <w:rFonts w:ascii="仿宋_GB2312" w:hAnsi="仿宋_GB2312" w:eastAsia="仿宋_GB2312" w:cs="仿宋_GB2312"/>
          <w:snapToGrid w:val="0"/>
          <w:color w:val="000000"/>
          <w:spacing w:val="-6"/>
          <w:sz w:val="31"/>
          <w:szCs w:val="31"/>
          <w:u w:val="single"/>
        </w:rPr>
        <w:t xml:space="preserve">     </w:t>
      </w:r>
      <w:r>
        <w:rPr>
          <w:rFonts w:ascii="仿宋_GB2312" w:hAnsi="仿宋_GB2312" w:eastAsia="仿宋_GB2312" w:cs="仿宋_GB2312"/>
          <w:snapToGrid w:val="0"/>
          <w:color w:val="000000"/>
          <w:spacing w:val="-6"/>
          <w:sz w:val="31"/>
          <w:szCs w:val="31"/>
        </w:rPr>
        <w:t>月</w:t>
      </w:r>
      <w:r>
        <w:rPr>
          <w:rFonts w:ascii="仿宋_GB2312" w:hAnsi="仿宋_GB2312" w:eastAsia="仿宋_GB2312" w:cs="仿宋_GB2312"/>
          <w:snapToGrid w:val="0"/>
          <w:color w:val="000000"/>
          <w:spacing w:val="-6"/>
          <w:sz w:val="31"/>
          <w:szCs w:val="31"/>
          <w:u w:val="single"/>
        </w:rPr>
        <w:t xml:space="preserve">    </w:t>
      </w:r>
      <w:r>
        <w:rPr>
          <w:rFonts w:ascii="仿宋_GB2312" w:hAnsi="仿宋_GB2312" w:eastAsia="仿宋_GB2312" w:cs="仿宋_GB2312"/>
          <w:snapToGrid w:val="0"/>
          <w:color w:val="000000"/>
          <w:spacing w:val="-6"/>
          <w:sz w:val="31"/>
          <w:szCs w:val="31"/>
        </w:rPr>
        <w:t xml:space="preserve">日 </w:t>
      </w:r>
      <w:r>
        <w:rPr>
          <w:rFonts w:ascii="仿宋_GB2312" w:hAnsi="仿宋_GB2312" w:eastAsia="仿宋_GB2312" w:cs="仿宋_GB2312"/>
          <w:snapToGrid w:val="0"/>
          <w:color w:val="000000"/>
          <w:spacing w:val="-6"/>
          <w:sz w:val="31"/>
          <w:szCs w:val="31"/>
          <w:u w:val="single"/>
        </w:rPr>
        <w:t xml:space="preserve">    </w:t>
      </w:r>
      <w:r>
        <w:rPr>
          <w:rFonts w:ascii="仿宋_GB2312" w:hAnsi="仿宋_GB2312" w:eastAsia="仿宋_GB2312" w:cs="仿宋_GB2312"/>
          <w:snapToGrid w:val="0"/>
          <w:color w:val="000000"/>
          <w:spacing w:val="-6"/>
          <w:sz w:val="31"/>
          <w:szCs w:val="31"/>
        </w:rPr>
        <w:t>时</w:t>
      </w:r>
      <w:r>
        <w:rPr>
          <w:rFonts w:ascii="仿宋_GB2312" w:hAnsi="仿宋_GB2312" w:eastAsia="仿宋_GB2312" w:cs="仿宋_GB2312"/>
          <w:snapToGrid w:val="0"/>
          <w:color w:val="000000"/>
          <w:spacing w:val="-6"/>
          <w:sz w:val="31"/>
          <w:szCs w:val="31"/>
          <w:u w:val="single"/>
        </w:rPr>
        <w:t xml:space="preserve">    </w:t>
      </w:r>
      <w:r>
        <w:rPr>
          <w:rFonts w:ascii="仿宋_GB2312" w:hAnsi="仿宋_GB2312" w:eastAsia="仿宋_GB2312" w:cs="仿宋_GB2312"/>
          <w:snapToGrid w:val="0"/>
          <w:color w:val="000000"/>
          <w:spacing w:val="-6"/>
          <w:sz w:val="31"/>
          <w:szCs w:val="31"/>
        </w:rPr>
        <w:t xml:space="preserve"> 分至</w:t>
      </w:r>
      <w:r>
        <w:rPr>
          <w:rFonts w:ascii="仿宋_GB2312" w:hAnsi="仿宋_GB2312" w:eastAsia="仿宋_GB2312" w:cs="仿宋_GB2312"/>
          <w:snapToGrid w:val="0"/>
          <w:color w:val="000000"/>
          <w:spacing w:val="-6"/>
          <w:sz w:val="31"/>
          <w:szCs w:val="31"/>
          <w:u w:val="single"/>
        </w:rPr>
        <w:t xml:space="preserve">    </w:t>
      </w:r>
      <w:r>
        <w:rPr>
          <w:rFonts w:ascii="仿宋_GB2312" w:hAnsi="仿宋_GB2312" w:eastAsia="仿宋_GB2312" w:cs="仿宋_GB2312"/>
          <w:snapToGrid w:val="0"/>
          <w:color w:val="000000"/>
          <w:spacing w:val="-6"/>
          <w:sz w:val="31"/>
          <w:szCs w:val="31"/>
        </w:rPr>
        <w:t xml:space="preserve">时 </w:t>
      </w:r>
      <w:r>
        <w:rPr>
          <w:rFonts w:ascii="仿宋_GB2312" w:hAnsi="仿宋_GB2312" w:eastAsia="仿宋_GB2312" w:cs="仿宋_GB2312"/>
          <w:snapToGrid w:val="0"/>
          <w:color w:val="000000"/>
          <w:spacing w:val="-6"/>
          <w:sz w:val="31"/>
          <w:szCs w:val="31"/>
          <w:u w:val="single"/>
        </w:rPr>
        <w:t xml:space="preserve">     </w:t>
      </w:r>
      <w:r>
        <w:rPr>
          <w:rFonts w:ascii="仿宋_GB2312" w:hAnsi="仿宋_GB2312" w:eastAsia="仿宋_GB2312" w:cs="仿宋_GB2312"/>
          <w:snapToGrid w:val="0"/>
          <w:color w:val="000000"/>
          <w:spacing w:val="-6"/>
          <w:sz w:val="31"/>
          <w:szCs w:val="31"/>
        </w:rPr>
        <w:t>分</w:t>
      </w:r>
    </w:p>
    <w:p>
      <w:pPr>
        <w:pStyle w:val="7"/>
        <w:keepNext w:val="0"/>
        <w:keepLines w:val="0"/>
        <w:pageBreakBefore w:val="0"/>
        <w:widowControl w:val="0"/>
        <w:tabs>
          <w:tab w:val="left" w:pos="8317"/>
        </w:tabs>
        <w:kinsoku/>
        <w:wordWrap/>
        <w:overflowPunct/>
        <w:topLinePunct w:val="0"/>
        <w:autoSpaceDE/>
        <w:autoSpaceDN/>
        <w:bidi w:val="0"/>
        <w:adjustRightInd/>
        <w:snapToGrid/>
        <w:spacing w:after="0" w:line="590" w:lineRule="exact"/>
        <w:ind w:left="0" w:right="0" w:firstLine="10"/>
        <w:jc w:val="both"/>
        <w:textAlignment w:val="auto"/>
        <w:rPr>
          <w:rFonts w:hint="eastAsia" w:ascii="仿宋_GB2312" w:hAnsi="仿宋_GB2312" w:eastAsia="仿宋_GB2312" w:cs="仿宋_GB2312"/>
          <w:snapToGrid w:val="0"/>
          <w:color w:val="000000"/>
          <w:spacing w:val="-6"/>
          <w:sz w:val="31"/>
          <w:szCs w:val="31"/>
        </w:rPr>
      </w:pPr>
      <w:r>
        <w:rPr>
          <w:rFonts w:ascii="仿宋_GB2312" w:hAnsi="仿宋_GB2312" w:eastAsia="仿宋_GB2312" w:cs="仿宋_GB2312"/>
          <w:snapToGrid w:val="0"/>
          <w:color w:val="000000"/>
          <w:spacing w:val="-6"/>
          <w:sz w:val="31"/>
          <w:szCs w:val="31"/>
        </w:rPr>
        <w:t>地点：</w:t>
      </w:r>
      <w:r>
        <w:rPr>
          <w:u w:val="single"/>
        </w:rPr>
        <w:tab/>
      </w:r>
    </w:p>
    <w:p>
      <w:pPr>
        <w:pStyle w:val="7"/>
        <w:keepNext w:val="0"/>
        <w:keepLines w:val="0"/>
        <w:pageBreakBefore w:val="0"/>
        <w:widowControl w:val="0"/>
        <w:tabs>
          <w:tab w:val="left" w:pos="8317"/>
        </w:tabs>
        <w:kinsoku/>
        <w:wordWrap/>
        <w:overflowPunct/>
        <w:topLinePunct w:val="0"/>
        <w:autoSpaceDE/>
        <w:autoSpaceDN/>
        <w:bidi w:val="0"/>
        <w:adjustRightInd/>
        <w:snapToGrid/>
        <w:spacing w:after="0" w:line="590" w:lineRule="exact"/>
        <w:ind w:left="0" w:right="0" w:firstLine="10"/>
        <w:jc w:val="both"/>
        <w:textAlignment w:val="auto"/>
      </w:pPr>
      <w:r>
        <w:rPr>
          <w:rFonts w:ascii="仿宋_GB2312" w:hAnsi="仿宋_GB2312" w:eastAsia="仿宋_GB2312" w:cs="仿宋_GB2312"/>
          <w:snapToGrid w:val="0"/>
          <w:color w:val="000000"/>
          <w:spacing w:val="-6"/>
          <w:sz w:val="31"/>
          <w:szCs w:val="31"/>
        </w:rPr>
        <w:t>执法人员：</w:t>
      </w:r>
      <w:r>
        <w:rPr>
          <w:spacing w:val="5"/>
          <w:u w:val="single"/>
        </w:rPr>
        <w:t xml:space="preserve">                </w:t>
      </w:r>
      <w:r>
        <w:rPr>
          <w:rFonts w:ascii="仿宋_GB2312" w:hAnsi="仿宋_GB2312" w:eastAsia="仿宋_GB2312" w:cs="仿宋_GB2312"/>
          <w:snapToGrid w:val="0"/>
          <w:color w:val="000000"/>
          <w:spacing w:val="-6"/>
          <w:sz w:val="31"/>
          <w:szCs w:val="31"/>
        </w:rPr>
        <w:t xml:space="preserve">  记录人： </w:t>
      </w:r>
      <w:r>
        <w:rPr>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ind w:left="0" w:right="0"/>
        <w:jc w:val="both"/>
        <w:textAlignment w:val="auto"/>
        <w:rPr>
          <w:rFonts w:ascii="Arial"/>
        </w:rPr>
      </w:pPr>
    </w:p>
    <w:p>
      <w:pPr>
        <w:keepNext w:val="0"/>
        <w:keepLines w:val="0"/>
        <w:pageBreakBefore w:val="0"/>
        <w:widowControl w:val="0"/>
        <w:kinsoku/>
        <w:wordWrap/>
        <w:overflowPunct/>
        <w:topLinePunct w:val="0"/>
        <w:autoSpaceDE/>
        <w:autoSpaceDN/>
        <w:bidi w:val="0"/>
        <w:adjustRightInd/>
        <w:snapToGrid/>
        <w:spacing w:line="590" w:lineRule="exact"/>
        <w:ind w:left="0" w:right="0"/>
        <w:jc w:val="both"/>
        <w:textAlignment w:val="auto"/>
        <w:rPr>
          <w:rFonts w:ascii="Arial"/>
        </w:rPr>
      </w:pP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jc w:val="both"/>
        <w:textAlignment w:val="auto"/>
      </w:pPr>
      <w:r>
        <w:rPr>
          <w:rFonts w:ascii="仿宋_GB2312" w:hAnsi="仿宋_GB2312" w:eastAsia="仿宋_GB2312" w:cs="仿宋_GB2312"/>
          <w:snapToGrid w:val="0"/>
          <w:color w:val="000000"/>
          <w:spacing w:val="-6"/>
          <w:sz w:val="31"/>
          <w:szCs w:val="31"/>
        </w:rPr>
        <w:t>陈述申辩请求：</w:t>
      </w:r>
      <w:r>
        <w:rPr>
          <w:spacing w:val="1"/>
          <w:u w:val="single"/>
        </w:rPr>
        <w:t xml:space="preserve">                                  </w:t>
      </w:r>
      <w:r>
        <w:rPr>
          <w:u w:val="single"/>
        </w:rPr>
        <w:t xml:space="preserve">     </w:t>
      </w:r>
      <w:r>
        <w:rPr>
          <w:rFonts w:hint="eastAsia"/>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ind w:left="0" w:right="0"/>
        <w:jc w:val="both"/>
        <w:textAlignment w:val="auto"/>
        <w:rPr>
          <w:rFonts w:ascii="Arial"/>
        </w:rPr>
      </w:pPr>
    </w:p>
    <w:p>
      <w:pPr>
        <w:keepNext w:val="0"/>
        <w:keepLines w:val="0"/>
        <w:pageBreakBefore w:val="0"/>
        <w:widowControl w:val="0"/>
        <w:tabs>
          <w:tab w:val="left" w:pos="8317"/>
        </w:tabs>
        <w:kinsoku/>
        <w:wordWrap/>
        <w:overflowPunct/>
        <w:topLinePunct w:val="0"/>
        <w:autoSpaceDE/>
        <w:autoSpaceDN/>
        <w:bidi w:val="0"/>
        <w:adjustRightInd/>
        <w:snapToGrid/>
        <w:spacing w:line="590" w:lineRule="exact"/>
        <w:ind w:left="0" w:right="0"/>
        <w:jc w:val="both"/>
        <w:textAlignment w:val="auto"/>
        <w:rPr>
          <w:rFonts w:ascii="Arial"/>
        </w:rPr>
      </w:pPr>
      <w:r>
        <w:rPr>
          <w:rFonts w:ascii="Arial" w:hAnsi="Arial" w:eastAsia="Arial" w:cs="Arial"/>
          <w:szCs w:val="21"/>
          <w:u w:val="single"/>
        </w:rPr>
        <w:tab/>
      </w:r>
    </w:p>
    <w:p>
      <w:pPr>
        <w:keepNext w:val="0"/>
        <w:keepLines w:val="0"/>
        <w:pageBreakBefore w:val="0"/>
        <w:widowControl w:val="0"/>
        <w:kinsoku/>
        <w:wordWrap/>
        <w:overflowPunct/>
        <w:topLinePunct w:val="0"/>
        <w:autoSpaceDE/>
        <w:autoSpaceDN/>
        <w:bidi w:val="0"/>
        <w:adjustRightInd/>
        <w:snapToGrid/>
        <w:spacing w:line="590" w:lineRule="exact"/>
        <w:ind w:left="0" w:right="0"/>
        <w:jc w:val="both"/>
        <w:textAlignment w:val="auto"/>
        <w:rPr>
          <w:rFonts w:ascii="Arial"/>
        </w:rPr>
      </w:pPr>
    </w:p>
    <w:p>
      <w:pPr>
        <w:keepNext w:val="0"/>
        <w:keepLines w:val="0"/>
        <w:pageBreakBefore w:val="0"/>
        <w:widowControl w:val="0"/>
        <w:tabs>
          <w:tab w:val="left" w:pos="8317"/>
        </w:tabs>
        <w:kinsoku/>
        <w:wordWrap/>
        <w:overflowPunct/>
        <w:topLinePunct w:val="0"/>
        <w:autoSpaceDE/>
        <w:autoSpaceDN/>
        <w:bidi w:val="0"/>
        <w:adjustRightInd/>
        <w:snapToGrid/>
        <w:spacing w:line="590" w:lineRule="exact"/>
        <w:ind w:left="0" w:right="0"/>
        <w:jc w:val="both"/>
        <w:textAlignment w:val="auto"/>
        <w:rPr>
          <w:rFonts w:ascii="Arial"/>
        </w:rPr>
      </w:pPr>
      <w:r>
        <w:rPr>
          <w:rFonts w:ascii="Arial" w:hAnsi="Arial" w:eastAsia="Arial" w:cs="Arial"/>
          <w:szCs w:val="21"/>
          <w:u w:val="single"/>
        </w:rPr>
        <w:tab/>
      </w:r>
    </w:p>
    <w:p>
      <w:pPr>
        <w:keepNext w:val="0"/>
        <w:keepLines w:val="0"/>
        <w:pageBreakBefore w:val="0"/>
        <w:widowControl w:val="0"/>
        <w:kinsoku/>
        <w:wordWrap/>
        <w:overflowPunct/>
        <w:topLinePunct w:val="0"/>
        <w:autoSpaceDE/>
        <w:autoSpaceDN/>
        <w:bidi w:val="0"/>
        <w:adjustRightInd/>
        <w:snapToGrid/>
        <w:spacing w:line="590" w:lineRule="exact"/>
        <w:ind w:left="0" w:right="0"/>
        <w:jc w:val="both"/>
        <w:textAlignment w:val="auto"/>
        <w:rPr>
          <w:rFonts w:ascii="Arial"/>
        </w:rPr>
      </w:pPr>
    </w:p>
    <w:p>
      <w:pPr>
        <w:keepNext w:val="0"/>
        <w:keepLines w:val="0"/>
        <w:pageBreakBefore w:val="0"/>
        <w:widowControl w:val="0"/>
        <w:kinsoku/>
        <w:wordWrap/>
        <w:overflowPunct/>
        <w:topLinePunct w:val="0"/>
        <w:autoSpaceDE/>
        <w:autoSpaceDN/>
        <w:bidi w:val="0"/>
        <w:adjustRightInd/>
        <w:snapToGrid/>
        <w:spacing w:line="590" w:lineRule="exact"/>
        <w:ind w:left="0" w:right="0"/>
        <w:jc w:val="both"/>
        <w:textAlignment w:val="auto"/>
        <w:rPr>
          <w:rFonts w:ascii="Arial"/>
        </w:rPr>
      </w:pP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jc w:val="both"/>
        <w:textAlignment w:val="auto"/>
      </w:pPr>
      <w:r>
        <w:rPr>
          <w:rFonts w:ascii="仿宋_GB2312" w:hAnsi="仿宋_GB2312" w:eastAsia="仿宋_GB2312" w:cs="仿宋_GB2312"/>
          <w:snapToGrid w:val="0"/>
          <w:color w:val="000000"/>
          <w:spacing w:val="-6"/>
          <w:sz w:val="31"/>
          <w:szCs w:val="31"/>
        </w:rPr>
        <w:t>陈述申辩内容：</w:t>
      </w:r>
      <w:r>
        <w:rPr>
          <w:spacing w:val="1"/>
          <w:u w:val="single"/>
        </w:rPr>
        <w:t xml:space="preserve">                                  </w:t>
      </w:r>
      <w:r>
        <w:rPr>
          <w:u w:val="single"/>
        </w:rPr>
        <w:t xml:space="preserve">     </w:t>
      </w:r>
      <w:r>
        <w:rPr>
          <w:rFonts w:hint="eastAsia"/>
          <w:u w:val="single"/>
        </w:rPr>
        <w:t xml:space="preserve">                      </w:t>
      </w:r>
    </w:p>
    <w:p>
      <w:pPr>
        <w:keepNext w:val="0"/>
        <w:keepLines w:val="0"/>
        <w:pageBreakBefore w:val="0"/>
        <w:widowControl w:val="0"/>
        <w:kinsoku/>
        <w:wordWrap/>
        <w:overflowPunct/>
        <w:topLinePunct w:val="0"/>
        <w:autoSpaceDE/>
        <w:autoSpaceDN/>
        <w:bidi w:val="0"/>
        <w:adjustRightInd/>
        <w:snapToGrid/>
        <w:spacing w:line="590" w:lineRule="exact"/>
        <w:ind w:left="0" w:right="0"/>
        <w:jc w:val="both"/>
        <w:textAlignment w:val="auto"/>
        <w:rPr>
          <w:rFonts w:ascii="Arial"/>
        </w:rPr>
      </w:pPr>
    </w:p>
    <w:p>
      <w:pPr>
        <w:keepNext w:val="0"/>
        <w:keepLines w:val="0"/>
        <w:pageBreakBefore w:val="0"/>
        <w:widowControl w:val="0"/>
        <w:tabs>
          <w:tab w:val="left" w:pos="8317"/>
        </w:tabs>
        <w:kinsoku/>
        <w:wordWrap/>
        <w:overflowPunct/>
        <w:topLinePunct w:val="0"/>
        <w:autoSpaceDE/>
        <w:autoSpaceDN/>
        <w:bidi w:val="0"/>
        <w:adjustRightInd/>
        <w:snapToGrid/>
        <w:spacing w:line="590" w:lineRule="exact"/>
        <w:ind w:left="0" w:right="0"/>
        <w:jc w:val="both"/>
        <w:textAlignment w:val="auto"/>
        <w:rPr>
          <w:rFonts w:ascii="Arial"/>
        </w:rPr>
      </w:pPr>
      <w:r>
        <w:rPr>
          <w:rFonts w:ascii="Arial" w:hAnsi="Arial" w:eastAsia="Arial" w:cs="Arial"/>
          <w:szCs w:val="21"/>
          <w:u w:val="single"/>
        </w:rPr>
        <w:tab/>
      </w:r>
    </w:p>
    <w:p>
      <w:pPr>
        <w:keepNext w:val="0"/>
        <w:keepLines w:val="0"/>
        <w:pageBreakBefore w:val="0"/>
        <w:widowControl w:val="0"/>
        <w:kinsoku/>
        <w:wordWrap/>
        <w:overflowPunct/>
        <w:topLinePunct w:val="0"/>
        <w:autoSpaceDE/>
        <w:autoSpaceDN/>
        <w:bidi w:val="0"/>
        <w:adjustRightInd/>
        <w:snapToGrid/>
        <w:spacing w:line="590" w:lineRule="exact"/>
        <w:ind w:left="0" w:right="0"/>
        <w:jc w:val="both"/>
        <w:textAlignment w:val="auto"/>
        <w:rPr>
          <w:rFonts w:ascii="Arial"/>
        </w:rPr>
      </w:pPr>
    </w:p>
    <w:p>
      <w:pPr>
        <w:keepNext w:val="0"/>
        <w:keepLines w:val="0"/>
        <w:pageBreakBefore w:val="0"/>
        <w:widowControl w:val="0"/>
        <w:tabs>
          <w:tab w:val="left" w:pos="8317"/>
        </w:tabs>
        <w:kinsoku/>
        <w:wordWrap/>
        <w:overflowPunct/>
        <w:topLinePunct w:val="0"/>
        <w:autoSpaceDE/>
        <w:autoSpaceDN/>
        <w:bidi w:val="0"/>
        <w:adjustRightInd/>
        <w:snapToGrid/>
        <w:spacing w:line="590" w:lineRule="exact"/>
        <w:ind w:left="0" w:right="0"/>
        <w:jc w:val="both"/>
        <w:textAlignment w:val="auto"/>
        <w:rPr>
          <w:rFonts w:ascii="Arial"/>
        </w:rPr>
      </w:pPr>
      <w:r>
        <w:rPr>
          <w:rFonts w:ascii="Arial" w:hAnsi="Arial" w:eastAsia="Arial" w:cs="Arial"/>
          <w:szCs w:val="21"/>
          <w:u w:val="single"/>
        </w:rPr>
        <w:tab/>
      </w:r>
    </w:p>
    <w:p>
      <w:pPr>
        <w:keepNext w:val="0"/>
        <w:keepLines w:val="0"/>
        <w:pageBreakBefore w:val="0"/>
        <w:widowControl w:val="0"/>
        <w:kinsoku/>
        <w:wordWrap/>
        <w:overflowPunct/>
        <w:topLinePunct w:val="0"/>
        <w:autoSpaceDE/>
        <w:autoSpaceDN/>
        <w:bidi w:val="0"/>
        <w:adjustRightInd/>
        <w:snapToGrid/>
        <w:spacing w:line="590" w:lineRule="exact"/>
        <w:ind w:left="0" w:right="0"/>
        <w:jc w:val="both"/>
        <w:textAlignment w:val="auto"/>
        <w:rPr>
          <w:rFonts w:ascii="Arial"/>
        </w:rPr>
      </w:pPr>
    </w:p>
    <w:p>
      <w:pPr>
        <w:keepNext w:val="0"/>
        <w:keepLines w:val="0"/>
        <w:pageBreakBefore w:val="0"/>
        <w:widowControl w:val="0"/>
        <w:tabs>
          <w:tab w:val="left" w:pos="8317"/>
        </w:tabs>
        <w:kinsoku/>
        <w:wordWrap/>
        <w:overflowPunct/>
        <w:topLinePunct w:val="0"/>
        <w:autoSpaceDE/>
        <w:autoSpaceDN/>
        <w:bidi w:val="0"/>
        <w:adjustRightInd/>
        <w:snapToGrid/>
        <w:spacing w:line="590" w:lineRule="exact"/>
        <w:ind w:left="0" w:right="0"/>
        <w:jc w:val="both"/>
        <w:textAlignment w:val="auto"/>
        <w:rPr>
          <w:rFonts w:ascii="Arial"/>
        </w:rPr>
      </w:pPr>
      <w:r>
        <w:rPr>
          <w:rFonts w:ascii="Arial" w:hAnsi="Arial" w:eastAsia="Arial" w:cs="Arial"/>
          <w:szCs w:val="21"/>
          <w:u w:val="single"/>
        </w:rPr>
        <w:tab/>
      </w:r>
    </w:p>
    <w:p>
      <w:pPr>
        <w:keepNext w:val="0"/>
        <w:keepLines w:val="0"/>
        <w:pageBreakBefore w:val="0"/>
        <w:widowControl w:val="0"/>
        <w:kinsoku/>
        <w:wordWrap/>
        <w:overflowPunct/>
        <w:topLinePunct w:val="0"/>
        <w:autoSpaceDE/>
        <w:autoSpaceDN/>
        <w:bidi w:val="0"/>
        <w:adjustRightInd/>
        <w:snapToGrid/>
        <w:spacing w:line="590" w:lineRule="exact"/>
        <w:ind w:left="0" w:right="0"/>
        <w:jc w:val="both"/>
        <w:textAlignment w:val="auto"/>
        <w:rPr>
          <w:rFonts w:ascii="Arial"/>
        </w:rPr>
      </w:pPr>
    </w:p>
    <w:p>
      <w:pPr>
        <w:keepNext w:val="0"/>
        <w:keepLines w:val="0"/>
        <w:pageBreakBefore w:val="0"/>
        <w:widowControl w:val="0"/>
        <w:tabs>
          <w:tab w:val="left" w:pos="8317"/>
        </w:tabs>
        <w:kinsoku/>
        <w:wordWrap/>
        <w:overflowPunct/>
        <w:topLinePunct w:val="0"/>
        <w:autoSpaceDE/>
        <w:autoSpaceDN/>
        <w:bidi w:val="0"/>
        <w:adjustRightInd/>
        <w:snapToGrid/>
        <w:spacing w:line="590" w:lineRule="exact"/>
        <w:ind w:left="0" w:right="0"/>
        <w:jc w:val="both"/>
        <w:textAlignment w:val="auto"/>
        <w:rPr>
          <w:rFonts w:ascii="Arial"/>
        </w:rPr>
      </w:pPr>
      <w:r>
        <w:rPr>
          <w:rFonts w:ascii="Arial" w:hAnsi="Arial" w:eastAsia="Arial" w:cs="Arial"/>
          <w:szCs w:val="21"/>
          <w:u w:val="single"/>
        </w:rPr>
        <w:tab/>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jc w:val="both"/>
        <w:textAlignment w:val="auto"/>
        <w:rPr>
          <w:rFonts w:hint="eastAsia" w:ascii="仿宋_GB2312" w:hAnsi="仿宋_GB2312" w:eastAsia="仿宋_GB2312" w:cs="仿宋_GB2312"/>
          <w:snapToGrid w:val="0"/>
          <w:color w:val="000000"/>
          <w:spacing w:val="-6"/>
          <w:sz w:val="31"/>
          <w:szCs w:val="31"/>
          <w:u w:val="single"/>
        </w:rPr>
      </w:pPr>
      <w:r>
        <w:rPr>
          <w:rFonts w:ascii="仿宋_GB2312" w:hAnsi="仿宋_GB2312" w:eastAsia="仿宋_GB2312" w:cs="仿宋_GB2312"/>
          <w:snapToGrid w:val="0"/>
          <w:color w:val="000000"/>
          <w:spacing w:val="-6"/>
          <w:sz w:val="31"/>
          <w:szCs w:val="31"/>
        </w:rPr>
        <w:t>陈述申辩人：</w:t>
      </w:r>
      <w:r>
        <w:rPr>
          <w:spacing w:val="-6"/>
          <w:u w:val="single"/>
        </w:rPr>
        <w:t xml:space="preserve">    </w:t>
      </w:r>
      <w:r>
        <w:rPr>
          <w:rFonts w:hint="eastAsia"/>
          <w:spacing w:val="-6"/>
          <w:u w:val="single"/>
        </w:rPr>
        <w:t xml:space="preserve">                          </w:t>
      </w:r>
      <w:r>
        <w:rPr>
          <w:spacing w:val="-6"/>
          <w:u w:val="single"/>
        </w:rPr>
        <w:t xml:space="preserve">                            </w:t>
      </w:r>
      <w:r>
        <w:rPr>
          <w:rFonts w:ascii="仿宋_GB2312" w:hAnsi="仿宋_GB2312" w:eastAsia="仿宋_GB2312" w:cs="仿宋_GB2312"/>
          <w:snapToGrid w:val="0"/>
          <w:color w:val="000000"/>
          <w:spacing w:val="-6"/>
          <w:sz w:val="31"/>
          <w:szCs w:val="31"/>
          <w:u w:val="single"/>
        </w:rPr>
        <w:t>年  月  日</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jc w:val="both"/>
        <w:textAlignment w:val="auto"/>
        <w:rPr>
          <w:rFonts w:hint="eastAsia" w:ascii="仿宋_GB2312" w:hAnsi="仿宋_GB2312" w:eastAsia="仿宋_GB2312" w:cs="仿宋_GB2312"/>
          <w:snapToGrid w:val="0"/>
          <w:color w:val="000000"/>
          <w:spacing w:val="-6"/>
          <w:sz w:val="31"/>
          <w:szCs w:val="31"/>
          <w:u w:val="single"/>
        </w:rPr>
      </w:pPr>
      <w:r>
        <w:rPr>
          <w:rFonts w:ascii="仿宋_GB2312" w:hAnsi="仿宋_GB2312" w:eastAsia="仿宋_GB2312" w:cs="仿宋_GB2312"/>
          <w:snapToGrid w:val="0"/>
          <w:color w:val="000000"/>
          <w:spacing w:val="-6"/>
          <w:sz w:val="31"/>
          <w:szCs w:val="31"/>
        </w:rPr>
        <w:t>执法人员：</w:t>
      </w:r>
      <w:r>
        <w:rPr>
          <w:spacing w:val="-4"/>
        </w:rPr>
        <w:t xml:space="preserve"> </w:t>
      </w:r>
      <w:r>
        <w:rPr>
          <w:spacing w:val="-4"/>
          <w:u w:val="single"/>
        </w:rPr>
        <w:t xml:space="preserve">  </w:t>
      </w:r>
      <w:r>
        <w:rPr>
          <w:rFonts w:hint="eastAsia"/>
          <w:spacing w:val="-4"/>
          <w:u w:val="single"/>
        </w:rPr>
        <w:t xml:space="preserve">                         </w:t>
      </w:r>
      <w:r>
        <w:rPr>
          <w:spacing w:val="-4"/>
          <w:u w:val="single"/>
        </w:rPr>
        <w:t xml:space="preserve">                              </w:t>
      </w:r>
      <w:r>
        <w:rPr>
          <w:rFonts w:ascii="仿宋_GB2312" w:hAnsi="仿宋_GB2312" w:eastAsia="仿宋_GB2312" w:cs="仿宋_GB2312"/>
          <w:snapToGrid w:val="0"/>
          <w:color w:val="000000"/>
          <w:spacing w:val="-6"/>
          <w:sz w:val="31"/>
          <w:szCs w:val="31"/>
          <w:u w:val="single"/>
        </w:rPr>
        <w:t>年  月  日</w:t>
      </w:r>
    </w:p>
    <w:p>
      <w:pPr>
        <w:pStyle w:val="7"/>
        <w:keepNext w:val="0"/>
        <w:keepLines w:val="0"/>
        <w:pageBreakBefore w:val="0"/>
        <w:widowControl w:val="0"/>
        <w:kinsoku/>
        <w:wordWrap/>
        <w:overflowPunct/>
        <w:topLinePunct w:val="0"/>
        <w:autoSpaceDE/>
        <w:autoSpaceDN/>
        <w:bidi w:val="0"/>
        <w:adjustRightInd/>
        <w:snapToGrid/>
        <w:spacing w:after="0" w:line="590" w:lineRule="exact"/>
        <w:ind w:left="0" w:right="0"/>
        <w:jc w:val="both"/>
        <w:textAlignment w:val="auto"/>
        <w:rPr>
          <w:rFonts w:hint="eastAsia" w:ascii="仿宋_GB2312" w:hAnsi="仿宋_GB2312" w:eastAsia="仿宋_GB2312" w:cs="仿宋_GB2312"/>
          <w:snapToGrid w:val="0"/>
          <w:color w:val="000000"/>
          <w:spacing w:val="-6"/>
          <w:sz w:val="31"/>
          <w:szCs w:val="31"/>
        </w:rPr>
      </w:pPr>
      <w:r>
        <w:rPr>
          <w:rFonts w:ascii="仿宋_GB2312" w:hAnsi="仿宋_GB2312" w:eastAsia="仿宋_GB2312" w:cs="仿宋_GB2312"/>
          <w:snapToGrid w:val="0"/>
          <w:color w:val="000000"/>
          <w:spacing w:val="-6"/>
          <w:sz w:val="31"/>
          <w:szCs w:val="31"/>
        </w:rPr>
        <w:t>记 录 人：</w:t>
      </w:r>
      <w:r>
        <w:rPr>
          <w:spacing w:val="-4"/>
        </w:rPr>
        <w:t xml:space="preserve"> </w:t>
      </w:r>
      <w:r>
        <w:rPr>
          <w:spacing w:val="-4"/>
          <w:u w:val="single"/>
        </w:rPr>
        <w:t xml:space="preserve">  </w:t>
      </w:r>
      <w:r>
        <w:rPr>
          <w:rFonts w:hint="eastAsia"/>
          <w:spacing w:val="-4"/>
          <w:u w:val="single"/>
        </w:rPr>
        <w:t xml:space="preserve">                         </w:t>
      </w:r>
      <w:r>
        <w:rPr>
          <w:spacing w:val="-4"/>
          <w:u w:val="single"/>
        </w:rPr>
        <w:t xml:space="preserve">                              </w:t>
      </w:r>
      <w:r>
        <w:rPr>
          <w:rFonts w:ascii="仿宋_GB2312" w:hAnsi="仿宋_GB2312" w:eastAsia="仿宋_GB2312" w:cs="仿宋_GB2312"/>
          <w:snapToGrid w:val="0"/>
          <w:color w:val="000000"/>
          <w:spacing w:val="-6"/>
          <w:sz w:val="31"/>
          <w:szCs w:val="31"/>
          <w:u w:val="single"/>
        </w:rPr>
        <w:t>年  月  日</w:t>
      </w:r>
      <w:r>
        <w:rPr>
          <w:rFonts w:ascii="仿宋_GB2312" w:hAnsi="仿宋_GB2312" w:eastAsia="仿宋_GB2312" w:cs="仿宋_GB2312"/>
          <w:snapToGrid w:val="0"/>
          <w:color w:val="000000"/>
          <w:spacing w:val="-6"/>
          <w:sz w:val="31"/>
          <w:szCs w:val="31"/>
        </w:rPr>
        <w:t xml:space="preserve">                    </w:t>
      </w:r>
      <w:r>
        <w:rPr>
          <w:rFonts w:ascii="仿宋_GB2312" w:hAnsi="仿宋_GB2312" w:eastAsia="仿宋_GB2312" w:cs="仿宋_GB2312"/>
          <w:snapToGrid w:val="0"/>
          <w:color w:val="000000"/>
          <w:spacing w:val="-6"/>
          <w:sz w:val="31"/>
          <w:szCs w:val="31"/>
          <w:u w:val="single"/>
        </w:rPr>
        <w:t xml:space="preserve"> </w:t>
      </w:r>
    </w:p>
    <w:p>
      <w:pPr>
        <w:rPr>
          <w:rFonts w:ascii="Arial"/>
        </w:rPr>
      </w:pPr>
    </w:p>
    <w:p>
      <w:pPr>
        <w:pStyle w:val="7"/>
        <w:widowControl/>
        <w:kinsoku w:val="0"/>
        <w:autoSpaceDE w:val="0"/>
        <w:autoSpaceDN w:val="0"/>
        <w:adjustRightInd w:val="0"/>
        <w:snapToGrid w:val="0"/>
        <w:spacing w:before="92" w:after="0" w:line="214" w:lineRule="auto"/>
        <w:ind w:left="3351"/>
        <w:jc w:val="left"/>
        <w:textAlignment w:val="baseline"/>
        <w:rPr>
          <w:rFonts w:hint="eastAsia" w:ascii="仿宋_GB2312" w:hAnsi="仿宋_GB2312" w:eastAsia="仿宋_GB2312" w:cs="仿宋_GB2312"/>
          <w:b/>
          <w:bCs/>
          <w:snapToGrid w:val="0"/>
          <w:color w:val="000000"/>
          <w:spacing w:val="-18"/>
          <w:sz w:val="28"/>
          <w:szCs w:val="28"/>
        </w:rPr>
      </w:pPr>
      <w:r>
        <w:rPr>
          <w:rFonts w:ascii="仿宋_GB2312" w:hAnsi="仿宋_GB2312" w:eastAsia="仿宋_GB2312" w:cs="仿宋_GB2312"/>
          <w:b/>
          <w:bCs/>
          <w:snapToGrid w:val="0"/>
          <w:color w:val="000000"/>
          <w:spacing w:val="-18"/>
          <w:sz w:val="28"/>
          <w:szCs w:val="28"/>
        </w:rPr>
        <w:t>第  页共  页</w:t>
      </w:r>
    </w:p>
    <w:p>
      <w:pPr>
        <w:rPr>
          <w:rFonts w:hint="eastAsia" w:ascii="仿宋_GB2312" w:hAnsi="仿宋_GB2312" w:eastAsia="仿宋_GB2312" w:cs="仿宋_GB2312"/>
          <w:b/>
          <w:bCs/>
          <w:snapToGrid w:val="0"/>
          <w:color w:val="000000"/>
          <w:spacing w:val="-18"/>
          <w:sz w:val="28"/>
          <w:szCs w:val="28"/>
        </w:rPr>
      </w:pPr>
      <w:r>
        <w:rPr>
          <w:rFonts w:hint="eastAsia" w:ascii="仿宋_GB2312" w:hAnsi="仿宋_GB2312" w:eastAsia="仿宋_GB2312" w:cs="仿宋_GB2312"/>
          <w:b/>
          <w:bCs/>
          <w:snapToGrid w:val="0"/>
          <w:color w:val="000000"/>
          <w:spacing w:val="-18"/>
          <w:sz w:val="28"/>
          <w:szCs w:val="28"/>
        </w:rPr>
        <w:br w:type="page"/>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陈述申辩笔录</w:t>
      </w:r>
    </w:p>
    <w:p>
      <w:pPr>
        <w:spacing w:line="590" w:lineRule="exact"/>
        <w:ind w:firstLine="640" w:firstLineChars="200"/>
        <w:rPr>
          <w:rFonts w:hint="eastAsia" w:ascii="宋体" w:hAnsi="宋体" w:eastAsia="仿宋_GB2312" w:cs="仿宋"/>
          <w:sz w:val="32"/>
          <w:szCs w:val="32"/>
        </w:rPr>
      </w:pP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《陈述申辩笔录》是记录当事人陈述申辩意见时所使用的文书。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市场监督管理部门在案件办理过程中，对当事人口头陈述申辩进行记录的，使用本文书。</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1.当事人书面提交陈述申辩意见的，也要使用本文书记录相 关情况。</w:t>
      </w: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2.陈述申辩内容应当写明当事人陈述申辩的具体请求和所依据的事实、理由。</w:t>
      </w:r>
    </w:p>
    <w:p>
      <w:pPr>
        <w:spacing w:line="600" w:lineRule="exact"/>
        <w:jc w:val="center"/>
        <w:outlineLvl w:val="0"/>
        <w:rPr>
          <w:rFonts w:hint="eastAsia" w:ascii="仿宋" w:hAnsi="仿宋" w:eastAsia="仿宋" w:cs="仿宋"/>
          <w:kern w:val="1"/>
          <w:sz w:val="32"/>
          <w:szCs w:val="32"/>
        </w:rPr>
      </w:pPr>
      <w:r>
        <w:rPr>
          <w:rFonts w:hint="eastAsia" w:ascii="仿宋" w:hAnsi="仿宋" w:eastAsia="仿宋" w:cs="仿宋"/>
          <w:kern w:val="1"/>
          <w:sz w:val="32"/>
          <w:szCs w:val="32"/>
        </w:rPr>
        <w:br w:type="page"/>
      </w:r>
      <w:bookmarkStart w:id="39" w:name="_Toc76683348"/>
    </w:p>
    <w:p>
      <w:pPr>
        <w:spacing w:line="600" w:lineRule="exact"/>
        <w:jc w:val="center"/>
        <w:outlineLvl w:val="0"/>
        <w:rPr>
          <w:rFonts w:hint="eastAsia" w:ascii="仿宋" w:hAnsi="仿宋" w:eastAsia="仿宋" w:cs="仿宋"/>
          <w:kern w:val="1"/>
          <w:sz w:val="32"/>
          <w:szCs w:val="32"/>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行政处罚听证通知书</w:t>
      </w:r>
      <w:bookmarkEnd w:id="39"/>
    </w:p>
    <w:p>
      <w:pPr>
        <w:adjustRightInd w:val="0"/>
        <w:snapToGrid w:val="0"/>
        <w:spacing w:line="400" w:lineRule="exact"/>
        <w:jc w:val="center"/>
        <w:textAlignment w:val="baseline"/>
        <w:outlineLvl w:val="1"/>
        <w:rPr>
          <w:rFonts w:ascii="Times New Roman" w:hAnsi="Times New Roman" w:eastAsia="仿宋_GB2312" w:cs="仿宋"/>
          <w:sz w:val="32"/>
          <w:szCs w:val="32"/>
          <w:u w:val="single"/>
        </w:rPr>
      </w:pPr>
    </w:p>
    <w:p>
      <w:pPr>
        <w:adjustRightInd w:val="0"/>
        <w:snapToGrid w:val="0"/>
        <w:spacing w:line="400" w:lineRule="exact"/>
        <w:jc w:val="center"/>
        <w:textAlignment w:val="baseline"/>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市监听通〔</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adjustRightInd w:val="0"/>
        <w:snapToGrid w:val="0"/>
        <w:spacing w:line="400" w:lineRule="exact"/>
        <w:jc w:val="center"/>
        <w:textAlignment w:val="baseline"/>
        <w:outlineLvl w:val="1"/>
        <w:rPr>
          <w:rFonts w:ascii="Times New Roman" w:hAnsi="Times New Roman" w:eastAsia="仿宋_GB2312" w:cs="仿宋"/>
          <w:sz w:val="32"/>
          <w:szCs w:val="32"/>
        </w:rPr>
      </w:pPr>
    </w:p>
    <w:p>
      <w:pPr>
        <w:adjustRightInd w:val="0"/>
        <w:snapToGrid w:val="0"/>
        <w:spacing w:line="360" w:lineRule="exact"/>
        <w:jc w:val="left"/>
        <w:textAlignment w:val="baseline"/>
        <w:rPr>
          <w:rFonts w:ascii="Times New Roman" w:hAnsi="Times New Roman" w:eastAsia="仿宋_GB2312" w:cs="仿宋"/>
          <w:sz w:val="32"/>
          <w:szCs w:val="32"/>
          <w:u w:val="single"/>
        </w:rPr>
      </w:pPr>
      <w:r>
        <w:rPr>
          <w:rFonts w:hint="eastAsia" w:ascii="仿宋_GB2312" w:hAnsi="仿宋" w:eastAsia="仿宋_GB2312" w:cs="仿宋"/>
          <w:sz w:val="32"/>
          <w:szCs w:val="32"/>
          <w:u w:val="single"/>
        </w:rPr>
        <w:t xml:space="preserve">                       </w:t>
      </w:r>
      <w:r>
        <w:rPr>
          <w:rFonts w:hint="eastAsia" w:ascii="Times New Roman" w:hAnsi="Times New Roman" w:eastAsia="仿宋_GB2312" w:cs="仿宋"/>
          <w:sz w:val="32"/>
          <w:szCs w:val="32"/>
        </w:rPr>
        <w:t>：</w:t>
      </w:r>
    </w:p>
    <w:p>
      <w:pPr>
        <w:adjustRightInd w:val="0"/>
        <w:snapToGrid w:val="0"/>
        <w:spacing w:line="360" w:lineRule="exact"/>
        <w:ind w:firstLine="640" w:firstLineChars="200"/>
        <w:jc w:val="lef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根据你（单位）的要求，本局决定于</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w:t>
      </w:r>
    </w:p>
    <w:p>
      <w:pPr>
        <w:adjustRightInd w:val="0"/>
        <w:snapToGrid w:val="0"/>
        <w:spacing w:line="360" w:lineRule="exact"/>
        <w:jc w:val="lef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分在</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对你（单位）涉嫌</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一案</w:t>
      </w:r>
      <w:r>
        <w:rPr>
          <w:rFonts w:hint="eastAsia" w:ascii="Times New Roman" w:hAnsi="Times New Roman" w:eastAsia="仿宋_GB2312" w:cs="仿宋"/>
          <w:sz w:val="32"/>
          <w:szCs w:val="32"/>
          <w:u w:val="single"/>
        </w:rPr>
        <w:t>公开/不公开</w:t>
      </w:r>
      <w:r>
        <w:rPr>
          <w:rFonts w:hint="eastAsia" w:ascii="Times New Roman" w:hAnsi="Times New Roman" w:eastAsia="仿宋_GB2312" w:cs="仿宋"/>
          <w:sz w:val="32"/>
          <w:szCs w:val="32"/>
        </w:rPr>
        <w:t>举行听证，请准时出席。如无正当理由不到场听证的，本局将依法终止听证。</w:t>
      </w:r>
    </w:p>
    <w:p>
      <w:pPr>
        <w:adjustRightInd w:val="0"/>
        <w:snapToGrid w:val="0"/>
        <w:spacing w:line="360" w:lineRule="exact"/>
        <w:ind w:firstLine="640" w:firstLineChars="200"/>
        <w:textAlignment w:val="baseline"/>
        <w:rPr>
          <w:rFonts w:ascii="仿宋_GB2312" w:eastAsia="仿宋_GB2312"/>
          <w:sz w:val="32"/>
          <w:szCs w:val="32"/>
        </w:rPr>
      </w:pPr>
      <w:r>
        <w:rPr>
          <w:rFonts w:hint="eastAsia" w:ascii="仿宋_GB2312" w:eastAsia="仿宋_GB2312"/>
          <w:sz w:val="32"/>
          <w:szCs w:val="32"/>
        </w:rPr>
        <w:t>本次听证会由</w:t>
      </w:r>
      <w:r>
        <w:rPr>
          <w:rFonts w:hint="eastAsia" w:ascii="仿宋_GB2312" w:hAnsi="Times New Roman" w:eastAsia="仿宋_GB2312" w:cs="仿宋"/>
          <w:sz w:val="32"/>
          <w:szCs w:val="32"/>
          <w:u w:val="single"/>
        </w:rPr>
        <w:t xml:space="preserve">      </w:t>
      </w:r>
      <w:r>
        <w:rPr>
          <w:rFonts w:hint="eastAsia" w:ascii="仿宋_GB2312" w:eastAsia="仿宋_GB2312"/>
          <w:sz w:val="32"/>
          <w:szCs w:val="32"/>
        </w:rPr>
        <w:t>担任听证主持人，[</w:t>
      </w:r>
      <w:r>
        <w:rPr>
          <w:rFonts w:hint="eastAsia" w:ascii="仿宋_GB2312" w:hAnsi="Times New Roman" w:eastAsia="仿宋_GB2312" w:cs="仿宋"/>
          <w:sz w:val="32"/>
          <w:szCs w:val="32"/>
          <w:u w:val="single"/>
        </w:rPr>
        <w:t xml:space="preserve">      </w:t>
      </w:r>
      <w:r>
        <w:rPr>
          <w:rFonts w:hint="eastAsia" w:ascii="仿宋_GB2312" w:eastAsia="仿宋_GB2312"/>
          <w:sz w:val="32"/>
          <w:szCs w:val="32"/>
        </w:rPr>
        <w:t>担任听证员]，</w:t>
      </w:r>
      <w:r>
        <w:rPr>
          <w:rFonts w:hint="eastAsia" w:ascii="仿宋_GB2312" w:hAnsi="Times New Roman" w:eastAsia="仿宋_GB2312" w:cs="仿宋"/>
          <w:sz w:val="32"/>
          <w:szCs w:val="32"/>
          <w:u w:val="single"/>
        </w:rPr>
        <w:t xml:space="preserve">      </w:t>
      </w:r>
      <w:r>
        <w:rPr>
          <w:rFonts w:hint="eastAsia" w:ascii="仿宋_GB2312" w:eastAsia="仿宋_GB2312"/>
          <w:sz w:val="32"/>
          <w:szCs w:val="32"/>
        </w:rPr>
        <w:t>担任记录员，[</w:t>
      </w:r>
      <w:r>
        <w:rPr>
          <w:rFonts w:hint="eastAsia" w:ascii="仿宋_GB2312" w:hAnsi="宋体" w:eastAsia="仿宋_GB2312" w:cs="仿宋"/>
          <w:sz w:val="32"/>
          <w:szCs w:val="32"/>
          <w:u w:val="single"/>
        </w:rPr>
        <w:t xml:space="preserve">      </w:t>
      </w:r>
      <w:r>
        <w:rPr>
          <w:rFonts w:hint="eastAsia" w:ascii="仿宋_GB2312" w:eastAsia="仿宋_GB2312"/>
          <w:sz w:val="32"/>
          <w:szCs w:val="32"/>
        </w:rPr>
        <w:t>担任翻译人员]。依据《中华人民共和国行政处罚法》第六十四条第四项、《市场监督管理行政处罚听证办法》第四条的规定，如认为上述人员与案件有直接利害关系或者有其他关系可能影响公正执法的，你（单位）有申请回避的权利。</w:t>
      </w:r>
    </w:p>
    <w:p>
      <w:pPr>
        <w:adjustRightInd w:val="0"/>
        <w:snapToGrid w:val="0"/>
        <w:spacing w:line="360" w:lineRule="exact"/>
        <w:ind w:firstLine="640" w:firstLineChars="200"/>
        <w:textAlignment w:val="baseline"/>
        <w:rPr>
          <w:rFonts w:ascii="仿宋_GB2312" w:eastAsia="仿宋_GB2312"/>
          <w:sz w:val="32"/>
          <w:szCs w:val="32"/>
        </w:rPr>
      </w:pPr>
      <w:r>
        <w:rPr>
          <w:rFonts w:hint="eastAsia" w:ascii="仿宋_GB2312" w:eastAsia="仿宋_GB2312"/>
          <w:sz w:val="32"/>
          <w:szCs w:val="32"/>
        </w:rPr>
        <w:t>如果委托代理人（一至二人）代为参加听证，请提交由委托人签名或者盖章的授权委托书，委托书应当载明委托事项及权限。委托代理人代为放弃行使陈述权、申辩权和质证权的，必须有委托人的明确授权。</w:t>
      </w:r>
    </w:p>
    <w:p>
      <w:pPr>
        <w:adjustRightInd w:val="0"/>
        <w:snapToGrid w:val="0"/>
        <w:spacing w:line="360" w:lineRule="exact"/>
        <w:ind w:firstLine="640" w:firstLineChars="200"/>
        <w:textAlignment w:val="baseline"/>
        <w:rPr>
          <w:rFonts w:ascii="仿宋_GB2312" w:eastAsia="仿宋_GB2312"/>
          <w:sz w:val="32"/>
          <w:szCs w:val="32"/>
        </w:rPr>
      </w:pPr>
      <w:r>
        <w:rPr>
          <w:rFonts w:hint="eastAsia" w:ascii="仿宋_GB2312" w:eastAsia="仿宋_GB2312"/>
          <w:sz w:val="32"/>
          <w:szCs w:val="32"/>
        </w:rPr>
        <w:t>请参加人员携带身份证件原件，委托代理人员还应当携带授权委托书。</w:t>
      </w:r>
    </w:p>
    <w:p>
      <w:pPr>
        <w:adjustRightInd w:val="0"/>
        <w:snapToGrid w:val="0"/>
        <w:spacing w:line="360" w:lineRule="exact"/>
        <w:ind w:firstLine="640" w:firstLineChars="200"/>
        <w:textAlignment w:val="baseline"/>
        <w:rPr>
          <w:rFonts w:ascii="Times New Roman" w:hAnsi="Times New Roman" w:eastAsia="仿宋_GB2312" w:cs="仿宋"/>
          <w:sz w:val="32"/>
          <w:szCs w:val="32"/>
        </w:rPr>
      </w:pPr>
    </w:p>
    <w:p>
      <w:pPr>
        <w:adjustRightInd w:val="0"/>
        <w:snapToGrid w:val="0"/>
        <w:spacing w:line="360" w:lineRule="exact"/>
        <w:ind w:firstLine="640" w:firstLineChars="200"/>
        <w:textAlignment w:val="baseline"/>
        <w:rPr>
          <w:rFonts w:ascii="仿宋_GB2312"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adjustRightInd w:val="0"/>
        <w:snapToGrid w:val="0"/>
        <w:spacing w:line="360" w:lineRule="exact"/>
        <w:ind w:firstLine="640" w:firstLineChars="200"/>
        <w:textAlignment w:val="baseline"/>
        <w:rPr>
          <w:rFonts w:ascii="Times New Roman" w:hAnsi="Times New Roman" w:eastAsia="仿宋_GB2312" w:cs="仿宋"/>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adjustRightInd w:val="0"/>
        <w:snapToGrid w:val="0"/>
        <w:spacing w:line="360" w:lineRule="exact"/>
        <w:ind w:left="6314" w:leftChars="304" w:hanging="5676" w:hangingChars="1774"/>
        <w:jc w:val="left"/>
        <w:textAlignment w:val="baseline"/>
        <w:rPr>
          <w:rFonts w:hint="eastAsia" w:ascii="黑体" w:hAnsi="黑体" w:eastAsia="黑体" w:cs="仿宋"/>
          <w:sz w:val="32"/>
          <w:szCs w:val="32"/>
        </w:rPr>
      </w:pPr>
      <w:r>
        <w:rPr>
          <w:rFonts w:hint="eastAsia" w:ascii="黑体" w:hAnsi="黑体" w:eastAsia="黑体" w:cs="仿宋"/>
          <w:sz w:val="32"/>
          <w:szCs w:val="32"/>
        </w:rPr>
        <w:t xml:space="preserve">                                       </w:t>
      </w:r>
    </w:p>
    <w:p>
      <w:pPr>
        <w:adjustRightInd w:val="0"/>
        <w:snapToGrid w:val="0"/>
        <w:spacing w:line="360" w:lineRule="exact"/>
        <w:ind w:right="641" w:firstLine="601"/>
        <w:jc w:val="righ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adjustRightInd w:val="0"/>
        <w:snapToGrid w:val="0"/>
        <w:spacing w:line="360" w:lineRule="exact"/>
        <w:ind w:firstLine="601"/>
        <w:jc w:val="center"/>
        <w:textAlignment w:val="baseline"/>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（印 章）     </w:t>
      </w:r>
    </w:p>
    <w:p>
      <w:pPr>
        <w:adjustRightInd w:val="0"/>
        <w:snapToGrid w:val="0"/>
        <w:spacing w:line="360" w:lineRule="exact"/>
        <w:ind w:right="1120" w:firstLine="600"/>
        <w:jc w:val="righ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p>
    <w:p>
      <w:pPr>
        <w:adjustRightInd w:val="0"/>
        <w:snapToGrid w:val="0"/>
        <w:spacing w:line="400" w:lineRule="exact"/>
        <w:ind w:right="1120" w:firstLine="600"/>
        <w:jc w:val="right"/>
        <w:textAlignment w:val="baseline"/>
        <w:rPr>
          <w:rFonts w:ascii="仿宋_GB2312" w:hAnsi="Times New Roman" w:eastAsia="仿宋_GB2312" w:cs="仿宋"/>
          <w:sz w:val="32"/>
          <w:szCs w:val="32"/>
        </w:rPr>
      </w:pPr>
    </w:p>
    <w:p>
      <w:pPr>
        <w:spacing w:line="500" w:lineRule="exact"/>
        <w:rPr>
          <w:rFonts w:ascii="Times New Roman" w:hAnsi="Times New Roman" w:eastAsia="仿宋_GB2312" w:cs="Mongolian Baiti"/>
          <w:bCs/>
          <w:sz w:val="32"/>
          <w:szCs w:val="32"/>
        </w:rPr>
      </w:pPr>
      <w:r>
        <w:rPr>
          <w:rFonts w:ascii="Times New Roman" w:hAnsi="Times New Roman" w:eastAsia="仿宋_GB2312"/>
          <w:sz w:val="32"/>
          <w:szCs w:val="32"/>
        </w:rPr>
        <mc:AlternateContent>
          <mc:Choice Requires="wps">
            <w:drawing>
              <wp:anchor distT="0" distB="0" distL="114300" distR="114300" simplePos="0" relativeHeight="251741184" behindDoc="0" locked="0" layoutInCell="1" allowOverlap="1">
                <wp:simplePos x="0" y="0"/>
                <wp:positionH relativeFrom="column">
                  <wp:align>center</wp:align>
                </wp:positionH>
                <wp:positionV relativeFrom="paragraph">
                  <wp:posOffset>20320</wp:posOffset>
                </wp:positionV>
                <wp:extent cx="5550535" cy="635"/>
                <wp:effectExtent l="0" t="0" r="0" b="0"/>
                <wp:wrapNone/>
                <wp:docPr id="274" name="直接连接符 274"/>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1.6pt;height:0.05pt;width:437.05pt;mso-position-horizontal:center;z-index:251741184;mso-width-relative:page;mso-height-relative:page;" filled="f" stroked="t" coordsize="21600,21600" o:gfxdata="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XK0nfUAAAABAEAAA8AAAAAAAAAAQAgAAAAIgAAAGRycy9kb3ducmV2LnhtbFBLAQIUABQA&#10;AAAIAIdO4kACZXy29AEAAO0DAAAOAAAAAAAAAAEAIAAAACMBAABkcnMvZTJvRG9jLnhtbFBLBQYA&#10;AAAABgAGAFkBAACJBQ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4016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70" name="直接连接符 27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4016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7/OR1wAAAAoBAAAPAAAAAAAAAAEAIAAAACIAAABkcnMvZG93bnJldi54bWxQSwEC&#10;FAAUAAAACACHTuJA6UnlYvUBAADrAwAADgAAAAAAAAABACAAAAAmAQAAZHJzL2Uyb0RvYy54bWxQ&#10;SwUGAAAAAAYABgBZAQAAjQU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590" w:lineRule="exact"/>
        <w:ind w:firstLine="640" w:firstLineChars="200"/>
        <w:outlineLvl w:val="0"/>
        <w:rPr>
          <w:rFonts w:hint="eastAsia" w:ascii="宋体" w:hAnsi="宋体" w:eastAsia="仿宋_GB2312" w:cs="仿宋"/>
          <w:sz w:val="32"/>
          <w:szCs w:val="32"/>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行政处罚听证通知书</w:t>
      </w:r>
    </w:p>
    <w:p>
      <w:pPr>
        <w:spacing w:line="590" w:lineRule="exact"/>
        <w:ind w:firstLine="640" w:firstLineChars="200"/>
        <w:outlineLvl w:val="0"/>
        <w:rPr>
          <w:rFonts w:hint="eastAsia" w:ascii="宋体" w:hAnsi="宋体" w:eastAsia="仿宋_GB2312" w:cs="仿宋"/>
          <w:sz w:val="32"/>
          <w:szCs w:val="32"/>
        </w:rPr>
      </w:pP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《行政处罚听证通知书》是市场监督管理部门听证组织机构依法通知当事人举行听证的时间、地点、相关人员姓名以及其他相关事项时所使用的文书。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市场监督管理部门依据《市场监督管理行政处罚听证办法》第二十条的规定，决定举行行政处罚案件听证会，告知听证时间、听证地点及听证主持人、听证员、记录员、翻译人员的姓名，以及当事人申请回避的权利的，使用本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1.确定听证时间应当符合《中华人民共和国行政处罚法》和《市场监督管理行政处罚听证办法》关于听证通知时限的规定，即应当在举行听证七个工作日前送达当事人，并将听证时间、地点通知办案人员等人员，退回案件材料。</w:t>
      </w: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2.第三人参加听证的，应当在举行听证七个工作日前将听证时间、地点通知第三人。</w:t>
      </w: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3.本文书需送达当事人，并归档。</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行政处罚不予听证通知书</w:t>
      </w:r>
    </w:p>
    <w:p>
      <w:pPr>
        <w:spacing w:before="25" w:line="184" w:lineRule="auto"/>
        <w:jc w:val="center"/>
        <w:rPr>
          <w:rFonts w:ascii="Times New Roman" w:hAnsi="Times New Roman" w:eastAsia="仿宋_GB2312" w:cs="仿宋"/>
          <w:sz w:val="32"/>
          <w:szCs w:val="32"/>
        </w:rPr>
      </w:pPr>
      <w:r>
        <w:rPr>
          <w:rFonts w:hint="eastAsia" w:ascii="方正小标宋简体" w:hAnsi="方正小标宋简体" w:eastAsia="方正小标宋简体" w:cs="方正小标宋简体"/>
          <w:bCs/>
          <w:sz w:val="44"/>
          <w:szCs w:val="44"/>
          <w:u w:val="single"/>
        </w:rPr>
        <w:t xml:space="preserve">     </w:t>
      </w:r>
      <w:r>
        <w:rPr>
          <w:rFonts w:hint="eastAsia" w:ascii="Times New Roman" w:hAnsi="Times New Roman" w:eastAsia="仿宋_GB2312" w:cs="仿宋"/>
          <w:sz w:val="32"/>
          <w:szCs w:val="32"/>
        </w:rPr>
        <w:t>市监不听通〔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pPr>
        <w:keepNext w:val="0"/>
        <w:keepLines w:val="0"/>
        <w:pageBreakBefore w:val="0"/>
        <w:widowControl w:val="0"/>
        <w:tabs>
          <w:tab w:val="left" w:pos="3840"/>
        </w:tabs>
        <w:kinsoku/>
        <w:wordWrap/>
        <w:overflowPunct/>
        <w:topLinePunct w:val="0"/>
        <w:autoSpaceDE/>
        <w:autoSpaceDN/>
        <w:bidi w:val="0"/>
        <w:adjustRightInd/>
        <w:snapToGrid/>
        <w:spacing w:before="101" w:line="590" w:lineRule="exact"/>
        <w:textAlignment w:val="auto"/>
        <w:rPr>
          <w:rFonts w:hint="eastAsia" w:ascii="仿宋" w:hAnsi="仿宋" w:eastAsia="仿宋" w:cs="仿宋"/>
          <w:sz w:val="31"/>
          <w:szCs w:val="31"/>
          <w:u w:val="single"/>
        </w:rPr>
      </w:pPr>
    </w:p>
    <w:p>
      <w:pPr>
        <w:tabs>
          <w:tab w:val="left" w:pos="3840"/>
        </w:tabs>
        <w:spacing w:before="101" w:line="242" w:lineRule="auto"/>
        <w:rPr>
          <w:rFonts w:hint="eastAsia" w:ascii="仿宋" w:hAnsi="仿宋" w:eastAsia="仿宋" w:cs="仿宋"/>
          <w:sz w:val="31"/>
          <w:szCs w:val="31"/>
        </w:rPr>
      </w:pPr>
      <w:r>
        <w:rPr>
          <w:rFonts w:ascii="仿宋" w:hAnsi="仿宋" w:eastAsia="仿宋" w:cs="仿宋"/>
          <w:sz w:val="31"/>
          <w:szCs w:val="31"/>
          <w:u w:val="single"/>
        </w:rPr>
        <w:tab/>
      </w:r>
      <w:r>
        <w:rPr>
          <w:rFonts w:ascii="仿宋" w:hAnsi="仿宋" w:eastAsia="仿宋" w:cs="仿宋"/>
          <w:spacing w:val="-110"/>
          <w:sz w:val="31"/>
          <w:szCs w:val="31"/>
        </w:rPr>
        <w:t xml:space="preserve"> </w:t>
      </w:r>
      <w:r>
        <w:rPr>
          <w:rFonts w:ascii="仿宋" w:hAnsi="仿宋" w:eastAsia="仿宋" w:cs="仿宋"/>
          <w:sz w:val="31"/>
          <w:szCs w:val="31"/>
        </w:rPr>
        <w:t>:</w:t>
      </w:r>
    </w:p>
    <w:p>
      <w:pPr>
        <w:tabs>
          <w:tab w:val="left" w:pos="6720"/>
          <w:tab w:val="left" w:pos="9070"/>
        </w:tabs>
        <w:spacing w:before="44" w:line="278" w:lineRule="auto"/>
        <w:ind w:firstLine="663"/>
        <w:rPr>
          <w:rFonts w:hint="eastAsia" w:ascii="仿宋" w:hAnsi="仿宋" w:eastAsia="仿宋" w:cs="仿宋"/>
          <w:sz w:val="31"/>
          <w:szCs w:val="31"/>
        </w:rPr>
      </w:pPr>
      <w:r>
        <w:rPr>
          <w:rFonts w:hint="eastAsia" w:ascii="仿宋_GB2312" w:hAnsi="Times New Roman" w:eastAsia="仿宋_GB2312" w:cs="仿宋"/>
          <w:sz w:val="32"/>
          <w:szCs w:val="32"/>
        </w:rPr>
        <w:t>依据《中华人民共和国行政处罚法》第</w:t>
      </w:r>
      <w:r>
        <w:rPr>
          <w:rFonts w:ascii="仿宋" w:hAnsi="仿宋" w:eastAsia="仿宋" w:cs="仿宋"/>
          <w:spacing w:val="-139"/>
          <w:sz w:val="31"/>
          <w:szCs w:val="31"/>
        </w:rPr>
        <w:t xml:space="preserve"> </w:t>
      </w:r>
      <w:r>
        <w:rPr>
          <w:rFonts w:ascii="仿宋" w:hAnsi="仿宋" w:eastAsia="仿宋" w:cs="仿宋"/>
          <w:spacing w:val="9"/>
          <w:sz w:val="31"/>
          <w:szCs w:val="31"/>
          <w:u w:val="single"/>
        </w:rPr>
        <w:t xml:space="preserve">      </w:t>
      </w:r>
      <w:r>
        <w:rPr>
          <w:rFonts w:ascii="仿宋" w:hAnsi="仿宋" w:eastAsia="仿宋" w:cs="仿宋"/>
          <w:spacing w:val="-130"/>
          <w:sz w:val="31"/>
          <w:szCs w:val="31"/>
        </w:rPr>
        <w:t xml:space="preserve"> </w:t>
      </w:r>
      <w:r>
        <w:rPr>
          <w:rFonts w:ascii="仿宋" w:hAnsi="仿宋" w:eastAsia="仿宋" w:cs="仿宋"/>
          <w:spacing w:val="11"/>
          <w:sz w:val="31"/>
          <w:szCs w:val="31"/>
        </w:rPr>
        <w:t>条</w:t>
      </w:r>
      <w:r>
        <w:rPr>
          <w:rFonts w:hint="eastAsia" w:ascii="仿宋_GB2312" w:hAnsi="Times New Roman" w:eastAsia="仿宋_GB2312" w:cs="仿宋"/>
          <w:sz w:val="32"/>
          <w:szCs w:val="32"/>
        </w:rPr>
        <w:t>的规定，你 （单位） 就</w:t>
      </w:r>
      <w:r>
        <w:rPr>
          <w:rFonts w:ascii="仿宋" w:hAnsi="仿宋" w:eastAsia="仿宋" w:cs="仿宋"/>
          <w:sz w:val="31"/>
          <w:szCs w:val="31"/>
          <w:u w:val="single"/>
        </w:rPr>
        <w:tab/>
      </w:r>
      <w:r>
        <w:rPr>
          <w:rFonts w:ascii="仿宋" w:hAnsi="仿宋" w:eastAsia="仿宋" w:cs="仿宋"/>
          <w:sz w:val="31"/>
          <w:szCs w:val="31"/>
        </w:rPr>
        <w:t xml:space="preserve"> </w:t>
      </w:r>
      <w:r>
        <w:rPr>
          <w:rFonts w:ascii="仿宋" w:hAnsi="仿宋" w:eastAsia="仿宋" w:cs="仿宋"/>
          <w:spacing w:val="-123"/>
          <w:sz w:val="31"/>
          <w:szCs w:val="31"/>
        </w:rPr>
        <w:t xml:space="preserve"> </w:t>
      </w:r>
      <w:r>
        <w:rPr>
          <w:rFonts w:hint="eastAsia" w:ascii="仿宋_GB2312" w:hAnsi="Times New Roman" w:eastAsia="仿宋_GB2312" w:cs="仿宋"/>
          <w:sz w:val="32"/>
          <w:szCs w:val="32"/>
        </w:rPr>
        <w:t>一案提出的听证要求，因</w:t>
      </w:r>
      <w:r>
        <w:rPr>
          <w:rFonts w:ascii="仿宋" w:hAnsi="仿宋" w:eastAsia="仿宋" w:cs="仿宋"/>
          <w:spacing w:val="5"/>
          <w:sz w:val="31"/>
          <w:szCs w:val="31"/>
          <w:u w:val="single"/>
        </w:rPr>
        <w:t xml:space="preserve">                  </w:t>
      </w:r>
      <w:r>
        <w:rPr>
          <w:rFonts w:ascii="仿宋" w:hAnsi="仿宋" w:eastAsia="仿宋" w:cs="仿宋"/>
          <w:spacing w:val="4"/>
          <w:sz w:val="31"/>
          <w:szCs w:val="31"/>
          <w:u w:val="single"/>
        </w:rPr>
        <w:t xml:space="preserve">                               </w:t>
      </w:r>
    </w:p>
    <w:p>
      <w:pPr>
        <w:pStyle w:val="7"/>
        <w:tabs>
          <w:tab w:val="left" w:pos="9070"/>
        </w:tabs>
        <w:spacing w:before="176"/>
      </w:pPr>
      <w:r>
        <w:rPr>
          <w:u w:val="single"/>
        </w:rPr>
        <w:tab/>
      </w:r>
    </w:p>
    <w:p>
      <w:pPr>
        <w:tabs>
          <w:tab w:val="left" w:pos="7522"/>
        </w:tabs>
        <w:spacing w:before="112" w:line="270" w:lineRule="auto"/>
        <w:ind w:left="27" w:right="24" w:hanging="28"/>
        <w:rPr>
          <w:rFonts w:ascii="仿宋_GB2312" w:hAnsi="Times New Roman" w:eastAsia="仿宋_GB2312" w:cs="仿宋"/>
          <w:sz w:val="32"/>
          <w:szCs w:val="32"/>
        </w:rPr>
      </w:pPr>
      <w:r>
        <w:rPr>
          <w:rFonts w:ascii="仿宋" w:hAnsi="仿宋" w:eastAsia="仿宋" w:cs="仿宋"/>
          <w:sz w:val="31"/>
          <w:szCs w:val="31"/>
          <w:u w:val="single"/>
        </w:rPr>
        <w:tab/>
      </w:r>
      <w:r>
        <w:rPr>
          <w:rFonts w:ascii="仿宋" w:hAnsi="仿宋" w:eastAsia="仿宋" w:cs="仿宋"/>
          <w:sz w:val="31"/>
          <w:szCs w:val="31"/>
          <w:u w:val="single"/>
        </w:rPr>
        <w:tab/>
      </w:r>
      <w:r>
        <w:rPr>
          <w:rFonts w:ascii="仿宋" w:hAnsi="仿宋" w:eastAsia="仿宋" w:cs="仿宋"/>
          <w:spacing w:val="-108"/>
          <w:sz w:val="31"/>
          <w:szCs w:val="31"/>
        </w:rPr>
        <w:t xml:space="preserve"> </w:t>
      </w:r>
      <w:r>
        <w:rPr>
          <w:rFonts w:ascii="仿宋" w:hAnsi="仿宋" w:eastAsia="仿宋" w:cs="仿宋"/>
          <w:spacing w:val="-23"/>
          <w:sz w:val="31"/>
          <w:szCs w:val="31"/>
        </w:rPr>
        <w:t>,</w:t>
      </w:r>
      <w:r>
        <w:rPr>
          <w:rFonts w:hint="eastAsia" w:ascii="仿宋_GB2312" w:hAnsi="Times New Roman" w:eastAsia="仿宋_GB2312" w:cs="仿宋"/>
          <w:sz w:val="32"/>
          <w:szCs w:val="32"/>
        </w:rPr>
        <w:t xml:space="preserve"> 本局决定不予举行听证。</w:t>
      </w:r>
    </w:p>
    <w:p>
      <w:pPr>
        <w:pStyle w:val="7"/>
        <w:spacing w:line="462" w:lineRule="auto"/>
      </w:pPr>
    </w:p>
    <w:p>
      <w:pPr>
        <w:spacing w:before="101" w:line="272" w:lineRule="auto"/>
        <w:ind w:left="686" w:right="882" w:hanging="9"/>
        <w:rPr>
          <w:rFonts w:hint="eastAsia" w:ascii="仿宋" w:hAnsi="仿宋" w:eastAsia="仿宋" w:cs="仿宋"/>
          <w:sz w:val="31"/>
          <w:szCs w:val="31"/>
        </w:rPr>
      </w:pPr>
      <w:r>
        <w:rPr>
          <w:rFonts w:hint="eastAsia" w:ascii="仿宋_GB2312" w:hAnsi="Times New Roman" w:eastAsia="仿宋_GB2312" w:cs="仿宋"/>
          <w:sz w:val="32"/>
          <w:szCs w:val="32"/>
        </w:rPr>
        <w:t>联系人：</w:t>
      </w:r>
      <w:r>
        <w:rPr>
          <w:rFonts w:ascii="仿宋" w:hAnsi="仿宋" w:eastAsia="仿宋" w:cs="仿宋"/>
          <w:spacing w:val="-123"/>
          <w:sz w:val="31"/>
          <w:szCs w:val="31"/>
        </w:rPr>
        <w:t xml:space="preserve"> </w:t>
      </w:r>
      <w:r>
        <w:rPr>
          <w:rFonts w:ascii="仿宋" w:hAnsi="仿宋" w:eastAsia="仿宋" w:cs="仿宋"/>
          <w:spacing w:val="5"/>
          <w:sz w:val="31"/>
          <w:szCs w:val="31"/>
          <w:u w:val="single"/>
        </w:rPr>
        <w:t xml:space="preserve">          </w:t>
      </w:r>
      <w:r>
        <w:rPr>
          <w:rFonts w:ascii="仿宋" w:hAnsi="仿宋" w:eastAsia="仿宋" w:cs="仿宋"/>
          <w:spacing w:val="9"/>
          <w:sz w:val="31"/>
          <w:szCs w:val="31"/>
        </w:rPr>
        <w:t xml:space="preserve">    </w:t>
      </w:r>
      <w:r>
        <w:rPr>
          <w:rFonts w:hint="eastAsia" w:ascii="仿宋_GB2312" w:hAnsi="Times New Roman" w:eastAsia="仿宋_GB2312" w:cs="仿宋"/>
          <w:sz w:val="32"/>
          <w:szCs w:val="32"/>
        </w:rPr>
        <w:t>联系电话</w:t>
      </w:r>
      <w:r>
        <w:rPr>
          <w:rFonts w:ascii="仿宋" w:hAnsi="仿宋" w:eastAsia="仿宋" w:cs="仿宋"/>
          <w:spacing w:val="-1"/>
          <w:sz w:val="31"/>
          <w:szCs w:val="31"/>
        </w:rPr>
        <w:t>：</w:t>
      </w:r>
      <w:r>
        <w:rPr>
          <w:rFonts w:ascii="仿宋" w:hAnsi="仿宋" w:eastAsia="仿宋" w:cs="仿宋"/>
          <w:spacing w:val="-120"/>
          <w:sz w:val="31"/>
          <w:szCs w:val="31"/>
        </w:rPr>
        <w:t xml:space="preserve"> </w:t>
      </w:r>
      <w:r>
        <w:rPr>
          <w:rFonts w:ascii="仿宋" w:hAnsi="仿宋" w:eastAsia="仿宋" w:cs="仿宋"/>
          <w:spacing w:val="4"/>
          <w:sz w:val="31"/>
          <w:szCs w:val="31"/>
          <w:u w:val="single"/>
        </w:rPr>
        <w:t xml:space="preserve">               </w:t>
      </w:r>
      <w:r>
        <w:rPr>
          <w:rFonts w:ascii="仿宋" w:hAnsi="仿宋" w:eastAsia="仿宋" w:cs="仿宋"/>
          <w:spacing w:val="13"/>
          <w:sz w:val="31"/>
          <w:szCs w:val="31"/>
        </w:rPr>
        <w:t xml:space="preserve"> </w:t>
      </w:r>
      <w:r>
        <w:rPr>
          <w:rFonts w:hint="eastAsia" w:ascii="仿宋_GB2312" w:hAnsi="Times New Roman" w:eastAsia="仿宋_GB2312" w:cs="仿宋"/>
          <w:sz w:val="32"/>
          <w:szCs w:val="32"/>
        </w:rPr>
        <w:t>联系地址：</w:t>
      </w:r>
      <w:r>
        <w:rPr>
          <w:rFonts w:ascii="仿宋" w:hAnsi="仿宋" w:eastAsia="仿宋" w:cs="仿宋"/>
          <w:sz w:val="31"/>
          <w:szCs w:val="31"/>
          <w:u w:val="single"/>
        </w:rPr>
        <w:t xml:space="preserve">                                       </w:t>
      </w:r>
    </w:p>
    <w:p>
      <w:pPr>
        <w:pStyle w:val="7"/>
        <w:spacing w:line="259" w:lineRule="auto"/>
      </w:pPr>
    </w:p>
    <w:p>
      <w:pPr>
        <w:adjustRightInd w:val="0"/>
        <w:snapToGrid w:val="0"/>
        <w:spacing w:line="400" w:lineRule="exact"/>
        <w:ind w:right="641" w:firstLine="601"/>
        <w:jc w:val="righ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adjustRightInd w:val="0"/>
        <w:snapToGrid w:val="0"/>
        <w:spacing w:line="400" w:lineRule="exact"/>
        <w:ind w:firstLine="601"/>
        <w:jc w:val="center"/>
        <w:textAlignment w:val="baseline"/>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（印 章）     </w:t>
      </w:r>
    </w:p>
    <w:p>
      <w:pPr>
        <w:spacing w:before="102" w:line="271" w:lineRule="auto"/>
        <w:ind w:left="4878" w:leftChars="2323" w:right="452" w:firstLine="524" w:firstLineChars="164"/>
        <w:rPr>
          <w:rFonts w:hint="eastAsia" w:ascii="仿宋" w:hAnsi="仿宋" w:eastAsia="仿宋" w:cs="仿宋"/>
          <w:sz w:val="31"/>
          <w:szCs w:val="31"/>
        </w:rPr>
      </w:pPr>
      <w:r>
        <w:rPr>
          <w:rFonts w:hint="eastAsia" w:ascii="仿宋_GB2312" w:hAnsi="Times New Roman" w:eastAsia="仿宋_GB2312" w:cs="仿宋"/>
          <w:sz w:val="32"/>
          <w:szCs w:val="32"/>
        </w:rPr>
        <w:t>年   月   日</w:t>
      </w:r>
    </w:p>
    <w:p>
      <w:pPr>
        <w:pStyle w:val="7"/>
        <w:spacing w:line="455" w:lineRule="auto"/>
      </w:pPr>
      <w:r>
        <w:rPr>
          <w:rFonts w:ascii="Times New Roman" w:hAnsi="Times New Roman" w:eastAsia="仿宋_GB2312"/>
          <w:sz w:val="32"/>
        </w:rPr>
        <mc:AlternateContent>
          <mc:Choice Requires="wps">
            <w:drawing>
              <wp:anchor distT="0" distB="0" distL="114300" distR="114300" simplePos="0" relativeHeight="251743232" behindDoc="0" locked="0" layoutInCell="1" allowOverlap="1">
                <wp:simplePos x="0" y="0"/>
                <wp:positionH relativeFrom="column">
                  <wp:align>center</wp:align>
                </wp:positionH>
                <wp:positionV relativeFrom="paragraph">
                  <wp:posOffset>20320</wp:posOffset>
                </wp:positionV>
                <wp:extent cx="5550535" cy="635"/>
                <wp:effectExtent l="0" t="0" r="0" b="0"/>
                <wp:wrapNone/>
                <wp:docPr id="275" name="直接连接符 275"/>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1.6pt;height:0.05pt;width:437.05pt;mso-position-horizontal:center;z-index:251743232;mso-width-relative:page;mso-height-relative:page;" filled="f" stroked="t" coordsize="21600,21600" o:gfxdata="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crSd9QAAAAEAQAADwAAAAAAAAABACAAAAAiAAAAZHJzL2Rvd25yZXYueG1sUEsBAhQAFAAA&#10;AAgAh07iQE0HlXfzAQAA7QMAAA4AAAAAAAAAAQAgAAAAIwEAAGRycy9lMm9Eb2MueG1sUEsFBgAA&#10;AAAGAAYAWQEAAIgFA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42208"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93" name="直接连接符 293"/>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42208;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8UAd5f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行政处罚不予听证通知书</w:t>
      </w:r>
    </w:p>
    <w:p>
      <w:pPr>
        <w:spacing w:line="590" w:lineRule="exact"/>
        <w:ind w:firstLine="640" w:firstLineChars="200"/>
        <w:outlineLvl w:val="0"/>
        <w:rPr>
          <w:rFonts w:hint="eastAsia" w:ascii="宋体" w:hAnsi="宋体" w:eastAsia="仿宋_GB2312" w:cs="仿宋"/>
          <w:sz w:val="32"/>
          <w:szCs w:val="32"/>
        </w:rPr>
      </w:pP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《行政处罚不予听证通知书》，是当事人就行政处罚案件要求市场监督管理部门举行听证，因不是听证范围的案件或者要求不符合法律、法规和规章规定，告知当事人不予听证时所使用的文书。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当事人就行政处罚案件要求市场监督管理部门举行听证，对不属于听证范围的案件或者要求不符合法律、法规和规章规定，告知当事人不予举行听证的，使用本文书。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1.填写清楚决定不予举行听证的原因和依据。</w:t>
      </w:r>
    </w:p>
    <w:p>
      <w:pPr>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2.本文书需送达当事人，并归档。</w:t>
      </w:r>
    </w:p>
    <w:p>
      <w:pPr>
        <w:spacing w:line="600" w:lineRule="exact"/>
        <w:jc w:val="center"/>
        <w:outlineLvl w:val="0"/>
        <w:rPr>
          <w:rFonts w:hint="eastAsia" w:ascii="仿宋" w:hAnsi="仿宋" w:eastAsia="仿宋" w:cs="仿宋"/>
          <w:kern w:val="1"/>
          <w:sz w:val="32"/>
          <w:szCs w:val="32"/>
        </w:rPr>
      </w:pPr>
      <w:r>
        <w:rPr>
          <w:rFonts w:hint="eastAsia" w:ascii="仿宋" w:hAnsi="仿宋" w:eastAsia="仿宋" w:cs="仿宋"/>
          <w:kern w:val="1"/>
          <w:sz w:val="32"/>
          <w:szCs w:val="32"/>
        </w:rPr>
        <w:br w:type="page"/>
      </w:r>
    </w:p>
    <w:p>
      <w:pPr>
        <w:spacing w:line="600" w:lineRule="exact"/>
        <w:jc w:val="center"/>
        <w:outlineLvl w:val="0"/>
        <w:rPr>
          <w:rFonts w:hint="eastAsia" w:ascii="仿宋" w:hAnsi="仿宋" w:eastAsia="仿宋" w:cs="仿宋"/>
          <w:kern w:val="1"/>
          <w:sz w:val="32"/>
          <w:szCs w:val="32"/>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行政处罚案件听证公告</w:t>
      </w:r>
    </w:p>
    <w:p>
      <w:pPr>
        <w:spacing w:before="117" w:line="343"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市监听告〔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号</w:t>
      </w:r>
    </w:p>
    <w:p>
      <w:pPr>
        <w:spacing w:before="117" w:line="343" w:lineRule="auto"/>
        <w:ind w:left="22" w:firstLine="648"/>
        <w:rPr>
          <w:rFonts w:hint="eastAsia" w:ascii="仿宋" w:hAnsi="仿宋" w:eastAsia="仿宋" w:cs="仿宋"/>
          <w:spacing w:val="5"/>
          <w:sz w:val="36"/>
          <w:szCs w:val="36"/>
        </w:rPr>
      </w:pPr>
    </w:p>
    <w:p>
      <w:pPr>
        <w:spacing w:before="117" w:line="343" w:lineRule="auto"/>
        <w:ind w:left="22" w:firstLine="648"/>
        <w:rPr>
          <w:rFonts w:hint="eastAsia" w:ascii="仿宋" w:hAnsi="仿宋" w:eastAsia="仿宋" w:cs="仿宋"/>
          <w:sz w:val="36"/>
          <w:szCs w:val="36"/>
        </w:rPr>
      </w:pPr>
      <w:r>
        <w:rPr>
          <w:rFonts w:hint="eastAsia" w:ascii="仿宋_GB2312" w:hAnsi="Times New Roman" w:eastAsia="仿宋_GB2312" w:cs="仿宋"/>
          <w:sz w:val="32"/>
          <w:szCs w:val="32"/>
        </w:rPr>
        <w:t xml:space="preserve">根据《市场监督管理行政处罚听证办法》第二十二条  规定，本局决定于 </w:t>
      </w:r>
      <w:r>
        <w:rPr>
          <w:rFonts w:ascii="仿宋" w:hAnsi="仿宋" w:eastAsia="仿宋" w:cs="仿宋"/>
          <w:sz w:val="36"/>
          <w:szCs w:val="36"/>
          <w:u w:val="single"/>
        </w:rPr>
        <w:t xml:space="preserve">       </w:t>
      </w:r>
      <w:r>
        <w:rPr>
          <w:rFonts w:ascii="仿宋" w:hAnsi="仿宋" w:eastAsia="仿宋" w:cs="仿宋"/>
          <w:spacing w:val="-149"/>
          <w:sz w:val="36"/>
          <w:szCs w:val="36"/>
        </w:rPr>
        <w:t xml:space="preserve"> </w:t>
      </w:r>
      <w:r>
        <w:rPr>
          <w:rFonts w:hint="eastAsia" w:ascii="仿宋_GB2312" w:hAnsi="Times New Roman" w:eastAsia="仿宋_GB2312" w:cs="仿宋"/>
          <w:sz w:val="32"/>
          <w:szCs w:val="32"/>
        </w:rPr>
        <w:t>年</w:t>
      </w:r>
      <w:r>
        <w:rPr>
          <w:rFonts w:ascii="仿宋" w:hAnsi="仿宋" w:eastAsia="仿宋" w:cs="仿宋"/>
          <w:spacing w:val="-16"/>
          <w:sz w:val="36"/>
          <w:szCs w:val="36"/>
          <w:u w:val="single"/>
        </w:rPr>
        <w:t xml:space="preserve"> </w:t>
      </w:r>
      <w:r>
        <w:rPr>
          <w:rFonts w:hint="eastAsia" w:ascii="仿宋" w:hAnsi="仿宋" w:eastAsia="仿宋" w:cs="仿宋"/>
          <w:spacing w:val="-16"/>
          <w:sz w:val="36"/>
          <w:szCs w:val="36"/>
          <w:u w:val="single"/>
        </w:rPr>
        <w:t xml:space="preserve">  </w:t>
      </w:r>
      <w:r>
        <w:rPr>
          <w:rFonts w:ascii="仿宋" w:hAnsi="仿宋" w:eastAsia="仿宋" w:cs="仿宋"/>
          <w:spacing w:val="-16"/>
          <w:sz w:val="36"/>
          <w:szCs w:val="36"/>
          <w:u w:val="single"/>
        </w:rPr>
        <w:t xml:space="preserve"> </w:t>
      </w:r>
      <w:r>
        <w:rPr>
          <w:rFonts w:ascii="仿宋" w:hAnsi="仿宋" w:eastAsia="仿宋" w:cs="仿宋"/>
          <w:spacing w:val="-140"/>
          <w:sz w:val="36"/>
          <w:szCs w:val="36"/>
        </w:rPr>
        <w:t xml:space="preserve"> </w:t>
      </w:r>
      <w:r>
        <w:rPr>
          <w:rFonts w:hint="eastAsia" w:ascii="仿宋" w:hAnsi="仿宋" w:eastAsia="仿宋" w:cs="仿宋"/>
          <w:spacing w:val="-140"/>
          <w:sz w:val="36"/>
          <w:szCs w:val="36"/>
        </w:rPr>
        <w:t xml:space="preserve">  </w:t>
      </w:r>
      <w:r>
        <w:rPr>
          <w:rFonts w:hint="eastAsia" w:ascii="仿宋_GB2312" w:hAnsi="Times New Roman" w:eastAsia="仿宋_GB2312" w:cs="仿宋"/>
          <w:sz w:val="32"/>
          <w:szCs w:val="32"/>
        </w:rPr>
        <w:t xml:space="preserve">月 </w:t>
      </w:r>
      <w:r>
        <w:rPr>
          <w:rFonts w:ascii="仿宋" w:hAnsi="仿宋" w:eastAsia="仿宋" w:cs="仿宋"/>
          <w:sz w:val="36"/>
          <w:szCs w:val="36"/>
          <w:u w:val="single"/>
        </w:rPr>
        <w:t xml:space="preserve"> </w:t>
      </w:r>
      <w:r>
        <w:rPr>
          <w:rFonts w:hint="eastAsia" w:ascii="仿宋" w:hAnsi="仿宋" w:eastAsia="仿宋" w:cs="仿宋"/>
          <w:sz w:val="36"/>
          <w:szCs w:val="36"/>
          <w:u w:val="single"/>
        </w:rPr>
        <w:t xml:space="preserve">  </w:t>
      </w:r>
      <w:r>
        <w:rPr>
          <w:rFonts w:ascii="仿宋" w:hAnsi="仿宋" w:eastAsia="仿宋" w:cs="仿宋"/>
          <w:sz w:val="36"/>
          <w:szCs w:val="36"/>
          <w:u w:val="single"/>
        </w:rPr>
        <w:t xml:space="preserve"> </w:t>
      </w:r>
      <w:r>
        <w:rPr>
          <w:rFonts w:ascii="仿宋" w:hAnsi="仿宋" w:eastAsia="仿宋" w:cs="仿宋"/>
          <w:spacing w:val="-80"/>
          <w:sz w:val="36"/>
          <w:szCs w:val="36"/>
        </w:rPr>
        <w:t xml:space="preserve"> </w:t>
      </w:r>
      <w:r>
        <w:rPr>
          <w:rFonts w:hint="eastAsia" w:ascii="仿宋_GB2312" w:hAnsi="Times New Roman" w:eastAsia="仿宋_GB2312" w:cs="仿宋"/>
          <w:sz w:val="32"/>
          <w:szCs w:val="32"/>
        </w:rPr>
        <w:t>日</w:t>
      </w:r>
      <w:r>
        <w:rPr>
          <w:rFonts w:ascii="仿宋" w:hAnsi="仿宋" w:eastAsia="仿宋" w:cs="仿宋"/>
          <w:spacing w:val="-16"/>
          <w:sz w:val="36"/>
          <w:szCs w:val="36"/>
          <w:u w:val="single"/>
        </w:rPr>
        <w:t xml:space="preserve">   </w:t>
      </w:r>
      <w:r>
        <w:rPr>
          <w:rFonts w:ascii="仿宋" w:hAnsi="仿宋" w:eastAsia="仿宋" w:cs="仿宋"/>
          <w:spacing w:val="-131"/>
          <w:sz w:val="36"/>
          <w:szCs w:val="36"/>
        </w:rPr>
        <w:t xml:space="preserve"> </w:t>
      </w:r>
      <w:r>
        <w:rPr>
          <w:rFonts w:hint="eastAsia" w:ascii="仿宋_GB2312" w:hAnsi="Times New Roman" w:eastAsia="仿宋_GB2312" w:cs="仿宋"/>
          <w:sz w:val="32"/>
          <w:szCs w:val="32"/>
        </w:rPr>
        <w:t>时</w:t>
      </w:r>
      <w:r>
        <w:rPr>
          <w:rFonts w:ascii="仿宋" w:hAnsi="仿宋" w:eastAsia="仿宋" w:cs="仿宋"/>
          <w:sz w:val="36"/>
          <w:szCs w:val="36"/>
          <w:u w:val="single"/>
        </w:rPr>
        <w:t xml:space="preserve">   </w:t>
      </w:r>
      <w:r>
        <w:rPr>
          <w:rFonts w:ascii="仿宋" w:hAnsi="仿宋" w:eastAsia="仿宋" w:cs="仿宋"/>
          <w:spacing w:val="-152"/>
          <w:sz w:val="36"/>
          <w:szCs w:val="36"/>
        </w:rPr>
        <w:t xml:space="preserve"> </w:t>
      </w:r>
      <w:r>
        <w:rPr>
          <w:rFonts w:hint="eastAsia" w:ascii="仿宋_GB2312" w:hAnsi="Times New Roman" w:eastAsia="仿宋_GB2312" w:cs="仿宋"/>
          <w:sz w:val="32"/>
          <w:szCs w:val="32"/>
        </w:rPr>
        <w:t>分</w:t>
      </w:r>
      <w:r>
        <w:rPr>
          <w:rFonts w:ascii="仿宋" w:hAnsi="仿宋" w:eastAsia="仿宋" w:cs="仿宋"/>
          <w:spacing w:val="-16"/>
          <w:sz w:val="36"/>
          <w:szCs w:val="36"/>
        </w:rPr>
        <w:t>，</w:t>
      </w:r>
      <w:r>
        <w:rPr>
          <w:rFonts w:hint="eastAsia" w:ascii="仿宋_GB2312" w:hAnsi="Times New Roman" w:eastAsia="仿宋_GB2312" w:cs="仿宋"/>
          <w:sz w:val="32"/>
          <w:szCs w:val="32"/>
        </w:rPr>
        <w:t>在</w:t>
      </w:r>
      <w:r>
        <w:rPr>
          <w:rFonts w:ascii="仿宋" w:hAnsi="仿宋" w:eastAsia="仿宋" w:cs="仿宋"/>
          <w:spacing w:val="-16"/>
          <w:sz w:val="36"/>
          <w:szCs w:val="36"/>
          <w:u w:val="single"/>
        </w:rPr>
        <w:t xml:space="preserve">    </w:t>
      </w:r>
      <w:r>
        <w:rPr>
          <w:rFonts w:hint="eastAsia" w:ascii="仿宋" w:hAnsi="仿宋" w:eastAsia="仿宋" w:cs="仿宋"/>
          <w:spacing w:val="-16"/>
          <w:sz w:val="36"/>
          <w:szCs w:val="36"/>
          <w:u w:val="single"/>
        </w:rPr>
        <w:t xml:space="preserve">     </w:t>
      </w:r>
    </w:p>
    <w:p>
      <w:pPr>
        <w:pStyle w:val="7"/>
        <w:tabs>
          <w:tab w:val="left" w:pos="9070"/>
        </w:tabs>
        <w:spacing w:before="229"/>
      </w:pPr>
      <w:r>
        <w:rPr>
          <w:u w:val="single"/>
        </w:rPr>
        <w:tab/>
      </w:r>
    </w:p>
    <w:p>
      <w:pPr>
        <w:tabs>
          <w:tab w:val="left" w:pos="5940"/>
        </w:tabs>
        <w:spacing w:before="293" w:line="345" w:lineRule="auto"/>
        <w:ind w:right="4" w:firstLine="30"/>
        <w:rPr>
          <w:rFonts w:hint="eastAsia" w:ascii="仿宋" w:hAnsi="仿宋" w:eastAsia="仿宋" w:cs="仿宋"/>
          <w:sz w:val="36"/>
          <w:szCs w:val="36"/>
        </w:rPr>
      </w:pPr>
      <w:r>
        <w:rPr>
          <w:rFonts w:hint="eastAsia" w:ascii="仿宋_GB2312" w:hAnsi="Times New Roman" w:eastAsia="仿宋_GB2312" w:cs="仿宋"/>
          <w:sz w:val="32"/>
          <w:szCs w:val="32"/>
        </w:rPr>
        <w:t>公开举行</w:t>
      </w:r>
      <w:r>
        <w:rPr>
          <w:rFonts w:ascii="仿宋" w:hAnsi="仿宋" w:eastAsia="仿宋" w:cs="仿宋"/>
          <w:spacing w:val="-3"/>
          <w:sz w:val="36"/>
          <w:szCs w:val="36"/>
          <w:u w:val="single"/>
        </w:rPr>
        <w:t xml:space="preserve">                                           </w:t>
      </w:r>
      <w:r>
        <w:rPr>
          <w:rFonts w:ascii="仿宋" w:hAnsi="仿宋" w:eastAsia="仿宋" w:cs="仿宋"/>
          <w:sz w:val="36"/>
          <w:szCs w:val="36"/>
          <w:u w:val="single"/>
        </w:rPr>
        <w:tab/>
      </w:r>
      <w:r>
        <w:rPr>
          <w:rFonts w:ascii="仿宋" w:hAnsi="仿宋" w:eastAsia="仿宋" w:cs="仿宋"/>
          <w:spacing w:val="-150"/>
          <w:sz w:val="36"/>
          <w:szCs w:val="36"/>
        </w:rPr>
        <w:t xml:space="preserve"> </w:t>
      </w:r>
      <w:r>
        <w:rPr>
          <w:rFonts w:ascii="仿宋" w:hAnsi="仿宋" w:eastAsia="仿宋" w:cs="仿宋"/>
          <w:spacing w:val="-10"/>
          <w:sz w:val="36"/>
          <w:szCs w:val="36"/>
        </w:rPr>
        <w:t>一</w:t>
      </w:r>
      <w:r>
        <w:rPr>
          <w:rFonts w:hint="eastAsia" w:ascii="仿宋_GB2312" w:hAnsi="Times New Roman" w:eastAsia="仿宋_GB2312" w:cs="仿宋"/>
          <w:sz w:val="32"/>
          <w:szCs w:val="32"/>
        </w:rPr>
        <w:t>案的听证会。</w:t>
      </w:r>
    </w:p>
    <w:p>
      <w:pPr>
        <w:pStyle w:val="7"/>
        <w:spacing w:line="316" w:lineRule="auto"/>
      </w:pPr>
    </w:p>
    <w:p>
      <w:pPr>
        <w:spacing w:before="117" w:line="343" w:lineRule="auto"/>
        <w:ind w:left="22" w:firstLine="648"/>
        <w:rPr>
          <w:rFonts w:ascii="仿宋_GB2312" w:hAnsi="Times New Roman" w:eastAsia="仿宋_GB2312" w:cs="仿宋"/>
          <w:sz w:val="32"/>
          <w:szCs w:val="32"/>
        </w:rPr>
      </w:pPr>
      <w:r>
        <w:rPr>
          <w:rFonts w:hint="eastAsia" w:ascii="仿宋_GB2312" w:hAnsi="Times New Roman" w:eastAsia="仿宋_GB2312" w:cs="仿宋"/>
          <w:sz w:val="32"/>
          <w:szCs w:val="32"/>
        </w:rPr>
        <w:t>特此公告</w:t>
      </w:r>
    </w:p>
    <w:p>
      <w:pPr>
        <w:adjustRightInd w:val="0"/>
        <w:snapToGrid w:val="0"/>
        <w:spacing w:line="400" w:lineRule="exact"/>
        <w:ind w:right="641" w:firstLine="601"/>
        <w:jc w:val="right"/>
        <w:textAlignment w:val="baseline"/>
        <w:rPr>
          <w:rFonts w:ascii="Times New Roman" w:hAnsi="Times New Roman" w:eastAsia="仿宋_GB2312" w:cs="仿宋"/>
          <w:sz w:val="32"/>
          <w:szCs w:val="32"/>
          <w:u w:val="single"/>
        </w:rPr>
      </w:pPr>
    </w:p>
    <w:p>
      <w:pPr>
        <w:adjustRightInd w:val="0"/>
        <w:snapToGrid w:val="0"/>
        <w:spacing w:line="400" w:lineRule="exact"/>
        <w:ind w:right="641" w:firstLine="601"/>
        <w:jc w:val="righ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adjustRightInd w:val="0"/>
        <w:snapToGrid w:val="0"/>
        <w:spacing w:line="400" w:lineRule="exact"/>
        <w:ind w:firstLine="601"/>
        <w:jc w:val="center"/>
        <w:textAlignment w:val="baseline"/>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spacing w:before="102" w:line="271" w:lineRule="auto"/>
        <w:ind w:left="4878" w:leftChars="2323" w:right="452" w:firstLine="524" w:firstLineChars="164"/>
        <w:rPr>
          <w:rFonts w:hint="eastAsia" w:ascii="仿宋" w:hAnsi="仿宋" w:eastAsia="仿宋" w:cs="仿宋"/>
          <w:sz w:val="31"/>
          <w:szCs w:val="31"/>
        </w:rPr>
      </w:pPr>
      <w:r>
        <w:rPr>
          <w:rFonts w:hint="eastAsia" w:ascii="仿宋_GB2312" w:hAnsi="Times New Roman" w:eastAsia="仿宋_GB2312" w:cs="仿宋"/>
          <w:sz w:val="32"/>
          <w:szCs w:val="32"/>
        </w:rPr>
        <w:t>年   月   日</w:t>
      </w:r>
    </w:p>
    <w:p>
      <w:pPr>
        <w:spacing w:before="118" w:line="344" w:lineRule="auto"/>
        <w:ind w:left="5537" w:right="682" w:hanging="1594"/>
        <w:rPr>
          <w:rFonts w:hint="eastAsia" w:ascii="仿宋" w:hAnsi="仿宋" w:eastAsia="仿宋" w:cs="仿宋"/>
          <w:spacing w:val="-24"/>
          <w:sz w:val="36"/>
          <w:szCs w:val="36"/>
        </w:rPr>
      </w:pPr>
    </w:p>
    <w:p>
      <w:pPr>
        <w:pStyle w:val="7"/>
        <w:rPr>
          <w:rFonts w:hint="eastAsia" w:ascii="仿宋" w:hAnsi="仿宋" w:eastAsia="仿宋" w:cs="仿宋"/>
          <w:spacing w:val="-24"/>
          <w:sz w:val="36"/>
          <w:szCs w:val="36"/>
        </w:rPr>
      </w:pPr>
    </w:p>
    <w:p>
      <w:pPr>
        <w:spacing w:before="118" w:line="344" w:lineRule="auto"/>
        <w:ind w:left="5537" w:right="682" w:hanging="1594"/>
        <w:rPr>
          <w:rFonts w:hint="eastAsia" w:ascii="仿宋" w:hAnsi="仿宋" w:eastAsia="仿宋" w:cs="仿宋"/>
          <w:spacing w:val="-24"/>
          <w:sz w:val="36"/>
          <w:szCs w:val="36"/>
        </w:rPr>
      </w:pPr>
    </w:p>
    <w:p>
      <w:pPr>
        <w:spacing w:line="500" w:lineRule="exact"/>
        <w:rPr>
          <w:rFonts w:ascii="Times New Roman"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45280" behindDoc="0" locked="0" layoutInCell="1" allowOverlap="1">
                <wp:simplePos x="0" y="0"/>
                <wp:positionH relativeFrom="column">
                  <wp:align>center</wp:align>
                </wp:positionH>
                <wp:positionV relativeFrom="paragraph">
                  <wp:posOffset>20320</wp:posOffset>
                </wp:positionV>
                <wp:extent cx="5550535" cy="635"/>
                <wp:effectExtent l="0" t="0" r="0" b="0"/>
                <wp:wrapNone/>
                <wp:docPr id="271" name="直接连接符 27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1.6pt;height:0.05pt;width:437.05pt;mso-position-horizontal:center;z-index:251745280;mso-width-relative:page;mso-height-relative:page;" filled="f" stroked="t" coordsize="21600,21600" o:gfxdata="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XK0nfUAAAABAEAAA8AAAAAAAAAAQAgAAAAIgAAAGRycy9kb3ducmV2LnhtbFBLAQIUABQA&#10;AAAIAIdO4kDzgtLG9AEAAO0DAAAOAAAAAAAAAAEAIAAAACMBAABkcnMvZTJvRG9jLnhtbFBLBQYA&#10;AAAABgAGAFkBAACJBQ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44256"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91" name="直接连接符 29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44256;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B8WAK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500" w:lineRule="exact"/>
      </w:pPr>
      <w:r>
        <w:rPr>
          <w:rFonts w:hint="eastAsia" w:ascii="Times New Roman" w:hAnsi="Times New Roman" w:eastAsia="仿宋_GB2312" w:cs="仿宋"/>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行政处罚案件听证公告</w:t>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《行政处罚案件听证公告》是市场监督管理部门对公开举行的听证会，发布公告时所使用的文书。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市场监督管理部门依据《市场监督管理行政处罚听证办法》第二十二条第二款的规定， 对公开举行的听证会，公告当事人的姓名或者名称、案由以及举行听证的时间和地点使用本文书。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1.按照文书格式要求制作。注意填写内容包含当事人的姓名或者名称、案由以及举行听证的时间和地点。</w:t>
      </w:r>
    </w:p>
    <w:p>
      <w:pPr>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2.应当在举行听证的三个工作日前张贴公告。</w:t>
      </w:r>
    </w:p>
    <w:p>
      <w:pPr>
        <w:spacing w:line="600" w:lineRule="exact"/>
        <w:jc w:val="center"/>
        <w:outlineLvl w:val="0"/>
        <w:rPr>
          <w:rFonts w:hint="eastAsia" w:ascii="仿宋" w:hAnsi="仿宋" w:eastAsia="仿宋" w:cs="仿宋"/>
          <w:kern w:val="1"/>
          <w:sz w:val="32"/>
          <w:szCs w:val="32"/>
        </w:rPr>
      </w:pPr>
      <w:r>
        <w:rPr>
          <w:rFonts w:hint="eastAsia" w:ascii="仿宋" w:hAnsi="仿宋" w:eastAsia="仿宋" w:cs="仿宋"/>
          <w:kern w:val="1"/>
          <w:sz w:val="32"/>
          <w:szCs w:val="32"/>
        </w:rPr>
        <w:br w:type="page"/>
      </w:r>
    </w:p>
    <w:p>
      <w:pPr>
        <w:spacing w:line="560" w:lineRule="exact"/>
        <w:jc w:val="center"/>
        <w:outlineLvl w:val="0"/>
        <w:rPr>
          <w:rFonts w:hint="eastAsia" w:ascii="仿宋" w:hAnsi="仿宋" w:eastAsia="仿宋" w:cs="仿宋"/>
          <w:kern w:val="1"/>
          <w:sz w:val="32"/>
          <w:szCs w:val="32"/>
        </w:rPr>
      </w:pPr>
    </w:p>
    <w:p>
      <w:pPr>
        <w:spacing w:line="56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56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听证笔录</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方正小标宋简体" w:hAnsi="方正小标宋简体" w:eastAsia="方正小标宋简体" w:cs="方正小标宋简体"/>
          <w:bCs/>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案件名称：</w:t>
      </w:r>
      <w:r>
        <w:rPr>
          <w:rFonts w:hint="eastAsia" w:ascii="仿宋_GB2312" w:hAnsi="Times New Roman" w:eastAsia="仿宋_GB2312" w:cs="仿宋"/>
          <w:sz w:val="32"/>
          <w:szCs w:val="32"/>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时间：</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年</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月</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日</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时</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分至</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时</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分</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地点：</w:t>
      </w:r>
      <w:r>
        <w:rPr>
          <w:rFonts w:hint="eastAsia" w:ascii="仿宋_GB2312" w:hAnsi="Times New Roman" w:eastAsia="仿宋_GB2312" w:cs="仿宋"/>
          <w:sz w:val="32"/>
          <w:szCs w:val="32"/>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听证主持人：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[听证员：</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记录员：</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[翻译人员：</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450" w:lineRule="exact"/>
        <w:ind w:left="1920" w:hanging="1920" w:hangingChars="600"/>
        <w:textAlignment w:val="baseline"/>
        <w:rPr>
          <w:rFonts w:ascii="仿宋_GB2312" w:hAnsi="Times New Roman" w:eastAsia="仿宋_GB2312" w:cs="仿宋"/>
          <w:sz w:val="32"/>
          <w:szCs w:val="32"/>
          <w:u w:val="single"/>
        </w:rPr>
      </w:pPr>
      <w:r>
        <w:rPr>
          <w:rFonts w:hint="eastAsia" w:ascii="仿宋_GB2312" w:hAnsi="Times New Roman" w:eastAsia="仿宋_GB2312" w:cs="仿宋"/>
          <w:sz w:val="32"/>
          <w:szCs w:val="32"/>
        </w:rPr>
        <w:t xml:space="preserve">办案人员：  </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w:t>
      </w:r>
      <w:r>
        <w:rPr>
          <w:rFonts w:hint="eastAsia" w:ascii="仿宋_GB2312" w:hAnsi="Times New Roman" w:eastAsia="仿宋_GB2312" w:cs="仿宋"/>
          <w:sz w:val="32"/>
          <w:szCs w:val="32"/>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当事人：</w:t>
      </w:r>
      <w:r>
        <w:rPr>
          <w:rFonts w:hint="eastAsia" w:ascii="仿宋_GB2312" w:hAnsi="Times New Roman" w:eastAsia="仿宋_GB2312" w:cs="仿宋"/>
          <w:sz w:val="32"/>
          <w:szCs w:val="32"/>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[法定代表人（负责人）: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委托代理人：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u w:val="single"/>
        </w:rPr>
      </w:pPr>
      <w:r>
        <w:rPr>
          <w:rFonts w:hint="eastAsia" w:ascii="仿宋_GB2312" w:hAnsi="Times New Roman" w:eastAsia="仿宋_GB2312" w:cs="仿宋"/>
          <w:sz w:val="32"/>
          <w:szCs w:val="32"/>
        </w:rPr>
        <w:t>[第三人：</w:t>
      </w:r>
      <w:r>
        <w:rPr>
          <w:rFonts w:hint="eastAsia" w:ascii="仿宋_GB2312" w:hAnsi="Times New Roman" w:eastAsia="仿宋_GB2312" w:cs="仿宋"/>
          <w:sz w:val="32"/>
          <w:szCs w:val="32"/>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法定代表人（负责人）: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委托代理人：</w:t>
      </w:r>
      <w:r>
        <w:rPr>
          <w:rFonts w:hint="eastAsia" w:ascii="仿宋_GB2312" w:hAnsi="Times New Roman" w:eastAsia="仿宋_GB2312" w:cs="仿宋"/>
          <w:sz w:val="32"/>
          <w:szCs w:val="32"/>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u w:val="single"/>
        </w:rPr>
      </w:pPr>
      <w:r>
        <w:rPr>
          <w:rFonts w:hint="eastAsia" w:ascii="仿宋_GB2312" w:hAnsi="Times New Roman" w:eastAsia="仿宋_GB2312" w:cs="仿宋"/>
          <w:sz w:val="32"/>
          <w:szCs w:val="32"/>
        </w:rPr>
        <w:t>其他参加人：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u w:val="single"/>
        </w:rPr>
      </w:pPr>
      <w:r>
        <w:rPr>
          <w:rFonts w:hint="eastAsia" w:ascii="仿宋_GB2312" w:hAnsi="Times New Roman" w:eastAsia="仿宋_GB2312" w:cs="仿宋"/>
          <w:sz w:val="32"/>
          <w:szCs w:val="32"/>
        </w:rPr>
        <w:t>听证过程：</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cs="仿宋"/>
          <w:sz w:val="32"/>
          <w:szCs w:val="32"/>
        </w:rPr>
      </w:pPr>
      <w:r>
        <w:rPr>
          <w:rFonts w:hint="eastAsia" w:ascii="黑体" w:hAnsi="黑体" w:eastAsia="黑体" w:cs="仿宋"/>
          <w:bCs/>
          <w:sz w:val="32"/>
          <w:szCs w:val="32"/>
        </w:rPr>
        <w:t>记录员：</w:t>
      </w:r>
      <w:r>
        <w:rPr>
          <w:rFonts w:hint="eastAsia" w:ascii="仿宋_GB2312" w:hAnsi="Times New Roman" w:eastAsia="仿宋_GB2312" w:cs="仿宋"/>
          <w:sz w:val="32"/>
          <w:szCs w:val="32"/>
        </w:rPr>
        <w:t>经查，听证参加人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已到场，现在宣布听证纪律：</w:t>
      </w:r>
    </w:p>
    <w:p>
      <w:pPr>
        <w:keepNext w:val="0"/>
        <w:keepLines w:val="0"/>
        <w:pageBreakBefore w:val="0"/>
        <w:widowControl/>
        <w:kinsoku w:val="0"/>
        <w:wordWrap/>
        <w:overflowPunct/>
        <w:topLinePunct w:val="0"/>
        <w:autoSpaceDE w:val="0"/>
        <w:autoSpaceDN w:val="0"/>
        <w:bidi w:val="0"/>
        <w:adjustRightInd w:val="0"/>
        <w:snapToGrid w:val="0"/>
        <w:spacing w:line="450" w:lineRule="exact"/>
        <w:ind w:firstLine="640" w:firstLineChars="200"/>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（一）服从听证主持人的指挥，未经听证主持人允许不得发言、提问；</w:t>
      </w:r>
    </w:p>
    <w:p>
      <w:pPr>
        <w:keepNext w:val="0"/>
        <w:keepLines w:val="0"/>
        <w:pageBreakBefore w:val="0"/>
        <w:widowControl/>
        <w:kinsoku w:val="0"/>
        <w:wordWrap/>
        <w:overflowPunct/>
        <w:topLinePunct w:val="0"/>
        <w:autoSpaceDE w:val="0"/>
        <w:autoSpaceDN w:val="0"/>
        <w:bidi w:val="0"/>
        <w:adjustRightInd w:val="0"/>
        <w:snapToGrid w:val="0"/>
        <w:spacing w:line="450" w:lineRule="exact"/>
        <w:ind w:firstLine="640" w:firstLineChars="200"/>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（二）未经听证主持人允许不得录音、录像和摄影；</w:t>
      </w:r>
    </w:p>
    <w:p>
      <w:pPr>
        <w:keepNext w:val="0"/>
        <w:keepLines w:val="0"/>
        <w:pageBreakBefore w:val="0"/>
        <w:widowControl/>
        <w:kinsoku w:val="0"/>
        <w:wordWrap/>
        <w:overflowPunct/>
        <w:topLinePunct w:val="0"/>
        <w:autoSpaceDE w:val="0"/>
        <w:autoSpaceDN w:val="0"/>
        <w:bidi w:val="0"/>
        <w:adjustRightInd w:val="0"/>
        <w:snapToGrid w:val="0"/>
        <w:spacing w:line="450" w:lineRule="exact"/>
        <w:ind w:firstLine="640" w:firstLineChars="200"/>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（三）听证参加人未经听证主持人允许不得退场；</w:t>
      </w:r>
    </w:p>
    <w:p>
      <w:pPr>
        <w:keepNext w:val="0"/>
        <w:keepLines w:val="0"/>
        <w:pageBreakBefore w:val="0"/>
        <w:widowControl/>
        <w:kinsoku w:val="0"/>
        <w:wordWrap/>
        <w:overflowPunct/>
        <w:topLinePunct w:val="0"/>
        <w:autoSpaceDE w:val="0"/>
        <w:autoSpaceDN w:val="0"/>
        <w:bidi w:val="0"/>
        <w:adjustRightInd w:val="0"/>
        <w:snapToGrid w:val="0"/>
        <w:spacing w:line="450" w:lineRule="exact"/>
        <w:ind w:firstLine="640" w:firstLineChars="200"/>
        <w:textAlignment w:val="baseline"/>
        <w:rPr>
          <w:rFonts w:ascii="Times New Roman" w:hAnsi="Times New Roman" w:eastAsia="仿宋_GB2312" w:cs="仿宋"/>
          <w:sz w:val="32"/>
          <w:szCs w:val="32"/>
        </w:rPr>
      </w:pPr>
      <w:r>
        <w:rPr>
          <w:rFonts w:hint="eastAsia" w:ascii="仿宋_GB2312" w:hAnsi="Times New Roman" w:eastAsia="仿宋_GB2312" w:cs="仿宋"/>
          <w:sz w:val="32"/>
          <w:szCs w:val="32"/>
        </w:rPr>
        <w:t>（四）不得大声喧哗，不得鼓掌、哄闹或者进行其他妨碍听证</w:t>
      </w:r>
      <w:r>
        <w:rPr>
          <w:rFonts w:hint="eastAsia" w:ascii="Times New Roman" w:hAnsi="Times New Roman" w:eastAsia="仿宋_GB2312" w:cs="仿宋"/>
          <w:sz w:val="32"/>
          <w:szCs w:val="32"/>
        </w:rPr>
        <w:t>秩序的活动。</w:t>
      </w:r>
    </w:p>
    <w:p>
      <w:pPr>
        <w:keepNext w:val="0"/>
        <w:keepLines w:val="0"/>
        <w:pageBreakBefore w:val="0"/>
        <w:widowControl/>
        <w:kinsoku w:val="0"/>
        <w:wordWrap/>
        <w:overflowPunct/>
        <w:topLinePunct w:val="0"/>
        <w:autoSpaceDE w:val="0"/>
        <w:autoSpaceDN w:val="0"/>
        <w:bidi w:val="0"/>
        <w:adjustRightInd w:val="0"/>
        <w:snapToGrid w:val="0"/>
        <w:spacing w:line="450" w:lineRule="exact"/>
        <w:ind w:left="160" w:hanging="160" w:hangingChars="50"/>
        <w:textAlignment w:val="baseline"/>
        <w:rPr>
          <w:rFonts w:ascii="仿宋_GB2312" w:hAnsi="Times New Roman" w:eastAsia="仿宋_GB2312"/>
          <w:sz w:val="32"/>
          <w:szCs w:val="32"/>
        </w:rPr>
      </w:pPr>
      <w:r>
        <w:rPr>
          <w:rFonts w:hint="eastAsia" w:ascii="仿宋_GB2312" w:hAnsi="Times New Roman" w:eastAsia="仿宋_GB2312"/>
          <w:sz w:val="32"/>
          <w:szCs w:val="32"/>
        </w:rPr>
        <w:t>办案人员：</w:t>
      </w:r>
      <w:r>
        <w:rPr>
          <w:rFonts w:hint="eastAsia" w:ascii="仿宋_GB2312" w:hAnsi="Times New Roman" w:eastAsia="仿宋_GB2312"/>
          <w:sz w:val="32"/>
          <w:szCs w:val="32"/>
          <w:u w:val="single"/>
        </w:rPr>
        <w:t xml:space="preserve">                              年   月   日</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sz w:val="32"/>
          <w:szCs w:val="32"/>
          <w:u w:val="single"/>
        </w:rPr>
      </w:pPr>
      <w:r>
        <w:rPr>
          <w:rFonts w:hint="eastAsia" w:ascii="仿宋_GB2312" w:hAnsi="Times New Roman" w:eastAsia="仿宋_GB2312"/>
          <w:sz w:val="32"/>
          <w:szCs w:val="32"/>
        </w:rPr>
        <w:t>当事人、委托代理人：</w:t>
      </w:r>
      <w:r>
        <w:rPr>
          <w:rFonts w:hint="eastAsia" w:ascii="仿宋_GB2312" w:hAnsi="Times New Roman" w:eastAsia="仿宋_GB2312"/>
          <w:sz w:val="32"/>
          <w:szCs w:val="32"/>
          <w:u w:val="single"/>
        </w:rPr>
        <w:t xml:space="preserve">                    年   月   日</w:t>
      </w:r>
    </w:p>
    <w:p>
      <w:pPr>
        <w:keepNext w:val="0"/>
        <w:keepLines w:val="0"/>
        <w:pageBreakBefore w:val="0"/>
        <w:widowControl/>
        <w:kinsoku w:val="0"/>
        <w:wordWrap/>
        <w:overflowPunct/>
        <w:topLinePunct w:val="0"/>
        <w:autoSpaceDE w:val="0"/>
        <w:autoSpaceDN w:val="0"/>
        <w:bidi w:val="0"/>
        <w:adjustRightInd w:val="0"/>
        <w:snapToGrid w:val="0"/>
        <w:spacing w:line="450" w:lineRule="exact"/>
        <w:textAlignment w:val="baseline"/>
        <w:rPr>
          <w:rFonts w:ascii="仿宋_GB2312" w:hAnsi="Times New Roman" w:eastAsia="仿宋_GB2312"/>
          <w:sz w:val="32"/>
          <w:szCs w:val="32"/>
          <w:u w:val="single"/>
        </w:rPr>
      </w:pPr>
      <w:bookmarkStart w:id="40" w:name="_Toc9998"/>
      <w:bookmarkStart w:id="41" w:name="_Toc76683351"/>
      <w:r>
        <w:rPr>
          <w:rFonts w:hint="eastAsia" w:ascii="仿宋_GB2312" w:hAnsi="Times New Roman" w:eastAsia="仿宋_GB2312"/>
          <w:sz w:val="32"/>
          <w:szCs w:val="32"/>
        </w:rPr>
        <w:t>第三人、其他听证参加人：</w:t>
      </w:r>
      <w:r>
        <w:rPr>
          <w:rFonts w:hint="eastAsia" w:ascii="仿宋_GB2312" w:hAnsi="Times New Roman" w:eastAsia="仿宋_GB2312"/>
          <w:sz w:val="32"/>
          <w:szCs w:val="32"/>
          <w:u w:val="single"/>
        </w:rPr>
        <w:t xml:space="preserve">                年   月   日</w:t>
      </w:r>
      <w:bookmarkEnd w:id="40"/>
      <w:bookmarkEnd w:id="41"/>
    </w:p>
    <w:p>
      <w:pPr>
        <w:pStyle w:val="12"/>
        <w:widowControl/>
        <w:kinsoku w:val="0"/>
        <w:autoSpaceDE w:val="0"/>
        <w:autoSpaceDN w:val="0"/>
        <w:adjustRightInd w:val="0"/>
        <w:spacing w:line="480" w:lineRule="exact"/>
        <w:jc w:val="center"/>
        <w:textAlignment w:val="baseline"/>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第  页共  页</w:t>
      </w:r>
    </w:p>
    <w:p>
      <w:pPr>
        <w:widowControl/>
        <w:kinsoku w:val="0"/>
        <w:autoSpaceDE w:val="0"/>
        <w:autoSpaceDN w:val="0"/>
        <w:adjustRightInd w:val="0"/>
        <w:snapToGrid w:val="0"/>
        <w:spacing w:line="520" w:lineRule="exact"/>
        <w:ind w:firstLine="640" w:firstLineChars="200"/>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报告听证主持人，听证准备就绪。</w:t>
      </w:r>
    </w:p>
    <w:p>
      <w:pPr>
        <w:widowControl/>
        <w:kinsoku w:val="0"/>
        <w:autoSpaceDE w:val="0"/>
        <w:autoSpaceDN w:val="0"/>
        <w:adjustRightInd w:val="0"/>
        <w:snapToGrid w:val="0"/>
        <w:spacing w:line="520" w:lineRule="exact"/>
        <w:textAlignment w:val="baseline"/>
        <w:rPr>
          <w:rFonts w:ascii="Times New Roman" w:hAnsi="Times New Roman" w:eastAsia="仿宋_GB2312" w:cs="仿宋"/>
          <w:sz w:val="32"/>
          <w:szCs w:val="32"/>
        </w:rPr>
      </w:pPr>
      <w:r>
        <w:rPr>
          <w:rFonts w:hint="eastAsia" w:ascii="黑体" w:hAnsi="黑体" w:eastAsia="黑体" w:cs="仿宋"/>
          <w:bCs/>
          <w:sz w:val="32"/>
          <w:szCs w:val="32"/>
        </w:rPr>
        <w:t>听证主持人：</w:t>
      </w:r>
      <w:r>
        <w:rPr>
          <w:rFonts w:hint="eastAsia" w:ascii="Times New Roman" w:hAnsi="Times New Roman" w:eastAsia="仿宋_GB2312" w:cs="仿宋"/>
          <w:sz w:val="32"/>
          <w:szCs w:val="32"/>
        </w:rPr>
        <w:t>现在核对听证参加人。</w:t>
      </w:r>
    </w:p>
    <w:p>
      <w:pPr>
        <w:widowControl/>
        <w:kinsoku w:val="0"/>
        <w:autoSpaceDE w:val="0"/>
        <w:autoSpaceDN w:val="0"/>
        <w:adjustRightInd w:val="0"/>
        <w:snapToGrid w:val="0"/>
        <w:spacing w:line="52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rPr>
        <w:t>当事人及委托代理人：</w:t>
      </w: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2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rPr>
        <w:t>办案人员：</w:t>
      </w: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20" w:lineRule="exact"/>
        <w:textAlignment w:val="baseline"/>
        <w:rPr>
          <w:rFonts w:ascii="Times New Roman" w:hAnsi="Times New Roman" w:eastAsia="仿宋_GB2312" w:cs="仿宋"/>
          <w:sz w:val="32"/>
          <w:szCs w:val="32"/>
        </w:rPr>
      </w:pPr>
      <w:r>
        <w:rPr>
          <w:rFonts w:hint="eastAsia" w:ascii="仿宋_GB2312" w:hAnsi="Times New Roman" w:eastAsia="仿宋_GB2312" w:cs="仿宋"/>
          <w:sz w:val="32"/>
          <w:szCs w:val="32"/>
        </w:rPr>
        <w:t>[</w:t>
      </w:r>
      <w:r>
        <w:rPr>
          <w:rFonts w:hint="eastAsia" w:ascii="Times New Roman" w:hAnsi="Times New Roman" w:eastAsia="仿宋_GB2312" w:cs="仿宋"/>
          <w:sz w:val="32"/>
          <w:szCs w:val="32"/>
        </w:rPr>
        <w:t>第三人及委托代理人：</w:t>
      </w: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2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其他参加人：</w:t>
      </w:r>
      <w:r>
        <w:rPr>
          <w:rFonts w:hint="eastAsia" w:ascii="Times New Roman" w:hAnsi="Times New Roman" w:eastAsia="仿宋_GB2312" w:cs="仿宋"/>
          <w:sz w:val="32"/>
          <w:szCs w:val="32"/>
          <w:u w:val="single"/>
        </w:rPr>
        <w:t xml:space="preserve">                                       </w:t>
      </w:r>
      <w:r>
        <w:rPr>
          <w:rFonts w:hint="eastAsia" w:ascii="仿宋_GB2312" w:hAnsi="Times New Roman" w:eastAsia="仿宋_GB2312" w:cs="仿宋"/>
          <w:sz w:val="32"/>
          <w:szCs w:val="32"/>
        </w:rPr>
        <w:t>]</w:t>
      </w:r>
    </w:p>
    <w:p>
      <w:pPr>
        <w:widowControl/>
        <w:kinsoku w:val="0"/>
        <w:autoSpaceDE w:val="0"/>
        <w:autoSpaceDN w:val="0"/>
        <w:adjustRightInd w:val="0"/>
        <w:snapToGrid w:val="0"/>
        <w:spacing w:line="520" w:lineRule="exact"/>
        <w:textAlignment w:val="baseline"/>
        <w:rPr>
          <w:rFonts w:ascii="Times New Roman" w:hAnsi="Times New Roman" w:eastAsia="仿宋_GB2312" w:cs="仿宋"/>
          <w:sz w:val="32"/>
          <w:szCs w:val="32"/>
        </w:rPr>
      </w:pPr>
      <w:r>
        <w:rPr>
          <w:rFonts w:hint="eastAsia" w:ascii="黑体" w:hAnsi="黑体" w:eastAsia="黑体" w:cs="仿宋"/>
          <w:bCs/>
          <w:sz w:val="32"/>
          <w:szCs w:val="32"/>
        </w:rPr>
        <w:t>听证主持人：</w:t>
      </w:r>
      <w:r>
        <w:rPr>
          <w:rFonts w:hint="eastAsia" w:ascii="Times New Roman" w:hAnsi="Times New Roman" w:eastAsia="仿宋_GB2312" w:cs="仿宋"/>
          <w:sz w:val="32"/>
          <w:szCs w:val="32"/>
        </w:rPr>
        <w:t>已核对当事人（委托代理人）[第三人、委托代理人</w:t>
      </w:r>
      <w:r>
        <w:rPr>
          <w:rFonts w:hint="eastAsia" w:ascii="Times New Roman" w:hAnsi="Times New Roman" w:eastAsia="仿宋_GB2312" w:cs="仿宋"/>
          <w:spacing w:val="-5"/>
          <w:sz w:val="32"/>
          <w:szCs w:val="32"/>
        </w:rPr>
        <w:t>、其他参加人]和办案人员的身份。现在宣布听证会开始进行。</w:t>
      </w:r>
    </w:p>
    <w:p>
      <w:pPr>
        <w:widowControl/>
        <w:kinsoku w:val="0"/>
        <w:autoSpaceDE w:val="0"/>
        <w:autoSpaceDN w:val="0"/>
        <w:adjustRightInd w:val="0"/>
        <w:snapToGrid w:val="0"/>
        <w:spacing w:line="520" w:lineRule="exact"/>
        <w:ind w:firstLine="640" w:firstLineChars="200"/>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本局于</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日依法向当事人送达了</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听通〔</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号《行政处罚听证通知书》。经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申请举行</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一案听证会。本次听证主持人是</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仿宋_GB2312" w:hAnsi="Times New Roman" w:eastAsia="仿宋_GB2312" w:cs="仿宋"/>
          <w:sz w:val="32"/>
          <w:szCs w:val="32"/>
        </w:rPr>
        <w:t>[</w:t>
      </w:r>
      <w:r>
        <w:rPr>
          <w:rFonts w:hint="eastAsia" w:ascii="Times New Roman" w:hAnsi="Times New Roman" w:eastAsia="仿宋_GB2312" w:cs="仿宋"/>
          <w:sz w:val="32"/>
          <w:szCs w:val="32"/>
        </w:rPr>
        <w:t>听证员是</w:t>
      </w:r>
      <w:r>
        <w:rPr>
          <w:rFonts w:hint="eastAsia" w:ascii="Times New Roman" w:hAnsi="Times New Roman" w:eastAsia="仿宋_GB2312" w:cs="仿宋"/>
          <w:sz w:val="32"/>
          <w:szCs w:val="32"/>
          <w:u w:val="single"/>
        </w:rPr>
        <w:t xml:space="preserve">       </w:t>
      </w:r>
      <w:r>
        <w:rPr>
          <w:rFonts w:hint="eastAsia" w:ascii="仿宋_GB2312" w:hAnsi="Times New Roman" w:eastAsia="仿宋_GB2312" w:cs="仿宋"/>
          <w:sz w:val="32"/>
          <w:szCs w:val="32"/>
        </w:rPr>
        <w:t>]，</w:t>
      </w:r>
      <w:r>
        <w:rPr>
          <w:rFonts w:hint="eastAsia" w:ascii="Times New Roman" w:hAnsi="Times New Roman" w:eastAsia="仿宋_GB2312" w:cs="仿宋"/>
          <w:sz w:val="32"/>
          <w:szCs w:val="32"/>
        </w:rPr>
        <w:t>记录员是</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仿宋_GB2312" w:hAnsi="Times New Roman" w:eastAsia="仿宋_GB2312" w:cs="仿宋"/>
          <w:sz w:val="32"/>
          <w:szCs w:val="32"/>
        </w:rPr>
        <w:t>[</w:t>
      </w:r>
      <w:r>
        <w:rPr>
          <w:rFonts w:hint="eastAsia" w:ascii="Times New Roman" w:hAnsi="Times New Roman" w:eastAsia="仿宋_GB2312" w:cs="仿宋"/>
          <w:sz w:val="32"/>
          <w:szCs w:val="32"/>
        </w:rPr>
        <w:t>翻译人员是</w:t>
      </w:r>
      <w:r>
        <w:rPr>
          <w:rFonts w:hint="eastAsia" w:ascii="Times New Roman" w:hAnsi="Times New Roman" w:eastAsia="仿宋_GB2312" w:cs="仿宋"/>
          <w:sz w:val="32"/>
          <w:szCs w:val="32"/>
          <w:u w:val="single"/>
        </w:rPr>
        <w:t xml:space="preserve">       </w:t>
      </w:r>
      <w:r>
        <w:rPr>
          <w:rFonts w:hint="eastAsia" w:ascii="仿宋_GB2312" w:hAnsi="Times New Roman" w:eastAsia="仿宋_GB2312" w:cs="仿宋"/>
          <w:sz w:val="32"/>
          <w:szCs w:val="32"/>
        </w:rPr>
        <w:t>]</w:t>
      </w:r>
      <w:r>
        <w:rPr>
          <w:rFonts w:hint="eastAsia" w:ascii="Times New Roman" w:hAnsi="Times New Roman" w:eastAsia="仿宋_GB2312" w:cs="仿宋"/>
          <w:sz w:val="32"/>
          <w:szCs w:val="32"/>
        </w:rPr>
        <w:t>。</w:t>
      </w:r>
    </w:p>
    <w:p>
      <w:pPr>
        <w:spacing w:line="52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现告知听证参加人在听证中的权利义务。</w:t>
      </w:r>
    </w:p>
    <w:p>
      <w:pPr>
        <w:spacing w:line="52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当事人享有以下权利：1.有权放弃听证；2.有权申请听证主持人、听证员、记录员、翻译人员回避；3.有权当场提出证明自己主张的证据；4.有权进行陈述和申辩；5.经听证主持人允许，可以对相关证据进行质证；6.经听证主持人允许，可以向到场的证人、鉴定人、勘验人发问；7.有权对听证笔录进行审核，认为无误后签名或者盖章。</w:t>
      </w:r>
    </w:p>
    <w:p>
      <w:pPr>
        <w:spacing w:line="52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[第三人享有以下权利：1.有权当场提出证明自己主张的证据；2.有权进行陈述；3.经听证主持人允许，可以对</w:t>
      </w:r>
      <w:r>
        <w:rPr>
          <w:rFonts w:hint="eastAsia" w:ascii="仿宋_GB2312" w:hAnsi="Times New Roman" w:eastAsia="仿宋_GB2312" w:cs="仿宋"/>
          <w:sz w:val="32"/>
          <w:szCs w:val="32"/>
        </w:rPr>
        <w:t>相关证据进</w:t>
      </w:r>
    </w:p>
    <w:p>
      <w:pPr>
        <w:widowControl/>
        <w:kinsoku w:val="0"/>
        <w:autoSpaceDE w:val="0"/>
        <w:autoSpaceDN w:val="0"/>
        <w:adjustRightInd w:val="0"/>
        <w:snapToGrid w:val="0"/>
        <w:spacing w:line="520" w:lineRule="exact"/>
        <w:ind w:left="160" w:hanging="160" w:hangingChars="50"/>
        <w:textAlignment w:val="baseline"/>
        <w:rPr>
          <w:rFonts w:ascii="仿宋_GB2312" w:hAnsi="Times New Roman" w:eastAsia="仿宋_GB2312"/>
          <w:sz w:val="32"/>
          <w:szCs w:val="32"/>
        </w:rPr>
      </w:pPr>
      <w:r>
        <w:rPr>
          <w:rFonts w:hint="eastAsia" w:ascii="仿宋_GB2312" w:hAnsi="Times New Roman" w:eastAsia="仿宋_GB2312"/>
          <w:sz w:val="32"/>
          <w:szCs w:val="32"/>
        </w:rPr>
        <w:t>办案人员：</w:t>
      </w:r>
      <w:r>
        <w:rPr>
          <w:rFonts w:hint="eastAsia" w:ascii="仿宋_GB2312" w:hAnsi="Times New Roman" w:eastAsia="仿宋_GB2312"/>
          <w:sz w:val="32"/>
          <w:szCs w:val="32"/>
          <w:u w:val="single"/>
        </w:rPr>
        <w:t xml:space="preserve">                              年   月   日</w:t>
      </w:r>
    </w:p>
    <w:p>
      <w:pPr>
        <w:widowControl/>
        <w:kinsoku w:val="0"/>
        <w:autoSpaceDE w:val="0"/>
        <w:autoSpaceDN w:val="0"/>
        <w:adjustRightInd w:val="0"/>
        <w:snapToGrid w:val="0"/>
        <w:spacing w:line="520" w:lineRule="exact"/>
        <w:textAlignment w:val="baseline"/>
        <w:rPr>
          <w:rFonts w:ascii="仿宋_GB2312" w:hAnsi="Times New Roman" w:eastAsia="仿宋_GB2312"/>
          <w:sz w:val="32"/>
          <w:szCs w:val="32"/>
          <w:u w:val="single"/>
        </w:rPr>
      </w:pPr>
      <w:r>
        <w:rPr>
          <w:rFonts w:hint="eastAsia" w:ascii="仿宋_GB2312" w:hAnsi="Times New Roman" w:eastAsia="仿宋_GB2312"/>
          <w:sz w:val="32"/>
          <w:szCs w:val="32"/>
        </w:rPr>
        <w:t>当事人、委托代理人：</w:t>
      </w:r>
      <w:r>
        <w:rPr>
          <w:rFonts w:hint="eastAsia" w:ascii="仿宋_GB2312" w:hAnsi="Times New Roman" w:eastAsia="仿宋_GB2312"/>
          <w:sz w:val="32"/>
          <w:szCs w:val="32"/>
          <w:u w:val="single"/>
        </w:rPr>
        <w:t xml:space="preserve">                    年   月   日</w:t>
      </w:r>
    </w:p>
    <w:p>
      <w:pPr>
        <w:widowControl/>
        <w:kinsoku w:val="0"/>
        <w:autoSpaceDE w:val="0"/>
        <w:autoSpaceDN w:val="0"/>
        <w:adjustRightInd w:val="0"/>
        <w:snapToGrid w:val="0"/>
        <w:spacing w:line="520" w:lineRule="exact"/>
        <w:textAlignment w:val="baseline"/>
        <w:rPr>
          <w:rFonts w:ascii="仿宋_GB2312" w:hAnsi="Times New Roman" w:eastAsia="仿宋_GB2312"/>
          <w:sz w:val="32"/>
          <w:szCs w:val="32"/>
          <w:u w:val="single"/>
        </w:rPr>
      </w:pPr>
      <w:r>
        <w:rPr>
          <w:rFonts w:hint="eastAsia" w:ascii="仿宋_GB2312" w:hAnsi="Times New Roman" w:eastAsia="仿宋_GB2312"/>
          <w:sz w:val="32"/>
          <w:szCs w:val="32"/>
        </w:rPr>
        <w:t>第三人、其他听证参加人：</w:t>
      </w:r>
      <w:r>
        <w:rPr>
          <w:rFonts w:hint="eastAsia" w:ascii="仿宋_GB2312" w:hAnsi="Times New Roman" w:eastAsia="仿宋_GB2312"/>
          <w:sz w:val="32"/>
          <w:szCs w:val="32"/>
          <w:u w:val="single"/>
        </w:rPr>
        <w:t xml:space="preserve">                年   月   日</w:t>
      </w:r>
    </w:p>
    <w:p>
      <w:pPr>
        <w:pStyle w:val="12"/>
        <w:widowControl/>
        <w:kinsoku w:val="0"/>
        <w:autoSpaceDE w:val="0"/>
        <w:autoSpaceDN w:val="0"/>
        <w:adjustRightInd w:val="0"/>
        <w:spacing w:line="520" w:lineRule="exact"/>
        <w:jc w:val="center"/>
        <w:textAlignment w:val="baseline"/>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第  页共  页</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仿宋_GB2312" w:hAnsi="Times New Roman" w:eastAsia="仿宋_GB2312" w:cs="仿宋"/>
          <w:sz w:val="32"/>
          <w:szCs w:val="32"/>
        </w:rPr>
        <w:t>行质证；4.经听证主持人允许，可以向到场的证人、鉴定人、勘验人发问；5.有权对听证笔录进行审核，认为无误后签名或者盖章。]</w:t>
      </w:r>
    </w:p>
    <w:p>
      <w:pPr>
        <w:widowControl/>
        <w:kinsoku w:val="0"/>
        <w:autoSpaceDE w:val="0"/>
        <w:autoSpaceDN w:val="0"/>
        <w:adjustRightInd w:val="0"/>
        <w:snapToGrid w:val="0"/>
        <w:spacing w:line="500" w:lineRule="exact"/>
        <w:ind w:firstLine="640" w:firstLineChars="200"/>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听证参加人承担以下义务：1.遵守听证纪律；2.在审核无误的听证笔录上签名或者盖章。</w:t>
      </w:r>
    </w:p>
    <w:p>
      <w:pPr>
        <w:widowControl/>
        <w:kinsoku w:val="0"/>
        <w:autoSpaceDE w:val="0"/>
        <w:autoSpaceDN w:val="0"/>
        <w:adjustRightInd w:val="0"/>
        <w:snapToGrid w:val="0"/>
        <w:spacing w:line="500" w:lineRule="exact"/>
        <w:ind w:firstLine="640" w:firstLineChars="200"/>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当事人（委托代理人）是否申请听证主持人、记录员[听证员、翻译人员]回避？</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黑体" w:hAnsi="黑体" w:eastAsia="黑体" w:cs="仿宋"/>
          <w:bCs/>
          <w:sz w:val="32"/>
          <w:szCs w:val="32"/>
        </w:rPr>
        <w:t>当事人</w:t>
      </w:r>
      <w:r>
        <w:rPr>
          <w:rFonts w:hint="eastAsia" w:ascii="Times New Roman" w:hAnsi="Times New Roman" w:eastAsia="仿宋_GB2312" w:cs="仿宋"/>
          <w:bCs/>
          <w:sz w:val="32"/>
          <w:szCs w:val="32"/>
        </w:rPr>
        <w:t>（委托代理人）：</w:t>
      </w: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黑体" w:hAnsi="黑体" w:eastAsia="黑体" w:cs="仿宋"/>
          <w:bCs/>
          <w:sz w:val="32"/>
          <w:szCs w:val="32"/>
        </w:rPr>
        <w:t>听证主持人：</w:t>
      </w:r>
      <w:r>
        <w:rPr>
          <w:rFonts w:hint="eastAsia" w:ascii="Times New Roman" w:hAnsi="Times New Roman" w:eastAsia="仿宋_GB2312" w:cs="仿宋"/>
          <w:sz w:val="32"/>
          <w:szCs w:val="32"/>
        </w:rPr>
        <w:t>现在请办案人员提出当事人违法的事实、证据、行政处罚建议及依据。</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黑体" w:hAnsi="黑体" w:eastAsia="黑体" w:cs="仿宋"/>
          <w:bCs/>
          <w:sz w:val="32"/>
          <w:szCs w:val="32"/>
        </w:rPr>
        <w:t>听证主持人：</w:t>
      </w:r>
      <w:r>
        <w:rPr>
          <w:rFonts w:hint="eastAsia" w:ascii="Times New Roman" w:hAnsi="Times New Roman" w:eastAsia="仿宋_GB2312" w:cs="仿宋"/>
          <w:sz w:val="32"/>
          <w:szCs w:val="32"/>
        </w:rPr>
        <w:t>现在请当事人（委托代理人）进行陈述和申辩。</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仿宋_GB2312" w:hAnsi="Times New Roman" w:eastAsia="仿宋_GB2312" w:cs="仿宋"/>
          <w:sz w:val="32"/>
          <w:szCs w:val="32"/>
        </w:rPr>
        <w:t xml:space="preserve"> [</w:t>
      </w:r>
      <w:r>
        <w:rPr>
          <w:rFonts w:hint="eastAsia" w:ascii="黑体" w:hAnsi="黑体" w:eastAsia="黑体" w:cs="仿宋"/>
          <w:bCs/>
          <w:sz w:val="32"/>
          <w:szCs w:val="32"/>
        </w:rPr>
        <w:t>听证主持人</w:t>
      </w:r>
      <w:r>
        <w:rPr>
          <w:rFonts w:hint="eastAsia" w:ascii="仿宋_GB2312" w:hAnsi="黑体" w:eastAsia="仿宋_GB2312" w:cs="仿宋"/>
          <w:bCs/>
          <w:sz w:val="32"/>
          <w:szCs w:val="32"/>
        </w:rPr>
        <w:t>：现</w:t>
      </w:r>
      <w:r>
        <w:rPr>
          <w:rFonts w:hint="eastAsia" w:ascii="仿宋_GB2312" w:hAnsi="Times New Roman" w:eastAsia="仿宋_GB2312" w:cs="仿宋"/>
          <w:sz w:val="32"/>
          <w:szCs w:val="32"/>
        </w:rPr>
        <w:t>在请第三人（委托代理人）进行陈述。]</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ind w:left="160" w:hanging="160" w:hangingChars="50"/>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ind w:left="160" w:hanging="160" w:hangingChars="50"/>
        <w:textAlignment w:val="baseline"/>
        <w:rPr>
          <w:rFonts w:ascii="仿宋_GB2312" w:hAnsi="Times New Roman" w:eastAsia="仿宋_GB2312"/>
          <w:sz w:val="32"/>
          <w:szCs w:val="32"/>
        </w:rPr>
      </w:pPr>
      <w:r>
        <w:rPr>
          <w:rFonts w:hint="eastAsia" w:ascii="仿宋_GB2312" w:hAnsi="Times New Roman" w:eastAsia="仿宋_GB2312"/>
          <w:sz w:val="32"/>
          <w:szCs w:val="32"/>
        </w:rPr>
        <w:t>办案人员：</w:t>
      </w:r>
      <w:r>
        <w:rPr>
          <w:rFonts w:hint="eastAsia" w:ascii="仿宋_GB2312" w:hAnsi="Times New Roman" w:eastAsia="仿宋_GB2312"/>
          <w:sz w:val="32"/>
          <w:szCs w:val="32"/>
          <w:u w:val="single"/>
        </w:rPr>
        <w:t xml:space="preserve">                              年   月   日</w:t>
      </w:r>
    </w:p>
    <w:p>
      <w:pPr>
        <w:widowControl/>
        <w:kinsoku w:val="0"/>
        <w:autoSpaceDE w:val="0"/>
        <w:autoSpaceDN w:val="0"/>
        <w:adjustRightInd w:val="0"/>
        <w:snapToGrid w:val="0"/>
        <w:spacing w:line="500" w:lineRule="exact"/>
        <w:textAlignment w:val="baseline"/>
        <w:rPr>
          <w:rFonts w:ascii="仿宋_GB2312" w:hAnsi="Times New Roman" w:eastAsia="仿宋_GB2312"/>
          <w:sz w:val="32"/>
          <w:szCs w:val="32"/>
          <w:u w:val="single"/>
        </w:rPr>
      </w:pPr>
      <w:r>
        <w:rPr>
          <w:rFonts w:hint="eastAsia" w:ascii="仿宋_GB2312" w:hAnsi="Times New Roman" w:eastAsia="仿宋_GB2312"/>
          <w:sz w:val="32"/>
          <w:szCs w:val="32"/>
        </w:rPr>
        <w:t>当事人、委托代理人：</w:t>
      </w:r>
      <w:r>
        <w:rPr>
          <w:rFonts w:hint="eastAsia" w:ascii="仿宋_GB2312" w:hAnsi="Times New Roman" w:eastAsia="仿宋_GB2312"/>
          <w:sz w:val="32"/>
          <w:szCs w:val="32"/>
          <w:u w:val="single"/>
        </w:rPr>
        <w:t xml:space="preserve">                    年   月   日</w:t>
      </w:r>
    </w:p>
    <w:p>
      <w:pPr>
        <w:widowControl/>
        <w:kinsoku w:val="0"/>
        <w:autoSpaceDE w:val="0"/>
        <w:autoSpaceDN w:val="0"/>
        <w:adjustRightInd w:val="0"/>
        <w:snapToGrid w:val="0"/>
        <w:spacing w:line="500" w:lineRule="exact"/>
        <w:textAlignment w:val="baseline"/>
        <w:rPr>
          <w:rFonts w:ascii="仿宋_GB2312" w:hAnsi="Times New Roman" w:eastAsia="仿宋_GB2312"/>
          <w:sz w:val="32"/>
          <w:szCs w:val="32"/>
          <w:u w:val="single"/>
        </w:rPr>
      </w:pPr>
      <w:r>
        <w:rPr>
          <w:rFonts w:hint="eastAsia" w:ascii="仿宋_GB2312" w:hAnsi="Times New Roman" w:eastAsia="仿宋_GB2312"/>
          <w:sz w:val="32"/>
          <w:szCs w:val="32"/>
        </w:rPr>
        <w:t>第三人、其他听证参加人：</w:t>
      </w:r>
      <w:r>
        <w:rPr>
          <w:rFonts w:hint="eastAsia" w:ascii="仿宋_GB2312" w:hAnsi="Times New Roman" w:eastAsia="仿宋_GB2312"/>
          <w:sz w:val="32"/>
          <w:szCs w:val="32"/>
          <w:u w:val="single"/>
        </w:rPr>
        <w:t xml:space="preserve">                年   月   日</w:t>
      </w:r>
    </w:p>
    <w:p>
      <w:pPr>
        <w:pStyle w:val="12"/>
        <w:widowControl/>
        <w:kinsoku w:val="0"/>
        <w:autoSpaceDE w:val="0"/>
        <w:autoSpaceDN w:val="0"/>
        <w:adjustRightInd w:val="0"/>
        <w:spacing w:line="500" w:lineRule="exact"/>
        <w:jc w:val="center"/>
        <w:textAlignment w:val="baseline"/>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第  页共  页</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黑体" w:hAnsi="黑体" w:eastAsia="黑体" w:cs="仿宋"/>
          <w:bCs/>
          <w:sz w:val="32"/>
          <w:szCs w:val="32"/>
        </w:rPr>
        <w:t>听证主持人：</w:t>
      </w:r>
      <w:r>
        <w:rPr>
          <w:rFonts w:hint="eastAsia" w:ascii="Times New Roman" w:hAnsi="Times New Roman" w:eastAsia="仿宋_GB2312" w:cs="仿宋"/>
          <w:sz w:val="32"/>
          <w:szCs w:val="32"/>
        </w:rPr>
        <w:t>现在开始质证。请办案人员出示相关证据，并说明证明目的。</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hint="eastAsia" w:ascii="黑体" w:hAnsi="黑体" w:eastAsia="仿宋_GB2312" w:cs="仿宋"/>
          <w:bCs/>
          <w:sz w:val="32"/>
          <w:szCs w:val="32"/>
        </w:rPr>
      </w:pPr>
      <w:r>
        <w:rPr>
          <w:rFonts w:hint="eastAsia" w:ascii="黑体" w:hAnsi="黑体" w:eastAsia="黑体" w:cs="仿宋"/>
          <w:bCs/>
          <w:sz w:val="32"/>
          <w:szCs w:val="32"/>
        </w:rPr>
        <w:t>听证主持人：</w:t>
      </w:r>
      <w:r>
        <w:rPr>
          <w:rFonts w:hint="eastAsia" w:ascii="Times New Roman" w:hAnsi="Times New Roman" w:eastAsia="仿宋_GB2312" w:cs="仿宋"/>
          <w:sz w:val="32"/>
          <w:szCs w:val="32"/>
        </w:rPr>
        <w:t>现在请当事人（委托代理人）发表质证意见。</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仿宋_GB2312" w:hAnsi="Times New Roman" w:eastAsia="仿宋_GB2312" w:cs="仿宋"/>
          <w:sz w:val="32"/>
          <w:szCs w:val="32"/>
        </w:rPr>
        <w:t>[</w:t>
      </w:r>
      <w:r>
        <w:rPr>
          <w:rFonts w:hint="eastAsia" w:ascii="黑体" w:hAnsi="黑体" w:eastAsia="黑体" w:cs="黑体"/>
          <w:bCs/>
          <w:sz w:val="32"/>
          <w:szCs w:val="32"/>
        </w:rPr>
        <w:t>听证主持人</w:t>
      </w:r>
      <w:r>
        <w:rPr>
          <w:rFonts w:hint="eastAsia" w:ascii="仿宋_GB2312" w:hAnsi="黑体" w:eastAsia="仿宋_GB2312" w:cs="仿宋"/>
          <w:bCs/>
          <w:sz w:val="32"/>
          <w:szCs w:val="32"/>
        </w:rPr>
        <w:t>：</w:t>
      </w:r>
      <w:r>
        <w:rPr>
          <w:rFonts w:hint="eastAsia" w:ascii="仿宋_GB2312" w:hAnsi="Times New Roman" w:eastAsia="仿宋_GB2312" w:cs="仿宋"/>
          <w:sz w:val="32"/>
          <w:szCs w:val="32"/>
        </w:rPr>
        <w:t>请第三人（委托代理人）发表质证意见。]</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hint="eastAsia" w:ascii="黑体" w:hAnsi="黑体" w:eastAsia="黑体" w:cs="黑体"/>
          <w:sz w:val="32"/>
          <w:szCs w:val="32"/>
        </w:rPr>
      </w:pPr>
      <w:r>
        <w:rPr>
          <w:rFonts w:hint="eastAsia" w:ascii="Times New Roman" w:hAnsi="Times New Roman" w:eastAsia="仿宋_GB2312" w:cs="仿宋"/>
          <w:sz w:val="32"/>
          <w:szCs w:val="32"/>
          <w:u w:val="single"/>
        </w:rPr>
        <w:t xml:space="preserve">                                                       </w:t>
      </w:r>
    </w:p>
    <w:p>
      <w:pPr>
        <w:spacing w:line="480" w:lineRule="exact"/>
        <w:ind w:firstLine="640" w:firstLineChars="200"/>
        <w:outlineLvl w:val="0"/>
        <w:rPr>
          <w:rFonts w:hint="eastAsia" w:ascii="黑体" w:hAnsi="黑体" w:eastAsia="仿宋_GB2312" w:cs="黑体"/>
          <w:sz w:val="32"/>
          <w:szCs w:val="32"/>
        </w:rPr>
      </w:pPr>
      <w:r>
        <w:rPr>
          <w:rFonts w:hint="eastAsia" w:ascii="黑体" w:hAnsi="黑体" w:eastAsia="黑体" w:cs="黑体"/>
          <w:sz w:val="32"/>
          <w:szCs w:val="32"/>
        </w:rPr>
        <w:t xml:space="preserve">                                                    听证</w:t>
      </w:r>
      <w:r>
        <w:rPr>
          <w:rFonts w:hint="eastAsia" w:ascii="黑体" w:hAnsi="黑体" w:eastAsia="黑体" w:cs="黑体"/>
          <w:bCs/>
          <w:sz w:val="32"/>
          <w:szCs w:val="32"/>
        </w:rPr>
        <w:t>主持人：</w:t>
      </w:r>
      <w:r>
        <w:rPr>
          <w:rFonts w:hint="eastAsia" w:ascii="Times New Roman" w:hAnsi="Times New Roman" w:eastAsia="仿宋_GB2312" w:cs="仿宋"/>
          <w:sz w:val="32"/>
          <w:szCs w:val="32"/>
        </w:rPr>
        <w:t>现在开始辩论。请办案人员发表辩论意见。</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hint="eastAsia" w:ascii="黑体" w:hAnsi="黑体" w:eastAsia="黑体" w:cs="黑体"/>
          <w:sz w:val="32"/>
          <w:szCs w:val="32"/>
          <w:u w:val="single"/>
        </w:rPr>
      </w:pPr>
      <w:r>
        <w:rPr>
          <w:rFonts w:hint="eastAsia" w:ascii="Times New Roman" w:hAnsi="Times New Roman" w:eastAsia="仿宋_GB2312" w:cs="仿宋"/>
          <w:sz w:val="32"/>
          <w:szCs w:val="32"/>
          <w:u w:val="single"/>
        </w:rPr>
        <w:t xml:space="preserve">                                                      </w:t>
      </w:r>
      <w:r>
        <w:rPr>
          <w:rFonts w:hint="eastAsia" w:ascii="黑体" w:hAnsi="黑体" w:eastAsia="黑体" w:cs="黑体"/>
          <w:sz w:val="32"/>
          <w:szCs w:val="32"/>
          <w:u w:val="single"/>
        </w:rPr>
        <w:t xml:space="preserve">  </w:t>
      </w:r>
    </w:p>
    <w:p>
      <w:pPr>
        <w:widowControl/>
        <w:kinsoku w:val="0"/>
        <w:autoSpaceDE w:val="0"/>
        <w:autoSpaceDN w:val="0"/>
        <w:adjustRightInd w:val="0"/>
        <w:snapToGrid w:val="0"/>
        <w:spacing w:line="480" w:lineRule="exact"/>
        <w:textAlignment w:val="baseline"/>
        <w:rPr>
          <w:rFonts w:hint="eastAsia" w:ascii="黑体" w:hAnsi="黑体" w:eastAsia="仿宋_GB2312" w:cs="仿宋"/>
          <w:bCs/>
          <w:sz w:val="32"/>
          <w:szCs w:val="32"/>
        </w:rPr>
      </w:pPr>
      <w:r>
        <w:rPr>
          <w:rFonts w:hint="eastAsia" w:ascii="黑体" w:hAnsi="黑体" w:eastAsia="黑体" w:cs="仿宋"/>
          <w:bCs/>
          <w:sz w:val="32"/>
          <w:szCs w:val="32"/>
        </w:rPr>
        <w:t>听证主持人：</w:t>
      </w:r>
      <w:r>
        <w:rPr>
          <w:rFonts w:hint="eastAsia" w:ascii="Times New Roman" w:hAnsi="Times New Roman" w:eastAsia="仿宋_GB2312" w:cs="仿宋"/>
          <w:sz w:val="32"/>
          <w:szCs w:val="32"/>
        </w:rPr>
        <w:t>现在请当事人（委托代理人）发表辩论意见。</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仿宋_GB2312" w:hAnsi="Times New Roman" w:eastAsia="仿宋_GB2312" w:cs="仿宋"/>
          <w:sz w:val="32"/>
          <w:szCs w:val="32"/>
        </w:rPr>
        <w:t>[</w:t>
      </w:r>
      <w:r>
        <w:rPr>
          <w:rFonts w:hint="eastAsia" w:ascii="黑体" w:hAnsi="黑体" w:eastAsia="黑体" w:cs="黑体"/>
          <w:bCs/>
          <w:sz w:val="32"/>
          <w:szCs w:val="32"/>
        </w:rPr>
        <w:t>听证主持人</w:t>
      </w:r>
      <w:r>
        <w:rPr>
          <w:rFonts w:hint="eastAsia" w:ascii="仿宋_GB2312" w:hAnsi="黑体" w:eastAsia="仿宋_GB2312" w:cs="仿宋"/>
          <w:bCs/>
          <w:sz w:val="32"/>
          <w:szCs w:val="32"/>
        </w:rPr>
        <w:t>：</w:t>
      </w:r>
      <w:r>
        <w:rPr>
          <w:rFonts w:hint="eastAsia" w:ascii="仿宋_GB2312" w:hAnsi="Times New Roman" w:eastAsia="仿宋_GB2312" w:cs="仿宋"/>
          <w:sz w:val="32"/>
          <w:szCs w:val="32"/>
        </w:rPr>
        <w:t>请第三人（委托代理人）发表辩论意见。]</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ind w:left="160" w:hanging="160" w:hangingChars="50"/>
        <w:textAlignment w:val="baseline"/>
        <w:rPr>
          <w:rFonts w:ascii="仿宋_GB2312" w:hAnsi="Times New Roman" w:eastAsia="仿宋_GB2312"/>
          <w:sz w:val="32"/>
          <w:szCs w:val="32"/>
        </w:rPr>
      </w:pPr>
      <w:r>
        <w:rPr>
          <w:rFonts w:hint="eastAsia" w:ascii="仿宋_GB2312" w:hAnsi="Times New Roman" w:eastAsia="仿宋_GB2312"/>
          <w:sz w:val="32"/>
          <w:szCs w:val="32"/>
        </w:rPr>
        <w:t>办案人员：</w:t>
      </w:r>
      <w:r>
        <w:rPr>
          <w:rFonts w:hint="eastAsia" w:ascii="仿宋_GB2312" w:hAnsi="Times New Roman" w:eastAsia="仿宋_GB2312"/>
          <w:sz w:val="32"/>
          <w:szCs w:val="32"/>
          <w:u w:val="single"/>
        </w:rPr>
        <w:t xml:space="preserve">                              年   月   日</w:t>
      </w:r>
    </w:p>
    <w:p>
      <w:pPr>
        <w:widowControl/>
        <w:kinsoku w:val="0"/>
        <w:autoSpaceDE w:val="0"/>
        <w:autoSpaceDN w:val="0"/>
        <w:adjustRightInd w:val="0"/>
        <w:snapToGrid w:val="0"/>
        <w:spacing w:line="480" w:lineRule="exact"/>
        <w:textAlignment w:val="baseline"/>
        <w:rPr>
          <w:rFonts w:ascii="仿宋_GB2312" w:hAnsi="Times New Roman" w:eastAsia="仿宋_GB2312"/>
          <w:sz w:val="32"/>
          <w:szCs w:val="32"/>
          <w:u w:val="single"/>
        </w:rPr>
      </w:pPr>
      <w:r>
        <w:rPr>
          <w:rFonts w:hint="eastAsia" w:ascii="仿宋_GB2312" w:hAnsi="Times New Roman" w:eastAsia="仿宋_GB2312"/>
          <w:sz w:val="32"/>
          <w:szCs w:val="32"/>
        </w:rPr>
        <w:t>当事人、委托代理人：</w:t>
      </w:r>
      <w:r>
        <w:rPr>
          <w:rFonts w:hint="eastAsia" w:ascii="仿宋_GB2312" w:hAnsi="Times New Roman" w:eastAsia="仿宋_GB2312"/>
          <w:sz w:val="32"/>
          <w:szCs w:val="32"/>
          <w:u w:val="single"/>
        </w:rPr>
        <w:t xml:space="preserve">                    年   月   日</w:t>
      </w:r>
    </w:p>
    <w:p>
      <w:pPr>
        <w:widowControl/>
        <w:kinsoku w:val="0"/>
        <w:autoSpaceDE w:val="0"/>
        <w:autoSpaceDN w:val="0"/>
        <w:adjustRightInd w:val="0"/>
        <w:snapToGrid w:val="0"/>
        <w:spacing w:line="480" w:lineRule="exact"/>
        <w:textAlignment w:val="baseline"/>
        <w:rPr>
          <w:rFonts w:ascii="仿宋_GB2312" w:hAnsi="Times New Roman" w:eastAsia="仿宋_GB2312"/>
          <w:sz w:val="32"/>
          <w:szCs w:val="32"/>
          <w:u w:val="single"/>
        </w:rPr>
      </w:pPr>
      <w:r>
        <w:rPr>
          <w:rFonts w:hint="eastAsia" w:ascii="仿宋_GB2312" w:hAnsi="Times New Roman" w:eastAsia="仿宋_GB2312"/>
          <w:sz w:val="32"/>
          <w:szCs w:val="32"/>
        </w:rPr>
        <w:t>第三人、其他听证参加人：</w:t>
      </w:r>
      <w:r>
        <w:rPr>
          <w:rFonts w:hint="eastAsia" w:ascii="仿宋_GB2312" w:hAnsi="Times New Roman" w:eastAsia="仿宋_GB2312"/>
          <w:sz w:val="32"/>
          <w:szCs w:val="32"/>
          <w:u w:val="single"/>
        </w:rPr>
        <w:t xml:space="preserve">                年   月   日</w:t>
      </w:r>
    </w:p>
    <w:p>
      <w:pPr>
        <w:pStyle w:val="12"/>
        <w:widowControl/>
        <w:kinsoku w:val="0"/>
        <w:autoSpaceDE w:val="0"/>
        <w:autoSpaceDN w:val="0"/>
        <w:adjustRightInd w:val="0"/>
        <w:spacing w:line="480" w:lineRule="exact"/>
        <w:jc w:val="center"/>
        <w:textAlignment w:val="baseline"/>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第  页共  页</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仿宋_GB2312"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黑体" w:hAnsi="黑体" w:eastAsia="黑体" w:cs="黑体"/>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仿宋_GB2312" w:hAnsi="Times New Roman" w:eastAsia="仿宋_GB2312" w:cs="仿宋"/>
          <w:sz w:val="32"/>
          <w:szCs w:val="32"/>
        </w:rPr>
        <w:t>[</w:t>
      </w:r>
      <w:r>
        <w:rPr>
          <w:rFonts w:hint="eastAsia" w:ascii="黑体" w:hAnsi="黑体" w:eastAsia="黑体" w:cs="黑体"/>
          <w:bCs/>
          <w:sz w:val="32"/>
          <w:szCs w:val="32"/>
        </w:rPr>
        <w:t>听证主持人</w:t>
      </w:r>
      <w:r>
        <w:rPr>
          <w:rFonts w:hint="eastAsia" w:ascii="仿宋_GB2312" w:hAnsi="黑体" w:eastAsia="仿宋_GB2312" w:cs="仿宋"/>
          <w:bCs/>
          <w:sz w:val="32"/>
          <w:szCs w:val="32"/>
        </w:rPr>
        <w:t>：</w:t>
      </w:r>
      <w:r>
        <w:rPr>
          <w:rFonts w:hint="eastAsia" w:ascii="仿宋_GB2312" w:hAnsi="Times New Roman" w:eastAsia="仿宋_GB2312" w:cs="仿宋"/>
          <w:sz w:val="32"/>
          <w:szCs w:val="32"/>
        </w:rPr>
        <w:t>请第三人（委托代理人）陈述你的最后意见。]</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黑体" w:hAnsi="黑体" w:eastAsia="黑体" w:cs="仿宋"/>
          <w:bCs/>
          <w:sz w:val="32"/>
          <w:szCs w:val="32"/>
        </w:rPr>
        <w:t>听证主持人：</w:t>
      </w:r>
      <w:r>
        <w:rPr>
          <w:rFonts w:hint="eastAsia" w:ascii="Times New Roman" w:hAnsi="Times New Roman" w:eastAsia="仿宋_GB2312" w:cs="仿宋"/>
          <w:sz w:val="32"/>
          <w:szCs w:val="32"/>
        </w:rPr>
        <w:t>请办案人员陈述最后意见。</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黑体" w:hAnsi="黑体" w:eastAsia="黑体" w:cs="仿宋"/>
          <w:bCs/>
          <w:sz w:val="32"/>
          <w:szCs w:val="32"/>
        </w:rPr>
        <w:t>听证主持人：</w:t>
      </w:r>
      <w:r>
        <w:rPr>
          <w:rFonts w:hint="eastAsia" w:ascii="Times New Roman" w:hAnsi="Times New Roman" w:eastAsia="仿宋_GB2312" w:cs="仿宋"/>
          <w:sz w:val="32"/>
          <w:szCs w:val="32"/>
        </w:rPr>
        <w:t>请当事人（委托代理人）陈述你的最后意见。</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hint="eastAsia" w:ascii="黑体" w:hAnsi="黑体" w:eastAsia="黑体" w:cs="仿宋"/>
          <w:bCs/>
          <w:sz w:val="32"/>
          <w:szCs w:val="32"/>
        </w:rPr>
      </w:pP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黑体" w:hAnsi="黑体" w:eastAsia="黑体" w:cs="仿宋"/>
          <w:bCs/>
          <w:sz w:val="32"/>
          <w:szCs w:val="32"/>
        </w:rPr>
        <w:t>听证主持人：</w:t>
      </w:r>
      <w:r>
        <w:rPr>
          <w:rFonts w:hint="eastAsia" w:ascii="Times New Roman" w:hAnsi="Times New Roman" w:eastAsia="仿宋_GB2312" w:cs="仿宋"/>
          <w:sz w:val="32"/>
          <w:szCs w:val="32"/>
        </w:rPr>
        <w:t>现在宣布听证结束。请听证参加人核对听证笔录，无误后请签名或者盖章。</w:t>
      </w:r>
    </w:p>
    <w:p>
      <w:pPr>
        <w:widowControl/>
        <w:kinsoku w:val="0"/>
        <w:autoSpaceDE w:val="0"/>
        <w:autoSpaceDN w:val="0"/>
        <w:adjustRightInd w:val="0"/>
        <w:snapToGrid w:val="0"/>
        <w:spacing w:line="500" w:lineRule="exact"/>
        <w:textAlignment w:val="baseline"/>
        <w:rPr>
          <w:rFonts w:hint="eastAsia" w:ascii="黑体" w:hAnsi="黑体" w:eastAsia="黑体" w:cs="黑体"/>
          <w:sz w:val="32"/>
          <w:szCs w:val="32"/>
          <w:shd w:val="pct10" w:color="auto" w:fill="FFFFFF"/>
        </w:rPr>
      </w:pPr>
    </w:p>
    <w:p>
      <w:pPr>
        <w:widowControl/>
        <w:kinsoku w:val="0"/>
        <w:autoSpaceDE w:val="0"/>
        <w:autoSpaceDN w:val="0"/>
        <w:adjustRightInd w:val="0"/>
        <w:snapToGrid w:val="0"/>
        <w:spacing w:line="500" w:lineRule="exact"/>
        <w:textAlignment w:val="baseline"/>
        <w:rPr>
          <w:rFonts w:hint="eastAsia" w:ascii="黑体" w:hAnsi="黑体" w:eastAsia="黑体" w:cs="黑体"/>
          <w:sz w:val="32"/>
          <w:szCs w:val="32"/>
          <w:shd w:val="pct10" w:color="auto" w:fill="FFFFFF"/>
        </w:rPr>
      </w:pPr>
    </w:p>
    <w:p>
      <w:pPr>
        <w:widowControl/>
        <w:kinsoku w:val="0"/>
        <w:autoSpaceDE w:val="0"/>
        <w:autoSpaceDN w:val="0"/>
        <w:adjustRightInd w:val="0"/>
        <w:snapToGrid w:val="0"/>
        <w:spacing w:line="500" w:lineRule="exact"/>
        <w:textAlignment w:val="baseline"/>
        <w:rPr>
          <w:rFonts w:ascii="仿宋_GB2312" w:hAnsi="Times New Roman" w:eastAsia="仿宋_GB2312"/>
          <w:sz w:val="32"/>
          <w:szCs w:val="32"/>
          <w:u w:val="single"/>
        </w:rPr>
      </w:pPr>
      <w:r>
        <w:rPr>
          <w:rFonts w:hint="eastAsia" w:ascii="仿宋_GB2312" w:hAnsi="Times New Roman" w:eastAsia="仿宋_GB2312"/>
          <w:sz w:val="32"/>
          <w:szCs w:val="32"/>
        </w:rPr>
        <w:t>听证主持人</w:t>
      </w:r>
      <w:r>
        <w:rPr>
          <w:rFonts w:hint="eastAsia" w:ascii="黑体" w:hAnsi="黑体" w:eastAsia="黑体" w:cs="黑体"/>
          <w:sz w:val="32"/>
          <w:szCs w:val="32"/>
        </w:rPr>
        <w:t>：</w:t>
      </w:r>
      <w:r>
        <w:rPr>
          <w:rFonts w:hint="eastAsia" w:ascii="黑体" w:hAnsi="黑体" w:eastAsia="黑体" w:cs="黑体"/>
          <w:sz w:val="32"/>
          <w:szCs w:val="32"/>
          <w:u w:val="single"/>
        </w:rPr>
        <w:t xml:space="preserve">                            </w:t>
      </w:r>
      <w:r>
        <w:rPr>
          <w:rFonts w:hint="eastAsia" w:ascii="仿宋_GB2312" w:hAnsi="Times New Roman" w:eastAsia="仿宋_GB2312"/>
          <w:sz w:val="32"/>
          <w:szCs w:val="32"/>
          <w:u w:val="single"/>
        </w:rPr>
        <w:t>年   月   日</w:t>
      </w:r>
    </w:p>
    <w:p>
      <w:pPr>
        <w:widowControl/>
        <w:kinsoku w:val="0"/>
        <w:autoSpaceDE w:val="0"/>
        <w:autoSpaceDN w:val="0"/>
        <w:adjustRightInd w:val="0"/>
        <w:snapToGrid w:val="0"/>
        <w:spacing w:line="500" w:lineRule="exact"/>
        <w:textAlignment w:val="baseline"/>
        <w:rPr>
          <w:rFonts w:hint="eastAsia" w:ascii="黑体" w:hAnsi="黑体" w:eastAsia="黑体" w:cs="黑体"/>
          <w:sz w:val="32"/>
          <w:szCs w:val="32"/>
          <w:u w:val="single"/>
        </w:rPr>
      </w:pPr>
      <w:r>
        <w:rPr>
          <w:rFonts w:hint="eastAsia" w:ascii="仿宋_GB2312" w:hAnsi="Times New Roman" w:eastAsia="仿宋_GB2312"/>
          <w:sz w:val="32"/>
          <w:szCs w:val="32"/>
        </w:rPr>
        <w:t>[听证员][翻译人员]</w:t>
      </w:r>
      <w:r>
        <w:rPr>
          <w:rFonts w:hint="eastAsia" w:ascii="黑体" w:hAnsi="黑体" w:eastAsia="黑体" w:cs="黑体"/>
          <w:sz w:val="32"/>
          <w:szCs w:val="32"/>
        </w:rPr>
        <w:t>：</w:t>
      </w:r>
      <w:r>
        <w:rPr>
          <w:rFonts w:hint="eastAsia" w:ascii="黑体" w:hAnsi="黑体" w:eastAsia="黑体" w:cs="黑体"/>
          <w:sz w:val="32"/>
          <w:szCs w:val="32"/>
          <w:u w:val="single"/>
        </w:rPr>
        <w:t xml:space="preserve">                    </w:t>
      </w:r>
      <w:r>
        <w:rPr>
          <w:rFonts w:hint="eastAsia" w:ascii="仿宋_GB2312" w:hAnsi="Times New Roman" w:eastAsia="仿宋_GB2312"/>
          <w:sz w:val="32"/>
          <w:szCs w:val="32"/>
          <w:u w:val="single"/>
        </w:rPr>
        <w:t>年   月   日</w:t>
      </w:r>
      <w:r>
        <w:rPr>
          <w:rFonts w:hint="eastAsia" w:ascii="黑体" w:hAnsi="黑体" w:eastAsia="黑体" w:cs="黑体"/>
          <w:sz w:val="32"/>
          <w:szCs w:val="32"/>
          <w:u w:val="single"/>
        </w:rPr>
        <w:t xml:space="preserve">  </w:t>
      </w:r>
    </w:p>
    <w:p>
      <w:pPr>
        <w:widowControl/>
        <w:kinsoku w:val="0"/>
        <w:autoSpaceDE w:val="0"/>
        <w:autoSpaceDN w:val="0"/>
        <w:adjustRightInd w:val="0"/>
        <w:snapToGrid w:val="0"/>
        <w:spacing w:line="500" w:lineRule="exact"/>
        <w:textAlignment w:val="baseline"/>
        <w:rPr>
          <w:rFonts w:hint="eastAsia" w:ascii="黑体" w:hAnsi="黑体" w:eastAsia="黑体" w:cs="黑体"/>
          <w:sz w:val="32"/>
          <w:szCs w:val="32"/>
        </w:rPr>
      </w:pPr>
      <w:r>
        <w:rPr>
          <w:rFonts w:hint="eastAsia" w:ascii="仿宋_GB2312" w:hAnsi="Times New Roman" w:eastAsia="仿宋_GB2312"/>
          <w:sz w:val="32"/>
          <w:szCs w:val="32"/>
        </w:rPr>
        <w:t>记录员</w:t>
      </w:r>
      <w:r>
        <w:rPr>
          <w:rFonts w:hint="eastAsia" w:ascii="黑体" w:hAnsi="黑体" w:eastAsia="黑体" w:cs="黑体"/>
          <w:sz w:val="32"/>
          <w:szCs w:val="32"/>
        </w:rPr>
        <w:t>：</w:t>
      </w:r>
      <w:r>
        <w:rPr>
          <w:rFonts w:hint="eastAsia" w:ascii="黑体" w:hAnsi="黑体" w:eastAsia="黑体" w:cs="黑体"/>
          <w:sz w:val="32"/>
          <w:szCs w:val="32"/>
          <w:u w:val="single"/>
        </w:rPr>
        <w:t xml:space="preserve">                                </w:t>
      </w:r>
      <w:r>
        <w:rPr>
          <w:rFonts w:hint="eastAsia" w:ascii="仿宋_GB2312" w:hAnsi="Times New Roman" w:eastAsia="仿宋_GB2312"/>
          <w:sz w:val="32"/>
          <w:szCs w:val="32"/>
          <w:u w:val="single"/>
        </w:rPr>
        <w:t>年   月   日</w:t>
      </w:r>
    </w:p>
    <w:p>
      <w:pPr>
        <w:widowControl/>
        <w:kinsoku w:val="0"/>
        <w:autoSpaceDE w:val="0"/>
        <w:autoSpaceDN w:val="0"/>
        <w:adjustRightInd w:val="0"/>
        <w:snapToGrid w:val="0"/>
        <w:spacing w:line="500" w:lineRule="exact"/>
        <w:ind w:left="160" w:hanging="160" w:hangingChars="50"/>
        <w:textAlignment w:val="baseline"/>
        <w:rPr>
          <w:rFonts w:ascii="仿宋_GB2312" w:hAnsi="Times New Roman" w:eastAsia="仿宋_GB2312"/>
          <w:sz w:val="32"/>
          <w:szCs w:val="32"/>
        </w:rPr>
      </w:pPr>
      <w:r>
        <w:rPr>
          <w:rFonts w:hint="eastAsia" w:ascii="仿宋_GB2312" w:hAnsi="Times New Roman" w:eastAsia="仿宋_GB2312"/>
          <w:sz w:val="32"/>
          <w:szCs w:val="32"/>
        </w:rPr>
        <w:t>办案人员：</w:t>
      </w:r>
      <w:r>
        <w:rPr>
          <w:rFonts w:hint="eastAsia" w:ascii="仿宋_GB2312" w:hAnsi="Times New Roman" w:eastAsia="仿宋_GB2312"/>
          <w:sz w:val="32"/>
          <w:szCs w:val="32"/>
          <w:u w:val="single"/>
        </w:rPr>
        <w:t xml:space="preserve">                              年   月   日</w:t>
      </w:r>
    </w:p>
    <w:p>
      <w:pPr>
        <w:widowControl/>
        <w:kinsoku w:val="0"/>
        <w:autoSpaceDE w:val="0"/>
        <w:autoSpaceDN w:val="0"/>
        <w:adjustRightInd w:val="0"/>
        <w:snapToGrid w:val="0"/>
        <w:spacing w:line="500" w:lineRule="exact"/>
        <w:textAlignment w:val="baseline"/>
        <w:rPr>
          <w:rFonts w:ascii="仿宋_GB2312" w:hAnsi="Times New Roman" w:eastAsia="仿宋_GB2312"/>
          <w:sz w:val="32"/>
          <w:szCs w:val="32"/>
          <w:u w:val="single"/>
        </w:rPr>
      </w:pPr>
      <w:r>
        <w:rPr>
          <w:rFonts w:hint="eastAsia" w:ascii="仿宋_GB2312" w:hAnsi="Times New Roman" w:eastAsia="仿宋_GB2312"/>
          <w:sz w:val="32"/>
          <w:szCs w:val="32"/>
        </w:rPr>
        <w:t>当事人、委托代理人：</w:t>
      </w:r>
      <w:r>
        <w:rPr>
          <w:rFonts w:hint="eastAsia" w:ascii="仿宋_GB2312" w:hAnsi="Times New Roman" w:eastAsia="仿宋_GB2312"/>
          <w:sz w:val="32"/>
          <w:szCs w:val="32"/>
          <w:u w:val="single"/>
        </w:rPr>
        <w:t xml:space="preserve">                    年   月   日</w:t>
      </w:r>
    </w:p>
    <w:p>
      <w:pPr>
        <w:widowControl/>
        <w:kinsoku w:val="0"/>
        <w:autoSpaceDE w:val="0"/>
        <w:autoSpaceDN w:val="0"/>
        <w:adjustRightInd w:val="0"/>
        <w:snapToGrid w:val="0"/>
        <w:spacing w:line="500" w:lineRule="exact"/>
        <w:textAlignment w:val="baseline"/>
        <w:rPr>
          <w:rFonts w:ascii="仿宋_GB2312" w:hAnsi="Times New Roman" w:eastAsia="仿宋_GB2312"/>
          <w:sz w:val="32"/>
          <w:szCs w:val="32"/>
          <w:u w:val="single"/>
        </w:rPr>
      </w:pPr>
      <w:r>
        <w:rPr>
          <w:rFonts w:hint="eastAsia" w:ascii="仿宋_GB2312" w:hAnsi="Times New Roman" w:eastAsia="仿宋_GB2312"/>
          <w:sz w:val="32"/>
          <w:szCs w:val="32"/>
        </w:rPr>
        <w:t>第三人、其他听证参加人：</w:t>
      </w:r>
      <w:r>
        <w:rPr>
          <w:rFonts w:hint="eastAsia" w:ascii="仿宋_GB2312" w:hAnsi="Times New Roman" w:eastAsia="仿宋_GB2312"/>
          <w:sz w:val="32"/>
          <w:szCs w:val="32"/>
          <w:u w:val="single"/>
        </w:rPr>
        <w:t xml:space="preserve">                年   月   日</w:t>
      </w:r>
    </w:p>
    <w:p>
      <w:pPr>
        <w:pStyle w:val="12"/>
        <w:widowControl/>
        <w:kinsoku w:val="0"/>
        <w:autoSpaceDE w:val="0"/>
        <w:autoSpaceDN w:val="0"/>
        <w:adjustRightInd w:val="0"/>
        <w:spacing w:line="500" w:lineRule="exact"/>
        <w:jc w:val="center"/>
        <w:textAlignment w:val="baseline"/>
        <w:rPr>
          <w:rFonts w:eastAsia="仿宋_GB2312"/>
          <w:sz w:val="28"/>
          <w:szCs w:val="28"/>
        </w:rPr>
      </w:pPr>
      <w:r>
        <w:rPr>
          <w:rFonts w:hint="eastAsia" w:ascii="仿宋_GB2312" w:hAnsi="仿宋_GB2312" w:eastAsia="仿宋_GB2312" w:cs="仿宋_GB2312"/>
          <w:b/>
          <w:bCs/>
          <w:sz w:val="30"/>
          <w:szCs w:val="30"/>
        </w:rPr>
        <w:t>第  页共  页</w:t>
      </w:r>
    </w:p>
    <w:p>
      <w:pPr>
        <w:spacing w:line="600" w:lineRule="exact"/>
        <w:jc w:val="center"/>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p>
    <w:p>
      <w:pPr>
        <w:spacing w:line="600" w:lineRule="exact"/>
        <w:jc w:val="center"/>
        <w:outlineLvl w:val="0"/>
        <w:rPr>
          <w:rFonts w:hint="eastAsia" w:ascii="方正小标宋简体" w:hAnsi="方正小标宋简体" w:eastAsia="方正小标宋简体" w:cs="方正小标宋简体"/>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听证笔录</w:t>
      </w:r>
    </w:p>
    <w:p>
      <w:pPr>
        <w:overflowPunct w:val="0"/>
        <w:spacing w:line="590" w:lineRule="exact"/>
        <w:ind w:firstLine="640" w:firstLineChars="200"/>
        <w:rPr>
          <w:rFonts w:hint="eastAsia" w:ascii="宋体" w:hAnsi="宋体" w:eastAsia="仿宋_GB2312" w:cs="仿宋"/>
          <w:sz w:val="32"/>
          <w:szCs w:val="32"/>
        </w:rPr>
      </w:pP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《听证笔录》是对听证会全过程进行记录时所使用的文书。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一、文书适用范围</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市场监督管理部门就行政处罚案件举行听证会，由听证记录员依据《市场监督管理行政处罚听证办法》第二十八条的规定，记载听证时间、地点、案由、听证人员、听证参加人员姓名、各方意见以及其他事项的，使用本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二、文书制作提示</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1.根据听证参加人员情况，选择记载相应听证员、翻译人员、委托代理人、第三人、其他参加人等内容。</w:t>
      </w:r>
    </w:p>
    <w:p>
      <w:pPr>
        <w:overflowPunct w:val="0"/>
        <w:spacing w:line="590" w:lineRule="exact"/>
        <w:ind w:firstLine="640" w:firstLineChars="200"/>
        <w:rPr>
          <w:rFonts w:hint="eastAsia" w:ascii="宋体" w:hAnsi="宋体" w:eastAsia="仿宋_GB2312" w:cs="仿宋"/>
          <w:sz w:val="32"/>
          <w:szCs w:val="32"/>
        </w:rPr>
      </w:pPr>
      <w:r>
        <w:rPr>
          <w:rFonts w:hint="eastAsia" w:ascii="宋体" w:hAnsi="宋体" w:eastAsia="仿宋_GB2312" w:cs="仿宋"/>
          <w:sz w:val="32"/>
          <w:szCs w:val="32"/>
        </w:rPr>
        <w:t>2.听证会应当依据《市场监督管理行政处罚听证办法》第二十五条规定的程序进行。</w:t>
      </w:r>
    </w:p>
    <w:p>
      <w:pPr>
        <w:overflowPunct w:val="0"/>
        <w:spacing w:line="590" w:lineRule="exact"/>
        <w:ind w:firstLine="640" w:firstLineChars="200"/>
        <w:outlineLvl w:val="0"/>
        <w:rPr>
          <w:rFonts w:hint="eastAsia" w:ascii="宋体" w:hAnsi="宋体" w:eastAsia="仿宋_GB2312" w:cs="仿宋"/>
          <w:sz w:val="32"/>
          <w:szCs w:val="32"/>
        </w:rPr>
      </w:pPr>
      <w:r>
        <w:rPr>
          <w:rFonts w:hint="eastAsia" w:ascii="宋体" w:hAnsi="宋体" w:eastAsia="仿宋_GB2312" w:cs="仿宋"/>
          <w:sz w:val="32"/>
          <w:szCs w:val="32"/>
        </w:rPr>
        <w:t>3.听证笔录应当经听证参加人核对无误后，由其当场签名或者盖章。当事人、第三人拒绝签名或者盖章的，由听证主持人在听证笔录中注明。笔录需要更正的，涂改部分由要求更正的人员签名、盖章或者以其他方式确认。</w:t>
      </w:r>
    </w:p>
    <w:p>
      <w:pPr>
        <w:spacing w:line="600" w:lineRule="exact"/>
        <w:jc w:val="center"/>
        <w:outlineLvl w:val="0"/>
        <w:rPr>
          <w:rFonts w:hint="eastAsia" w:ascii="仿宋" w:hAnsi="仿宋" w:eastAsia="仿宋" w:cs="仿宋"/>
          <w:kern w:val="1"/>
          <w:sz w:val="32"/>
          <w:szCs w:val="32"/>
        </w:rPr>
      </w:pPr>
      <w:r>
        <w:rPr>
          <w:rFonts w:hint="eastAsia" w:ascii="仿宋" w:hAnsi="仿宋" w:eastAsia="仿宋" w:cs="仿宋"/>
          <w:kern w:val="1"/>
          <w:sz w:val="32"/>
          <w:szCs w:val="32"/>
        </w:rPr>
        <w:br w:type="page"/>
      </w:r>
    </w:p>
    <w:p>
      <w:pPr>
        <w:spacing w:line="600" w:lineRule="exact"/>
        <w:jc w:val="center"/>
        <w:outlineLvl w:val="0"/>
        <w:rPr>
          <w:rFonts w:hint="eastAsia" w:ascii="仿宋" w:hAnsi="仿宋" w:eastAsia="仿宋" w:cs="仿宋"/>
          <w:kern w:val="1"/>
          <w:sz w:val="32"/>
          <w:szCs w:val="32"/>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听证报告</w:t>
      </w:r>
    </w:p>
    <w:p>
      <w:pPr>
        <w:pStyle w:val="7"/>
        <w:spacing w:line="480" w:lineRule="exact"/>
      </w:pP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案件名称：</w:t>
      </w: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听证时间：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年</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月</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日</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分至</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时</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分</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rPr>
        <w:t>听证地点：</w:t>
      </w: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rPr>
        <w:t>听证方式：</w:t>
      </w:r>
      <w:r>
        <w:rPr>
          <w:rFonts w:hint="eastAsia" w:ascii="Times New Roman" w:hAnsi="Times New Roman" w:eastAsia="仿宋_GB2312" w:cs="仿宋"/>
          <w:sz w:val="32"/>
          <w:szCs w:val="32"/>
          <w:u w:val="single"/>
        </w:rPr>
        <w:t>公开/不公开</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听证主持人：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[听证员：</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记录员：</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[翻译人员：</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widowControl/>
        <w:kinsoku w:val="0"/>
        <w:autoSpaceDE w:val="0"/>
        <w:autoSpaceDN w:val="0"/>
        <w:adjustRightInd w:val="0"/>
        <w:snapToGrid w:val="0"/>
        <w:spacing w:line="480" w:lineRule="exact"/>
        <w:ind w:left="1920" w:hanging="1920" w:hangingChars="600"/>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rPr>
        <w:t xml:space="preserve">办案人员：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当事人：</w:t>
      </w: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[法定代表人（负责人）: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委托代理人: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w:t>
      </w:r>
    </w:p>
    <w:p>
      <w:pPr>
        <w:widowControl/>
        <w:kinsoku w:val="0"/>
        <w:autoSpaceDE w:val="0"/>
        <w:autoSpaceDN w:val="0"/>
        <w:adjustRightInd w:val="0"/>
        <w:snapToGrid w:val="0"/>
        <w:spacing w:line="480" w:lineRule="exact"/>
        <w:textAlignment w:val="baseline"/>
        <w:rPr>
          <w:rFonts w:ascii="仿宋_GB2312" w:hAnsi="Times New Roman" w:eastAsia="仿宋_GB2312" w:cs="仿宋"/>
          <w:sz w:val="32"/>
          <w:szCs w:val="32"/>
          <w:u w:val="single"/>
        </w:rPr>
      </w:pPr>
      <w:r>
        <w:rPr>
          <w:rFonts w:hint="eastAsia" w:ascii="仿宋_GB2312" w:hAnsi="Times New Roman" w:eastAsia="仿宋_GB2312" w:cs="仿宋"/>
          <w:sz w:val="32"/>
          <w:szCs w:val="32"/>
        </w:rPr>
        <w:t>[第三人:</w:t>
      </w:r>
      <w:r>
        <w:rPr>
          <w:rFonts w:hint="eastAsia" w:ascii="仿宋_GB2312"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仿宋_GB2312" w:hAnsi="Times New Roman" w:eastAsia="仿宋_GB2312" w:cs="仿宋"/>
          <w:sz w:val="32"/>
          <w:szCs w:val="32"/>
        </w:rPr>
      </w:pPr>
      <w:r>
        <w:rPr>
          <w:rFonts w:hint="eastAsia" w:ascii="仿宋_GB2312" w:hAnsi="Times New Roman" w:eastAsia="仿宋_GB2312" w:cs="仿宋"/>
          <w:sz w:val="32"/>
          <w:szCs w:val="32"/>
        </w:rPr>
        <w:t>法定代表人（负责人）: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委托代理人:</w:t>
      </w:r>
      <w:r>
        <w:rPr>
          <w:rFonts w:hint="eastAsia" w:ascii="仿宋_GB2312"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仿宋_GB2312" w:hAnsi="Times New Roman" w:eastAsia="仿宋_GB2312" w:cs="仿宋"/>
          <w:sz w:val="32"/>
          <w:szCs w:val="32"/>
          <w:u w:val="single"/>
        </w:rPr>
      </w:pPr>
      <w:r>
        <w:rPr>
          <w:rFonts w:hint="eastAsia" w:ascii="仿宋_GB2312" w:hAnsi="Times New Roman" w:eastAsia="仿宋_GB2312" w:cs="仿宋"/>
          <w:sz w:val="32"/>
          <w:szCs w:val="32"/>
        </w:rPr>
        <w:t>其他参加人:</w:t>
      </w:r>
      <w:r>
        <w:rPr>
          <w:rFonts w:hint="eastAsia" w:ascii="仿宋_GB2312" w:hAnsi="Times New Roman" w:eastAsia="仿宋_GB2312" w:cs="仿宋"/>
          <w:sz w:val="32"/>
          <w:szCs w:val="32"/>
          <w:u w:val="single"/>
        </w:rPr>
        <w:t xml:space="preserve">                                       </w:t>
      </w:r>
      <w:r>
        <w:rPr>
          <w:rFonts w:hint="eastAsia" w:ascii="仿宋_GB2312" w:hAnsi="Times New Roman" w:eastAsia="仿宋_GB2312" w:cs="仿宋"/>
          <w:sz w:val="32"/>
          <w:szCs w:val="32"/>
        </w:rPr>
        <w:t>]</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rPr>
        <w:t>听证的基本情况：</w:t>
      </w: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480" w:lineRule="exact"/>
        <w:textAlignment w:val="baseline"/>
        <w:rPr>
          <w:rFonts w:ascii="Times New Roman" w:hAnsi="Times New Roman" w:eastAsia="仿宋_GB2312"/>
        </w:rPr>
      </w:pPr>
      <w:r>
        <w:rPr>
          <w:rFonts w:hint="eastAsia" w:ascii="Times New Roman" w:hAnsi="Times New Roman" w:eastAsia="仿宋_GB2312" w:cs="仿宋"/>
          <w:sz w:val="32"/>
          <w:szCs w:val="32"/>
          <w:u w:val="single"/>
        </w:rPr>
        <w:t xml:space="preserve">                                                       </w:t>
      </w:r>
    </w:p>
    <w:p>
      <w:pPr>
        <w:pStyle w:val="12"/>
        <w:spacing w:line="480" w:lineRule="exact"/>
        <w:jc w:val="center"/>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第  页共  页</w:t>
      </w:r>
    </w:p>
    <w:p>
      <w:pPr>
        <w:widowControl/>
        <w:kinsoku w:val="0"/>
        <w:autoSpaceDE w:val="0"/>
        <w:autoSpaceDN w:val="0"/>
        <w:adjustRightInd w:val="0"/>
        <w:snapToGrid w:val="0"/>
        <w:spacing w:line="52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处理意见及建议：</w:t>
      </w: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[需要报告的其他事项]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听证主持人：</w:t>
      </w:r>
      <w:r>
        <w:rPr>
          <w:rFonts w:hint="eastAsia" w:ascii="Times New Roman" w:hAnsi="Times New Roman" w:eastAsia="仿宋_GB2312" w:cs="仿宋"/>
          <w:sz w:val="32"/>
          <w:szCs w:val="32"/>
          <w:u w:val="single"/>
        </w:rPr>
        <w:t xml:space="preserve">                          年    月    日</w:t>
      </w:r>
    </w:p>
    <w:p>
      <w:pPr>
        <w:widowControl/>
        <w:kinsoku w:val="0"/>
        <w:autoSpaceDE w:val="0"/>
        <w:autoSpaceDN w:val="0"/>
        <w:adjustRightInd w:val="0"/>
        <w:snapToGrid w:val="0"/>
        <w:spacing w:line="500" w:lineRule="exact"/>
        <w:textAlignment w:val="baseline"/>
        <w:rPr>
          <w:rFonts w:ascii="Times New Roman" w:hAnsi="Times New Roman" w:eastAsia="仿宋_GB2312" w:cs="仿宋"/>
          <w:sz w:val="32"/>
          <w:szCs w:val="32"/>
        </w:rPr>
      </w:pPr>
      <w:r>
        <w:rPr>
          <w:rFonts w:hint="eastAsia" w:ascii="Times New Roman" w:hAnsi="Times New Roman" w:eastAsia="仿宋_GB2312" w:cs="仿宋"/>
          <w:sz w:val="32"/>
          <w:szCs w:val="32"/>
        </w:rPr>
        <w:t>[听证员]：</w:t>
      </w:r>
      <w:r>
        <w:rPr>
          <w:rFonts w:hint="eastAsia" w:ascii="Times New Roman" w:hAnsi="Times New Roman" w:eastAsia="仿宋_GB2312" w:cs="仿宋"/>
          <w:sz w:val="32"/>
          <w:szCs w:val="32"/>
          <w:u w:val="single"/>
        </w:rPr>
        <w:t xml:space="preserve">                             年    月    日</w:t>
      </w:r>
    </w:p>
    <w:p>
      <w:pPr>
        <w:widowControl/>
        <w:kinsoku w:val="0"/>
        <w:autoSpaceDE w:val="0"/>
        <w:autoSpaceDN w:val="0"/>
        <w:adjustRightInd w:val="0"/>
        <w:snapToGrid w:val="0"/>
        <w:spacing w:line="500" w:lineRule="exact"/>
        <w:ind w:firstLine="1920" w:firstLineChars="600"/>
        <w:textAlignment w:val="baseline"/>
        <w:rPr>
          <w:rFonts w:ascii="Times New Roman" w:hAnsi="Times New Roman" w:eastAsia="仿宋_GB2312"/>
        </w:rPr>
      </w:pPr>
      <w:r>
        <w:rPr>
          <w:rFonts w:hint="eastAsia" w:ascii="Times New Roman" w:hAnsi="Times New Roman" w:eastAsia="仿宋_GB2312" w:cs="仿宋"/>
          <w:sz w:val="32"/>
          <w:szCs w:val="32"/>
          <w:u w:val="single"/>
        </w:rPr>
        <w:t xml:space="preserve">                          年    月   </w:t>
      </w:r>
      <w:r>
        <w:rPr>
          <w:rFonts w:hint="eastAsia" w:ascii="Times New Roman" w:hAnsi="Times New Roman" w:eastAsia="仿宋_GB2312" w:cs="仿宋"/>
          <w:sz w:val="28"/>
          <w:szCs w:val="28"/>
          <w:u w:val="single"/>
        </w:rPr>
        <w:t xml:space="preserve"> </w:t>
      </w:r>
      <w:r>
        <w:rPr>
          <w:rFonts w:hint="eastAsia" w:ascii="Times New Roman" w:hAnsi="Times New Roman" w:eastAsia="仿宋_GB2312" w:cs="仿宋"/>
          <w:sz w:val="32"/>
          <w:szCs w:val="32"/>
          <w:u w:val="single"/>
        </w:rPr>
        <w:t xml:space="preserve">日 </w:t>
      </w:r>
    </w:p>
    <w:p>
      <w:pPr>
        <w:pStyle w:val="12"/>
        <w:widowControl/>
        <w:kinsoku w:val="0"/>
        <w:autoSpaceDE w:val="0"/>
        <w:autoSpaceDN w:val="0"/>
        <w:adjustRightInd w:val="0"/>
        <w:spacing w:line="500" w:lineRule="exact"/>
        <w:jc w:val="center"/>
        <w:textAlignment w:val="baseline"/>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第  页共  页</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听证报告</w:t>
      </w:r>
    </w:p>
    <w:p>
      <w:pPr>
        <w:spacing w:line="590" w:lineRule="exact"/>
        <w:ind w:firstLine="640" w:firstLineChars="200"/>
        <w:rPr>
          <w:rFonts w:hint="eastAsia" w:ascii="宋体" w:hAnsi="宋体" w:eastAsia="仿宋_GB2312" w:cs="仿宋"/>
          <w:kern w:val="1"/>
          <w:sz w:val="32"/>
          <w:szCs w:val="32"/>
        </w:rPr>
      </w:pP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《听证报告》是听证主持人在听证结束后向市场监督管理部门负责人报告听证情况和处理意见建议时所使用的文书。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市场监督管理部门在行政处罚案件听证结束后，听证主持人依据《市场监督管理行政处罚听证办法》第二十九条的规定，撰写听证报告、提出听证意见使用本文书。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1.根据听证参加人员情况，选择记载相应听证员、翻译人员、委托代理人、第三人、其他参加人等内容。</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2.文书制作要求内容完整，重点突出，应当包括以下内容：（1）听证案由；（2）听证人员、听证参加人；（3）听证的时间、地点；（4）听证的基本情况；（5）处理意见及建议；（6）需要报告的其他事项。</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3.处理意见及建议，按照事先告知当事人的拟作出的行政处罚决定，根据实际情况，可以提出同意、改变、撤销拟作出的行政处罚决定的建议，也可以提出重新进行研究、提交部门负责人集体讨论决定等建议。</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4.当</w:t>
      </w:r>
      <w:r>
        <w:rPr>
          <w:rFonts w:hint="eastAsia" w:ascii="宋体" w:hAnsi="宋体" w:eastAsia="仿宋_GB2312" w:cs="仿宋"/>
          <w:spacing w:val="-5"/>
          <w:kern w:val="1"/>
          <w:sz w:val="32"/>
          <w:szCs w:val="32"/>
        </w:rPr>
        <w:t>事人提出的事实、理由或者证据成立的，听证主持人应当予以采纳，不得因当事人要求听证而提出更重的行政处罚建议。</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bookmarkStart w:id="42" w:name="_Toc76683376"/>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行政处罚文书送达公告</w:t>
      </w:r>
      <w:bookmarkEnd w:id="42"/>
    </w:p>
    <w:p>
      <w:pPr>
        <w:spacing w:line="600" w:lineRule="exact"/>
        <w:jc w:val="center"/>
        <w:rPr>
          <w:rFonts w:ascii="Times New Roman" w:hAnsi="Times New Roman" w:eastAsia="仿宋_GB2312" w:cs="仿宋"/>
          <w:bCs/>
          <w:sz w:val="32"/>
          <w:szCs w:val="32"/>
        </w:rPr>
      </w:pP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市监罚送告〔</w:t>
      </w: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w:t>
      </w:r>
      <w:r>
        <w:rPr>
          <w:rFonts w:hint="eastAsia" w:ascii="Times New Roman" w:hAnsi="Times New Roman" w:eastAsia="仿宋_GB2312" w:cs="仿宋"/>
          <w:bCs/>
          <w:sz w:val="32"/>
          <w:szCs w:val="32"/>
          <w:u w:val="single"/>
        </w:rPr>
        <w:t xml:space="preserve">  </w:t>
      </w:r>
      <w:r>
        <w:rPr>
          <w:rFonts w:hint="eastAsia" w:ascii="Times New Roman" w:hAnsi="Times New Roman" w:eastAsia="仿宋_GB2312" w:cs="仿宋"/>
          <w:bCs/>
          <w:sz w:val="32"/>
          <w:szCs w:val="32"/>
        </w:rPr>
        <w:t>号</w:t>
      </w:r>
    </w:p>
    <w:p>
      <w:pPr>
        <w:spacing w:line="560" w:lineRule="exact"/>
        <w:jc w:val="center"/>
        <w:rPr>
          <w:rFonts w:ascii="Times New Roman" w:hAnsi="Times New Roman" w:eastAsia="仿宋_GB2312" w:cs="仿宋"/>
          <w:bCs/>
          <w:sz w:val="32"/>
          <w:szCs w:val="32"/>
        </w:rPr>
      </w:pPr>
    </w:p>
    <w:p>
      <w:pPr>
        <w:tabs>
          <w:tab w:val="left" w:pos="6045"/>
        </w:tabs>
        <w:spacing w:line="520" w:lineRule="exact"/>
        <w:rPr>
          <w:rFonts w:hint="eastAsia" w:ascii="仿宋_GB2312" w:hAnsi="黑体" w:eastAsia="仿宋_GB2312"/>
          <w:sz w:val="32"/>
          <w:szCs w:val="32"/>
        </w:rPr>
      </w:pPr>
      <w:r>
        <w:rPr>
          <w:rFonts w:hint="eastAsia" w:ascii="仿宋_GB2312" w:hAnsi="仿宋" w:eastAsia="仿宋_GB2312" w:cs="仿宋"/>
          <w:sz w:val="32"/>
          <w:szCs w:val="32"/>
          <w:u w:val="single"/>
        </w:rPr>
        <w:t xml:space="preserve">                       </w:t>
      </w:r>
      <w:r>
        <w:rPr>
          <w:rFonts w:hint="eastAsia" w:ascii="仿宋_GB2312" w:hAnsi="黑体" w:eastAsia="仿宋_GB2312"/>
          <w:sz w:val="32"/>
          <w:szCs w:val="32"/>
        </w:rPr>
        <w:t>：</w:t>
      </w:r>
    </w:p>
    <w:p>
      <w:pPr>
        <w:tabs>
          <w:tab w:val="left" w:pos="1975"/>
        </w:tabs>
        <w:spacing w:line="520" w:lineRule="exact"/>
        <w:ind w:firstLine="640" w:firstLineChars="200"/>
        <w:rPr>
          <w:rFonts w:ascii="仿宋_GB2312" w:hAnsi="Arial" w:eastAsia="仿宋_GB2312" w:cs="Arial"/>
          <w:sz w:val="32"/>
          <w:szCs w:val="32"/>
          <w:u w:val="single"/>
          <w:shd w:val="clear" w:color="auto" w:fill="FFFFFF"/>
        </w:rPr>
      </w:pPr>
      <w:r>
        <w:rPr>
          <w:rFonts w:hint="eastAsia" w:ascii="仿宋_GB2312" w:hAnsi="Arial" w:eastAsia="仿宋_GB2312" w:cs="Arial"/>
          <w:sz w:val="32"/>
          <w:szCs w:val="32"/>
          <w:shd w:val="clear" w:color="auto" w:fill="FFFFFF"/>
        </w:rPr>
        <w:t>本局于</w:t>
      </w:r>
      <w:r>
        <w:rPr>
          <w:rFonts w:hint="eastAsia" w:ascii="仿宋_GB2312" w:hAnsi="Arial" w:eastAsia="仿宋_GB2312" w:cs="Arial"/>
          <w:sz w:val="32"/>
          <w:szCs w:val="32"/>
          <w:u w:val="single"/>
          <w:shd w:val="clear" w:color="auto" w:fill="FFFFFF"/>
        </w:rPr>
        <w:t>　　　</w:t>
      </w:r>
      <w:r>
        <w:rPr>
          <w:rFonts w:hint="eastAsia" w:ascii="仿宋_GB2312" w:hAnsi="Arial" w:eastAsia="仿宋_GB2312" w:cs="Arial"/>
          <w:sz w:val="32"/>
          <w:szCs w:val="32"/>
          <w:shd w:val="clear" w:color="auto" w:fill="FFFFFF"/>
        </w:rPr>
        <w:t>年</w:t>
      </w:r>
      <w:r>
        <w:rPr>
          <w:rFonts w:hint="eastAsia" w:ascii="仿宋_GB2312" w:hAnsi="Arial" w:eastAsia="仿宋_GB2312" w:cs="Arial"/>
          <w:sz w:val="32"/>
          <w:szCs w:val="32"/>
          <w:u w:val="single"/>
          <w:shd w:val="clear" w:color="auto" w:fill="FFFFFF"/>
        </w:rPr>
        <w:t>　　　</w:t>
      </w:r>
      <w:r>
        <w:rPr>
          <w:rFonts w:hint="eastAsia" w:ascii="仿宋_GB2312" w:hAnsi="Arial" w:eastAsia="仿宋_GB2312" w:cs="Arial"/>
          <w:sz w:val="32"/>
          <w:szCs w:val="32"/>
          <w:shd w:val="clear" w:color="auto" w:fill="FFFFFF"/>
        </w:rPr>
        <w:t>月</w:t>
      </w:r>
      <w:r>
        <w:rPr>
          <w:rFonts w:hint="eastAsia" w:ascii="仿宋_GB2312" w:hAnsi="Arial" w:eastAsia="仿宋_GB2312" w:cs="Arial"/>
          <w:sz w:val="32"/>
          <w:szCs w:val="32"/>
          <w:u w:val="single"/>
          <w:shd w:val="clear" w:color="auto" w:fill="FFFFFF"/>
        </w:rPr>
        <w:t>　　　</w:t>
      </w:r>
      <w:r>
        <w:rPr>
          <w:rFonts w:hint="eastAsia" w:ascii="仿宋_GB2312" w:hAnsi="Arial" w:eastAsia="仿宋_GB2312" w:cs="Arial"/>
          <w:sz w:val="32"/>
          <w:szCs w:val="32"/>
          <w:shd w:val="clear" w:color="auto" w:fill="FFFFFF"/>
        </w:rPr>
        <w:t>日依法对你（单位）作出</w:t>
      </w:r>
      <w:r>
        <w:rPr>
          <w:rFonts w:hint="eastAsia" w:ascii="仿宋_GB2312" w:hAnsi="Arial" w:eastAsia="仿宋_GB2312" w:cs="Arial"/>
          <w:sz w:val="32"/>
          <w:szCs w:val="32"/>
          <w:u w:val="single"/>
          <w:shd w:val="clear" w:color="auto" w:fill="FFFFFF"/>
        </w:rPr>
        <w:t xml:space="preserve">                    </w:t>
      </w:r>
      <w:r>
        <w:rPr>
          <w:rFonts w:hint="eastAsia" w:ascii="仿宋_GB2312" w:hAnsi="Arial" w:eastAsia="仿宋_GB2312" w:cs="Arial"/>
          <w:sz w:val="32"/>
          <w:szCs w:val="32"/>
          <w:shd w:val="clear" w:color="auto" w:fill="FFFFFF"/>
        </w:rPr>
        <w:t>，因</w:t>
      </w:r>
      <w:r>
        <w:rPr>
          <w:rFonts w:hint="eastAsia" w:ascii="仿宋_GB2312" w:hAnsi="黑体" w:eastAsia="仿宋_GB2312"/>
          <w:sz w:val="32"/>
          <w:szCs w:val="32"/>
          <w:u w:val="single"/>
        </w:rPr>
        <w:t>你下落不明/采取其他送达方式无法送达</w:t>
      </w:r>
      <w:r>
        <w:rPr>
          <w:rFonts w:hint="eastAsia" w:ascii="仿宋_GB2312" w:hAnsi="Arial" w:eastAsia="仿宋_GB2312" w:cs="Arial"/>
          <w:sz w:val="32"/>
          <w:szCs w:val="32"/>
          <w:shd w:val="clear" w:color="auto" w:fill="FFFFFF"/>
        </w:rPr>
        <w:t>，依据《市场监督管理行政处罚程序规定》第八十二条第五项的规定，本局决定依法向你（单位）公告送达</w:t>
      </w:r>
      <w:r>
        <w:rPr>
          <w:rFonts w:hint="eastAsia" w:ascii="仿宋_GB2312" w:hAnsi="Arial" w:eastAsia="仿宋_GB2312" w:cs="Arial"/>
          <w:sz w:val="32"/>
          <w:szCs w:val="32"/>
          <w:u w:val="single"/>
          <w:shd w:val="clear" w:color="auto" w:fill="FFFFFF"/>
        </w:rPr>
        <w:t xml:space="preserve">                                                    ， </w:t>
      </w:r>
    </w:p>
    <w:p>
      <w:pPr>
        <w:tabs>
          <w:tab w:val="left" w:pos="1975"/>
        </w:tabs>
        <w:spacing w:line="520" w:lineRule="exact"/>
        <w:rPr>
          <w:rFonts w:ascii="仿宋_GB2312" w:hAnsi="Arial" w:eastAsia="仿宋_GB2312" w:cs="Arial"/>
          <w:sz w:val="32"/>
          <w:szCs w:val="32"/>
          <w:u w:val="single"/>
          <w:shd w:val="clear" w:color="auto" w:fill="FFFFFF"/>
        </w:rPr>
      </w:pPr>
      <w:r>
        <w:rPr>
          <w:rFonts w:hint="eastAsia" w:ascii="仿宋_GB2312" w:hAnsi="Arial" w:eastAsia="仿宋_GB2312" w:cs="Arial"/>
          <w:sz w:val="32"/>
          <w:szCs w:val="32"/>
          <w:shd w:val="clear" w:color="auto" w:fill="FFFFFF"/>
        </w:rPr>
        <w:t>内容是：</w:t>
      </w:r>
      <w:r>
        <w:rPr>
          <w:rFonts w:hint="eastAsia" w:ascii="仿宋_GB2312" w:hAnsi="Arial" w:eastAsia="仿宋_GB2312" w:cs="Arial"/>
          <w:sz w:val="32"/>
          <w:szCs w:val="32"/>
          <w:u w:val="single"/>
          <w:shd w:val="clear" w:color="auto" w:fill="FFFFFF"/>
        </w:rPr>
        <w:t xml:space="preserve">                                           。</w:t>
      </w:r>
    </w:p>
    <w:p>
      <w:pPr>
        <w:tabs>
          <w:tab w:val="left" w:pos="1975"/>
        </w:tabs>
        <w:spacing w:line="520" w:lineRule="exact"/>
        <w:ind w:firstLine="640" w:firstLineChars="200"/>
        <w:rPr>
          <w:rFonts w:ascii="仿宋_GB2312" w:hAnsi="Arial" w:eastAsia="仿宋_GB2312" w:cs="Arial"/>
          <w:sz w:val="32"/>
          <w:szCs w:val="32"/>
          <w:shd w:val="clear" w:color="auto" w:fill="FFFFFF"/>
        </w:rPr>
      </w:pPr>
      <w:r>
        <w:rPr>
          <w:rFonts w:hint="eastAsia" w:ascii="仿宋_GB2312" w:hAnsi="Arial" w:eastAsia="仿宋_GB2312" w:cs="Arial"/>
          <w:sz w:val="32"/>
          <w:szCs w:val="32"/>
          <w:shd w:val="clear" w:color="auto" w:fill="FFFFFF"/>
        </w:rPr>
        <w:t>请你（单位）自本公告发布之日起六十日内到本局领取</w:t>
      </w:r>
      <w:r>
        <w:rPr>
          <w:rFonts w:hint="eastAsia" w:ascii="仿宋_GB2312" w:hAnsi="Arial" w:eastAsia="仿宋_GB2312" w:cs="Arial"/>
          <w:sz w:val="32"/>
          <w:szCs w:val="32"/>
          <w:u w:val="single"/>
          <w:shd w:val="clear" w:color="auto" w:fill="FFFFFF"/>
        </w:rPr>
        <w:t xml:space="preserve">                           </w:t>
      </w:r>
      <w:r>
        <w:rPr>
          <w:rFonts w:hint="eastAsia" w:ascii="仿宋_GB2312" w:hAnsi="Arial" w:eastAsia="仿宋_GB2312" w:cs="Arial"/>
          <w:sz w:val="32"/>
          <w:szCs w:val="32"/>
          <w:shd w:val="clear" w:color="auto" w:fill="FFFFFF"/>
        </w:rPr>
        <w:t>，逾期不领取即视为送达。</w:t>
      </w:r>
    </w:p>
    <w:p>
      <w:pPr>
        <w:tabs>
          <w:tab w:val="left" w:pos="1975"/>
        </w:tabs>
        <w:spacing w:line="520" w:lineRule="exact"/>
        <w:ind w:firstLine="640" w:firstLineChars="200"/>
        <w:rPr>
          <w:rFonts w:ascii="黑体" w:eastAsia="黑体"/>
          <w:sz w:val="32"/>
          <w:szCs w:val="32"/>
          <w:u w:val="single"/>
        </w:rPr>
      </w:pPr>
      <w:r>
        <w:rPr>
          <w:rFonts w:hint="eastAsia" w:ascii="黑体" w:eastAsia="黑体"/>
          <w:sz w:val="32"/>
          <w:szCs w:val="32"/>
        </w:rPr>
        <w:t>（</w:t>
      </w:r>
      <w:r>
        <w:rPr>
          <w:rFonts w:hint="eastAsia" w:ascii="楷体_GB2312" w:eastAsia="楷体_GB2312"/>
          <w:sz w:val="32"/>
          <w:szCs w:val="32"/>
        </w:rPr>
        <w:t>告知当事人陈述、申辩、复议、诉讼等权利</w:t>
      </w:r>
      <w:r>
        <w:rPr>
          <w:rFonts w:hint="eastAsia" w:ascii="黑体" w:eastAsia="黑体"/>
          <w:sz w:val="32"/>
          <w:szCs w:val="32"/>
        </w:rPr>
        <w:t>）</w:t>
      </w:r>
    </w:p>
    <w:p>
      <w:pPr>
        <w:spacing w:line="520" w:lineRule="exact"/>
        <w:ind w:firstLine="640" w:firstLineChars="200"/>
        <w:rPr>
          <w:rFonts w:ascii="黑体" w:hAnsi="Arial" w:eastAsia="黑体" w:cs="Arial"/>
          <w:sz w:val="32"/>
          <w:szCs w:val="32"/>
          <w:shd w:val="clear" w:color="auto" w:fill="FFFFFF"/>
        </w:rPr>
      </w:pPr>
    </w:p>
    <w:p>
      <w:pPr>
        <w:spacing w:line="520" w:lineRule="exact"/>
        <w:ind w:firstLine="640" w:firstLineChars="200"/>
        <w:rPr>
          <w:rFonts w:hint="eastAsia" w:ascii="仿宋_GB2312" w:hAnsi="宋体" w:eastAsia="仿宋_GB2312"/>
          <w:sz w:val="32"/>
          <w:szCs w:val="32"/>
        </w:rPr>
      </w:pPr>
      <w:r>
        <w:rPr>
          <w:rFonts w:hint="eastAsia" w:ascii="仿宋_GB2312" w:hAnsi="Arial" w:eastAsia="仿宋_GB2312" w:cs="Arial"/>
          <w:sz w:val="32"/>
          <w:szCs w:val="32"/>
          <w:shd w:val="clear" w:color="auto" w:fill="FFFFFF"/>
        </w:rPr>
        <w:t>联系人：</w:t>
      </w:r>
      <w:r>
        <w:rPr>
          <w:rFonts w:hint="eastAsia" w:ascii="仿宋_GB2312" w:hAnsi="Arial" w:eastAsia="仿宋_GB2312" w:cs="Arial"/>
          <w:sz w:val="32"/>
          <w:szCs w:val="32"/>
          <w:u w:val="single"/>
          <w:shd w:val="clear" w:color="auto" w:fill="FFFFFF"/>
        </w:rPr>
        <w:t xml:space="preserve">                </w:t>
      </w:r>
      <w:r>
        <w:rPr>
          <w:rFonts w:hint="eastAsia" w:ascii="仿宋_GB2312" w:hAnsi="Arial" w:eastAsia="仿宋_GB2312" w:cs="Arial"/>
          <w:sz w:val="32"/>
          <w:szCs w:val="32"/>
          <w:shd w:val="clear" w:color="auto" w:fill="FFFFFF"/>
        </w:rPr>
        <w:t>联系电话：</w:t>
      </w:r>
      <w:r>
        <w:rPr>
          <w:rFonts w:hint="eastAsia" w:ascii="仿宋_GB2312" w:hAnsi="Arial" w:eastAsia="仿宋_GB2312" w:cs="Arial"/>
          <w:sz w:val="32"/>
          <w:szCs w:val="32"/>
          <w:u w:val="single"/>
          <w:shd w:val="clear" w:color="auto" w:fill="FFFFFF"/>
        </w:rPr>
        <w:t xml:space="preserve">               </w:t>
      </w:r>
      <w:r>
        <w:rPr>
          <w:rFonts w:ascii="仿宋_GB2312" w:hAnsi="Arial" w:eastAsia="仿宋_GB2312" w:cs="Arial"/>
          <w:sz w:val="32"/>
          <w:szCs w:val="32"/>
          <w:u w:val="single"/>
          <w:shd w:val="clear" w:color="auto" w:fill="FFFFFF"/>
        </w:rPr>
        <w:t xml:space="preserve">    </w:t>
      </w:r>
    </w:p>
    <w:p>
      <w:pPr>
        <w:spacing w:line="520" w:lineRule="exact"/>
        <w:ind w:firstLine="640" w:firstLineChars="200"/>
        <w:rPr>
          <w:rFonts w:ascii="仿宋_GB2312" w:hAnsi="Arial" w:eastAsia="仿宋_GB2312" w:cs="Arial"/>
          <w:sz w:val="32"/>
          <w:szCs w:val="32"/>
          <w:u w:val="single"/>
          <w:shd w:val="clear" w:color="auto" w:fill="FFFFFF"/>
        </w:rPr>
      </w:pPr>
      <w:r>
        <w:rPr>
          <w:rFonts w:hint="eastAsia" w:ascii="仿宋_GB2312" w:hAnsi="Arial" w:eastAsia="仿宋_GB2312" w:cs="Arial"/>
          <w:sz w:val="32"/>
          <w:szCs w:val="32"/>
          <w:shd w:val="clear" w:color="auto" w:fill="FFFFFF"/>
        </w:rPr>
        <w:t>联系地址：</w:t>
      </w:r>
      <w:r>
        <w:rPr>
          <w:rFonts w:hint="eastAsia" w:ascii="仿宋_GB2312" w:hAnsi="Arial" w:eastAsia="仿宋_GB2312" w:cs="Arial"/>
          <w:sz w:val="32"/>
          <w:szCs w:val="32"/>
          <w:u w:val="single"/>
          <w:shd w:val="clear" w:color="auto" w:fill="FFFFFF"/>
        </w:rPr>
        <w:t xml:space="preserve">                                         </w:t>
      </w:r>
    </w:p>
    <w:p>
      <w:pPr>
        <w:tabs>
          <w:tab w:val="left" w:pos="4715"/>
        </w:tabs>
        <w:spacing w:line="740" w:lineRule="exact"/>
        <w:ind w:firstLine="4337" w:firstLineChars="1350"/>
        <w:rPr>
          <w:rFonts w:hint="eastAsia" w:ascii="仿宋_GB2312" w:hAnsi="黑体" w:eastAsia="仿宋_GB2312"/>
          <w:b/>
          <w:sz w:val="32"/>
          <w:szCs w:val="32"/>
          <w:u w:val="single"/>
        </w:rPr>
      </w:pPr>
    </w:p>
    <w:p>
      <w:pPr>
        <w:tabs>
          <w:tab w:val="left" w:pos="4715"/>
        </w:tabs>
        <w:spacing w:line="520" w:lineRule="exact"/>
        <w:ind w:firstLine="4337" w:firstLineChars="1350"/>
        <w:rPr>
          <w:rFonts w:hint="eastAsia" w:ascii="仿宋_GB2312" w:hAnsi="黑体" w:eastAsia="仿宋_GB2312"/>
          <w:sz w:val="32"/>
          <w:szCs w:val="32"/>
        </w:rPr>
      </w:pPr>
      <w:r>
        <w:rPr>
          <w:rFonts w:hint="eastAsia" w:ascii="仿宋_GB2312" w:hAnsi="黑体" w:eastAsia="仿宋_GB2312"/>
          <w:b/>
          <w:sz w:val="32"/>
          <w:szCs w:val="32"/>
          <w:u w:val="single"/>
        </w:rPr>
        <w:t xml:space="preserve">        </w:t>
      </w:r>
      <w:r>
        <w:rPr>
          <w:rFonts w:hint="eastAsia" w:ascii="仿宋_GB2312" w:hAnsi="黑体" w:eastAsia="仿宋_GB2312"/>
          <w:sz w:val="32"/>
          <w:szCs w:val="32"/>
        </w:rPr>
        <w:t>市场监督管理局</w:t>
      </w:r>
    </w:p>
    <w:p>
      <w:pPr>
        <w:tabs>
          <w:tab w:val="left" w:pos="5370"/>
        </w:tabs>
        <w:spacing w:line="520" w:lineRule="exact"/>
        <w:ind w:firstLine="5760" w:firstLineChars="1800"/>
        <w:rPr>
          <w:rFonts w:hint="eastAsia" w:ascii="仿宋_GB2312" w:hAnsi="黑体" w:eastAsia="仿宋_GB2312"/>
          <w:sz w:val="32"/>
          <w:szCs w:val="32"/>
        </w:rPr>
      </w:pPr>
      <w:r>
        <w:rPr>
          <w:rFonts w:hint="eastAsia" w:ascii="仿宋_GB2312" w:hAnsi="黑体" w:eastAsia="仿宋_GB2312"/>
          <w:sz w:val="32"/>
          <w:szCs w:val="32"/>
        </w:rPr>
        <w:t>（印 章）</w:t>
      </w:r>
    </w:p>
    <w:p>
      <w:pPr>
        <w:spacing w:after="318" w:afterLines="100" w:line="520" w:lineRule="exact"/>
        <w:ind w:right="1280" w:firstLine="600"/>
        <w:jc w:val="right"/>
        <w:rPr>
          <w:rFonts w:ascii="仿宋_GB2312" w:hAnsi="Times New Roman" w:eastAsia="仿宋_GB2312" w:cs="仿宋"/>
          <w:sz w:val="32"/>
          <w:szCs w:val="32"/>
        </w:rPr>
      </w:pPr>
      <w:r>
        <w:rPr>
          <w:rFonts w:hint="eastAsia" w:ascii="仿宋_GB2312" w:hAnsi="黑体" w:eastAsia="仿宋_GB2312"/>
          <w:sz w:val="32"/>
          <w:szCs w:val="32"/>
        </w:rPr>
        <w:t>年   月   日</w:t>
      </w:r>
      <w:r>
        <w:rPr>
          <w:rFonts w:hint="eastAsia" w:ascii="仿宋_GB2312" w:hAnsi="Times New Roman" w:eastAsia="仿宋_GB2312" w:cs="仿宋"/>
          <w:sz w:val="32"/>
          <w:szCs w:val="32"/>
        </w:rPr>
        <w:t xml:space="preserve">   </w:t>
      </w:r>
    </w:p>
    <w:p>
      <w:pPr>
        <w:spacing w:line="520" w:lineRule="exact"/>
        <w:rPr>
          <w:rFonts w:ascii="Times New Roman"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31968" behindDoc="0" locked="0" layoutInCell="1" allowOverlap="1">
                <wp:simplePos x="0" y="0"/>
                <wp:positionH relativeFrom="column">
                  <wp:align>center</wp:align>
                </wp:positionH>
                <wp:positionV relativeFrom="paragraph">
                  <wp:posOffset>-2540</wp:posOffset>
                </wp:positionV>
                <wp:extent cx="5550535" cy="635"/>
                <wp:effectExtent l="0" t="0" r="0" b="0"/>
                <wp:wrapNone/>
                <wp:docPr id="281" name="直接连接符 281"/>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3196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AUw/ULzAQAA7QMAAA4AAAAAAAAAAQAgAAAAIwEAAGRycy9lMm9Eb2MueG1sUEsFBgAA&#10;AAAGAAYAWQEAAIgFA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3094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95" name="直接连接符 295"/>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3094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BglOoP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行政处罚文书送达公告</w:t>
      </w:r>
    </w:p>
    <w:p>
      <w:pPr>
        <w:spacing w:line="500" w:lineRule="exact"/>
        <w:ind w:firstLine="640" w:firstLineChars="200"/>
        <w:rPr>
          <w:rFonts w:hint="eastAsia" w:ascii="宋体" w:hAnsi="宋体" w:eastAsia="仿宋_GB2312" w:cs="仿宋"/>
          <w:kern w:val="1"/>
          <w:sz w:val="32"/>
          <w:szCs w:val="32"/>
        </w:rPr>
      </w:pP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《行政处罚文书送达公告》是市场监督管理部门公告送达行政处罚有关文书时所使用的文书。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依据《市场监督管理行政处罚程序规定》第八十二条第五项， 受送达人下落不明或者采取其他送达方式无法送达，市场监督管理部门公告送达行政处罚告知书、行政处罚决定书、行政处罚决定履行催告书等行政处罚文书时，使用本文书。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1.公告中填写的内容应当说明送达的行政处罚文书的名称、文号和主要内容，当事人依法享有陈述、申辩、复议、诉讼等权利的，应当一并公告。</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2.公告送达前，应当先采取直接送达、留置送达、邮寄送达、委托送达及其他合理的送达方式。</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3.公告送达的，可以在市场监督管理部门公告栏和受送达人住所地张贴公告，也可以在报纸或者市场监督管理部门门户网站等刊登公告。自公告发布之日起经过三十日，即视为送达。在市场监督管理部门公告栏和受送达人住所地张贴公告的，应当采取拍照、录像等方式记录张贴过程。</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4.公告送达的，应当在案件材料中载明原因和经过，并将本文书归档。</w:t>
      </w:r>
    </w:p>
    <w:p>
      <w:pPr>
        <w:spacing w:line="600" w:lineRule="exact"/>
        <w:jc w:val="center"/>
        <w:outlineLvl w:val="0"/>
        <w:rPr>
          <w:rFonts w:hint="eastAsia" w:ascii="宋体" w:hAnsi="宋体" w:eastAsia="仿宋_GB2312" w:cs="仿宋"/>
          <w:kern w:val="1"/>
          <w:sz w:val="32"/>
          <w:szCs w:val="32"/>
        </w:rPr>
      </w:pPr>
      <w:r>
        <w:rPr>
          <w:rFonts w:hint="eastAsia" w:ascii="宋体" w:hAnsi="宋体" w:eastAsia="仿宋_GB2312" w:cs="仿宋"/>
          <w:kern w:val="1"/>
          <w:sz w:val="32"/>
          <w:szCs w:val="32"/>
          <w:lang w:val="en-US" w:eastAsia="zh-CN"/>
        </w:rPr>
        <w:t xml:space="preserve">  </w:t>
      </w:r>
      <w:r>
        <w:rPr>
          <w:rFonts w:hint="eastAsia" w:ascii="宋体" w:hAnsi="宋体" w:eastAsia="仿宋_GB2312" w:cs="仿宋"/>
          <w:kern w:val="1"/>
          <w:sz w:val="32"/>
          <w:szCs w:val="32"/>
        </w:rPr>
        <w:t>5.正文中括号内的文字为内容提示，不体现在文书内容。</w:t>
      </w:r>
    </w:p>
    <w:p>
      <w:pPr>
        <w:spacing w:line="600" w:lineRule="exact"/>
        <w:jc w:val="center"/>
        <w:outlineLvl w:val="0"/>
        <w:rPr>
          <w:rFonts w:hint="eastAsia" w:ascii="仿宋" w:hAnsi="仿宋" w:eastAsia="仿宋" w:cs="仿宋"/>
          <w:kern w:val="1"/>
          <w:sz w:val="32"/>
          <w:szCs w:val="32"/>
        </w:rPr>
      </w:pPr>
      <w:r>
        <w:rPr>
          <w:rFonts w:hint="eastAsia" w:ascii="仿宋" w:hAnsi="仿宋" w:eastAsia="仿宋" w:cs="仿宋"/>
          <w:kern w:val="1"/>
          <w:sz w:val="32"/>
          <w:szCs w:val="32"/>
        </w:rPr>
        <w:br w:type="page"/>
      </w:r>
    </w:p>
    <w:p>
      <w:pPr>
        <w:spacing w:line="600" w:lineRule="exact"/>
        <w:jc w:val="center"/>
        <w:outlineLvl w:val="0"/>
        <w:rPr>
          <w:rFonts w:hint="eastAsia" w:ascii="仿宋" w:hAnsi="仿宋" w:eastAsia="仿宋" w:cs="仿宋"/>
          <w:kern w:val="1"/>
          <w:sz w:val="32"/>
          <w:szCs w:val="32"/>
        </w:rPr>
      </w:pPr>
    </w:p>
    <w:p>
      <w:pPr>
        <w:spacing w:line="600" w:lineRule="exact"/>
        <w:jc w:val="center"/>
        <w:outlineLvl w:val="0"/>
        <w:rPr>
          <w:rFonts w:hint="eastAsia" w:ascii="方正小标宋简体" w:hAnsi="方正小标宋简体" w:eastAsia="方正小标宋简体" w:cs="方正小标宋简体"/>
          <w:bCs/>
          <w:sz w:val="44"/>
          <w:szCs w:val="44"/>
        </w:rPr>
      </w:pPr>
      <w:bookmarkStart w:id="43" w:name="_Toc76683368"/>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延期/分期缴纳罚款通知书</w:t>
      </w:r>
      <w:bookmarkEnd w:id="43"/>
    </w:p>
    <w:p>
      <w:pPr>
        <w:widowControl/>
        <w:snapToGrid w:val="0"/>
        <w:spacing w:line="600" w:lineRule="exact"/>
        <w:ind w:right="55"/>
        <w:jc w:val="center"/>
        <w:outlineLvl w:val="1"/>
        <w:rPr>
          <w:rFonts w:hint="eastAsia" w:ascii="Times New Roman" w:hAnsi="仿宋_GB2312" w:eastAsia="仿宋_GB2312" w:cs="仿宋_GB2312"/>
          <w:bCs/>
          <w:sz w:val="32"/>
          <w:szCs w:val="32"/>
        </w:rPr>
      </w:pPr>
      <w:r>
        <w:rPr>
          <w:rFonts w:hint="eastAsia" w:ascii="仿宋_GB2312" w:eastAsia="仿宋_GB2312"/>
          <w:sz w:val="32"/>
          <w:szCs w:val="32"/>
          <w:u w:val="single"/>
        </w:rPr>
        <w:t xml:space="preserve">           </w:t>
      </w:r>
      <w:r>
        <w:rPr>
          <w:rFonts w:hint="eastAsia" w:ascii="Times New Roman" w:hAnsi="仿宋_GB2312" w:eastAsia="仿宋_GB2312" w:cs="仿宋_GB2312"/>
          <w:bCs/>
          <w:sz w:val="32"/>
          <w:szCs w:val="32"/>
        </w:rPr>
        <w:t>市监延/分通〔</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spacing w:before="318" w:beforeLines="100" w:line="500" w:lineRule="exact"/>
        <w:rPr>
          <w:rFonts w:ascii="仿宋_GB2312" w:eastAsia="仿宋_GB2312"/>
          <w:sz w:val="32"/>
          <w:szCs w:val="32"/>
        </w:rPr>
      </w:pPr>
      <w:r>
        <w:rPr>
          <w:rFonts w:hint="eastAsia" w:ascii="仿宋_GB2312" w:hAnsi="仿宋" w:eastAsia="仿宋_GB2312" w:cs="仿宋"/>
          <w:sz w:val="32"/>
          <w:szCs w:val="32"/>
          <w:u w:val="single"/>
        </w:rPr>
        <w:t xml:space="preserve">                       </w:t>
      </w:r>
      <w:r>
        <w:rPr>
          <w:rFonts w:hint="eastAsia" w:ascii="仿宋_GB2312" w:eastAsia="仿宋_GB2312"/>
          <w:sz w:val="32"/>
          <w:szCs w:val="32"/>
        </w:rPr>
        <w:t>：</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本局于</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日对你（单位）作出行政处罚决定（《行政处罚决定书》</w:t>
      </w:r>
      <w:r>
        <w:rPr>
          <w:rFonts w:hint="eastAsia" w:ascii="仿宋_GB2312" w:eastAsia="仿宋_GB2312"/>
          <w:sz w:val="32"/>
          <w:szCs w:val="32"/>
          <w:u w:val="single"/>
        </w:rPr>
        <w:tab/>
      </w:r>
      <w:r>
        <w:rPr>
          <w:rFonts w:hint="eastAsia" w:ascii="仿宋_GB2312" w:eastAsia="仿宋_GB2312"/>
          <w:sz w:val="32"/>
          <w:szCs w:val="32"/>
          <w:u w:val="single"/>
        </w:rPr>
        <w:t xml:space="preserve">      </w:t>
      </w:r>
      <w:r>
        <w:rPr>
          <w:rFonts w:hint="eastAsia" w:ascii="仿宋_GB2312" w:eastAsia="仿宋_GB2312"/>
          <w:sz w:val="32"/>
          <w:szCs w:val="32"/>
        </w:rPr>
        <w:t>市监处罚〔</w:t>
      </w:r>
      <w:r>
        <w:rPr>
          <w:rFonts w:hint="eastAsia" w:ascii="仿宋_GB2312" w:eastAsia="仿宋_GB2312"/>
          <w:sz w:val="32"/>
          <w:szCs w:val="32"/>
          <w:u w:val="single"/>
        </w:rPr>
        <w:tab/>
      </w:r>
      <w:r>
        <w:rPr>
          <w:rFonts w:hint="eastAsia" w:ascii="仿宋_GB2312" w:eastAsia="仿宋_GB2312"/>
          <w:sz w:val="32"/>
          <w:szCs w:val="32"/>
          <w:u w:val="single"/>
        </w:rPr>
        <w:t xml:space="preserve">  </w:t>
      </w:r>
      <w:r>
        <w:rPr>
          <w:rFonts w:hint="eastAsia" w:ascii="仿宋_GB2312" w:eastAsia="仿宋_GB2312"/>
          <w:sz w:val="32"/>
          <w:szCs w:val="32"/>
        </w:rPr>
        <w:t>〕</w:t>
      </w:r>
      <w:r>
        <w:rPr>
          <w:rFonts w:hint="eastAsia" w:ascii="仿宋_GB2312" w:eastAsia="仿宋_GB2312"/>
          <w:sz w:val="32"/>
          <w:szCs w:val="32"/>
          <w:u w:val="single"/>
        </w:rPr>
        <w:tab/>
      </w:r>
      <w:r>
        <w:rPr>
          <w:rFonts w:hint="eastAsia" w:ascii="仿宋_GB2312" w:eastAsia="仿宋_GB2312"/>
          <w:sz w:val="32"/>
          <w:szCs w:val="32"/>
          <w:u w:val="single"/>
        </w:rPr>
        <w:t xml:space="preserve">  </w:t>
      </w:r>
      <w:r>
        <w:rPr>
          <w:rFonts w:hint="eastAsia" w:ascii="仿宋_GB2312" w:eastAsia="仿宋_GB2312"/>
          <w:sz w:val="32"/>
          <w:szCs w:val="32"/>
        </w:rPr>
        <w:t>号），处罚款</w:t>
      </w:r>
      <w:r>
        <w:rPr>
          <w:rFonts w:hint="eastAsia" w:ascii="仿宋_GB2312" w:eastAsia="仿宋_GB2312"/>
          <w:sz w:val="32"/>
          <w:szCs w:val="32"/>
          <w:u w:val="single"/>
        </w:rPr>
        <w:tab/>
      </w:r>
      <w:r>
        <w:rPr>
          <w:rFonts w:hint="eastAsia" w:ascii="仿宋_GB2312" w:eastAsia="仿宋_GB2312"/>
          <w:sz w:val="32"/>
          <w:szCs w:val="32"/>
          <w:u w:val="single"/>
        </w:rPr>
        <w:t xml:space="preserve">      </w:t>
      </w:r>
      <w:r>
        <w:rPr>
          <w:rFonts w:hint="eastAsia" w:ascii="仿宋_GB2312" w:eastAsia="仿宋_GB2312"/>
          <w:sz w:val="32"/>
          <w:szCs w:val="32"/>
        </w:rPr>
        <w:t>元。你（单位）于</w:t>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日向本局提出</w:t>
      </w:r>
      <w:r>
        <w:rPr>
          <w:rFonts w:hint="eastAsia" w:ascii="仿宋_GB2312" w:eastAsia="仿宋_GB2312"/>
          <w:sz w:val="32"/>
          <w:szCs w:val="32"/>
          <w:u w:val="single"/>
        </w:rPr>
        <w:t>延期/分期</w:t>
      </w:r>
      <w:r>
        <w:rPr>
          <w:rFonts w:hint="eastAsia" w:ascii="仿宋_GB2312" w:eastAsia="仿宋_GB2312"/>
          <w:sz w:val="32"/>
          <w:szCs w:val="32"/>
        </w:rPr>
        <w:t>缴纳罚款的申请。</w:t>
      </w:r>
    </w:p>
    <w:p>
      <w:pPr>
        <w:spacing w:line="500" w:lineRule="exact"/>
        <w:ind w:firstLine="640" w:firstLineChars="200"/>
        <w:rPr>
          <w:rFonts w:ascii="仿宋_GB2312" w:eastAsia="仿宋_GB2312"/>
          <w:sz w:val="32"/>
          <w:szCs w:val="32"/>
          <w:u w:val="single"/>
        </w:rPr>
      </w:pPr>
      <w:r>
        <w:rPr>
          <w:rFonts w:hint="eastAsia" w:ascii="仿宋_GB2312" w:eastAsia="仿宋_GB2312"/>
          <w:sz w:val="32"/>
          <w:szCs w:val="32"/>
        </w:rPr>
        <w:t>依据《中华人民共和国行政处罚法》第六十六条、《市场监督管理行政处罚程序规定》第七十四条的规定，本局同意你（单位）暂缓缴纳，</w:t>
      </w:r>
      <w:r>
        <w:rPr>
          <w:rFonts w:hint="eastAsia" w:ascii="仿宋_GB2312" w:eastAsia="仿宋_GB2312"/>
          <w:sz w:val="32"/>
          <w:szCs w:val="32"/>
          <w:u w:val="single"/>
        </w:rPr>
        <w:t xml:space="preserve"> </w:t>
      </w:r>
      <w:r>
        <w:rPr>
          <w:rFonts w:hint="eastAsia" w:ascii="仿宋_GB2312" w:eastAsia="仿宋_GB2312"/>
          <w:sz w:val="32"/>
          <w:szCs w:val="32"/>
          <w:u w:val="single"/>
        </w:rPr>
        <w:tab/>
      </w:r>
      <w:r>
        <w:rPr>
          <w:rFonts w:hint="eastAsia" w:ascii="仿宋_GB2312" w:eastAsia="仿宋_GB2312"/>
          <w:sz w:val="32"/>
          <w:szCs w:val="32"/>
          <w:u w:val="single"/>
        </w:rPr>
        <w:tab/>
      </w:r>
      <w:r>
        <w:rPr>
          <w:rFonts w:hint="eastAsia" w:ascii="仿宋_GB2312" w:eastAsia="仿宋_GB2312"/>
          <w:sz w:val="32"/>
          <w:szCs w:val="32"/>
          <w:u w:val="single"/>
        </w:rPr>
        <w:t xml:space="preserve">                                                     </w:t>
      </w:r>
    </w:p>
    <w:p>
      <w:pPr>
        <w:spacing w:line="500" w:lineRule="exact"/>
        <w:rPr>
          <w:rFonts w:ascii="仿宋_GB2312" w:eastAsia="仿宋_GB2312"/>
          <w:sz w:val="32"/>
          <w:szCs w:val="32"/>
        </w:rPr>
      </w:pPr>
      <w:r>
        <w:rPr>
          <w:rFonts w:hint="eastAsia" w:ascii="仿宋_GB2312" w:eastAsia="仿宋_GB2312"/>
          <w:sz w:val="32"/>
          <w:szCs w:val="32"/>
          <w:u w:val="single"/>
        </w:rPr>
        <w:t xml:space="preserve">                                                          </w:t>
      </w:r>
    </w:p>
    <w:p>
      <w:pPr>
        <w:spacing w:line="500" w:lineRule="exact"/>
        <w:rPr>
          <w:rFonts w:ascii="仿宋_GB2312" w:eastAsia="仿宋_GB2312"/>
          <w:sz w:val="32"/>
          <w:szCs w:val="32"/>
          <w:u w:val="single"/>
        </w:rPr>
      </w:pPr>
      <w:r>
        <w:rPr>
          <w:rFonts w:hint="eastAsia" w:ascii="仿宋_GB2312" w:eastAsia="仿宋_GB2312"/>
          <w:sz w:val="32"/>
          <w:szCs w:val="32"/>
          <w:u w:val="single"/>
        </w:rPr>
        <w:t xml:space="preserve">                                                  。</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到期不缴纳罚款的，依据《中华人民共和国行政处罚法》第七十二条的规定，本局将</w:t>
      </w:r>
      <w:r>
        <w:rPr>
          <w:rFonts w:hint="eastAsia" w:ascii="仿宋_GB2312" w:eastAsia="仿宋_GB2312"/>
          <w:sz w:val="32"/>
          <w:szCs w:val="32"/>
          <w:u w:val="single"/>
        </w:rPr>
        <w:t xml:space="preserve">                           </w:t>
      </w:r>
      <w:r>
        <w:rPr>
          <w:rFonts w:hint="eastAsia" w:ascii="仿宋_GB2312" w:eastAsia="仿宋_GB2312"/>
          <w:sz w:val="32"/>
          <w:szCs w:val="32"/>
        </w:rPr>
        <w:t>。</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[依据《中华人民共和国行政处罚法》第六十六条、《市场监督管理行政处罚程序规定》第七十四条的规定，本局同意你（单位）分期缴纳,时限及数额具体如下:</w:t>
      </w:r>
    </w:p>
    <w:tbl>
      <w:tblPr>
        <w:tblStyle w:val="23"/>
        <w:tblW w:w="8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3685"/>
        <w:gridCol w:w="2538"/>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17" w:type="dxa"/>
            <w:vAlign w:val="center"/>
          </w:tcPr>
          <w:p>
            <w:pPr>
              <w:spacing w:line="320" w:lineRule="exact"/>
              <w:jc w:val="center"/>
              <w:rPr>
                <w:rFonts w:hint="eastAsia" w:ascii="黑体" w:hAnsi="黑体" w:eastAsia="黑体" w:cs="黑体"/>
                <w:sz w:val="24"/>
              </w:rPr>
            </w:pPr>
            <w:r>
              <w:rPr>
                <w:rFonts w:hint="eastAsia" w:ascii="黑体" w:hAnsi="黑体" w:eastAsia="黑体" w:cs="黑体"/>
                <w:sz w:val="24"/>
              </w:rPr>
              <w:t>序号</w:t>
            </w:r>
          </w:p>
        </w:tc>
        <w:tc>
          <w:tcPr>
            <w:tcW w:w="3685" w:type="dxa"/>
            <w:vAlign w:val="center"/>
          </w:tcPr>
          <w:p>
            <w:pPr>
              <w:spacing w:line="320" w:lineRule="exact"/>
              <w:ind w:firstLine="480" w:firstLineChars="200"/>
              <w:jc w:val="center"/>
              <w:rPr>
                <w:rFonts w:hint="eastAsia" w:ascii="黑体" w:hAnsi="黑体" w:eastAsia="黑体" w:cs="黑体"/>
                <w:sz w:val="24"/>
              </w:rPr>
            </w:pPr>
            <w:r>
              <w:rPr>
                <w:rFonts w:hint="eastAsia" w:ascii="黑体" w:hAnsi="黑体" w:eastAsia="黑体" w:cs="黑体"/>
                <w:sz w:val="24"/>
              </w:rPr>
              <w:t>缴  款  时  间</w:t>
            </w:r>
          </w:p>
        </w:tc>
        <w:tc>
          <w:tcPr>
            <w:tcW w:w="2538" w:type="dxa"/>
            <w:vAlign w:val="center"/>
          </w:tcPr>
          <w:p>
            <w:pPr>
              <w:spacing w:line="320" w:lineRule="exact"/>
              <w:jc w:val="center"/>
              <w:rPr>
                <w:rFonts w:hint="eastAsia" w:ascii="黑体" w:hAnsi="黑体" w:eastAsia="黑体" w:cs="黑体"/>
                <w:sz w:val="24"/>
              </w:rPr>
            </w:pPr>
            <w:r>
              <w:rPr>
                <w:rFonts w:hint="eastAsia" w:ascii="黑体" w:hAnsi="黑体" w:eastAsia="黑体" w:cs="黑体"/>
                <w:sz w:val="24"/>
              </w:rPr>
              <w:t>缴款数额（元）</w:t>
            </w:r>
          </w:p>
        </w:tc>
        <w:tc>
          <w:tcPr>
            <w:tcW w:w="1398" w:type="dxa"/>
            <w:vAlign w:val="center"/>
          </w:tcPr>
          <w:p>
            <w:pPr>
              <w:spacing w:line="320" w:lineRule="exact"/>
              <w:jc w:val="center"/>
              <w:rPr>
                <w:rFonts w:hint="eastAsia" w:ascii="黑体" w:hAnsi="黑体" w:eastAsia="黑体" w:cs="黑体"/>
                <w:sz w:val="24"/>
              </w:rPr>
            </w:pPr>
            <w:r>
              <w:rPr>
                <w:rFonts w:hint="eastAsia" w:ascii="黑体" w:hAnsi="黑体" w:eastAsia="黑体" w:cs="黑体"/>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17" w:type="dxa"/>
            <w:vAlign w:val="center"/>
          </w:tcPr>
          <w:p>
            <w:pPr>
              <w:spacing w:line="320" w:lineRule="exact"/>
              <w:ind w:firstLine="480" w:firstLineChars="200"/>
              <w:rPr>
                <w:rFonts w:ascii="仿宋_GB2312" w:eastAsia="仿宋_GB2312"/>
                <w:sz w:val="24"/>
              </w:rPr>
            </w:pPr>
          </w:p>
        </w:tc>
        <w:tc>
          <w:tcPr>
            <w:tcW w:w="3685" w:type="dxa"/>
            <w:vAlign w:val="center"/>
          </w:tcPr>
          <w:p>
            <w:pPr>
              <w:spacing w:line="320" w:lineRule="exact"/>
              <w:ind w:firstLine="480" w:firstLineChars="200"/>
              <w:rPr>
                <w:rFonts w:ascii="仿宋_GB2312" w:eastAsia="仿宋_GB2312"/>
                <w:sz w:val="24"/>
              </w:rPr>
            </w:pPr>
            <w:r>
              <w:rPr>
                <w:rFonts w:hint="eastAsia" w:ascii="仿宋_GB2312" w:eastAsia="仿宋_GB2312"/>
                <w:sz w:val="24"/>
              </w:rPr>
              <w:t xml:space="preserve">  年   月   日前</w:t>
            </w:r>
          </w:p>
        </w:tc>
        <w:tc>
          <w:tcPr>
            <w:tcW w:w="2538" w:type="dxa"/>
            <w:vAlign w:val="center"/>
          </w:tcPr>
          <w:p>
            <w:pPr>
              <w:spacing w:line="320" w:lineRule="exact"/>
              <w:ind w:firstLine="480" w:firstLineChars="200"/>
              <w:rPr>
                <w:rFonts w:ascii="仿宋_GB2312" w:eastAsia="仿宋_GB2312"/>
                <w:sz w:val="24"/>
              </w:rPr>
            </w:pPr>
          </w:p>
        </w:tc>
        <w:tc>
          <w:tcPr>
            <w:tcW w:w="1398" w:type="dxa"/>
            <w:vAlign w:val="center"/>
          </w:tcPr>
          <w:p>
            <w:pPr>
              <w:spacing w:line="320" w:lineRule="exact"/>
              <w:ind w:firstLine="480" w:firstLineChars="200"/>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17" w:type="dxa"/>
            <w:vAlign w:val="center"/>
          </w:tcPr>
          <w:p>
            <w:pPr>
              <w:spacing w:line="320" w:lineRule="exact"/>
              <w:ind w:firstLine="480" w:firstLineChars="200"/>
              <w:rPr>
                <w:rFonts w:ascii="仿宋_GB2312" w:eastAsia="仿宋_GB2312"/>
                <w:sz w:val="24"/>
              </w:rPr>
            </w:pPr>
          </w:p>
        </w:tc>
        <w:tc>
          <w:tcPr>
            <w:tcW w:w="3685" w:type="dxa"/>
            <w:vAlign w:val="center"/>
          </w:tcPr>
          <w:p>
            <w:pPr>
              <w:spacing w:line="320" w:lineRule="exact"/>
              <w:ind w:firstLine="480" w:firstLineChars="200"/>
              <w:rPr>
                <w:rFonts w:ascii="仿宋_GB2312" w:eastAsia="仿宋_GB2312"/>
                <w:sz w:val="24"/>
              </w:rPr>
            </w:pPr>
            <w:r>
              <w:rPr>
                <w:rFonts w:hint="eastAsia" w:ascii="仿宋_GB2312" w:eastAsia="仿宋_GB2312"/>
                <w:sz w:val="24"/>
              </w:rPr>
              <w:t xml:space="preserve">  年   月   日前</w:t>
            </w:r>
          </w:p>
        </w:tc>
        <w:tc>
          <w:tcPr>
            <w:tcW w:w="2538" w:type="dxa"/>
            <w:vAlign w:val="center"/>
          </w:tcPr>
          <w:p>
            <w:pPr>
              <w:spacing w:line="320" w:lineRule="exact"/>
              <w:ind w:firstLine="480" w:firstLineChars="200"/>
              <w:rPr>
                <w:rFonts w:ascii="仿宋_GB2312" w:eastAsia="仿宋_GB2312"/>
                <w:sz w:val="24"/>
              </w:rPr>
            </w:pPr>
          </w:p>
        </w:tc>
        <w:tc>
          <w:tcPr>
            <w:tcW w:w="1398" w:type="dxa"/>
            <w:vAlign w:val="center"/>
          </w:tcPr>
          <w:p>
            <w:pPr>
              <w:spacing w:line="320" w:lineRule="exact"/>
              <w:ind w:firstLine="480" w:firstLineChars="200"/>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17" w:type="dxa"/>
            <w:vAlign w:val="center"/>
          </w:tcPr>
          <w:p>
            <w:pPr>
              <w:spacing w:line="320" w:lineRule="exact"/>
              <w:ind w:firstLine="480" w:firstLineChars="200"/>
              <w:rPr>
                <w:rFonts w:ascii="仿宋_GB2312" w:eastAsia="仿宋_GB2312"/>
                <w:sz w:val="24"/>
              </w:rPr>
            </w:pPr>
          </w:p>
        </w:tc>
        <w:tc>
          <w:tcPr>
            <w:tcW w:w="3685" w:type="dxa"/>
            <w:vAlign w:val="center"/>
          </w:tcPr>
          <w:p>
            <w:pPr>
              <w:spacing w:line="320" w:lineRule="exact"/>
              <w:ind w:firstLine="480" w:firstLineChars="200"/>
              <w:rPr>
                <w:rFonts w:ascii="仿宋_GB2312" w:eastAsia="仿宋_GB2312"/>
                <w:sz w:val="24"/>
              </w:rPr>
            </w:pPr>
            <w:r>
              <w:rPr>
                <w:rFonts w:hint="eastAsia" w:ascii="仿宋_GB2312" w:eastAsia="仿宋_GB2312"/>
                <w:sz w:val="24"/>
              </w:rPr>
              <w:t xml:space="preserve">  年   月   日前</w:t>
            </w:r>
          </w:p>
        </w:tc>
        <w:tc>
          <w:tcPr>
            <w:tcW w:w="2538" w:type="dxa"/>
            <w:vAlign w:val="center"/>
          </w:tcPr>
          <w:p>
            <w:pPr>
              <w:spacing w:line="320" w:lineRule="exact"/>
              <w:ind w:firstLine="480" w:firstLineChars="200"/>
              <w:rPr>
                <w:rFonts w:ascii="仿宋_GB2312" w:eastAsia="仿宋_GB2312"/>
                <w:sz w:val="24"/>
              </w:rPr>
            </w:pPr>
          </w:p>
        </w:tc>
        <w:tc>
          <w:tcPr>
            <w:tcW w:w="1398" w:type="dxa"/>
            <w:vAlign w:val="center"/>
          </w:tcPr>
          <w:p>
            <w:pPr>
              <w:spacing w:line="320" w:lineRule="exact"/>
              <w:ind w:firstLine="480" w:firstLineChars="200"/>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4702" w:type="dxa"/>
            <w:gridSpan w:val="2"/>
            <w:vAlign w:val="center"/>
          </w:tcPr>
          <w:p>
            <w:pPr>
              <w:spacing w:line="320" w:lineRule="exact"/>
              <w:jc w:val="center"/>
              <w:rPr>
                <w:rFonts w:ascii="仿宋_GB2312" w:eastAsia="仿宋_GB2312"/>
                <w:sz w:val="24"/>
              </w:rPr>
            </w:pPr>
            <w:r>
              <w:rPr>
                <w:rFonts w:hint="eastAsia" w:ascii="仿宋_GB2312" w:eastAsia="仿宋_GB2312"/>
                <w:sz w:val="24"/>
              </w:rPr>
              <w:t>合           计</w:t>
            </w:r>
          </w:p>
        </w:tc>
        <w:tc>
          <w:tcPr>
            <w:tcW w:w="2538" w:type="dxa"/>
            <w:vAlign w:val="center"/>
          </w:tcPr>
          <w:p>
            <w:pPr>
              <w:spacing w:line="320" w:lineRule="exact"/>
              <w:ind w:firstLine="480" w:firstLineChars="200"/>
              <w:rPr>
                <w:rFonts w:ascii="仿宋_GB2312" w:eastAsia="仿宋_GB2312"/>
                <w:sz w:val="24"/>
              </w:rPr>
            </w:pPr>
          </w:p>
        </w:tc>
        <w:tc>
          <w:tcPr>
            <w:tcW w:w="1398" w:type="dxa"/>
            <w:vAlign w:val="center"/>
          </w:tcPr>
          <w:p>
            <w:pPr>
              <w:spacing w:line="320" w:lineRule="exact"/>
              <w:ind w:firstLine="480" w:firstLineChars="200"/>
              <w:rPr>
                <w:rFonts w:ascii="仿宋_GB2312" w:eastAsia="仿宋_GB2312"/>
                <w:sz w:val="24"/>
              </w:rPr>
            </w:pPr>
          </w:p>
        </w:tc>
      </w:tr>
    </w:tbl>
    <w:p>
      <w:pPr>
        <w:spacing w:line="520" w:lineRule="exact"/>
        <w:ind w:firstLine="640" w:firstLineChars="200"/>
        <w:rPr>
          <w:rFonts w:ascii="仿宋_GB2312" w:eastAsia="仿宋_GB2312"/>
          <w:sz w:val="32"/>
          <w:szCs w:val="32"/>
        </w:rPr>
      </w:pPr>
      <w:r>
        <w:rPr>
          <w:rFonts w:hint="eastAsia" w:ascii="仿宋_GB2312" w:eastAsia="仿宋_GB2312"/>
          <w:sz w:val="32"/>
          <w:szCs w:val="32"/>
        </w:rPr>
        <w:t>你（单位）应当在每次缴款时间届满前缴清当期缴款数额，到期不缴纳的，依据《中华人民共和国行政处罚法》第七十二条的规定，本局将</w:t>
      </w:r>
      <w:r>
        <w:rPr>
          <w:rFonts w:hint="eastAsia" w:ascii="仿宋_GB2312" w:eastAsia="仿宋_GB2312"/>
          <w:sz w:val="32"/>
          <w:szCs w:val="32"/>
          <w:u w:val="single"/>
        </w:rPr>
        <w:t xml:space="preserve">                            </w:t>
      </w:r>
      <w:r>
        <w:rPr>
          <w:rFonts w:hint="eastAsia" w:ascii="仿宋_GB2312" w:eastAsia="仿宋_GB2312"/>
          <w:sz w:val="32"/>
          <w:szCs w:val="32"/>
        </w:rPr>
        <w:t>。]</w:t>
      </w:r>
    </w:p>
    <w:p>
      <w:pPr>
        <w:spacing w:line="520" w:lineRule="exact"/>
        <w:ind w:firstLine="640" w:firstLineChars="200"/>
        <w:rPr>
          <w:rFonts w:ascii="仿宋_GB2312" w:eastAsia="仿宋_GB2312"/>
          <w:sz w:val="32"/>
          <w:szCs w:val="32"/>
        </w:rPr>
      </w:pPr>
    </w:p>
    <w:p>
      <w:pPr>
        <w:widowControl/>
        <w:snapToGrid w:val="0"/>
        <w:spacing w:line="520" w:lineRule="exact"/>
        <w:ind w:firstLine="6240" w:firstLineChars="1950"/>
        <w:jc w:val="left"/>
        <w:rPr>
          <w:rFonts w:ascii="Times New Roman" w:hAnsi="Times New Roman" w:eastAsia="仿宋_GB2312" w:cs="仿宋_GB2312"/>
          <w:sz w:val="32"/>
          <w:szCs w:val="32"/>
        </w:rPr>
      </w:pPr>
    </w:p>
    <w:p>
      <w:pPr>
        <w:spacing w:line="52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2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（印 章）         </w:t>
      </w:r>
    </w:p>
    <w:p>
      <w:pPr>
        <w:spacing w:line="520" w:lineRule="exact"/>
        <w:ind w:right="1280"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p>
    <w:p>
      <w:pPr>
        <w:widowControl/>
        <w:snapToGrid w:val="0"/>
        <w:spacing w:line="520" w:lineRule="exact"/>
        <w:ind w:right="640"/>
        <w:jc w:val="center"/>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     </w:t>
      </w:r>
    </w:p>
    <w:p>
      <w:pPr>
        <w:widowControl/>
        <w:snapToGrid w:val="0"/>
        <w:spacing w:line="520" w:lineRule="exact"/>
        <w:ind w:right="640"/>
        <w:jc w:val="center"/>
        <w:rPr>
          <w:rFonts w:ascii="Times New Roman" w:hAnsi="Times New Roman" w:eastAsia="仿宋_GB2312" w:cs="仿宋_GB2312"/>
          <w:sz w:val="32"/>
          <w:szCs w:val="32"/>
        </w:rPr>
      </w:pPr>
    </w:p>
    <w:p>
      <w:pPr>
        <w:widowControl/>
        <w:snapToGrid w:val="0"/>
        <w:spacing w:line="520" w:lineRule="exact"/>
        <w:ind w:right="640"/>
        <w:jc w:val="center"/>
        <w:rPr>
          <w:rFonts w:ascii="Times New Roman" w:hAnsi="Times New Roman" w:eastAsia="仿宋_GB2312" w:cs="仿宋_GB2312"/>
          <w:sz w:val="32"/>
          <w:szCs w:val="32"/>
        </w:rPr>
      </w:pPr>
    </w:p>
    <w:p>
      <w:pPr>
        <w:widowControl/>
        <w:snapToGrid w:val="0"/>
        <w:spacing w:line="520" w:lineRule="exact"/>
        <w:ind w:right="640"/>
        <w:jc w:val="center"/>
        <w:rPr>
          <w:rFonts w:ascii="Times New Roman" w:hAnsi="Times New Roman" w:eastAsia="仿宋_GB2312" w:cs="仿宋_GB2312"/>
          <w:sz w:val="32"/>
          <w:szCs w:val="32"/>
        </w:rPr>
      </w:pPr>
    </w:p>
    <w:p>
      <w:pPr>
        <w:widowControl/>
        <w:snapToGrid w:val="0"/>
        <w:spacing w:line="520" w:lineRule="exact"/>
        <w:ind w:right="640"/>
        <w:jc w:val="center"/>
        <w:rPr>
          <w:rFonts w:ascii="Times New Roman" w:hAnsi="Times New Roman" w:eastAsia="仿宋_GB2312" w:cs="仿宋_GB2312"/>
          <w:sz w:val="32"/>
          <w:szCs w:val="32"/>
        </w:rPr>
      </w:pPr>
    </w:p>
    <w:p>
      <w:pPr>
        <w:widowControl/>
        <w:snapToGrid w:val="0"/>
        <w:spacing w:line="520" w:lineRule="exact"/>
        <w:ind w:right="640"/>
        <w:jc w:val="center"/>
        <w:rPr>
          <w:rFonts w:ascii="Times New Roman" w:hAnsi="Times New Roman" w:eastAsia="仿宋_GB2312" w:cs="仿宋_GB2312"/>
          <w:sz w:val="32"/>
          <w:szCs w:val="32"/>
        </w:rPr>
      </w:pPr>
    </w:p>
    <w:p>
      <w:pPr>
        <w:widowControl/>
        <w:snapToGrid w:val="0"/>
        <w:spacing w:line="520" w:lineRule="exact"/>
        <w:ind w:right="640"/>
        <w:rPr>
          <w:rFonts w:ascii="Times New Roman" w:hAnsi="Times New Roman" w:eastAsia="仿宋_GB2312" w:cs="仿宋_GB2312"/>
          <w:sz w:val="32"/>
          <w:szCs w:val="32"/>
        </w:rPr>
      </w:pPr>
    </w:p>
    <w:p>
      <w:pPr>
        <w:widowControl/>
        <w:snapToGrid w:val="0"/>
        <w:spacing w:line="520" w:lineRule="exact"/>
        <w:ind w:right="640"/>
        <w:rPr>
          <w:rFonts w:ascii="Times New Roman" w:hAnsi="Times New Roman" w:eastAsia="仿宋_GB2312" w:cs="仿宋_GB2312"/>
          <w:sz w:val="32"/>
          <w:szCs w:val="32"/>
        </w:rPr>
      </w:pPr>
    </w:p>
    <w:p>
      <w:pPr>
        <w:widowControl/>
        <w:snapToGrid w:val="0"/>
        <w:spacing w:line="520" w:lineRule="exact"/>
        <w:ind w:right="640"/>
        <w:rPr>
          <w:rFonts w:ascii="Times New Roman" w:hAnsi="Times New Roman" w:eastAsia="仿宋_GB2312" w:cs="仿宋_GB2312"/>
          <w:sz w:val="32"/>
          <w:szCs w:val="32"/>
        </w:rPr>
      </w:pPr>
    </w:p>
    <w:p>
      <w:pPr>
        <w:pStyle w:val="7"/>
      </w:pPr>
    </w:p>
    <w:p>
      <w:pPr>
        <w:pStyle w:val="17"/>
      </w:pPr>
    </w:p>
    <w:p>
      <w:pPr>
        <w:pStyle w:val="17"/>
      </w:pPr>
    </w:p>
    <w:p>
      <w:pPr>
        <w:pStyle w:val="17"/>
      </w:pPr>
    </w:p>
    <w:p>
      <w:pPr>
        <w:pStyle w:val="17"/>
      </w:pPr>
    </w:p>
    <w:p>
      <w:pPr>
        <w:spacing w:line="520" w:lineRule="exact"/>
        <w:rPr>
          <w:rFonts w:ascii="Times New Roman" w:hAnsi="Times New Roman" w:eastAsia="仿宋_GB2312" w:cs="Mongolian Baiti"/>
          <w:bCs/>
          <w:sz w:val="32"/>
          <w:szCs w:val="32"/>
        </w:rPr>
      </w:pPr>
      <w:r>
        <w:rPr>
          <w:rFonts w:ascii="Times New Roman" w:hAnsi="Times New Roman" w:eastAsia="仿宋_GB2312"/>
          <w:sz w:val="32"/>
        </w:rPr>
        <mc:AlternateContent>
          <mc:Choice Requires="wps">
            <w:drawing>
              <wp:anchor distT="0" distB="0" distL="114300" distR="114300" simplePos="0" relativeHeight="251734016" behindDoc="0" locked="0" layoutInCell="1" allowOverlap="1">
                <wp:simplePos x="0" y="0"/>
                <wp:positionH relativeFrom="column">
                  <wp:align>center</wp:align>
                </wp:positionH>
                <wp:positionV relativeFrom="paragraph">
                  <wp:posOffset>-2540</wp:posOffset>
                </wp:positionV>
                <wp:extent cx="5550535" cy="635"/>
                <wp:effectExtent l="0" t="0" r="0" b="0"/>
                <wp:wrapNone/>
                <wp:docPr id="296" name="直接连接符 29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3401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EigUozzAQAA7QMAAA4AAAAAAAAAAQAgAAAAIwEAAGRycy9lMm9Eb2MueG1sUEsFBgAA&#10;AAAGAAYAWQEAAIgFA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3299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82" name="直接连接符 282"/>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3299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AXfNwa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pStyle w:val="7"/>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延期/分期缴纳罚款通知书</w:t>
      </w:r>
    </w:p>
    <w:p>
      <w:pPr>
        <w:spacing w:line="500" w:lineRule="exact"/>
        <w:ind w:firstLine="640" w:firstLineChars="200"/>
        <w:rPr>
          <w:rFonts w:hint="eastAsia" w:ascii="宋体" w:hAnsi="宋体" w:eastAsia="仿宋_GB2312" w:cs="仿宋"/>
          <w:kern w:val="1"/>
          <w:sz w:val="32"/>
          <w:szCs w:val="32"/>
        </w:rPr>
      </w:pP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《延期/分期缴纳罚款通知书》是当事人确有经济困难，需要延期或者分期缴纳罚款，向市场监督管理部门提出书面申请后，经市场监督管理部门负责人批准同意，书面告知当事人时所使用的文书。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市场监督管理部门依据《市场监督管理行政处罚程序规定》第七十四条的规定，对当事人书面提出的延期或者分期缴纳罚款申请，经市场监督管理部门负责人批准同意后通知当事人的，使用本文书。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1.本文书使用时，应当根据实际情况在标题中对延期或者分期进行选择，同时选择相应的正文内容。</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2.同意暂缓缴纳的，应当明确缴纳的最后期限；同意分期缴纳的，应当明确每期缴纳的数额和期限。</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3.如当事人到期不缴纳罚款，市场监督管理部门依据《中华人民共和国行政处罚法》第七十二条的规定，可以每日按罚款数额的百分之三加处罚款，并依法申请人民法院强制执行。加处罚款的数额不得超出罚款的数额。</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4.使用本文书需填报《行政处罚案件有关事项审批表》，经市场监督管理部门负责人批准。</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5.本文书需送达当事人，并归档。</w:t>
      </w:r>
    </w:p>
    <w:p>
      <w:r>
        <w:rPr>
          <w:rFonts w:hint="eastAsia" w:ascii="仿宋" w:hAnsi="仿宋" w:eastAsia="仿宋" w:cs="仿宋"/>
          <w:kern w:val="1"/>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bookmarkStart w:id="44" w:name="_Toc76683370"/>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行政处罚决定履行催告书</w:t>
      </w:r>
      <w:bookmarkEnd w:id="44"/>
    </w:p>
    <w:p>
      <w:pPr>
        <w:widowControl/>
        <w:snapToGrid w:val="0"/>
        <w:spacing w:line="540" w:lineRule="exact"/>
        <w:ind w:right="55"/>
        <w:jc w:val="center"/>
        <w:rPr>
          <w:rFonts w:hint="eastAsia" w:ascii="Times New Roman" w:hAnsi="仿宋_GB2312" w:eastAsia="仿宋_GB2312" w:cs="仿宋_GB2312"/>
          <w:bCs/>
          <w:sz w:val="32"/>
          <w:szCs w:val="32"/>
        </w:rPr>
      </w:pPr>
      <w:r>
        <w:rPr>
          <w:rFonts w:hint="eastAsia" w:ascii="仿宋_GB2312" w:eastAsia="仿宋_GB2312"/>
          <w:sz w:val="32"/>
          <w:szCs w:val="32"/>
          <w:u w:val="single"/>
        </w:rPr>
        <w:t xml:space="preserve">           </w:t>
      </w:r>
      <w:r>
        <w:rPr>
          <w:rFonts w:hint="eastAsia" w:ascii="Times New Roman" w:hAnsi="仿宋_GB2312" w:eastAsia="仿宋_GB2312" w:cs="仿宋_GB2312"/>
          <w:bCs/>
          <w:sz w:val="32"/>
          <w:szCs w:val="32"/>
        </w:rPr>
        <w:t>市监罚催〔</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widowControl/>
        <w:snapToGrid w:val="0"/>
        <w:spacing w:line="540" w:lineRule="exact"/>
        <w:ind w:right="55"/>
        <w:jc w:val="center"/>
        <w:rPr>
          <w:rFonts w:hint="eastAsia" w:ascii="Times New Roman" w:hAnsi="仿宋_GB2312" w:eastAsia="仿宋_GB2312" w:cs="仿宋_GB2312"/>
          <w:bCs/>
          <w:sz w:val="32"/>
          <w:szCs w:val="32"/>
        </w:rPr>
      </w:pPr>
      <w:r>
        <w:rPr>
          <w:rFonts w:hint="eastAsia" w:ascii="Times New Roman" w:hAnsi="Times New Roman" w:eastAsia="仿宋_GB2312" w:cs="Mongolian Baiti"/>
          <w:sz w:val="32"/>
          <w:szCs w:val="32"/>
        </w:rPr>
        <mc:AlternateContent>
          <mc:Choice Requires="wps">
            <w:drawing>
              <wp:anchor distT="0" distB="0" distL="114300" distR="114300" simplePos="0" relativeHeight="251735040" behindDoc="0" locked="0" layoutInCell="1" allowOverlap="0">
                <wp:simplePos x="0" y="0"/>
                <wp:positionH relativeFrom="column">
                  <wp:posOffset>-38100</wp:posOffset>
                </wp:positionH>
                <wp:positionV relativeFrom="paragraph">
                  <wp:posOffset>20802600</wp:posOffset>
                </wp:positionV>
                <wp:extent cx="5761990" cy="0"/>
                <wp:effectExtent l="0" t="9525" r="10160" b="9525"/>
                <wp:wrapNone/>
                <wp:docPr id="273" name="直接箭头连接符 273"/>
                <wp:cNvGraphicFramePr/>
                <a:graphic xmlns:a="http://schemas.openxmlformats.org/drawingml/2006/main">
                  <a:graphicData uri="http://schemas.microsoft.com/office/word/2010/wordprocessingShape">
                    <wps:wsp>
                      <wps:cNvCnPr/>
                      <wps:spPr>
                        <a:xfrm>
                          <a:off x="0" y="0"/>
                          <a:ext cx="5761990" cy="0"/>
                        </a:xfrm>
                        <a:prstGeom prst="straightConnector1">
                          <a:avLst/>
                        </a:prstGeom>
                        <a:ln w="19050"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pt;margin-top:1638pt;height:0pt;width:453.7pt;z-index:251735040;mso-width-relative:page;mso-height-relative:page;" filled="f" stroked="t" coordsize="21600,21600" o:allowoverlap="f" o:gfxdata="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rLW/1gAAAAwBAAAPAAAAAAAAAAEAIAAAACIAAABkcnMv&#10;ZG93bnJldi54bWxQSwECFAAUAAAACACHTuJAEGi1DAUCAAD/AwAADgAAAAAAAAABACAAAAAlAQAA&#10;ZHJzL2Uyb0RvYy54bWxQSwUGAAAAAAYABgBZAQAAnAUAAAAA&#10;">
                <v:fill on="f" focussize="0,0"/>
                <v:stroke weight="1.5pt" color="#000000" joinstyle="round"/>
                <v:imagedata o:title=""/>
                <o:lock v:ext="edit" aspectratio="f"/>
              </v:shape>
            </w:pict>
          </mc:Fallback>
        </mc:AlternateContent>
      </w:r>
    </w:p>
    <w:p>
      <w:pPr>
        <w:spacing w:line="480" w:lineRule="exact"/>
        <w:rPr>
          <w:rFonts w:ascii="仿宋_GB2312" w:eastAsia="仿宋_GB2312"/>
          <w:sz w:val="32"/>
          <w:szCs w:val="32"/>
        </w:rPr>
      </w:pPr>
      <w:r>
        <w:rPr>
          <w:rFonts w:hint="eastAsia" w:ascii="仿宋_GB2312" w:hAnsi="仿宋" w:eastAsia="仿宋_GB2312" w:cs="仿宋"/>
          <w:sz w:val="32"/>
          <w:szCs w:val="32"/>
          <w:u w:val="single"/>
        </w:rPr>
        <w:t xml:space="preserve">                       </w:t>
      </w:r>
      <w:r>
        <w:rPr>
          <w:rFonts w:hint="eastAsia" w:ascii="仿宋_GB2312" w:eastAsia="仿宋_GB2312"/>
          <w:sz w:val="32"/>
          <w:szCs w:val="32"/>
        </w:rPr>
        <w:t>：</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本局于</w:t>
      </w:r>
      <w:r>
        <w:rPr>
          <w:rFonts w:hint="eastAsia" w:ascii="仿宋_GB2312" w:eastAsia="仿宋_GB2312"/>
          <w:sz w:val="32"/>
          <w:szCs w:val="32"/>
          <w:u w:val="single"/>
        </w:rPr>
        <w:tab/>
      </w:r>
      <w:r>
        <w:rPr>
          <w:rFonts w:hint="eastAsia"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ab/>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ab/>
      </w:r>
      <w:r>
        <w:rPr>
          <w:rFonts w:hint="eastAsia" w:ascii="仿宋_GB2312" w:eastAsia="仿宋_GB2312"/>
          <w:sz w:val="32"/>
          <w:szCs w:val="32"/>
          <w:u w:val="single"/>
        </w:rPr>
        <w:t xml:space="preserve">    </w:t>
      </w:r>
      <w:r>
        <w:rPr>
          <w:rFonts w:hint="eastAsia" w:ascii="仿宋_GB2312" w:eastAsia="仿宋_GB2312"/>
          <w:sz w:val="32"/>
          <w:szCs w:val="32"/>
        </w:rPr>
        <w:t>日对你（单位）作出行政处罚决定（《行政处罚决定书》</w:t>
      </w:r>
      <w:r>
        <w:rPr>
          <w:rFonts w:hint="eastAsia" w:ascii="仿宋_GB2312" w:eastAsia="仿宋_GB2312"/>
          <w:sz w:val="32"/>
          <w:szCs w:val="32"/>
          <w:u w:val="single"/>
        </w:rPr>
        <w:tab/>
      </w:r>
      <w:r>
        <w:rPr>
          <w:rFonts w:hint="eastAsia" w:ascii="仿宋_GB2312" w:eastAsia="仿宋_GB2312"/>
          <w:sz w:val="32"/>
          <w:szCs w:val="32"/>
          <w:u w:val="single"/>
        </w:rPr>
        <w:t xml:space="preserve">  </w:t>
      </w:r>
      <w:r>
        <w:rPr>
          <w:rFonts w:hint="eastAsia" w:ascii="仿宋_GB2312" w:eastAsia="仿宋_GB2312"/>
          <w:sz w:val="32"/>
          <w:szCs w:val="32"/>
        </w:rPr>
        <w:t>市监处罚〔</w:t>
      </w:r>
      <w:r>
        <w:rPr>
          <w:rFonts w:hint="eastAsia" w:ascii="仿宋_GB2312" w:eastAsia="仿宋_GB2312"/>
          <w:sz w:val="32"/>
          <w:szCs w:val="32"/>
          <w:u w:val="single"/>
        </w:rPr>
        <w:tab/>
      </w:r>
      <w:r>
        <w:rPr>
          <w:rFonts w:hint="eastAsia" w:ascii="仿宋_GB2312" w:eastAsia="仿宋_GB2312"/>
          <w:sz w:val="32"/>
          <w:szCs w:val="32"/>
          <w:u w:val="single"/>
        </w:rPr>
        <w:t xml:space="preserve">  </w:t>
      </w:r>
      <w:r>
        <w:rPr>
          <w:rFonts w:hint="eastAsia" w:ascii="仿宋_GB2312" w:eastAsia="仿宋_GB2312"/>
          <w:sz w:val="32"/>
          <w:szCs w:val="32"/>
        </w:rPr>
        <w:t>〕</w:t>
      </w:r>
      <w:r>
        <w:rPr>
          <w:rFonts w:hint="eastAsia" w:ascii="仿宋_GB2312" w:eastAsia="仿宋_GB2312"/>
          <w:sz w:val="32"/>
          <w:szCs w:val="32"/>
          <w:u w:val="single"/>
        </w:rPr>
        <w:tab/>
      </w:r>
      <w:r>
        <w:rPr>
          <w:rFonts w:hint="eastAsia" w:ascii="仿宋_GB2312" w:eastAsia="仿宋_GB2312"/>
          <w:sz w:val="32"/>
          <w:szCs w:val="32"/>
          <w:u w:val="single"/>
        </w:rPr>
        <w:t xml:space="preserve">  </w:t>
      </w:r>
      <w:r>
        <w:rPr>
          <w:rFonts w:hint="eastAsia" w:ascii="仿宋_GB2312" w:eastAsia="仿宋_GB2312"/>
          <w:sz w:val="32"/>
          <w:szCs w:val="32"/>
        </w:rPr>
        <w:t>号）。你（单位）在法定期限内对该《行政处罚决定书》确定的下列义务没有履行：</w:t>
      </w:r>
      <w:r>
        <w:rPr>
          <w:rFonts w:hint="eastAsia" w:ascii="仿宋_GB2312" w:eastAsia="仿宋_GB2312"/>
          <w:sz w:val="32"/>
          <w:szCs w:val="32"/>
          <w:u w:val="single"/>
        </w:rPr>
        <w:tab/>
      </w:r>
      <w:r>
        <w:rPr>
          <w:rFonts w:hint="eastAsia" w:ascii="仿宋_GB2312" w:eastAsia="仿宋_GB2312"/>
          <w:sz w:val="32"/>
          <w:szCs w:val="32"/>
          <w:u w:val="single"/>
        </w:rPr>
        <w:t xml:space="preserve">                                                      </w:t>
      </w:r>
    </w:p>
    <w:p>
      <w:pPr>
        <w:spacing w:line="480" w:lineRule="exact"/>
        <w:rPr>
          <w:rFonts w:ascii="仿宋_GB2312" w:eastAsia="仿宋_GB2312"/>
          <w:sz w:val="32"/>
          <w:szCs w:val="32"/>
        </w:rPr>
      </w:pPr>
      <w:r>
        <w:rPr>
          <w:rFonts w:hint="eastAsia" w:ascii="仿宋_GB2312" w:eastAsia="仿宋_GB2312"/>
          <w:sz w:val="32"/>
          <w:szCs w:val="32"/>
          <w:u w:val="single"/>
        </w:rPr>
        <w:tab/>
      </w:r>
      <w:r>
        <w:rPr>
          <w:rFonts w:hint="eastAsia" w:ascii="仿宋_GB2312" w:eastAsia="仿宋_GB2312"/>
          <w:sz w:val="32"/>
          <w:szCs w:val="32"/>
          <w:u w:val="single"/>
        </w:rPr>
        <w:t xml:space="preserve">                                                      </w:t>
      </w:r>
    </w:p>
    <w:p>
      <w:pPr>
        <w:spacing w:line="480" w:lineRule="exact"/>
        <w:ind w:left="640" w:hanging="640" w:hangingChars="200"/>
        <w:rPr>
          <w:rFonts w:ascii="仿宋_GB2312" w:eastAsia="仿宋_GB2312"/>
          <w:sz w:val="32"/>
          <w:szCs w:val="32"/>
          <w:u w:val="single"/>
        </w:rPr>
      </w:pPr>
      <w:r>
        <w:rPr>
          <w:rFonts w:hint="eastAsia" w:ascii="仿宋_GB2312" w:eastAsia="仿宋_GB2312"/>
          <w:sz w:val="32"/>
          <w:szCs w:val="32"/>
          <w:u w:val="single"/>
        </w:rPr>
        <w:tab/>
      </w:r>
      <w:r>
        <w:rPr>
          <w:rFonts w:hint="eastAsia" w:ascii="仿宋_GB2312" w:eastAsia="仿宋_GB2312"/>
          <w:sz w:val="32"/>
          <w:szCs w:val="32"/>
          <w:u w:val="single"/>
        </w:rPr>
        <w:t xml:space="preserve">                                                    </w:t>
      </w:r>
    </w:p>
    <w:p>
      <w:pPr>
        <w:spacing w:line="480" w:lineRule="exact"/>
        <w:ind w:left="640" w:hanging="640" w:hangingChars="200"/>
        <w:rPr>
          <w:rFonts w:ascii="仿宋_GB2312" w:eastAsia="仿宋_GB2312"/>
          <w:sz w:val="32"/>
          <w:szCs w:val="32"/>
          <w:u w:val="single"/>
        </w:rPr>
      </w:pPr>
      <w:r>
        <w:rPr>
          <w:rFonts w:hint="eastAsia" w:ascii="仿宋_GB2312" w:eastAsia="仿宋_GB2312"/>
          <w:sz w:val="32"/>
          <w:szCs w:val="32"/>
          <w:u w:val="single"/>
        </w:rPr>
        <w:t xml:space="preserve">                                                  。</w:t>
      </w:r>
    </w:p>
    <w:p>
      <w:pPr>
        <w:spacing w:line="480" w:lineRule="exact"/>
        <w:ind w:firstLine="640" w:firstLineChars="200"/>
        <w:rPr>
          <w:rFonts w:ascii="仿宋_GB2312" w:eastAsia="仿宋_GB2312"/>
          <w:sz w:val="32"/>
          <w:szCs w:val="32"/>
        </w:rPr>
      </w:pPr>
      <w:r>
        <w:rPr>
          <w:rFonts w:hint="eastAsia" w:ascii="仿宋_GB2312" w:eastAsia="仿宋_GB2312"/>
          <w:sz w:val="32"/>
          <w:szCs w:val="32"/>
        </w:rPr>
        <w:t>依据《中华人民共和国行政强制法》第五十四条的规定，本局现催告你（单位）自收到本催告书之日起十个工作日内按照该《行政处罚决定书》确定的方式依法履行上述义务。</w:t>
      </w:r>
    </w:p>
    <w:p>
      <w:pPr>
        <w:spacing w:line="480" w:lineRule="exact"/>
        <w:ind w:firstLine="604" w:firstLineChars="200"/>
        <w:rPr>
          <w:rFonts w:ascii="仿宋_GB2312" w:eastAsia="仿宋_GB2312"/>
          <w:spacing w:val="-9"/>
          <w:sz w:val="32"/>
          <w:szCs w:val="32"/>
        </w:rPr>
      </w:pPr>
      <w:r>
        <w:rPr>
          <w:rFonts w:hint="eastAsia" w:ascii="仿宋_GB2312" w:eastAsia="仿宋_GB2312"/>
          <w:spacing w:val="-9"/>
          <w:sz w:val="32"/>
          <w:szCs w:val="32"/>
        </w:rPr>
        <w:t>收到本催告书后，你（单位）有权进行陈述、申辩。无正当理由逾期仍不履行上述义务的，本局将依法申请人民法院强制执行。</w:t>
      </w:r>
    </w:p>
    <w:p>
      <w:pPr>
        <w:spacing w:line="480" w:lineRule="exact"/>
        <w:ind w:firstLine="640" w:firstLineChars="200"/>
        <w:rPr>
          <w:rFonts w:ascii="仿宋_GB2312" w:eastAsia="仿宋_GB2312"/>
          <w:sz w:val="32"/>
          <w:szCs w:val="32"/>
        </w:rPr>
      </w:pPr>
    </w:p>
    <w:p>
      <w:pPr>
        <w:spacing w:line="480" w:lineRule="exact"/>
        <w:ind w:firstLine="640" w:firstLineChars="200"/>
        <w:rPr>
          <w:rFonts w:ascii="仿宋_GB2312" w:hAnsi="Times New Roman" w:eastAsia="仿宋_GB2312" w:cs="仿宋"/>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pPr>
        <w:spacing w:line="480" w:lineRule="exact"/>
        <w:ind w:firstLine="640" w:firstLineChars="200"/>
        <w:rPr>
          <w:rFonts w:ascii="Times New Roman" w:hAnsi="Times New Roman" w:eastAsia="仿宋_GB2312" w:cs="仿宋"/>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pPr>
        <w:spacing w:line="480" w:lineRule="exact"/>
        <w:rPr>
          <w:rFonts w:ascii="仿宋_GB2312" w:eastAsia="仿宋_GB2312"/>
          <w:sz w:val="32"/>
          <w:szCs w:val="32"/>
          <w:u w:val="single"/>
        </w:rPr>
      </w:pPr>
    </w:p>
    <w:p>
      <w:pPr>
        <w:spacing w:line="480" w:lineRule="exact"/>
        <w:ind w:right="640" w:firstLine="601"/>
        <w:jc w:val="right"/>
        <w:rPr>
          <w:rFonts w:ascii="Times New Roman" w:hAnsi="Times New Roman" w:eastAsia="仿宋_GB2312" w:cs="仿宋"/>
          <w:sz w:val="32"/>
          <w:szCs w:val="32"/>
        </w:rPr>
      </w:pPr>
      <w:r>
        <w:rPr>
          <w:rFonts w:hint="eastAsia" w:ascii="Times New Roman" w:hAnsi="Times New Roman" w:eastAsia="仿宋_GB2312" w:cs="仿宋_GB2312"/>
          <w:sz w:val="32"/>
          <w:szCs w:val="32"/>
        </w:rPr>
        <w:t xml:space="preserve">                   </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480" w:lineRule="exact"/>
        <w:ind w:right="640" w:firstLine="601"/>
        <w:jc w:val="center"/>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（印 章）         </w:t>
      </w:r>
    </w:p>
    <w:p>
      <w:pPr>
        <w:spacing w:line="480" w:lineRule="exact"/>
        <w:ind w:right="1280"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 xml:space="preserve">年   月   日    </w:t>
      </w:r>
    </w:p>
    <w:p>
      <w:pPr>
        <w:spacing w:line="480" w:lineRule="exact"/>
        <w:rPr>
          <w:rFonts w:ascii="Times New Roman"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37088" behindDoc="0" locked="0" layoutInCell="1" allowOverlap="1">
                <wp:simplePos x="0" y="0"/>
                <wp:positionH relativeFrom="column">
                  <wp:align>center</wp:align>
                </wp:positionH>
                <wp:positionV relativeFrom="paragraph">
                  <wp:posOffset>-2540</wp:posOffset>
                </wp:positionV>
                <wp:extent cx="5550535" cy="635"/>
                <wp:effectExtent l="0" t="0" r="0" b="0"/>
                <wp:wrapNone/>
                <wp:docPr id="297" name="直接连接符 29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3708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0GhrUAAAABAEAAA8AAAAAAAAAAQAgAAAAIgAAAGRycy9kb3ducmV2LnhtbFBLAQIUABQA&#10;AAAIAIdO4kAHwrtN9AEAAO0DAAAOAAAAAAAAAAEAIAAAACMBAABkcnMvZTJvRG9jLnhtbFBLBQYA&#10;AAAABgAGAFkBAACJBQ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84" name="直接连接符 284"/>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3606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L7/OR1wAAAAoBAAAPAAAAAAAAAAEAIAAAACIAAABkcnMvZG93bnJldi54bWxQ&#10;SwECFAAUAAAACACHTuJAhqgr8PgBAADrAwAADgAAAAAAAAABACAAAAAmAQAAZHJzL2Uyb0RvYy54&#10;bWxQSwUGAAAAAAYABgBZAQAAkAU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行政处罚决定履行催告书</w:t>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《行政处罚决定履行催告书》是市场监督管理部门因当事人未在规定期限内履行行政处罚决定，在加处罚款或者申请人民法院强制执行前，催告当事人履行义务时所使用的文书。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市场监督管理部门依据《中华人民共和国行政强制法》第三十五条、第五十三条、第五十四条的规定，因当事人在法定期限内不申请行政复议或者提起行政诉讼又不履行处罚决定，在加处罚款或者申请人民法院强制执行前催告当事人履行相关义务的，使用本文书。</w:t>
      </w:r>
    </w:p>
    <w:p>
      <w:pPr>
        <w:spacing w:line="59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1.本文书应当载明市场监督管理部门作出行政处罚决定（加处罚款决定）的文书名称、文号，行政处罚决定书（加处罚款决定书）确定的义务，以及没有履行义务的情况。</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2.使用本文书需填报《行政处罚案件有关事项审批表》，经市场监督管理部门负责人批准。</w:t>
      </w:r>
    </w:p>
    <w:p>
      <w:pPr>
        <w:spacing w:line="50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3.本文书需送达当事人，并归档。</w:t>
      </w:r>
    </w:p>
    <w:p>
      <w:pPr>
        <w:spacing w:line="500" w:lineRule="exact"/>
      </w:pPr>
      <w:r>
        <w:rPr>
          <w:rFonts w:hint="eastAsia" w:ascii="仿宋" w:hAnsi="仿宋" w:eastAsia="仿宋" w:cs="仿宋"/>
          <w:kern w:val="1"/>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u w:val="single"/>
        </w:rPr>
      </w:pPr>
      <w:bookmarkStart w:id="45" w:name="_Toc76683372"/>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强制执行申请书</w:t>
      </w:r>
      <w:bookmarkEnd w:id="45"/>
    </w:p>
    <w:p>
      <w:pPr>
        <w:widowControl/>
        <w:snapToGrid w:val="0"/>
        <w:spacing w:line="560" w:lineRule="exact"/>
        <w:ind w:right="55"/>
        <w:jc w:val="center"/>
        <w:outlineLvl w:val="1"/>
        <w:rPr>
          <w:rFonts w:hint="eastAsia" w:ascii="Times New Roman" w:hAnsi="仿宋_GB2312" w:eastAsia="仿宋_GB2312" w:cs="仿宋_GB2312"/>
          <w:bCs/>
          <w:sz w:val="32"/>
          <w:szCs w:val="32"/>
        </w:rPr>
      </w:pPr>
      <w:r>
        <w:rPr>
          <w:rFonts w:hint="eastAsia" w:ascii="仿宋_GB2312" w:eastAsia="仿宋_GB2312"/>
          <w:sz w:val="32"/>
          <w:szCs w:val="32"/>
          <w:u w:val="single"/>
        </w:rPr>
        <w:t xml:space="preserve">           </w:t>
      </w:r>
      <w:r>
        <w:rPr>
          <w:rFonts w:hint="eastAsia" w:ascii="Times New Roman" w:hAnsi="仿宋_GB2312" w:eastAsia="仿宋_GB2312" w:cs="仿宋_GB2312"/>
          <w:bCs/>
          <w:sz w:val="32"/>
          <w:szCs w:val="32"/>
        </w:rPr>
        <w:t>市监执申〔</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autoSpaceDE w:val="0"/>
        <w:autoSpaceDN w:val="0"/>
        <w:adjustRightInd w:val="0"/>
        <w:spacing w:line="520" w:lineRule="exact"/>
        <w:jc w:val="left"/>
        <w:rPr>
          <w:rFonts w:ascii="Times New Roman" w:hAnsi="Times New Roman" w:eastAsia="仿宋_GB2312" w:cs="Mongolian Baiti"/>
          <w:bCs/>
          <w:kern w:val="1"/>
          <w:sz w:val="32"/>
          <w:szCs w:val="32"/>
          <w:u w:val="single"/>
          <w:lang w:bidi="zh-CN"/>
        </w:rPr>
      </w:pPr>
    </w:p>
    <w:p>
      <w:pPr>
        <w:autoSpaceDE w:val="0"/>
        <w:autoSpaceDN w:val="0"/>
        <w:adjustRightInd w:val="0"/>
        <w:spacing w:line="510" w:lineRule="exact"/>
        <w:jc w:val="left"/>
        <w:rPr>
          <w:rFonts w:ascii="Times New Roman" w:hAnsi="Times New Roman" w:eastAsia="仿宋_GB2312" w:cs="Mongolian Baiti"/>
          <w:bCs/>
          <w:kern w:val="1"/>
          <w:sz w:val="32"/>
          <w:szCs w:val="32"/>
          <w:u w:val="single"/>
          <w:lang w:bidi="zh-CN"/>
        </w:rPr>
      </w:pPr>
      <w:r>
        <w:rPr>
          <w:rFonts w:hint="eastAsia" w:ascii="Times New Roman" w:hAnsi="Times New Roman" w:eastAsia="仿宋_GB2312" w:cs="Mongolian Baiti"/>
          <w:bCs/>
          <w:kern w:val="1"/>
          <w:sz w:val="32"/>
          <w:szCs w:val="32"/>
          <w:lang w:bidi="zh-CN"/>
        </w:rPr>
        <w:t>申请人：</w:t>
      </w:r>
      <w:r>
        <w:rPr>
          <w:rFonts w:hint="eastAsia" w:ascii="Times New Roman" w:hAnsi="Times New Roman" w:eastAsia="仿宋_GB2312" w:cs="Mongolian Baiti"/>
          <w:bCs/>
          <w:kern w:val="1"/>
          <w:sz w:val="32"/>
          <w:szCs w:val="32"/>
          <w:u w:val="single"/>
          <w:lang w:bidi="zh-CN"/>
        </w:rPr>
        <w:t xml:space="preserve">                                               </w:t>
      </w:r>
    </w:p>
    <w:p>
      <w:pPr>
        <w:autoSpaceDE w:val="0"/>
        <w:autoSpaceDN w:val="0"/>
        <w:adjustRightInd w:val="0"/>
        <w:spacing w:line="510" w:lineRule="exact"/>
        <w:jc w:val="left"/>
        <w:rPr>
          <w:rFonts w:ascii="Times New Roman" w:hAnsi="Times New Roman" w:eastAsia="仿宋_GB2312" w:cs="Mongolian Baiti"/>
          <w:bCs/>
          <w:kern w:val="1"/>
          <w:sz w:val="32"/>
          <w:szCs w:val="32"/>
          <w:u w:val="single"/>
          <w:lang w:bidi="zh-CN"/>
        </w:rPr>
      </w:pPr>
      <w:r>
        <w:rPr>
          <w:rFonts w:hint="eastAsia" w:ascii="Times New Roman" w:hAnsi="Times New Roman" w:eastAsia="仿宋_GB2312" w:cs="Mongolian Baiti"/>
          <w:bCs/>
          <w:kern w:val="1"/>
          <w:sz w:val="32"/>
          <w:szCs w:val="32"/>
          <w:lang w:bidi="zh-CN"/>
        </w:rPr>
        <w:t>法定代表人：</w:t>
      </w:r>
      <w:r>
        <w:rPr>
          <w:rFonts w:hint="eastAsia" w:ascii="Times New Roman" w:hAnsi="Times New Roman" w:eastAsia="仿宋_GB2312" w:cs="Mongolian Baiti"/>
          <w:bCs/>
          <w:kern w:val="1"/>
          <w:sz w:val="32"/>
          <w:szCs w:val="32"/>
          <w:u w:val="single"/>
          <w:lang w:bidi="zh-CN"/>
        </w:rPr>
        <w:t xml:space="preserve">              </w:t>
      </w:r>
      <w:r>
        <w:rPr>
          <w:rFonts w:hint="eastAsia" w:ascii="Times New Roman" w:hAnsi="Times New Roman" w:eastAsia="仿宋_GB2312" w:cs="Mongolian Baiti"/>
          <w:bCs/>
          <w:kern w:val="1"/>
          <w:sz w:val="32"/>
          <w:szCs w:val="32"/>
          <w:lang w:bidi="zh-CN"/>
        </w:rPr>
        <w:t xml:space="preserve">  职务：</w:t>
      </w:r>
      <w:r>
        <w:rPr>
          <w:rFonts w:hint="eastAsia" w:ascii="Times New Roman" w:hAnsi="Times New Roman" w:eastAsia="仿宋_GB2312" w:cs="Mongolian Baiti"/>
          <w:bCs/>
          <w:kern w:val="1"/>
          <w:sz w:val="32"/>
          <w:szCs w:val="32"/>
          <w:u w:val="single"/>
          <w:lang w:bidi="zh-CN"/>
        </w:rPr>
        <w:t xml:space="preserve">                     </w:t>
      </w:r>
    </w:p>
    <w:p>
      <w:pPr>
        <w:autoSpaceDE w:val="0"/>
        <w:autoSpaceDN w:val="0"/>
        <w:adjustRightInd w:val="0"/>
        <w:spacing w:line="510" w:lineRule="exact"/>
        <w:jc w:val="left"/>
        <w:rPr>
          <w:rFonts w:ascii="Times New Roman" w:hAnsi="Times New Roman" w:eastAsia="仿宋_GB2312" w:cs="Mongolian Baiti"/>
          <w:bCs/>
          <w:kern w:val="1"/>
          <w:sz w:val="32"/>
          <w:szCs w:val="32"/>
          <w:u w:val="single"/>
          <w:lang w:bidi="zh-CN"/>
        </w:rPr>
      </w:pPr>
      <w:r>
        <w:rPr>
          <w:rFonts w:hint="eastAsia" w:ascii="Times New Roman" w:hAnsi="Times New Roman" w:eastAsia="仿宋_GB2312" w:cs="Mongolian Baiti"/>
          <w:bCs/>
          <w:kern w:val="1"/>
          <w:sz w:val="32"/>
          <w:szCs w:val="32"/>
          <w:lang w:bidi="zh-CN"/>
        </w:rPr>
        <w:t>地址：</w:t>
      </w:r>
      <w:r>
        <w:rPr>
          <w:rFonts w:hint="eastAsia" w:ascii="Times New Roman" w:hAnsi="Times New Roman" w:eastAsia="仿宋_GB2312" w:cs="Mongolian Baiti"/>
          <w:bCs/>
          <w:kern w:val="1"/>
          <w:sz w:val="32"/>
          <w:szCs w:val="32"/>
          <w:u w:val="single"/>
          <w:lang w:bidi="zh-CN"/>
        </w:rPr>
        <w:t xml:space="preserve">                                                 </w:t>
      </w:r>
    </w:p>
    <w:p>
      <w:pPr>
        <w:autoSpaceDE w:val="0"/>
        <w:autoSpaceDN w:val="0"/>
        <w:adjustRightInd w:val="0"/>
        <w:spacing w:line="510" w:lineRule="exact"/>
        <w:jc w:val="left"/>
        <w:rPr>
          <w:rFonts w:ascii="Times New Roman" w:hAnsi="Times New Roman" w:eastAsia="仿宋_GB2312" w:cs="Mongolian Baiti"/>
          <w:bCs/>
          <w:kern w:val="1"/>
          <w:sz w:val="32"/>
          <w:szCs w:val="32"/>
          <w:u w:val="single"/>
          <w:lang w:bidi="zh-CN"/>
        </w:rPr>
      </w:pPr>
    </w:p>
    <w:p>
      <w:pPr>
        <w:autoSpaceDE w:val="0"/>
        <w:autoSpaceDN w:val="0"/>
        <w:adjustRightInd w:val="0"/>
        <w:spacing w:line="510" w:lineRule="exact"/>
        <w:jc w:val="left"/>
        <w:rPr>
          <w:rFonts w:ascii="Times New Roman" w:hAnsi="Times New Roman" w:eastAsia="仿宋_GB2312" w:cs="Mongolian Baiti"/>
          <w:bCs/>
          <w:kern w:val="1"/>
          <w:sz w:val="32"/>
          <w:szCs w:val="32"/>
          <w:lang w:bidi="zh-CN"/>
        </w:rPr>
      </w:pPr>
      <w:r>
        <w:rPr>
          <w:rFonts w:hint="eastAsia" w:ascii="Times New Roman" w:hAnsi="Times New Roman" w:eastAsia="仿宋_GB2312" w:cs="Mongolian Baiti"/>
          <w:bCs/>
          <w:kern w:val="1"/>
          <w:sz w:val="32"/>
          <w:szCs w:val="32"/>
          <w:lang w:bidi="zh-CN"/>
        </w:rPr>
        <w:t>被申请人：</w:t>
      </w:r>
      <w:r>
        <w:rPr>
          <w:rFonts w:hint="eastAsia" w:ascii="Times New Roman" w:hAnsi="Times New Roman" w:eastAsia="仿宋_GB2312" w:cs="Mongolian Baiti"/>
          <w:bCs/>
          <w:kern w:val="1"/>
          <w:sz w:val="32"/>
          <w:szCs w:val="32"/>
          <w:u w:val="single"/>
          <w:lang w:bidi="zh-CN"/>
        </w:rPr>
        <w:t xml:space="preserve">                                              </w:t>
      </w:r>
    </w:p>
    <w:p>
      <w:pPr>
        <w:autoSpaceDE w:val="0"/>
        <w:autoSpaceDN w:val="0"/>
        <w:adjustRightInd w:val="0"/>
        <w:spacing w:line="510" w:lineRule="exact"/>
        <w:jc w:val="left"/>
        <w:rPr>
          <w:rFonts w:ascii="Times New Roman" w:hAnsi="Times New Roman" w:eastAsia="仿宋_GB2312" w:cs="Mongolian Baiti"/>
          <w:bCs/>
          <w:kern w:val="1"/>
          <w:sz w:val="32"/>
          <w:szCs w:val="32"/>
          <w:u w:val="single"/>
          <w:lang w:bidi="zh-CN"/>
        </w:rPr>
      </w:pPr>
      <w:r>
        <w:rPr>
          <w:rFonts w:hint="eastAsia" w:ascii="Times New Roman" w:hAnsi="Times New Roman" w:eastAsia="仿宋_GB2312" w:cs="Mongolian Baiti"/>
          <w:bCs/>
          <w:kern w:val="1"/>
          <w:sz w:val="32"/>
          <w:szCs w:val="32"/>
          <w:lang w:bidi="zh-CN"/>
        </w:rPr>
        <w:t>（个人）身份证件号码：</w:t>
      </w:r>
      <w:r>
        <w:rPr>
          <w:rFonts w:hint="eastAsia" w:ascii="Times New Roman" w:hAnsi="Times New Roman" w:eastAsia="仿宋_GB2312" w:cs="Mongolian Baiti"/>
          <w:bCs/>
          <w:kern w:val="1"/>
          <w:sz w:val="32"/>
          <w:szCs w:val="32"/>
          <w:u w:val="single"/>
          <w:lang w:bidi="zh-CN"/>
        </w:rPr>
        <w:t xml:space="preserve">                                  </w:t>
      </w:r>
    </w:p>
    <w:p>
      <w:pPr>
        <w:autoSpaceDE w:val="0"/>
        <w:autoSpaceDN w:val="0"/>
        <w:adjustRightInd w:val="0"/>
        <w:spacing w:line="510" w:lineRule="exact"/>
        <w:jc w:val="left"/>
        <w:rPr>
          <w:rFonts w:ascii="Times New Roman" w:hAnsi="Times New Roman" w:eastAsia="仿宋_GB2312" w:cs="Mongolian Baiti"/>
          <w:bCs/>
          <w:kern w:val="1"/>
          <w:sz w:val="32"/>
          <w:szCs w:val="32"/>
          <w:u w:val="single"/>
          <w:lang w:bidi="zh-CN"/>
        </w:rPr>
      </w:pPr>
      <w:r>
        <w:rPr>
          <w:rFonts w:hint="eastAsia" w:ascii="Times New Roman" w:hAnsi="Times New Roman" w:eastAsia="仿宋_GB2312" w:cs="Mongolian Baiti"/>
          <w:bCs/>
          <w:kern w:val="1"/>
          <w:sz w:val="32"/>
          <w:szCs w:val="32"/>
          <w:lang w:bidi="zh-CN"/>
        </w:rPr>
        <w:t>（单位）法定代表人（负责人）：</w:t>
      </w:r>
      <w:r>
        <w:rPr>
          <w:rFonts w:hint="eastAsia" w:ascii="Times New Roman" w:hAnsi="Times New Roman" w:eastAsia="仿宋_GB2312" w:cs="Mongolian Baiti"/>
          <w:bCs/>
          <w:kern w:val="1"/>
          <w:sz w:val="32"/>
          <w:szCs w:val="32"/>
          <w:u w:val="single"/>
          <w:lang w:bidi="zh-CN"/>
        </w:rPr>
        <w:t xml:space="preserve">                            </w:t>
      </w:r>
    </w:p>
    <w:p>
      <w:pPr>
        <w:autoSpaceDE w:val="0"/>
        <w:autoSpaceDN w:val="0"/>
        <w:adjustRightInd w:val="0"/>
        <w:spacing w:line="510" w:lineRule="exact"/>
        <w:jc w:val="left"/>
        <w:rPr>
          <w:rFonts w:ascii="Times New Roman" w:hAnsi="Times New Roman" w:eastAsia="仿宋_GB2312" w:cs="Mongolian Baiti"/>
          <w:bCs/>
          <w:kern w:val="1"/>
          <w:sz w:val="32"/>
          <w:szCs w:val="32"/>
          <w:u w:val="single"/>
          <w:lang w:bidi="zh-CN"/>
        </w:rPr>
      </w:pPr>
      <w:r>
        <w:rPr>
          <w:rFonts w:hint="eastAsia" w:ascii="Times New Roman" w:hAnsi="Times New Roman" w:eastAsia="仿宋_GB2312" w:cs="Mongolian Baiti"/>
          <w:bCs/>
          <w:kern w:val="1"/>
          <w:sz w:val="32"/>
          <w:szCs w:val="32"/>
          <w:lang w:bidi="zh-CN"/>
        </w:rPr>
        <w:t>住所（住址）：</w:t>
      </w:r>
      <w:r>
        <w:rPr>
          <w:rFonts w:hint="eastAsia" w:ascii="Times New Roman" w:hAnsi="Times New Roman" w:eastAsia="仿宋_GB2312" w:cs="Mongolian Baiti"/>
          <w:bCs/>
          <w:kern w:val="1"/>
          <w:sz w:val="32"/>
          <w:szCs w:val="32"/>
          <w:u w:val="single"/>
          <w:lang w:bidi="zh-CN"/>
        </w:rPr>
        <w:t xml:space="preserve">                                            </w:t>
      </w:r>
    </w:p>
    <w:p>
      <w:pPr>
        <w:autoSpaceDE w:val="0"/>
        <w:autoSpaceDN w:val="0"/>
        <w:adjustRightInd w:val="0"/>
        <w:spacing w:line="510" w:lineRule="exact"/>
        <w:jc w:val="left"/>
        <w:rPr>
          <w:rFonts w:ascii="Times New Roman" w:hAnsi="Times New Roman" w:eastAsia="仿宋_GB2312" w:cs="Mongolian Baiti"/>
          <w:bCs/>
          <w:kern w:val="1"/>
          <w:sz w:val="32"/>
          <w:szCs w:val="32"/>
          <w:lang w:bidi="zh-CN"/>
        </w:rPr>
      </w:pPr>
      <w:r>
        <w:rPr>
          <w:rFonts w:hint="eastAsia" w:ascii="Times New Roman" w:hAnsi="Times New Roman" w:eastAsia="仿宋_GB2312" w:cs="Mongolian Baiti"/>
          <w:bCs/>
          <w:kern w:val="1"/>
          <w:sz w:val="32"/>
          <w:szCs w:val="32"/>
          <w:lang w:bidi="zh-CN"/>
        </w:rPr>
        <w:t>统一社会信用代码：</w:t>
      </w:r>
      <w:r>
        <w:rPr>
          <w:rFonts w:hint="eastAsia" w:ascii="Times New Roman" w:hAnsi="Times New Roman" w:eastAsia="仿宋_GB2312" w:cs="Mongolian Baiti"/>
          <w:bCs/>
          <w:kern w:val="1"/>
          <w:sz w:val="32"/>
          <w:szCs w:val="32"/>
          <w:u w:val="single"/>
          <w:lang w:bidi="zh-CN"/>
        </w:rPr>
        <w:t xml:space="preserve">                                       </w:t>
      </w:r>
      <w:r>
        <w:rPr>
          <w:rFonts w:hint="eastAsia" w:ascii="Times New Roman" w:hAnsi="Times New Roman" w:eastAsia="仿宋_GB2312" w:cs="Mongolian Baiti"/>
          <w:bCs/>
          <w:kern w:val="1"/>
          <w:sz w:val="32"/>
          <w:szCs w:val="32"/>
          <w:lang w:bidi="zh-CN"/>
        </w:rPr>
        <w:t xml:space="preserve">  </w:t>
      </w:r>
    </w:p>
    <w:p>
      <w:pPr>
        <w:autoSpaceDE w:val="0"/>
        <w:autoSpaceDN w:val="0"/>
        <w:adjustRightInd w:val="0"/>
        <w:spacing w:line="510" w:lineRule="exact"/>
        <w:jc w:val="left"/>
        <w:rPr>
          <w:rFonts w:ascii="Times New Roman" w:hAnsi="Times New Roman" w:eastAsia="仿宋_GB2312" w:cs="Mongolian Baiti"/>
          <w:bCs/>
          <w:kern w:val="1"/>
          <w:sz w:val="32"/>
          <w:szCs w:val="32"/>
          <w:u w:val="single"/>
          <w:lang w:bidi="zh-CN"/>
        </w:rPr>
      </w:pPr>
      <w:r>
        <w:rPr>
          <w:rFonts w:hint="eastAsia" w:ascii="Times New Roman" w:hAnsi="Times New Roman" w:eastAsia="仿宋_GB2312" w:cs="Mongolian Baiti"/>
          <w:bCs/>
          <w:kern w:val="1"/>
          <w:sz w:val="32"/>
          <w:szCs w:val="32"/>
          <w:lang w:bidi="zh-CN"/>
        </w:rPr>
        <w:t>联系电话：</w:t>
      </w:r>
      <w:r>
        <w:rPr>
          <w:rFonts w:hint="eastAsia" w:ascii="Times New Roman" w:hAnsi="Times New Roman" w:eastAsia="仿宋_GB2312" w:cs="Mongolian Baiti"/>
          <w:bCs/>
          <w:kern w:val="1"/>
          <w:sz w:val="32"/>
          <w:szCs w:val="32"/>
          <w:u w:val="single"/>
          <w:lang w:bidi="zh-CN"/>
        </w:rPr>
        <w:t xml:space="preserve">                                              </w:t>
      </w:r>
    </w:p>
    <w:p>
      <w:pPr>
        <w:autoSpaceDE w:val="0"/>
        <w:autoSpaceDN w:val="0"/>
        <w:adjustRightInd w:val="0"/>
        <w:spacing w:line="510" w:lineRule="exact"/>
        <w:jc w:val="left"/>
        <w:rPr>
          <w:rFonts w:ascii="Times New Roman" w:hAnsi="Times New Roman" w:eastAsia="仿宋_GB2312" w:cs="Mongolian Baiti"/>
          <w:bCs/>
          <w:kern w:val="1"/>
          <w:sz w:val="32"/>
          <w:szCs w:val="32"/>
          <w:u w:val="single" w:color="000000"/>
          <w:lang w:bidi="zh-CN"/>
        </w:rPr>
      </w:pPr>
      <w:r>
        <w:rPr>
          <w:rFonts w:hint="eastAsia" w:ascii="Times New Roman" w:hAnsi="Times New Roman" w:eastAsia="仿宋_GB2312" w:cs="Mongolian Baiti"/>
          <w:bCs/>
          <w:kern w:val="1"/>
          <w:sz w:val="32"/>
          <w:szCs w:val="32"/>
          <w:lang w:bidi="zh-CN"/>
        </w:rPr>
        <w:t xml:space="preserve">                                        </w:t>
      </w:r>
    </w:p>
    <w:p>
      <w:pPr>
        <w:autoSpaceDE w:val="0"/>
        <w:autoSpaceDN w:val="0"/>
        <w:adjustRightInd w:val="0"/>
        <w:spacing w:line="510" w:lineRule="exact"/>
        <w:rPr>
          <w:rFonts w:ascii="Times New Roman" w:hAnsi="Times New Roman" w:eastAsia="仿宋_GB2312" w:cs="Mongolian Baiti"/>
          <w:bCs/>
          <w:kern w:val="1"/>
          <w:sz w:val="32"/>
          <w:szCs w:val="32"/>
          <w:lang w:bidi="zh-CN"/>
        </w:rPr>
      </w:pPr>
      <w:r>
        <w:rPr>
          <w:rFonts w:hint="eastAsia" w:ascii="黑体" w:hAnsi="黑体" w:eastAsia="黑体" w:cs="Mongolian Baiti"/>
          <w:bCs/>
          <w:kern w:val="1"/>
          <w:sz w:val="32"/>
          <w:szCs w:val="32"/>
          <w:lang w:bidi="zh-CN"/>
        </w:rPr>
        <w:t>请求事项</w:t>
      </w:r>
      <w:r>
        <w:rPr>
          <w:rFonts w:hint="eastAsia" w:ascii="Times New Roman" w:hAnsi="Times New Roman" w:eastAsia="仿宋_GB2312" w:cs="Mongolian Baiti"/>
          <w:bCs/>
          <w:kern w:val="1"/>
          <w:sz w:val="32"/>
          <w:szCs w:val="32"/>
          <w:lang w:bidi="zh-CN"/>
        </w:rPr>
        <w:t>：</w:t>
      </w:r>
    </w:p>
    <w:p>
      <w:pPr>
        <w:autoSpaceDE w:val="0"/>
        <w:autoSpaceDN w:val="0"/>
        <w:adjustRightInd w:val="0"/>
        <w:spacing w:line="510" w:lineRule="exact"/>
        <w:ind w:firstLine="640" w:firstLineChars="200"/>
        <w:rPr>
          <w:rFonts w:hint="eastAsia" w:ascii="宋体" w:hAnsi="宋体" w:eastAsia="仿宋_GB2312" w:cs="Mongolian Baiti"/>
          <w:bCs/>
          <w:kern w:val="1"/>
          <w:sz w:val="32"/>
          <w:szCs w:val="32"/>
          <w:lang w:bidi="zh-CN"/>
        </w:rPr>
      </w:pPr>
      <w:r>
        <w:rPr>
          <w:rFonts w:hint="eastAsia" w:ascii="宋体" w:hAnsi="宋体" w:eastAsia="仿宋_GB2312" w:cs="Mongolian Baiti"/>
          <w:bCs/>
          <w:kern w:val="1"/>
          <w:sz w:val="32"/>
          <w:szCs w:val="32"/>
          <w:lang w:bidi="zh-CN"/>
        </w:rPr>
        <w:t>申请</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人民法院强制执行：</w:t>
      </w:r>
    </w:p>
    <w:p>
      <w:pPr>
        <w:autoSpaceDE w:val="0"/>
        <w:autoSpaceDN w:val="0"/>
        <w:adjustRightInd w:val="0"/>
        <w:spacing w:line="510" w:lineRule="exact"/>
        <w:ind w:firstLine="640" w:firstLineChars="200"/>
        <w:rPr>
          <w:rFonts w:hint="eastAsia" w:ascii="宋体" w:hAnsi="宋体" w:eastAsia="仿宋_GB2312" w:cs="Mongolian Baiti"/>
          <w:bCs/>
          <w:kern w:val="1"/>
          <w:sz w:val="32"/>
          <w:szCs w:val="32"/>
          <w:lang w:bidi="zh-CN"/>
        </w:rPr>
      </w:pPr>
      <w:r>
        <w:rPr>
          <w:rFonts w:hint="eastAsia" w:ascii="宋体" w:hAnsi="宋体" w:eastAsia="仿宋_GB2312" w:cs="仿宋_GB2312"/>
          <w:bCs/>
          <w:kern w:val="1"/>
          <w:sz w:val="32"/>
          <w:szCs w:val="32"/>
          <w:lang w:bidi="zh-CN"/>
        </w:rPr>
        <w:t>1.</w:t>
      </w:r>
      <w:r>
        <w:rPr>
          <w:rFonts w:hint="eastAsia" w:ascii="宋体" w:hAnsi="宋体" w:eastAsia="仿宋_GB2312" w:cs="Mongolian Baiti"/>
          <w:bCs/>
          <w:kern w:val="1"/>
          <w:sz w:val="32"/>
          <w:szCs w:val="32"/>
          <w:lang w:bidi="zh-CN"/>
        </w:rPr>
        <w:t>被申请人未依法履行的《行政处罚决定书》（</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市监处罚〔</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号）中</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的处罚内容；</w:t>
      </w:r>
    </w:p>
    <w:p>
      <w:pPr>
        <w:autoSpaceDE w:val="0"/>
        <w:autoSpaceDN w:val="0"/>
        <w:adjustRightInd w:val="0"/>
        <w:spacing w:line="510" w:lineRule="exact"/>
        <w:ind w:firstLine="640" w:firstLineChars="200"/>
        <w:rPr>
          <w:rFonts w:hint="eastAsia" w:ascii="宋体" w:hAnsi="宋体" w:eastAsia="仿宋_GB2312" w:cs="Mongolian Baiti"/>
          <w:bCs/>
          <w:kern w:val="1"/>
          <w:sz w:val="32"/>
          <w:szCs w:val="32"/>
          <w:lang w:bidi="zh-CN"/>
        </w:rPr>
      </w:pPr>
      <w:r>
        <w:rPr>
          <w:rFonts w:hint="eastAsia" w:ascii="宋体" w:hAnsi="宋体" w:eastAsia="仿宋_GB2312" w:cs="仿宋_GB2312"/>
          <w:bCs/>
          <w:kern w:val="1"/>
          <w:sz w:val="32"/>
          <w:szCs w:val="32"/>
          <w:lang w:bidi="zh-CN"/>
        </w:rPr>
        <w:t>2.</w:t>
      </w:r>
      <w:r>
        <w:rPr>
          <w:rFonts w:hint="eastAsia" w:ascii="宋体" w:hAnsi="宋体" w:eastAsia="仿宋_GB2312" w:cs="Mongolian Baiti"/>
          <w:bCs/>
          <w:kern w:val="1"/>
          <w:sz w:val="32"/>
          <w:szCs w:val="32"/>
          <w:lang w:bidi="zh-CN"/>
        </w:rPr>
        <w:t>加处罚款</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元，计算方式为</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w:t>
      </w:r>
    </w:p>
    <w:p>
      <w:pPr>
        <w:autoSpaceDE w:val="0"/>
        <w:autoSpaceDN w:val="0"/>
        <w:adjustRightInd w:val="0"/>
        <w:spacing w:line="510" w:lineRule="exact"/>
        <w:rPr>
          <w:rFonts w:hint="eastAsia" w:ascii="宋体" w:hAnsi="宋体" w:eastAsia="黑体" w:cs="Mongolian Baiti"/>
          <w:bCs/>
          <w:kern w:val="1"/>
          <w:sz w:val="32"/>
          <w:szCs w:val="32"/>
          <w:lang w:bidi="zh-CN"/>
        </w:rPr>
      </w:pPr>
    </w:p>
    <w:p>
      <w:pPr>
        <w:autoSpaceDE w:val="0"/>
        <w:autoSpaceDN w:val="0"/>
        <w:adjustRightInd w:val="0"/>
        <w:spacing w:line="510" w:lineRule="exact"/>
        <w:rPr>
          <w:rFonts w:hint="eastAsia" w:ascii="宋体" w:hAnsi="宋体" w:eastAsia="仿宋_GB2312" w:cs="Mongolian Baiti"/>
          <w:bCs/>
          <w:kern w:val="1"/>
          <w:sz w:val="32"/>
          <w:szCs w:val="32"/>
          <w:lang w:bidi="zh-CN"/>
        </w:rPr>
      </w:pPr>
      <w:r>
        <w:rPr>
          <w:rFonts w:hint="eastAsia" w:ascii="宋体" w:hAnsi="宋体" w:eastAsia="黑体" w:cs="Mongolian Baiti"/>
          <w:bCs/>
          <w:kern w:val="1"/>
          <w:sz w:val="32"/>
          <w:szCs w:val="32"/>
          <w:lang w:bidi="zh-CN"/>
        </w:rPr>
        <w:t>申请强制执行的事实和理由</w:t>
      </w:r>
      <w:r>
        <w:rPr>
          <w:rFonts w:hint="eastAsia" w:ascii="宋体" w:hAnsi="宋体" w:eastAsia="仿宋_GB2312" w:cs="Mongolian Baiti"/>
          <w:bCs/>
          <w:kern w:val="1"/>
          <w:sz w:val="32"/>
          <w:szCs w:val="32"/>
          <w:lang w:bidi="zh-CN"/>
        </w:rPr>
        <w:t>：</w:t>
      </w:r>
    </w:p>
    <w:p>
      <w:pPr>
        <w:autoSpaceDE w:val="0"/>
        <w:autoSpaceDN w:val="0"/>
        <w:adjustRightInd w:val="0"/>
        <w:spacing w:line="510" w:lineRule="exact"/>
        <w:ind w:firstLine="640" w:firstLineChars="200"/>
        <w:rPr>
          <w:rFonts w:hint="eastAsia" w:ascii="宋体" w:hAnsi="宋体" w:eastAsia="仿宋_GB2312" w:cs="Mongolian Baiti"/>
          <w:bCs/>
          <w:kern w:val="1"/>
          <w:sz w:val="32"/>
          <w:szCs w:val="32"/>
          <w:u w:val="single"/>
          <w:lang w:bidi="zh-CN"/>
        </w:rPr>
      </w:pPr>
      <w:r>
        <w:rPr>
          <w:rFonts w:hint="eastAsia" w:ascii="宋体" w:hAnsi="宋体" w:eastAsia="仿宋_GB2312" w:cs="Mongolian Baiti"/>
          <w:bCs/>
          <w:kern w:val="1"/>
          <w:sz w:val="32"/>
          <w:szCs w:val="32"/>
          <w:lang w:bidi="zh-CN"/>
        </w:rPr>
        <w:t>本局于</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年</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月</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日对被申请人作出《行政处罚决定书》（</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市监处罚〔</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号），</w:t>
      </w:r>
      <w:r>
        <w:rPr>
          <w:rFonts w:hint="eastAsia" w:ascii="宋体" w:hAnsi="宋体" w:eastAsia="楷体_GB2312" w:cs="楷体_GB2312"/>
          <w:bCs/>
          <w:kern w:val="1"/>
          <w:sz w:val="32"/>
          <w:szCs w:val="32"/>
          <w:u w:val="single" w:color="000000"/>
          <w:lang w:bidi="zh-CN"/>
        </w:rPr>
        <w:t>（此处填写当事人履行情况、复议或者诉讼情况）</w:t>
      </w:r>
      <w:r>
        <w:rPr>
          <w:rFonts w:hint="eastAsia" w:ascii="宋体" w:hAnsi="宋体" w:eastAsia="仿宋_GB2312" w:cs="Mongolian Baiti"/>
          <w:bCs/>
          <w:kern w:val="1"/>
          <w:sz w:val="32"/>
          <w:szCs w:val="32"/>
          <w:u w:val="single"/>
        </w:rPr>
        <w:t xml:space="preserve">              </w:t>
      </w:r>
      <w:r>
        <w:rPr>
          <w:rFonts w:hint="eastAsia" w:ascii="宋体" w:hAnsi="宋体" w:eastAsia="仿宋_GB2312" w:cs="Mongolian Baiti"/>
          <w:bCs/>
          <w:kern w:val="1"/>
          <w:sz w:val="32"/>
          <w:szCs w:val="32"/>
          <w:u w:val="single"/>
          <w:lang w:bidi="zh-CN"/>
        </w:rPr>
        <w:t xml:space="preserve">  </w:t>
      </w:r>
      <w:r>
        <w:rPr>
          <w:rFonts w:ascii="宋体" w:hAnsi="宋体" w:eastAsia="仿宋_GB2312" w:cs="Mongolian Baiti"/>
          <w:bCs/>
          <w:kern w:val="1"/>
          <w:sz w:val="32"/>
          <w:szCs w:val="32"/>
          <w:u w:val="single"/>
          <w:lang w:bidi="zh-CN"/>
        </w:rPr>
        <w:t xml:space="preserve">                              </w:t>
      </w:r>
    </w:p>
    <w:p>
      <w:pPr>
        <w:autoSpaceDE w:val="0"/>
        <w:autoSpaceDN w:val="0"/>
        <w:adjustRightInd w:val="0"/>
        <w:spacing w:line="510" w:lineRule="exact"/>
        <w:rPr>
          <w:rFonts w:hint="eastAsia" w:ascii="宋体" w:hAnsi="宋体" w:eastAsia="仿宋_GB2312" w:cs="Mongolian Baiti"/>
          <w:bCs/>
          <w:kern w:val="1"/>
          <w:sz w:val="32"/>
          <w:szCs w:val="32"/>
          <w:u w:val="single"/>
          <w:lang w:bidi="zh-CN"/>
        </w:rPr>
      </w:pPr>
      <w:r>
        <w:rPr>
          <w:rFonts w:hint="eastAsia" w:ascii="宋体" w:hAnsi="宋体" w:eastAsia="仿宋_GB2312" w:cs="Mongolian Baiti"/>
          <w:bCs/>
          <w:kern w:val="1"/>
          <w:sz w:val="32"/>
          <w:szCs w:val="32"/>
          <w:u w:val="single"/>
          <w:lang w:bidi="zh-CN"/>
        </w:rPr>
        <w:t xml:space="preserve">                                                      </w:t>
      </w:r>
    </w:p>
    <w:p>
      <w:pPr>
        <w:autoSpaceDE w:val="0"/>
        <w:autoSpaceDN w:val="0"/>
        <w:adjustRightInd w:val="0"/>
        <w:spacing w:line="510" w:lineRule="exact"/>
        <w:rPr>
          <w:rFonts w:hint="eastAsia" w:ascii="宋体" w:hAnsi="宋体" w:eastAsia="仿宋_GB2312" w:cs="Mongolian Baiti"/>
          <w:bCs/>
          <w:kern w:val="1"/>
          <w:sz w:val="32"/>
          <w:szCs w:val="32"/>
          <w:u w:val="single" w:color="000000"/>
          <w:lang w:bidi="zh-CN"/>
        </w:rPr>
      </w:pP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u w:val="single"/>
        </w:rPr>
        <w:t xml:space="preserve">   </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u w:val="single"/>
        </w:rPr>
        <w:t xml:space="preserve"> </w:t>
      </w:r>
      <w:r>
        <w:rPr>
          <w:rFonts w:hint="eastAsia" w:ascii="宋体" w:hAnsi="宋体" w:eastAsia="仿宋_GB2312" w:cs="Mongolian Baiti"/>
          <w:bCs/>
          <w:kern w:val="1"/>
          <w:sz w:val="32"/>
          <w:szCs w:val="32"/>
          <w:u w:val="single"/>
          <w:lang w:bidi="zh-CN"/>
        </w:rPr>
        <w:t xml:space="preserve">       </w:t>
      </w:r>
    </w:p>
    <w:p>
      <w:pPr>
        <w:autoSpaceDE w:val="0"/>
        <w:autoSpaceDN w:val="0"/>
        <w:adjustRightInd w:val="0"/>
        <w:spacing w:line="510" w:lineRule="exact"/>
        <w:ind w:firstLine="640" w:firstLineChars="200"/>
        <w:rPr>
          <w:rFonts w:hint="eastAsia" w:ascii="宋体" w:hAnsi="宋体" w:eastAsia="仿宋_GB2312" w:cs="Mongolian Baiti"/>
          <w:bCs/>
          <w:kern w:val="1"/>
          <w:sz w:val="32"/>
          <w:szCs w:val="32"/>
          <w:u w:val="single" w:color="000000"/>
          <w:lang w:bidi="zh-CN"/>
        </w:rPr>
      </w:pPr>
      <w:r>
        <w:rPr>
          <w:rFonts w:hint="eastAsia" w:ascii="宋体" w:hAnsi="宋体" w:eastAsia="仿宋_GB2312" w:cs="Mongolian Baiti"/>
          <w:bCs/>
          <w:kern w:val="1"/>
          <w:sz w:val="32"/>
          <w:szCs w:val="32"/>
          <w:lang w:bidi="zh-CN"/>
        </w:rPr>
        <w:t>本局于</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年</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月</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日向被申请人送达了《行政处罚决定履行催告书》（</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仿宋_GB2312"/>
          <w:bCs/>
          <w:kern w:val="0"/>
          <w:sz w:val="32"/>
          <w:szCs w:val="32"/>
        </w:rPr>
        <w:t>市监罚催</w:t>
      </w:r>
      <w:r>
        <w:rPr>
          <w:rFonts w:hint="eastAsia" w:ascii="宋体" w:hAnsi="宋体" w:eastAsia="仿宋_GB2312" w:cs="Mongolian Baiti"/>
          <w:bCs/>
          <w:kern w:val="1"/>
          <w:sz w:val="32"/>
          <w:szCs w:val="32"/>
          <w:lang w:bidi="zh-CN"/>
        </w:rPr>
        <w:t>〔</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号），但被申请人在规定期限内仍未履行行政处罚决定。依据《中华人民共和国行政强制法》第五十三条、五十四条的规定，特依法申请强制执行。</w:t>
      </w:r>
    </w:p>
    <w:p>
      <w:pPr>
        <w:autoSpaceDE w:val="0"/>
        <w:autoSpaceDN w:val="0"/>
        <w:adjustRightInd w:val="0"/>
        <w:spacing w:line="510" w:lineRule="exact"/>
        <w:jc w:val="left"/>
        <w:rPr>
          <w:rFonts w:hint="eastAsia" w:ascii="宋体" w:hAnsi="宋体" w:eastAsia="仿宋_GB2312" w:cs="Mongolian Baiti"/>
          <w:bCs/>
          <w:kern w:val="1"/>
          <w:sz w:val="32"/>
          <w:szCs w:val="32"/>
          <w:lang w:bidi="zh-CN"/>
        </w:rPr>
      </w:pPr>
    </w:p>
    <w:p>
      <w:pPr>
        <w:autoSpaceDE w:val="0"/>
        <w:autoSpaceDN w:val="0"/>
        <w:adjustRightInd w:val="0"/>
        <w:spacing w:line="510" w:lineRule="exact"/>
        <w:ind w:firstLine="640" w:firstLineChars="200"/>
        <w:jc w:val="left"/>
        <w:rPr>
          <w:rFonts w:hint="eastAsia" w:ascii="宋体" w:hAnsi="宋体" w:eastAsia="仿宋_GB2312" w:cs="Mongolian Baiti"/>
          <w:bCs/>
          <w:kern w:val="1"/>
          <w:sz w:val="32"/>
          <w:szCs w:val="32"/>
          <w:lang w:bidi="zh-CN"/>
        </w:rPr>
      </w:pPr>
      <w:r>
        <w:rPr>
          <w:rFonts w:hint="eastAsia" w:ascii="宋体" w:hAnsi="宋体" w:eastAsia="仿宋_GB2312" w:cs="Mongolian Baiti"/>
          <w:bCs/>
          <w:kern w:val="1"/>
          <w:sz w:val="32"/>
          <w:szCs w:val="32"/>
          <w:lang w:bidi="zh-CN"/>
        </w:rPr>
        <w:t>联系人：</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 xml:space="preserve">  联系电话：</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 xml:space="preserve">                            </w:t>
      </w:r>
    </w:p>
    <w:p>
      <w:pPr>
        <w:autoSpaceDE w:val="0"/>
        <w:autoSpaceDN w:val="0"/>
        <w:adjustRightInd w:val="0"/>
        <w:spacing w:line="510" w:lineRule="exact"/>
        <w:jc w:val="left"/>
        <w:outlineLvl w:val="1"/>
        <w:rPr>
          <w:rFonts w:hint="eastAsia" w:ascii="宋体" w:hAnsi="宋体" w:eastAsia="仿宋_GB2312" w:cs="Mongolian Baiti"/>
          <w:bCs/>
          <w:kern w:val="1"/>
          <w:sz w:val="32"/>
          <w:szCs w:val="32"/>
          <w:lang w:bidi="zh-CN"/>
        </w:rPr>
      </w:pPr>
    </w:p>
    <w:p>
      <w:pPr>
        <w:autoSpaceDE w:val="0"/>
        <w:autoSpaceDN w:val="0"/>
        <w:adjustRightInd w:val="0"/>
        <w:spacing w:line="510" w:lineRule="exact"/>
        <w:jc w:val="left"/>
        <w:outlineLvl w:val="1"/>
        <w:rPr>
          <w:rFonts w:hint="eastAsia" w:ascii="宋体" w:hAnsi="宋体" w:eastAsia="仿宋_GB2312" w:cs="Mongolian Baiti"/>
          <w:bCs/>
          <w:kern w:val="1"/>
          <w:sz w:val="32"/>
          <w:szCs w:val="32"/>
          <w:lang w:bidi="zh-CN"/>
        </w:rPr>
      </w:pPr>
      <w:r>
        <w:rPr>
          <w:rFonts w:hint="eastAsia" w:ascii="宋体" w:hAnsi="宋体" w:eastAsia="仿宋_GB2312" w:cs="Mongolian Baiti"/>
          <w:bCs/>
          <w:kern w:val="1"/>
          <w:sz w:val="32"/>
          <w:szCs w:val="32"/>
          <w:lang w:bidi="zh-CN"/>
        </w:rPr>
        <w:t>　　附件：</w:t>
      </w:r>
      <w:r>
        <w:rPr>
          <w:rFonts w:hint="eastAsia" w:ascii="宋体" w:hAnsi="宋体" w:eastAsia="仿宋_GB2312" w:cs="仿宋_GB2312"/>
          <w:bCs/>
          <w:kern w:val="1"/>
          <w:sz w:val="32"/>
          <w:szCs w:val="32"/>
          <w:lang w:bidi="zh-CN"/>
        </w:rPr>
        <w:t>1.</w:t>
      </w:r>
      <w:r>
        <w:rPr>
          <w:rFonts w:hint="eastAsia" w:ascii="宋体" w:hAnsi="宋体" w:eastAsia="仿宋_GB2312" w:cs="Mongolian Baiti"/>
          <w:bCs/>
          <w:kern w:val="1"/>
          <w:sz w:val="32"/>
          <w:szCs w:val="32"/>
          <w:lang w:bidi="zh-CN"/>
        </w:rPr>
        <w:t>《行政处罚决定书》（</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仿宋_GB2312"/>
          <w:bCs/>
          <w:kern w:val="0"/>
          <w:sz w:val="32"/>
          <w:szCs w:val="32"/>
        </w:rPr>
        <w:t>市监</w:t>
      </w:r>
      <w:r>
        <w:rPr>
          <w:rFonts w:hint="eastAsia" w:ascii="宋体" w:hAnsi="宋体" w:eastAsia="仿宋_GB2312" w:cs="Mongolian Baiti"/>
          <w:bCs/>
          <w:kern w:val="1"/>
          <w:sz w:val="32"/>
          <w:szCs w:val="32"/>
          <w:lang w:bidi="zh-CN"/>
        </w:rPr>
        <w:t>处罚〔</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号）</w:t>
      </w:r>
    </w:p>
    <w:p>
      <w:pPr>
        <w:autoSpaceDE w:val="0"/>
        <w:autoSpaceDN w:val="0"/>
        <w:adjustRightInd w:val="0"/>
        <w:spacing w:line="510" w:lineRule="exact"/>
        <w:ind w:firstLine="1520" w:firstLineChars="475"/>
        <w:jc w:val="left"/>
        <w:outlineLvl w:val="1"/>
        <w:rPr>
          <w:rFonts w:hint="eastAsia" w:ascii="宋体" w:hAnsi="宋体" w:eastAsia="仿宋_GB2312" w:cs="Mongolian Baiti"/>
          <w:bCs/>
          <w:kern w:val="1"/>
          <w:sz w:val="32"/>
          <w:szCs w:val="32"/>
          <w:lang w:bidi="zh-CN"/>
        </w:rPr>
      </w:pPr>
      <w:r>
        <w:rPr>
          <w:rFonts w:hint="eastAsia" w:ascii="宋体" w:hAnsi="宋体" w:eastAsia="仿宋_GB2312" w:cs="仿宋_GB2312"/>
          <w:bCs/>
          <w:kern w:val="1"/>
          <w:sz w:val="32"/>
          <w:szCs w:val="32"/>
          <w:lang w:bidi="zh-CN"/>
        </w:rPr>
        <w:t>2.</w:t>
      </w:r>
      <w:r>
        <w:rPr>
          <w:rFonts w:hint="eastAsia" w:ascii="宋体" w:hAnsi="宋体" w:eastAsia="仿宋_GB2312" w:cs="Mongolian Baiti"/>
          <w:bCs/>
          <w:kern w:val="1"/>
          <w:sz w:val="32"/>
          <w:szCs w:val="32"/>
          <w:lang w:bidi="zh-CN"/>
        </w:rPr>
        <w:t>《行政处罚决定履行催告书》（</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仿宋_GB2312"/>
          <w:bCs/>
          <w:kern w:val="0"/>
          <w:sz w:val="32"/>
          <w:szCs w:val="32"/>
        </w:rPr>
        <w:t>市监罚催</w:t>
      </w:r>
      <w:r>
        <w:rPr>
          <w:rFonts w:hint="eastAsia" w:ascii="宋体" w:hAnsi="宋体" w:eastAsia="仿宋_GB2312" w:cs="Mongolian Baiti"/>
          <w:bCs/>
          <w:kern w:val="1"/>
          <w:sz w:val="32"/>
          <w:szCs w:val="32"/>
          <w:lang w:bidi="zh-CN"/>
        </w:rPr>
        <w:t>〔</w:t>
      </w: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w:t>
      </w:r>
    </w:p>
    <w:p>
      <w:pPr>
        <w:autoSpaceDE w:val="0"/>
        <w:autoSpaceDN w:val="0"/>
        <w:adjustRightInd w:val="0"/>
        <w:spacing w:line="510" w:lineRule="exact"/>
        <w:ind w:firstLine="1878" w:firstLineChars="587"/>
        <w:jc w:val="left"/>
        <w:outlineLvl w:val="1"/>
        <w:rPr>
          <w:rFonts w:hint="eastAsia" w:ascii="宋体" w:hAnsi="宋体" w:eastAsia="仿宋_GB2312" w:cs="Mongolian Baiti"/>
          <w:bCs/>
          <w:kern w:val="1"/>
          <w:sz w:val="32"/>
          <w:szCs w:val="32"/>
          <w:lang w:bidi="zh-CN"/>
        </w:rPr>
      </w:pPr>
      <w:r>
        <w:rPr>
          <w:rFonts w:hint="eastAsia" w:ascii="宋体" w:hAnsi="宋体" w:eastAsia="仿宋_GB2312" w:cs="Mongolian Baiti"/>
          <w:bCs/>
          <w:kern w:val="1"/>
          <w:sz w:val="32"/>
          <w:szCs w:val="32"/>
          <w:u w:val="single"/>
          <w:lang w:bidi="zh-CN"/>
        </w:rPr>
        <w:t xml:space="preserve">  </w:t>
      </w:r>
      <w:r>
        <w:rPr>
          <w:rFonts w:hint="eastAsia" w:ascii="宋体" w:hAnsi="宋体" w:eastAsia="仿宋_GB2312" w:cs="Mongolian Baiti"/>
          <w:bCs/>
          <w:kern w:val="1"/>
          <w:sz w:val="32"/>
          <w:szCs w:val="32"/>
          <w:lang w:bidi="zh-CN"/>
        </w:rPr>
        <w:t>号）</w:t>
      </w:r>
    </w:p>
    <w:p>
      <w:pPr>
        <w:autoSpaceDE w:val="0"/>
        <w:autoSpaceDN w:val="0"/>
        <w:adjustRightInd w:val="0"/>
        <w:spacing w:line="510" w:lineRule="exact"/>
        <w:ind w:firstLine="1520" w:firstLineChars="475"/>
        <w:jc w:val="left"/>
        <w:outlineLvl w:val="1"/>
        <w:rPr>
          <w:rFonts w:hint="eastAsia" w:ascii="宋体" w:hAnsi="宋体" w:eastAsia="仿宋_GB2312" w:cs="Mongolian Baiti"/>
          <w:bCs/>
          <w:kern w:val="1"/>
          <w:sz w:val="32"/>
          <w:szCs w:val="32"/>
          <w:lang w:bidi="zh-CN"/>
        </w:rPr>
      </w:pPr>
      <w:r>
        <w:rPr>
          <w:rFonts w:hint="eastAsia" w:ascii="宋体" w:hAnsi="宋体" w:eastAsia="仿宋_GB2312" w:cs="仿宋_GB2312"/>
          <w:bCs/>
          <w:kern w:val="1"/>
          <w:sz w:val="32"/>
          <w:szCs w:val="32"/>
          <w:lang w:bidi="zh-CN"/>
        </w:rPr>
        <w:t>3.</w:t>
      </w:r>
      <w:r>
        <w:rPr>
          <w:rFonts w:hint="eastAsia" w:ascii="宋体" w:hAnsi="宋体" w:eastAsia="仿宋_GB2312" w:cs="Mongolian Baiti"/>
          <w:bCs/>
          <w:kern w:val="1"/>
          <w:sz w:val="32"/>
          <w:szCs w:val="32"/>
          <w:lang w:bidi="zh-CN"/>
        </w:rPr>
        <w:t>法定代表人身份证明，授权委托书</w:t>
      </w:r>
    </w:p>
    <w:p>
      <w:pPr>
        <w:autoSpaceDE w:val="0"/>
        <w:autoSpaceDN w:val="0"/>
        <w:adjustRightInd w:val="0"/>
        <w:spacing w:line="510" w:lineRule="exact"/>
        <w:ind w:firstLine="1520" w:firstLineChars="475"/>
        <w:jc w:val="left"/>
        <w:outlineLvl w:val="1"/>
        <w:rPr>
          <w:rFonts w:ascii="Times New Roman" w:hAnsi="Times New Roman" w:eastAsia="仿宋_GB2312" w:cs="Mongolian Baiti"/>
          <w:bCs/>
          <w:kern w:val="1"/>
          <w:sz w:val="32"/>
          <w:szCs w:val="32"/>
          <w:lang w:bidi="zh-CN"/>
        </w:rPr>
      </w:pPr>
      <w:r>
        <w:rPr>
          <w:rFonts w:hint="eastAsia" w:ascii="宋体" w:hAnsi="宋体" w:eastAsia="仿宋_GB2312" w:cs="仿宋_GB2312"/>
          <w:bCs/>
          <w:kern w:val="1"/>
          <w:sz w:val="32"/>
          <w:szCs w:val="32"/>
          <w:lang w:bidi="zh-CN"/>
        </w:rPr>
        <w:t>4.</w:t>
      </w:r>
      <w:r>
        <w:rPr>
          <w:rFonts w:hint="eastAsia" w:ascii="宋体" w:hAnsi="宋体" w:eastAsia="仿宋_GB2312" w:cs="Mongolian Baiti"/>
          <w:bCs/>
          <w:kern w:val="1"/>
          <w:sz w:val="32"/>
          <w:szCs w:val="32"/>
          <w:lang w:bidi="zh-CN"/>
        </w:rPr>
        <w:t>当事人意见及其他材料</w:t>
      </w:r>
    </w:p>
    <w:p>
      <w:pPr>
        <w:widowControl/>
        <w:snapToGrid w:val="0"/>
        <w:spacing w:line="510" w:lineRule="exact"/>
        <w:ind w:firstLine="1520" w:firstLineChars="475"/>
        <w:jc w:val="left"/>
        <w:rPr>
          <w:rFonts w:ascii="Times New Roman" w:hAnsi="Times New Roman" w:eastAsia="仿宋_GB2312" w:cs="仿宋_GB2312"/>
          <w:sz w:val="32"/>
          <w:szCs w:val="32"/>
        </w:rPr>
      </w:pPr>
    </w:p>
    <w:p>
      <w:pPr>
        <w:widowControl/>
        <w:snapToGrid w:val="0"/>
        <w:spacing w:line="510" w:lineRule="exact"/>
        <w:ind w:firstLine="3680" w:firstLineChars="1150"/>
        <w:jc w:val="left"/>
        <w:rPr>
          <w:rFonts w:ascii="黑体" w:hAnsi="Times New Roman" w:eastAsia="黑体" w:cs="仿宋_GB2312"/>
          <w:sz w:val="32"/>
          <w:szCs w:val="32"/>
          <w:u w:val="single"/>
        </w:rPr>
      </w:pPr>
      <w:r>
        <w:rPr>
          <w:rFonts w:hint="eastAsia" w:ascii="黑体" w:hAnsi="Times New Roman" w:eastAsia="黑体" w:cs="仿宋_GB2312"/>
          <w:sz w:val="32"/>
          <w:szCs w:val="32"/>
        </w:rPr>
        <w:t>行政机关负责人：</w:t>
      </w:r>
      <w:r>
        <w:rPr>
          <w:rFonts w:hint="eastAsia" w:ascii="黑体" w:hAnsi="Times New Roman" w:eastAsia="黑体" w:cs="仿宋_GB2312"/>
          <w:sz w:val="32"/>
          <w:szCs w:val="32"/>
          <w:u w:val="single"/>
        </w:rPr>
        <w:t xml:space="preserve">            </w:t>
      </w:r>
    </w:p>
    <w:p>
      <w:pPr>
        <w:spacing w:line="510" w:lineRule="exact"/>
        <w:ind w:right="640" w:firstLine="601"/>
        <w:jc w:val="right"/>
        <w:rPr>
          <w:rFonts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                   </w:t>
      </w:r>
    </w:p>
    <w:p>
      <w:pPr>
        <w:spacing w:line="510" w:lineRule="exact"/>
        <w:ind w:right="160" w:firstLine="601"/>
        <w:jc w:val="righ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 xml:space="preserve">市场监督管理局    </w:t>
      </w:r>
    </w:p>
    <w:p>
      <w:pPr>
        <w:spacing w:line="51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（印 章）         </w:t>
      </w:r>
    </w:p>
    <w:p>
      <w:pPr>
        <w:spacing w:line="510" w:lineRule="exact"/>
        <w:ind w:right="1280"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年</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月   日   </w:t>
      </w:r>
    </w:p>
    <w:p>
      <w:pPr>
        <w:spacing w:line="560" w:lineRule="exact"/>
        <w:ind w:right="1280" w:firstLine="600"/>
        <w:jc w:val="right"/>
        <w:rPr>
          <w:rFonts w:ascii="仿宋_GB2312"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39136" behindDoc="0" locked="0" layoutInCell="1" allowOverlap="1">
                <wp:simplePos x="0" y="0"/>
                <wp:positionH relativeFrom="column">
                  <wp:posOffset>-18415</wp:posOffset>
                </wp:positionH>
                <wp:positionV relativeFrom="paragraph">
                  <wp:posOffset>353060</wp:posOffset>
                </wp:positionV>
                <wp:extent cx="5550535" cy="635"/>
                <wp:effectExtent l="0" t="0" r="0" b="0"/>
                <wp:wrapNone/>
                <wp:docPr id="277" name="直接连接符 277"/>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45pt;margin-top:27.8pt;height:0.05pt;width:437.05pt;z-index:251739136;mso-width-relative:page;mso-height-relative:page;" filled="f" stroked="t" coordsize="21600,21600" o:gfxdata="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Jkry52AAAAAgBAAAPAAAAAAAAAAEAIAAAACIAAABkcnMvZG93bnJldi54bWxQSwEC&#10;FAAUAAAACACHTuJAksU2L/QBAADtAwAADgAAAAAAAAABACAAAAAnAQAAZHJzL2Uyb0RvYy54bWxQ&#10;SwUGAAAAAAYABgBZAQAAjQUAAAAA&#10;">
                <v:fill on="f" focussize="0,0"/>
                <v:stroke weight="1.25pt" color="#000000" joinstyle="round"/>
                <v:imagedata o:title=""/>
                <o:lock v:ext="edit" aspectratio="f"/>
              </v:line>
            </w:pict>
          </mc:Fallback>
        </mc:AlternateContent>
      </w:r>
    </w:p>
    <w:p>
      <w:pPr>
        <w:spacing w:line="560" w:lineRule="exact"/>
        <w:ind w:right="1280"/>
        <w:rPr>
          <w:rFonts w:ascii="Times New Roman" w:hAnsi="Times New Roman" w:eastAsia="仿宋_GB2312" w:cs="仿宋"/>
          <w:sz w:val="32"/>
          <w:szCs w:val="32"/>
        </w:rPr>
      </w:pPr>
      <w:r>
        <w:rPr>
          <w:rFonts w:ascii="Times New Roman" w:hAnsi="Times New Roman" w:eastAsia="仿宋_GB2312" w:cs="仿宋"/>
          <w:bCs/>
          <w:sz w:val="32"/>
          <w:szCs w:val="32"/>
        </w:rPr>
        <mc:AlternateContent>
          <mc:Choice Requires="wps">
            <w:drawing>
              <wp:anchor distT="0" distB="0" distL="114300" distR="114300" simplePos="0" relativeHeight="25173811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98" name="直接连接符 298"/>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3811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vv85HXAAAACgEAAA8AAAAAAAAAAQAgAAAAIgAAAGRycy9kb3ducmV2LnhtbFBL&#10;AQIUABQAAAAIAIdO4kDb48p29wEAAOsDAAAOAAAAAAAAAAEAIAAAACYBAABkcnMvZTJvRG9jLnht&#10;bFBLBQYAAAAABgAGAFkBAACP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540" w:lineRule="exact"/>
        <w:jc w:val="center"/>
        <w:outlineLvl w:val="0"/>
        <w:rPr>
          <w:rFonts w:hint="eastAsia" w:ascii="方正小标宋简体" w:hAnsi="方正小标宋简体" w:eastAsia="方正小标宋简体" w:cs="方正小标宋简体"/>
          <w:bCs/>
          <w:sz w:val="44"/>
          <w:szCs w:val="44"/>
        </w:rPr>
      </w:pPr>
    </w:p>
    <w:p>
      <w:pPr>
        <w:spacing w:line="54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强制执行申请书</w:t>
      </w:r>
    </w:p>
    <w:p>
      <w:pPr>
        <w:spacing w:line="540" w:lineRule="exact"/>
        <w:ind w:firstLine="640" w:firstLineChars="200"/>
        <w:rPr>
          <w:rFonts w:hint="eastAsia" w:ascii="宋体" w:hAnsi="宋体" w:eastAsia="仿宋_GB2312" w:cs="仿宋"/>
          <w:kern w:val="1"/>
          <w:sz w:val="32"/>
          <w:szCs w:val="32"/>
        </w:rPr>
      </w:pPr>
    </w:p>
    <w:p>
      <w:pPr>
        <w:spacing w:line="54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《强制执行申请书》是市场监督管理部门申请人民法院强制执行行政处罚决定时所使用的文书。</w:t>
      </w:r>
    </w:p>
    <w:p>
      <w:pPr>
        <w:spacing w:line="54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一、文书适用范围</w:t>
      </w:r>
    </w:p>
    <w:p>
      <w:pPr>
        <w:spacing w:line="54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依据《中华人民共和国行政处罚法》第七十二条第一款第四项、《市场监督管理行政处罚程序规定》第七十六条第一款等规定，当事人在法定期限内不申请行政复议或者提起行政诉讼，又不履行行政处罚决定，且在收到催告书十个工作日后仍未履行行政处罚决定的，市场监督管理部门在期限届满之日起三个月内依法申请人民法院强制执行的使用本文书。</w:t>
      </w:r>
    </w:p>
    <w:p>
      <w:pPr>
        <w:spacing w:line="540" w:lineRule="exact"/>
        <w:ind w:firstLine="640" w:firstLineChars="200"/>
        <w:outlineLvl w:val="0"/>
        <w:rPr>
          <w:rFonts w:hint="eastAsia" w:ascii="黑体" w:hAnsi="黑体" w:eastAsia="黑体" w:cs="黑体"/>
          <w:sz w:val="32"/>
          <w:szCs w:val="32"/>
        </w:rPr>
      </w:pPr>
      <w:r>
        <w:rPr>
          <w:rFonts w:hint="eastAsia" w:ascii="黑体" w:hAnsi="黑体" w:eastAsia="黑体" w:cs="黑体"/>
          <w:sz w:val="32"/>
          <w:szCs w:val="32"/>
        </w:rPr>
        <w:t>二、文书制作提示</w:t>
      </w:r>
    </w:p>
    <w:p>
      <w:pPr>
        <w:spacing w:line="54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1.应当准确填写申请人、被申请人信息，写明具体的请求事项和事实理由。</w:t>
      </w:r>
    </w:p>
    <w:p>
      <w:pPr>
        <w:spacing w:line="54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2.请求事项应当就行政处罚决定中当事人未履行的部分申请强制执行。对到期不缴纳罚款的当事人加处罚款的，申请强制执行时应当一并申请。</w:t>
      </w:r>
    </w:p>
    <w:p>
      <w:pPr>
        <w:spacing w:line="54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3.要准确把握申请强制执行的期限，避免超期申请。</w:t>
      </w:r>
    </w:p>
    <w:p>
      <w:pPr>
        <w:spacing w:line="54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4.根据《中华人民共和国行政强制法》第五十五条第二款规定，强制执行申请书应当由行政机关负责人签名，加盖行政机关的印章，并注明日期。</w:t>
      </w:r>
    </w:p>
    <w:p>
      <w:pPr>
        <w:spacing w:line="54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5.使用本文书需填报《行政处罚案件有关事项审批表》，经市场监督管理部门负责人批准。</w:t>
      </w: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涉案物品处理记录</w:t>
      </w:r>
    </w:p>
    <w:p>
      <w:pPr>
        <w:spacing w:before="147" w:line="222" w:lineRule="auto"/>
        <w:ind w:left="22"/>
        <w:rPr>
          <w:rFonts w:hint="eastAsia" w:ascii="宋体" w:hAnsi="宋体" w:eastAsia="仿宋_GB2312" w:cs="Mongolian Baiti"/>
          <w:bCs/>
          <w:kern w:val="1"/>
          <w:sz w:val="32"/>
          <w:szCs w:val="32"/>
          <w:lang w:bidi="zh-CN"/>
        </w:rPr>
      </w:pPr>
    </w:p>
    <w:p>
      <w:pPr>
        <w:spacing w:before="147" w:line="222" w:lineRule="auto"/>
        <w:ind w:left="22"/>
        <w:rPr>
          <w:rFonts w:hint="eastAsia" w:ascii="仿宋" w:hAnsi="仿宋" w:eastAsia="仿宋" w:cs="仿宋"/>
          <w:sz w:val="31"/>
          <w:szCs w:val="31"/>
        </w:rPr>
      </w:pPr>
      <w:r>
        <w:rPr>
          <w:rFonts w:hint="eastAsia" w:ascii="宋体" w:hAnsi="宋体" w:eastAsia="仿宋_GB2312" w:cs="Mongolian Baiti"/>
          <w:bCs/>
          <w:kern w:val="1"/>
          <w:sz w:val="32"/>
          <w:szCs w:val="32"/>
          <w:lang w:bidi="zh-CN"/>
        </w:rPr>
        <w:t>处理物品：</w:t>
      </w:r>
      <w:r>
        <w:rPr>
          <w:rFonts w:ascii="仿宋" w:hAnsi="仿宋" w:eastAsia="仿宋" w:cs="仿宋"/>
          <w:spacing w:val="8"/>
          <w:sz w:val="31"/>
          <w:szCs w:val="31"/>
          <w:u w:val="single"/>
        </w:rPr>
        <w:t>见《场所/设施/财物清单》（文书编号</w:t>
      </w:r>
      <w:r>
        <w:rPr>
          <w:rFonts w:ascii="仿宋" w:hAnsi="仿宋" w:eastAsia="仿宋" w:cs="仿宋"/>
          <w:spacing w:val="-17"/>
          <w:sz w:val="31"/>
          <w:szCs w:val="31"/>
          <w:u w:val="single"/>
        </w:rPr>
        <w:t>：</w:t>
      </w:r>
      <w:r>
        <w:rPr>
          <w:rFonts w:ascii="仿宋" w:hAnsi="仿宋" w:eastAsia="仿宋" w:cs="仿宋"/>
          <w:spacing w:val="12"/>
          <w:sz w:val="31"/>
          <w:szCs w:val="31"/>
          <w:u w:val="single"/>
        </w:rPr>
        <w:t xml:space="preserve">        </w:t>
      </w:r>
      <w:r>
        <w:rPr>
          <w:rFonts w:ascii="仿宋" w:hAnsi="仿宋" w:eastAsia="仿宋" w:cs="仿宋"/>
          <w:spacing w:val="-17"/>
          <w:sz w:val="31"/>
          <w:szCs w:val="31"/>
          <w:u w:val="single"/>
        </w:rPr>
        <w:t>）</w:t>
      </w:r>
      <w:r>
        <w:rPr>
          <w:rFonts w:ascii="仿宋" w:hAnsi="仿宋" w:eastAsia="仿宋" w:cs="仿宋"/>
          <w:spacing w:val="3"/>
          <w:sz w:val="31"/>
          <w:szCs w:val="31"/>
          <w:u w:val="single"/>
        </w:rPr>
        <w:t xml:space="preserve"> </w:t>
      </w:r>
    </w:p>
    <w:p>
      <w:pPr>
        <w:pStyle w:val="7"/>
        <w:tabs>
          <w:tab w:val="left" w:pos="9070"/>
        </w:tabs>
        <w:spacing w:before="274"/>
        <w:ind w:left="1600"/>
      </w:pPr>
      <w:r>
        <w:rPr>
          <w:u w:val="single"/>
        </w:rPr>
        <w:tab/>
      </w:r>
    </w:p>
    <w:p>
      <w:pPr>
        <w:pStyle w:val="7"/>
        <w:tabs>
          <w:tab w:val="left" w:pos="9070"/>
        </w:tabs>
        <w:spacing w:before="277"/>
        <w:ind w:left="1600"/>
      </w:pPr>
      <w:r>
        <w:rPr>
          <w:u w:val="single"/>
        </w:rPr>
        <w:tab/>
      </w:r>
    </w:p>
    <w:p>
      <w:pPr>
        <w:tabs>
          <w:tab w:val="left" w:pos="9070"/>
        </w:tabs>
        <w:spacing w:before="150" w:line="305" w:lineRule="auto"/>
        <w:ind w:left="17" w:firstLine="4"/>
        <w:rPr>
          <w:rFonts w:hint="eastAsia" w:ascii="仿宋" w:hAnsi="仿宋" w:eastAsia="仿宋" w:cs="仿宋"/>
          <w:sz w:val="31"/>
          <w:szCs w:val="31"/>
          <w:u w:val="single"/>
        </w:rPr>
      </w:pPr>
      <w:r>
        <w:rPr>
          <w:rFonts w:hint="eastAsia" w:ascii="宋体" w:hAnsi="宋体" w:eastAsia="仿宋_GB2312" w:cs="Mongolian Baiti"/>
          <w:bCs/>
          <w:kern w:val="1"/>
          <w:sz w:val="32"/>
          <w:szCs w:val="32"/>
          <w:lang w:bidi="zh-CN"/>
        </w:rPr>
        <w:t>物品来源：</w:t>
      </w:r>
      <w:r>
        <w:rPr>
          <w:rFonts w:ascii="仿宋" w:hAnsi="仿宋" w:eastAsia="仿宋" w:cs="仿宋"/>
          <w:sz w:val="31"/>
          <w:szCs w:val="31"/>
          <w:u w:val="single"/>
        </w:rPr>
        <w:tab/>
      </w:r>
    </w:p>
    <w:p>
      <w:pPr>
        <w:tabs>
          <w:tab w:val="left" w:pos="9070"/>
        </w:tabs>
        <w:spacing w:before="150" w:line="305" w:lineRule="auto"/>
        <w:ind w:left="17" w:firstLine="4"/>
        <w:rPr>
          <w:rFonts w:hint="eastAsia" w:ascii="仿宋" w:hAnsi="仿宋" w:eastAsia="仿宋" w:cs="仿宋"/>
          <w:sz w:val="31"/>
          <w:szCs w:val="31"/>
          <w:u w:val="single"/>
        </w:rPr>
      </w:pPr>
      <w:r>
        <w:rPr>
          <w:rFonts w:hint="eastAsia" w:ascii="宋体" w:hAnsi="宋体" w:eastAsia="仿宋_GB2312" w:cs="Mongolian Baiti"/>
          <w:bCs/>
          <w:kern w:val="1"/>
          <w:sz w:val="32"/>
          <w:szCs w:val="32"/>
          <w:lang w:bidi="zh-CN"/>
        </w:rPr>
        <w:t>处理依据</w:t>
      </w:r>
      <w:r>
        <w:rPr>
          <w:rFonts w:ascii="仿宋" w:hAnsi="仿宋" w:eastAsia="仿宋" w:cs="仿宋"/>
          <w:spacing w:val="6"/>
          <w:sz w:val="31"/>
          <w:szCs w:val="31"/>
        </w:rPr>
        <w:t>：</w:t>
      </w:r>
      <w:r>
        <w:rPr>
          <w:rFonts w:ascii="仿宋" w:hAnsi="仿宋" w:eastAsia="仿宋" w:cs="仿宋"/>
          <w:sz w:val="31"/>
          <w:szCs w:val="31"/>
          <w:u w:val="single"/>
        </w:rPr>
        <w:tab/>
      </w:r>
    </w:p>
    <w:p>
      <w:pPr>
        <w:tabs>
          <w:tab w:val="left" w:pos="9070"/>
        </w:tabs>
        <w:spacing w:before="150" w:line="305" w:lineRule="auto"/>
        <w:ind w:left="17" w:firstLine="4"/>
        <w:rPr>
          <w:rFonts w:hint="eastAsia" w:ascii="仿宋" w:hAnsi="仿宋" w:eastAsia="仿宋" w:cs="仿宋"/>
          <w:sz w:val="31"/>
          <w:szCs w:val="31"/>
          <w:u w:val="single"/>
        </w:rPr>
      </w:pPr>
      <w:r>
        <w:rPr>
          <w:rFonts w:hint="eastAsia" w:ascii="宋体" w:hAnsi="宋体" w:eastAsia="仿宋_GB2312" w:cs="Mongolian Baiti"/>
          <w:bCs/>
          <w:kern w:val="1"/>
          <w:sz w:val="32"/>
          <w:szCs w:val="32"/>
          <w:lang w:bidi="zh-CN"/>
        </w:rPr>
        <w:t>处理时间</w:t>
      </w:r>
      <w:r>
        <w:rPr>
          <w:rFonts w:ascii="仿宋" w:hAnsi="仿宋" w:eastAsia="仿宋" w:cs="仿宋"/>
          <w:spacing w:val="6"/>
          <w:sz w:val="31"/>
          <w:szCs w:val="31"/>
        </w:rPr>
        <w:t>：</w:t>
      </w:r>
      <w:r>
        <w:rPr>
          <w:rFonts w:ascii="仿宋" w:hAnsi="仿宋" w:eastAsia="仿宋" w:cs="仿宋"/>
          <w:sz w:val="31"/>
          <w:szCs w:val="31"/>
          <w:u w:val="single"/>
        </w:rPr>
        <w:tab/>
      </w:r>
    </w:p>
    <w:p>
      <w:pPr>
        <w:tabs>
          <w:tab w:val="left" w:pos="9070"/>
        </w:tabs>
        <w:spacing w:before="150" w:line="305" w:lineRule="auto"/>
        <w:ind w:left="17" w:firstLine="4"/>
        <w:rPr>
          <w:rFonts w:hint="eastAsia" w:ascii="仿宋" w:hAnsi="仿宋" w:eastAsia="仿宋" w:cs="仿宋"/>
          <w:sz w:val="31"/>
          <w:szCs w:val="31"/>
          <w:u w:val="single"/>
        </w:rPr>
      </w:pPr>
      <w:r>
        <w:rPr>
          <w:rFonts w:hint="eastAsia" w:ascii="宋体" w:hAnsi="宋体" w:eastAsia="仿宋_GB2312" w:cs="Mongolian Baiti"/>
          <w:bCs/>
          <w:kern w:val="1"/>
          <w:sz w:val="32"/>
          <w:szCs w:val="32"/>
          <w:lang w:bidi="zh-CN"/>
        </w:rPr>
        <w:t>处理地点</w:t>
      </w:r>
      <w:r>
        <w:rPr>
          <w:rFonts w:ascii="仿宋" w:hAnsi="仿宋" w:eastAsia="仿宋" w:cs="仿宋"/>
          <w:spacing w:val="6"/>
          <w:sz w:val="31"/>
          <w:szCs w:val="31"/>
        </w:rPr>
        <w:t>：</w:t>
      </w:r>
      <w:r>
        <w:rPr>
          <w:rFonts w:ascii="仿宋" w:hAnsi="仿宋" w:eastAsia="仿宋" w:cs="仿宋"/>
          <w:sz w:val="31"/>
          <w:szCs w:val="31"/>
          <w:u w:val="single"/>
        </w:rPr>
        <w:tab/>
      </w:r>
    </w:p>
    <w:p>
      <w:pPr>
        <w:tabs>
          <w:tab w:val="left" w:pos="9070"/>
        </w:tabs>
        <w:spacing w:before="150" w:line="305" w:lineRule="auto"/>
        <w:ind w:left="17" w:firstLine="4"/>
        <w:rPr>
          <w:rFonts w:hint="eastAsia" w:ascii="仿宋" w:hAnsi="仿宋" w:eastAsia="仿宋" w:cs="仿宋"/>
          <w:sz w:val="31"/>
          <w:szCs w:val="31"/>
          <w:u w:val="single"/>
        </w:rPr>
      </w:pPr>
      <w:r>
        <w:rPr>
          <w:rFonts w:hint="eastAsia" w:ascii="宋体" w:hAnsi="宋体" w:eastAsia="仿宋_GB2312" w:cs="Mongolian Baiti"/>
          <w:bCs/>
          <w:kern w:val="1"/>
          <w:sz w:val="32"/>
          <w:szCs w:val="32"/>
          <w:lang w:bidi="zh-CN"/>
        </w:rPr>
        <w:t>执行人</w:t>
      </w:r>
      <w:r>
        <w:rPr>
          <w:rFonts w:ascii="仿宋" w:hAnsi="仿宋" w:eastAsia="仿宋" w:cs="仿宋"/>
          <w:spacing w:val="-9"/>
          <w:sz w:val="31"/>
          <w:szCs w:val="31"/>
        </w:rPr>
        <w:t>：</w:t>
      </w:r>
      <w:r>
        <w:rPr>
          <w:rFonts w:ascii="仿宋" w:hAnsi="仿宋" w:eastAsia="仿宋" w:cs="仿宋"/>
          <w:spacing w:val="-121"/>
          <w:sz w:val="31"/>
          <w:szCs w:val="31"/>
        </w:rPr>
        <w:t xml:space="preserve"> </w:t>
      </w:r>
      <w:r>
        <w:rPr>
          <w:rFonts w:ascii="仿宋" w:hAnsi="仿宋" w:eastAsia="仿宋" w:cs="仿宋"/>
          <w:spacing w:val="5"/>
          <w:sz w:val="31"/>
          <w:szCs w:val="31"/>
          <w:u w:val="single"/>
        </w:rPr>
        <w:t xml:space="preserve">                    </w:t>
      </w:r>
      <w:r>
        <w:rPr>
          <w:rFonts w:ascii="仿宋" w:hAnsi="仿宋" w:eastAsia="仿宋" w:cs="仿宋"/>
          <w:spacing w:val="4"/>
          <w:sz w:val="31"/>
          <w:szCs w:val="31"/>
          <w:u w:val="single"/>
        </w:rPr>
        <w:t xml:space="preserve">  </w:t>
      </w:r>
      <w:r>
        <w:rPr>
          <w:rFonts w:ascii="仿宋" w:hAnsi="仿宋" w:eastAsia="仿宋" w:cs="仿宋"/>
          <w:spacing w:val="-109"/>
          <w:sz w:val="31"/>
          <w:szCs w:val="31"/>
        </w:rPr>
        <w:t xml:space="preserve"> </w:t>
      </w:r>
      <w:r>
        <w:rPr>
          <w:rFonts w:ascii="仿宋" w:hAnsi="仿宋" w:eastAsia="仿宋" w:cs="仿宋"/>
          <w:spacing w:val="-9"/>
          <w:sz w:val="31"/>
          <w:szCs w:val="31"/>
        </w:rPr>
        <w:t>、</w:t>
      </w:r>
      <w:r>
        <w:rPr>
          <w:rFonts w:ascii="仿宋" w:hAnsi="仿宋" w:eastAsia="仿宋" w:cs="仿宋"/>
          <w:sz w:val="31"/>
          <w:szCs w:val="31"/>
          <w:u w:val="single"/>
        </w:rPr>
        <w:tab/>
      </w:r>
    </w:p>
    <w:p>
      <w:pPr>
        <w:tabs>
          <w:tab w:val="left" w:pos="9070"/>
        </w:tabs>
        <w:spacing w:before="150" w:line="305" w:lineRule="auto"/>
        <w:ind w:left="17" w:firstLine="4"/>
        <w:rPr>
          <w:rFonts w:hint="eastAsia" w:ascii="仿宋" w:hAnsi="仿宋" w:eastAsia="仿宋" w:cs="仿宋"/>
          <w:spacing w:val="-107"/>
          <w:sz w:val="31"/>
          <w:szCs w:val="31"/>
        </w:rPr>
      </w:pPr>
      <w:r>
        <w:rPr>
          <w:rFonts w:hint="eastAsia" w:ascii="宋体" w:hAnsi="宋体" w:eastAsia="仿宋_GB2312" w:cs="Mongolian Baiti"/>
          <w:bCs/>
          <w:kern w:val="1"/>
          <w:sz w:val="32"/>
          <w:szCs w:val="32"/>
          <w:lang w:bidi="zh-CN"/>
        </w:rPr>
        <w:t>记录人</w:t>
      </w:r>
      <w:r>
        <w:rPr>
          <w:rFonts w:ascii="仿宋" w:hAnsi="仿宋" w:eastAsia="仿宋" w:cs="仿宋"/>
          <w:spacing w:val="-3"/>
          <w:sz w:val="31"/>
          <w:szCs w:val="31"/>
        </w:rPr>
        <w:t>：</w:t>
      </w:r>
      <w:r>
        <w:rPr>
          <w:rFonts w:ascii="仿宋" w:hAnsi="仿宋" w:eastAsia="仿宋" w:cs="仿宋"/>
          <w:spacing w:val="-120"/>
          <w:sz w:val="31"/>
          <w:szCs w:val="31"/>
        </w:rPr>
        <w:t xml:space="preserve"> </w:t>
      </w:r>
      <w:r>
        <w:rPr>
          <w:rFonts w:ascii="仿宋" w:hAnsi="仿宋" w:eastAsia="仿宋" w:cs="仿宋"/>
          <w:spacing w:val="4"/>
          <w:sz w:val="31"/>
          <w:szCs w:val="31"/>
          <w:u w:val="single"/>
        </w:rPr>
        <w:t xml:space="preserve">                   </w:t>
      </w:r>
      <w:r>
        <w:rPr>
          <w:rFonts w:ascii="仿宋" w:hAnsi="仿宋" w:eastAsia="仿宋" w:cs="仿宋"/>
          <w:spacing w:val="-107"/>
          <w:sz w:val="31"/>
          <w:szCs w:val="31"/>
        </w:rPr>
        <w:t xml:space="preserve"> </w:t>
      </w:r>
    </w:p>
    <w:p>
      <w:pPr>
        <w:tabs>
          <w:tab w:val="left" w:pos="9070"/>
        </w:tabs>
        <w:spacing w:before="150" w:line="305" w:lineRule="auto"/>
        <w:ind w:left="17" w:firstLine="4"/>
        <w:rPr>
          <w:rFonts w:hint="eastAsia" w:ascii="仿宋" w:hAnsi="仿宋" w:eastAsia="仿宋" w:cs="仿宋"/>
          <w:sz w:val="31"/>
          <w:szCs w:val="31"/>
        </w:rPr>
      </w:pPr>
      <w:r>
        <w:rPr>
          <w:rFonts w:hint="eastAsia" w:ascii="宋体" w:hAnsi="宋体" w:eastAsia="仿宋_GB2312" w:cs="Mongolian Baiti"/>
          <w:bCs/>
          <w:kern w:val="1"/>
          <w:sz w:val="32"/>
          <w:szCs w:val="32"/>
          <w:lang w:bidi="zh-CN"/>
        </w:rPr>
        <w:t>监督人：</w:t>
      </w:r>
      <w:r>
        <w:rPr>
          <w:rFonts w:ascii="仿宋" w:hAnsi="仿宋" w:eastAsia="仿宋" w:cs="仿宋"/>
          <w:spacing w:val="-132"/>
          <w:sz w:val="31"/>
          <w:szCs w:val="31"/>
        </w:rPr>
        <w:t xml:space="preserve"> </w:t>
      </w:r>
      <w:r>
        <w:rPr>
          <w:rFonts w:ascii="仿宋" w:hAnsi="仿宋" w:eastAsia="仿宋" w:cs="仿宋"/>
          <w:spacing w:val="5"/>
          <w:sz w:val="31"/>
          <w:szCs w:val="31"/>
          <w:u w:val="single"/>
        </w:rPr>
        <w:t xml:space="preserve">           </w:t>
      </w:r>
      <w:r>
        <w:rPr>
          <w:rFonts w:ascii="仿宋" w:hAnsi="仿宋" w:eastAsia="仿宋" w:cs="仿宋"/>
          <w:spacing w:val="6"/>
          <w:sz w:val="31"/>
          <w:szCs w:val="31"/>
        </w:rPr>
        <w:t xml:space="preserve"> </w:t>
      </w:r>
      <w:r>
        <w:rPr>
          <w:rFonts w:ascii="仿宋" w:hAnsi="仿宋" w:eastAsia="仿宋" w:cs="仿宋"/>
          <w:sz w:val="31"/>
          <w:szCs w:val="31"/>
          <w:u w:val="single"/>
        </w:rPr>
        <w:t xml:space="preserve">          </w:t>
      </w:r>
    </w:p>
    <w:p>
      <w:pPr>
        <w:spacing w:before="101" w:line="224" w:lineRule="auto"/>
        <w:ind w:left="22"/>
        <w:rPr>
          <w:rFonts w:hint="eastAsia" w:ascii="仿宋" w:hAnsi="仿宋" w:eastAsia="仿宋" w:cs="仿宋"/>
          <w:sz w:val="31"/>
          <w:szCs w:val="31"/>
        </w:rPr>
      </w:pPr>
      <w:r>
        <w:rPr>
          <w:rFonts w:hint="eastAsia" w:ascii="宋体" w:hAnsi="宋体" w:eastAsia="仿宋_GB2312" w:cs="Mongolian Baiti"/>
          <w:bCs/>
          <w:kern w:val="1"/>
          <w:sz w:val="32"/>
          <w:szCs w:val="32"/>
          <w:lang w:bidi="zh-CN"/>
        </w:rPr>
        <w:t>处理情况：</w:t>
      </w:r>
      <w:r>
        <w:rPr>
          <w:rFonts w:ascii="仿宋" w:hAnsi="仿宋" w:eastAsia="仿宋" w:cs="仿宋"/>
          <w:sz w:val="31"/>
          <w:szCs w:val="31"/>
          <w:u w:val="single"/>
        </w:rPr>
        <w:t xml:space="preserve">                                                 </w:t>
      </w:r>
    </w:p>
    <w:p>
      <w:pPr>
        <w:pStyle w:val="7"/>
        <w:tabs>
          <w:tab w:val="left" w:pos="9070"/>
        </w:tabs>
        <w:spacing w:before="270"/>
      </w:pPr>
      <w:r>
        <w:rPr>
          <w:u w:val="single"/>
        </w:rPr>
        <w:tab/>
      </w:r>
    </w:p>
    <w:p>
      <w:pPr>
        <w:pStyle w:val="7"/>
        <w:tabs>
          <w:tab w:val="left" w:pos="9070"/>
        </w:tabs>
        <w:spacing w:before="270"/>
      </w:pPr>
      <w:r>
        <w:rPr>
          <w:u w:val="single"/>
        </w:rPr>
        <w:tab/>
      </w:r>
    </w:p>
    <w:p>
      <w:pPr>
        <w:pStyle w:val="7"/>
        <w:tabs>
          <w:tab w:val="left" w:pos="9070"/>
        </w:tabs>
        <w:spacing w:before="270"/>
        <w:rPr>
          <w:u w:val="single"/>
        </w:rPr>
      </w:pPr>
      <w:r>
        <w:rPr>
          <w:u w:val="single"/>
        </w:rPr>
        <w:tab/>
      </w:r>
    </w:p>
    <w:p>
      <w:pPr>
        <w:pStyle w:val="7"/>
        <w:tabs>
          <w:tab w:val="left" w:pos="9070"/>
        </w:tabs>
        <w:spacing w:before="270"/>
      </w:pPr>
      <w:r>
        <w:rPr>
          <w:u w:val="single"/>
        </w:rPr>
        <w:tab/>
      </w:r>
    </w:p>
    <w:p>
      <w:pPr>
        <w:pStyle w:val="7"/>
        <w:tabs>
          <w:tab w:val="left" w:pos="9070"/>
        </w:tabs>
        <w:spacing w:before="270"/>
      </w:pPr>
      <w:r>
        <w:rPr>
          <w:u w:val="single"/>
        </w:rPr>
        <w:tab/>
      </w:r>
    </w:p>
    <w:p>
      <w:pPr>
        <w:pStyle w:val="7"/>
        <w:tabs>
          <w:tab w:val="left" w:pos="9070"/>
        </w:tabs>
        <w:spacing w:before="270"/>
        <w:rPr>
          <w:u w:val="single"/>
        </w:rPr>
      </w:pPr>
      <w:r>
        <w:rPr>
          <w:u w:val="single"/>
        </w:rPr>
        <w:tab/>
      </w:r>
    </w:p>
    <w:p>
      <w:pPr>
        <w:pStyle w:val="7"/>
        <w:tabs>
          <w:tab w:val="left" w:pos="9070"/>
        </w:tabs>
        <w:spacing w:before="270"/>
      </w:pPr>
      <w:r>
        <w:rPr>
          <w:u w:val="single"/>
        </w:rPr>
        <w:tab/>
      </w:r>
    </w:p>
    <w:p>
      <w:pPr>
        <w:pStyle w:val="7"/>
        <w:tabs>
          <w:tab w:val="left" w:pos="9070"/>
        </w:tabs>
        <w:spacing w:before="270"/>
      </w:pPr>
      <w:r>
        <w:rPr>
          <w:u w:val="single"/>
        </w:rPr>
        <w:tab/>
      </w:r>
    </w:p>
    <w:p>
      <w:pPr>
        <w:pStyle w:val="7"/>
        <w:tabs>
          <w:tab w:val="left" w:pos="9070"/>
        </w:tabs>
        <w:spacing w:before="270"/>
      </w:pPr>
      <w:r>
        <w:rPr>
          <w:u w:val="single"/>
        </w:rPr>
        <w:tab/>
      </w:r>
    </w:p>
    <w:p>
      <w:pPr>
        <w:pStyle w:val="7"/>
        <w:tabs>
          <w:tab w:val="left" w:pos="9070"/>
        </w:tabs>
        <w:spacing w:before="270"/>
      </w:pPr>
      <w:r>
        <w:rPr>
          <w:u w:val="single"/>
        </w:rPr>
        <w:tab/>
      </w:r>
    </w:p>
    <w:p>
      <w:pPr>
        <w:pStyle w:val="7"/>
        <w:tabs>
          <w:tab w:val="left" w:pos="9070"/>
        </w:tabs>
        <w:spacing w:before="270"/>
      </w:pPr>
      <w:r>
        <w:rPr>
          <w:u w:val="single"/>
        </w:rPr>
        <w:tab/>
      </w:r>
    </w:p>
    <w:p>
      <w:pPr>
        <w:pStyle w:val="7"/>
        <w:tabs>
          <w:tab w:val="left" w:pos="9070"/>
        </w:tabs>
        <w:spacing w:before="270"/>
      </w:pPr>
      <w:r>
        <w:rPr>
          <w:u w:val="single"/>
        </w:rPr>
        <w:tab/>
      </w:r>
    </w:p>
    <w:p>
      <w:pPr>
        <w:pStyle w:val="7"/>
        <w:tabs>
          <w:tab w:val="left" w:pos="9070"/>
        </w:tabs>
        <w:spacing w:before="270"/>
      </w:pPr>
      <w:r>
        <w:rPr>
          <w:u w:val="single"/>
        </w:rPr>
        <w:tab/>
      </w:r>
    </w:p>
    <w:p>
      <w:pPr>
        <w:pStyle w:val="7"/>
        <w:tabs>
          <w:tab w:val="left" w:pos="9070"/>
        </w:tabs>
        <w:spacing w:before="270"/>
      </w:pPr>
      <w:r>
        <w:rPr>
          <w:u w:val="single"/>
        </w:rPr>
        <w:tab/>
      </w:r>
    </w:p>
    <w:p>
      <w:pPr>
        <w:tabs>
          <w:tab w:val="left" w:pos="7200"/>
        </w:tabs>
        <w:spacing w:line="640" w:lineRule="exact"/>
        <w:ind w:left="210" w:hanging="210" w:hangingChars="100"/>
        <w:rPr>
          <w:rFonts w:hint="eastAsia"/>
          <w:u w:val="single"/>
          <w:lang w:val="en-US" w:eastAsia="zh-CN"/>
        </w:rPr>
      </w:pPr>
      <w:r>
        <w:rPr>
          <w:u w:val="single"/>
        </w:rPr>
        <w:tab/>
      </w:r>
      <w:r>
        <w:rPr>
          <w:rFonts w:hint="eastAsia"/>
          <w:u w:val="single"/>
          <w:lang w:val="en-US" w:eastAsia="zh-CN"/>
        </w:rPr>
        <w:t xml:space="preserve">                                                                                  </w:t>
      </w:r>
    </w:p>
    <w:p>
      <w:pPr>
        <w:pStyle w:val="7"/>
        <w:tabs>
          <w:tab w:val="left" w:pos="9070"/>
        </w:tabs>
        <w:spacing w:before="270"/>
      </w:pPr>
      <w:r>
        <w:rPr>
          <w:u w:val="single"/>
        </w:rPr>
        <w:tab/>
      </w:r>
    </w:p>
    <w:p>
      <w:pPr>
        <w:pStyle w:val="7"/>
        <w:tabs>
          <w:tab w:val="left" w:pos="9070"/>
        </w:tabs>
        <w:spacing w:before="270"/>
      </w:pPr>
      <w:r>
        <w:rPr>
          <w:u w:val="single"/>
        </w:rPr>
        <w:tab/>
      </w:r>
    </w:p>
    <w:p>
      <w:pPr>
        <w:tabs>
          <w:tab w:val="left" w:pos="7200"/>
        </w:tabs>
        <w:spacing w:line="640" w:lineRule="exact"/>
        <w:rPr>
          <w:rFonts w:hint="default" w:ascii="宋体" w:hAnsi="宋体" w:eastAsia="宋体" w:cs="Mongolian Baiti"/>
          <w:bCs/>
          <w:kern w:val="1"/>
          <w:sz w:val="32"/>
          <w:szCs w:val="32"/>
          <w:lang w:val="en-US" w:eastAsia="zh-CN" w:bidi="zh-CN"/>
        </w:rPr>
      </w:pPr>
      <w:r>
        <w:rPr>
          <w:u w:val="single"/>
        </w:rPr>
        <w:tab/>
      </w:r>
      <w:r>
        <w:rPr>
          <w:rFonts w:hint="eastAsia"/>
          <w:u w:val="single"/>
          <w:lang w:val="en-US" w:eastAsia="zh-CN"/>
        </w:rPr>
        <w:t xml:space="preserve">               </w:t>
      </w:r>
    </w:p>
    <w:p>
      <w:pPr>
        <w:tabs>
          <w:tab w:val="left" w:pos="7200"/>
        </w:tabs>
        <w:spacing w:line="640" w:lineRule="exact"/>
        <w:rPr>
          <w:rFonts w:hint="eastAsia" w:ascii="宋体" w:hAnsi="宋体" w:eastAsia="仿宋_GB2312" w:cs="Mongolian Baiti"/>
          <w:bCs/>
          <w:kern w:val="1"/>
          <w:sz w:val="32"/>
          <w:szCs w:val="32"/>
          <w:lang w:bidi="zh-CN"/>
        </w:rPr>
      </w:pPr>
    </w:p>
    <w:p>
      <w:pPr>
        <w:tabs>
          <w:tab w:val="left" w:pos="7200"/>
        </w:tabs>
        <w:spacing w:line="640" w:lineRule="exact"/>
        <w:rPr>
          <w:rFonts w:hint="eastAsia" w:ascii="宋体" w:hAnsi="宋体" w:eastAsia="仿宋_GB2312" w:cs="Mongolian Baiti"/>
          <w:bCs/>
          <w:kern w:val="1"/>
          <w:sz w:val="32"/>
          <w:szCs w:val="32"/>
          <w:lang w:bidi="zh-CN"/>
        </w:rPr>
      </w:pPr>
    </w:p>
    <w:p>
      <w:pPr>
        <w:tabs>
          <w:tab w:val="left" w:pos="7200"/>
        </w:tabs>
        <w:spacing w:line="640" w:lineRule="exact"/>
        <w:rPr>
          <w:rFonts w:hint="eastAsia" w:ascii="仿宋" w:hAnsi="仿宋" w:eastAsia="仿宋" w:cs="仿宋"/>
          <w:sz w:val="31"/>
          <w:szCs w:val="31"/>
        </w:rPr>
      </w:pPr>
      <w:r>
        <w:rPr>
          <w:rFonts w:hint="eastAsia" w:ascii="宋体" w:hAnsi="宋体" w:eastAsia="仿宋_GB2312" w:cs="Mongolian Baiti"/>
          <w:bCs/>
          <w:kern w:val="1"/>
          <w:sz w:val="32"/>
          <w:szCs w:val="32"/>
          <w:lang w:bidi="zh-CN"/>
        </w:rPr>
        <w:t>执行人（签名或者盖章） ：</w:t>
      </w:r>
      <w:r>
        <w:rPr>
          <w:rFonts w:ascii="仿宋" w:hAnsi="仿宋" w:eastAsia="仿宋" w:cs="仿宋"/>
          <w:spacing w:val="5"/>
          <w:sz w:val="31"/>
          <w:szCs w:val="31"/>
          <w:u w:val="single"/>
        </w:rPr>
        <w:t xml:space="preserve">               </w:t>
      </w:r>
      <w:r>
        <w:rPr>
          <w:rFonts w:ascii="仿宋" w:hAnsi="仿宋" w:eastAsia="仿宋" w:cs="仿宋"/>
          <w:spacing w:val="4"/>
          <w:sz w:val="31"/>
          <w:szCs w:val="31"/>
          <w:u w:val="single"/>
        </w:rPr>
        <w:t xml:space="preserve">     </w:t>
      </w:r>
      <w:r>
        <w:rPr>
          <w:rFonts w:ascii="仿宋" w:hAnsi="仿宋" w:eastAsia="仿宋" w:cs="仿宋"/>
          <w:spacing w:val="-123"/>
          <w:sz w:val="31"/>
          <w:szCs w:val="31"/>
        </w:rPr>
        <w:t xml:space="preserve"> </w:t>
      </w:r>
      <w:r>
        <w:rPr>
          <w:rFonts w:ascii="仿宋" w:hAnsi="仿宋" w:eastAsia="仿宋" w:cs="仿宋"/>
          <w:spacing w:val="-4"/>
          <w:sz w:val="31"/>
          <w:szCs w:val="31"/>
        </w:rPr>
        <w:t>年</w:t>
      </w:r>
      <w:r>
        <w:rPr>
          <w:rFonts w:ascii="仿宋" w:hAnsi="仿宋" w:eastAsia="仿宋" w:cs="仿宋"/>
          <w:spacing w:val="-152"/>
          <w:sz w:val="31"/>
          <w:szCs w:val="31"/>
        </w:rPr>
        <w:t xml:space="preserve"> </w:t>
      </w:r>
      <w:r>
        <w:rPr>
          <w:rFonts w:ascii="仿宋" w:hAnsi="仿宋" w:eastAsia="仿宋" w:cs="仿宋"/>
          <w:spacing w:val="4"/>
          <w:sz w:val="31"/>
          <w:szCs w:val="31"/>
          <w:u w:val="single"/>
        </w:rPr>
        <w:t xml:space="preserve">  </w:t>
      </w:r>
      <w:r>
        <w:rPr>
          <w:rFonts w:ascii="仿宋" w:hAnsi="仿宋" w:eastAsia="仿宋" w:cs="仿宋"/>
          <w:spacing w:val="-118"/>
          <w:sz w:val="31"/>
          <w:szCs w:val="31"/>
        </w:rPr>
        <w:t xml:space="preserve"> </w:t>
      </w:r>
      <w:r>
        <w:rPr>
          <w:rFonts w:ascii="仿宋" w:hAnsi="仿宋" w:eastAsia="仿宋" w:cs="仿宋"/>
          <w:spacing w:val="-4"/>
          <w:sz w:val="31"/>
          <w:szCs w:val="31"/>
        </w:rPr>
        <w:t>月</w:t>
      </w:r>
      <w:r>
        <w:rPr>
          <w:rFonts w:ascii="仿宋" w:hAnsi="仿宋" w:eastAsia="仿宋" w:cs="仿宋"/>
          <w:spacing w:val="-4"/>
          <w:sz w:val="31"/>
          <w:szCs w:val="31"/>
          <w:u w:val="single"/>
        </w:rPr>
        <w:t xml:space="preserve">  </w:t>
      </w:r>
      <w:r>
        <w:rPr>
          <w:rFonts w:ascii="仿宋" w:hAnsi="仿宋" w:eastAsia="仿宋" w:cs="仿宋"/>
          <w:spacing w:val="-67"/>
          <w:sz w:val="31"/>
          <w:szCs w:val="31"/>
        </w:rPr>
        <w:t xml:space="preserve"> </w:t>
      </w:r>
      <w:r>
        <w:rPr>
          <w:rFonts w:ascii="仿宋" w:hAnsi="仿宋" w:eastAsia="仿宋" w:cs="仿宋"/>
          <w:spacing w:val="-4"/>
          <w:sz w:val="31"/>
          <w:szCs w:val="31"/>
        </w:rPr>
        <w:t>日</w:t>
      </w:r>
      <w:r>
        <w:rPr>
          <w:rFonts w:ascii="仿宋" w:hAnsi="仿宋" w:eastAsia="仿宋" w:cs="仿宋"/>
          <w:sz w:val="31"/>
          <w:szCs w:val="31"/>
        </w:rPr>
        <w:t xml:space="preserve"> </w:t>
      </w:r>
    </w:p>
    <w:p>
      <w:pPr>
        <w:spacing w:line="640" w:lineRule="exact"/>
        <w:rPr>
          <w:rFonts w:hint="eastAsia" w:ascii="仿宋" w:hAnsi="仿宋" w:eastAsia="仿宋" w:cs="仿宋"/>
          <w:sz w:val="31"/>
          <w:szCs w:val="31"/>
        </w:rPr>
      </w:pPr>
      <w:r>
        <w:rPr>
          <w:rFonts w:hint="eastAsia" w:ascii="宋体" w:hAnsi="宋体" w:eastAsia="仿宋_GB2312" w:cs="Mongolian Baiti"/>
          <w:bCs/>
          <w:kern w:val="1"/>
          <w:sz w:val="32"/>
          <w:szCs w:val="32"/>
          <w:lang w:bidi="zh-CN"/>
        </w:rPr>
        <w:t>监督人（签名或者盖章）</w:t>
      </w:r>
      <w:r>
        <w:rPr>
          <w:rFonts w:ascii="仿宋" w:hAnsi="仿宋" w:eastAsia="仿宋" w:cs="仿宋"/>
          <w:spacing w:val="-78"/>
          <w:sz w:val="31"/>
          <w:szCs w:val="31"/>
        </w:rPr>
        <w:t xml:space="preserve"> </w:t>
      </w:r>
      <w:r>
        <w:rPr>
          <w:rFonts w:ascii="仿宋" w:hAnsi="仿宋" w:eastAsia="仿宋" w:cs="仿宋"/>
          <w:spacing w:val="-12"/>
          <w:sz w:val="31"/>
          <w:szCs w:val="31"/>
        </w:rPr>
        <w:t>：</w:t>
      </w:r>
      <w:r>
        <w:rPr>
          <w:rFonts w:ascii="仿宋" w:hAnsi="仿宋" w:eastAsia="仿宋" w:cs="仿宋"/>
          <w:spacing w:val="5"/>
          <w:sz w:val="31"/>
          <w:szCs w:val="31"/>
          <w:u w:val="single"/>
        </w:rPr>
        <w:t xml:space="preserve">               </w:t>
      </w:r>
      <w:r>
        <w:rPr>
          <w:rFonts w:ascii="仿宋" w:hAnsi="仿宋" w:eastAsia="仿宋" w:cs="仿宋"/>
          <w:spacing w:val="4"/>
          <w:sz w:val="31"/>
          <w:szCs w:val="31"/>
          <w:u w:val="single"/>
        </w:rPr>
        <w:t xml:space="preserve">   </w:t>
      </w:r>
      <w:r>
        <w:rPr>
          <w:rFonts w:hint="eastAsia" w:ascii="仿宋" w:hAnsi="仿宋" w:eastAsia="仿宋" w:cs="仿宋"/>
          <w:spacing w:val="4"/>
          <w:sz w:val="31"/>
          <w:szCs w:val="31"/>
          <w:u w:val="single"/>
        </w:rPr>
        <w:t xml:space="preserve"> </w:t>
      </w:r>
      <w:r>
        <w:rPr>
          <w:rFonts w:hint="eastAsia" w:ascii="仿宋" w:hAnsi="仿宋" w:eastAsia="仿宋" w:cs="仿宋"/>
          <w:spacing w:val="4"/>
          <w:sz w:val="31"/>
          <w:szCs w:val="31"/>
          <w:u w:val="single"/>
          <w:lang w:val="en-US" w:eastAsia="zh-CN"/>
        </w:rPr>
        <w:t xml:space="preserve"> </w:t>
      </w:r>
      <w:r>
        <w:rPr>
          <w:rFonts w:ascii="仿宋" w:hAnsi="仿宋" w:eastAsia="仿宋" w:cs="仿宋"/>
          <w:spacing w:val="4"/>
          <w:sz w:val="31"/>
          <w:szCs w:val="31"/>
          <w:u w:val="single"/>
        </w:rPr>
        <w:t xml:space="preserve"> </w:t>
      </w:r>
      <w:r>
        <w:rPr>
          <w:rFonts w:ascii="仿宋" w:hAnsi="仿宋" w:eastAsia="仿宋" w:cs="仿宋"/>
          <w:spacing w:val="-123"/>
          <w:sz w:val="31"/>
          <w:szCs w:val="31"/>
        </w:rPr>
        <w:t xml:space="preserve"> </w:t>
      </w:r>
      <w:r>
        <w:rPr>
          <w:rFonts w:ascii="仿宋" w:hAnsi="仿宋" w:eastAsia="仿宋" w:cs="仿宋"/>
          <w:sz w:val="31"/>
          <w:szCs w:val="31"/>
        </w:rPr>
        <w:t>年</w:t>
      </w:r>
      <w:r>
        <w:rPr>
          <w:rFonts w:ascii="仿宋" w:hAnsi="仿宋" w:eastAsia="仿宋" w:cs="仿宋"/>
          <w:spacing w:val="-152"/>
          <w:sz w:val="31"/>
          <w:szCs w:val="31"/>
        </w:rPr>
        <w:t xml:space="preserve"> </w:t>
      </w:r>
      <w:r>
        <w:rPr>
          <w:rFonts w:ascii="仿宋" w:hAnsi="仿宋" w:eastAsia="仿宋" w:cs="仿宋"/>
          <w:spacing w:val="4"/>
          <w:sz w:val="31"/>
          <w:szCs w:val="31"/>
          <w:u w:val="single"/>
        </w:rPr>
        <w:t xml:space="preserve">  </w:t>
      </w:r>
      <w:r>
        <w:rPr>
          <w:rFonts w:ascii="仿宋" w:hAnsi="仿宋" w:eastAsia="仿宋" w:cs="仿宋"/>
          <w:spacing w:val="-118"/>
          <w:sz w:val="31"/>
          <w:szCs w:val="31"/>
        </w:rPr>
        <w:t xml:space="preserve"> </w:t>
      </w:r>
      <w:r>
        <w:rPr>
          <w:rFonts w:ascii="仿宋" w:hAnsi="仿宋" w:eastAsia="仿宋" w:cs="仿宋"/>
          <w:sz w:val="31"/>
          <w:szCs w:val="31"/>
        </w:rPr>
        <w:t>月</w:t>
      </w:r>
      <w:r>
        <w:rPr>
          <w:rFonts w:ascii="仿宋" w:hAnsi="仿宋" w:eastAsia="仿宋" w:cs="仿宋"/>
          <w:sz w:val="31"/>
          <w:szCs w:val="31"/>
          <w:u w:val="single"/>
        </w:rPr>
        <w:t xml:space="preserve">  </w:t>
      </w:r>
      <w:r>
        <w:rPr>
          <w:rFonts w:ascii="仿宋" w:hAnsi="仿宋" w:eastAsia="仿宋" w:cs="仿宋"/>
          <w:spacing w:val="-66"/>
          <w:sz w:val="31"/>
          <w:szCs w:val="31"/>
        </w:rPr>
        <w:t xml:space="preserve"> </w:t>
      </w:r>
      <w:r>
        <w:rPr>
          <w:rFonts w:ascii="仿宋" w:hAnsi="仿宋" w:eastAsia="仿宋" w:cs="仿宋"/>
          <w:sz w:val="31"/>
          <w:szCs w:val="31"/>
        </w:rPr>
        <w:t>日</w:t>
      </w:r>
    </w:p>
    <w:p>
      <w:pPr>
        <w:spacing w:line="640" w:lineRule="exact"/>
        <w:rPr>
          <w:rFonts w:hint="eastAsia" w:ascii="仿宋" w:hAnsi="仿宋" w:eastAsia="仿宋" w:cs="仿宋"/>
          <w:spacing w:val="6"/>
          <w:sz w:val="31"/>
          <w:szCs w:val="31"/>
        </w:rPr>
      </w:pPr>
      <w:r>
        <w:rPr>
          <w:rFonts w:hint="eastAsia" w:ascii="宋体" w:hAnsi="宋体" w:eastAsia="仿宋_GB2312" w:cs="Mongolian Baiti"/>
          <w:bCs/>
          <w:kern w:val="1"/>
          <w:sz w:val="32"/>
          <w:szCs w:val="32"/>
          <w:lang w:bidi="zh-CN"/>
        </w:rPr>
        <w:t xml:space="preserve">记录人（签名或者盖章） </w:t>
      </w:r>
      <w:r>
        <w:rPr>
          <w:rFonts w:ascii="仿宋" w:hAnsi="仿宋" w:eastAsia="仿宋" w:cs="仿宋"/>
          <w:spacing w:val="-21"/>
          <w:sz w:val="31"/>
          <w:szCs w:val="31"/>
        </w:rPr>
        <w:t>：</w:t>
      </w:r>
      <w:r>
        <w:rPr>
          <w:rFonts w:ascii="仿宋" w:hAnsi="仿宋" w:eastAsia="仿宋" w:cs="仿宋"/>
          <w:spacing w:val="6"/>
          <w:sz w:val="31"/>
          <w:szCs w:val="31"/>
        </w:rPr>
        <w:t xml:space="preserve"> </w:t>
      </w:r>
      <w:r>
        <w:rPr>
          <w:rFonts w:ascii="仿宋" w:hAnsi="仿宋" w:eastAsia="仿宋" w:cs="仿宋"/>
          <w:spacing w:val="5"/>
          <w:sz w:val="31"/>
          <w:szCs w:val="31"/>
          <w:u w:val="single"/>
        </w:rPr>
        <w:t xml:space="preserve">              </w:t>
      </w:r>
      <w:r>
        <w:rPr>
          <w:rFonts w:ascii="仿宋" w:hAnsi="仿宋" w:eastAsia="仿宋" w:cs="仿宋"/>
          <w:spacing w:val="4"/>
          <w:sz w:val="31"/>
          <w:szCs w:val="31"/>
          <w:u w:val="single"/>
        </w:rPr>
        <w:t xml:space="preserve">     </w:t>
      </w:r>
      <w:r>
        <w:rPr>
          <w:rFonts w:ascii="仿宋" w:hAnsi="仿宋" w:eastAsia="仿宋" w:cs="仿宋"/>
          <w:spacing w:val="-123"/>
          <w:sz w:val="31"/>
          <w:szCs w:val="31"/>
        </w:rPr>
        <w:t xml:space="preserve"> </w:t>
      </w:r>
      <w:r>
        <w:rPr>
          <w:rFonts w:ascii="仿宋" w:hAnsi="仿宋" w:eastAsia="仿宋" w:cs="仿宋"/>
          <w:spacing w:val="-4"/>
          <w:sz w:val="31"/>
          <w:szCs w:val="31"/>
        </w:rPr>
        <w:t>年</w:t>
      </w:r>
      <w:r>
        <w:rPr>
          <w:rFonts w:ascii="仿宋" w:hAnsi="仿宋" w:eastAsia="仿宋" w:cs="仿宋"/>
          <w:spacing w:val="-152"/>
          <w:sz w:val="31"/>
          <w:szCs w:val="31"/>
        </w:rPr>
        <w:t xml:space="preserve"> </w:t>
      </w:r>
      <w:r>
        <w:rPr>
          <w:rFonts w:ascii="仿宋" w:hAnsi="仿宋" w:eastAsia="仿宋" w:cs="仿宋"/>
          <w:spacing w:val="4"/>
          <w:sz w:val="31"/>
          <w:szCs w:val="31"/>
          <w:u w:val="single"/>
        </w:rPr>
        <w:t xml:space="preserve">  </w:t>
      </w:r>
      <w:r>
        <w:rPr>
          <w:rFonts w:ascii="仿宋" w:hAnsi="仿宋" w:eastAsia="仿宋" w:cs="仿宋"/>
          <w:spacing w:val="-118"/>
          <w:sz w:val="31"/>
          <w:szCs w:val="31"/>
        </w:rPr>
        <w:t xml:space="preserve"> </w:t>
      </w:r>
      <w:r>
        <w:rPr>
          <w:rFonts w:ascii="仿宋" w:hAnsi="仿宋" w:eastAsia="仿宋" w:cs="仿宋"/>
          <w:spacing w:val="-4"/>
          <w:sz w:val="31"/>
          <w:szCs w:val="31"/>
        </w:rPr>
        <w:t>月</w:t>
      </w:r>
      <w:r>
        <w:rPr>
          <w:rFonts w:ascii="仿宋" w:hAnsi="仿宋" w:eastAsia="仿宋" w:cs="仿宋"/>
          <w:spacing w:val="-4"/>
          <w:sz w:val="31"/>
          <w:szCs w:val="31"/>
          <w:u w:val="single"/>
        </w:rPr>
        <w:t xml:space="preserve">  </w:t>
      </w:r>
      <w:r>
        <w:rPr>
          <w:rFonts w:ascii="仿宋" w:hAnsi="仿宋" w:eastAsia="仿宋" w:cs="仿宋"/>
          <w:spacing w:val="-67"/>
          <w:sz w:val="31"/>
          <w:szCs w:val="31"/>
        </w:rPr>
        <w:t xml:space="preserve"> </w:t>
      </w:r>
      <w:r>
        <w:rPr>
          <w:rFonts w:ascii="仿宋" w:hAnsi="仿宋" w:eastAsia="仿宋" w:cs="仿宋"/>
          <w:spacing w:val="-4"/>
          <w:sz w:val="31"/>
          <w:szCs w:val="31"/>
        </w:rPr>
        <w:t>日</w:t>
      </w:r>
      <w:r>
        <w:rPr>
          <w:rFonts w:ascii="仿宋" w:hAnsi="仿宋" w:eastAsia="仿宋" w:cs="仿宋"/>
          <w:spacing w:val="6"/>
          <w:sz w:val="31"/>
          <w:szCs w:val="31"/>
        </w:rPr>
        <w:t xml:space="preserve"> </w:t>
      </w:r>
    </w:p>
    <w:p>
      <w:pPr>
        <w:spacing w:line="560" w:lineRule="exact"/>
        <w:jc w:val="center"/>
        <w:rPr>
          <w:rFonts w:ascii="仿宋_GB2312" w:hAnsi="Mongolian Baiti" w:eastAsia="仿宋_GB2312" w:cs="Mongolian Baiti"/>
          <w:sz w:val="32"/>
          <w:szCs w:val="32"/>
        </w:rPr>
      </w:pPr>
      <w:r>
        <w:rPr>
          <w:rFonts w:ascii="仿宋" w:hAnsi="仿宋" w:eastAsia="仿宋" w:cs="仿宋"/>
          <w:spacing w:val="6"/>
          <w:sz w:val="31"/>
          <w:szCs w:val="31"/>
        </w:rPr>
        <w:t xml:space="preserve"> </w:t>
      </w:r>
      <w:r>
        <w:rPr>
          <w:rFonts w:hint="eastAsia" w:ascii="仿宋_GB2312" w:hAnsi="Mongolian Baiti" w:eastAsia="仿宋_GB2312" w:cs="Mongolian Baiti"/>
          <w:b/>
          <w:kern w:val="1"/>
          <w:sz w:val="28"/>
          <w:szCs w:val="28"/>
        </w:rPr>
        <w:t>第  页共  页</w:t>
      </w:r>
    </w:p>
    <w:p>
      <w:pPr>
        <w:spacing w:line="600" w:lineRule="exact"/>
        <w:jc w:val="center"/>
        <w:outlineLvl w:val="0"/>
        <w:rPr>
          <w:rFonts w:hint="eastAsia" w:ascii="方正小标宋简体" w:hAnsi="方正小标宋简体" w:eastAsia="方正小标宋简体" w:cs="方正小标宋简体"/>
          <w:spacing w:val="7"/>
          <w:sz w:val="44"/>
          <w:szCs w:val="44"/>
        </w:rPr>
      </w:pPr>
      <w:r>
        <w:rPr>
          <w:rFonts w:hint="eastAsia" w:ascii="方正小标宋简体" w:hAnsi="方正小标宋简体" w:eastAsia="方正小标宋简体" w:cs="方正小标宋简体"/>
          <w:spacing w:val="7"/>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涉案物品处理记录</w:t>
      </w:r>
    </w:p>
    <w:p>
      <w:pPr>
        <w:spacing w:line="520" w:lineRule="exact"/>
        <w:ind w:firstLine="640" w:firstLineChars="200"/>
        <w:rPr>
          <w:rFonts w:hint="eastAsia" w:ascii="宋体" w:hAnsi="宋体" w:eastAsia="仿宋_GB2312" w:cs="仿宋"/>
          <w:kern w:val="1"/>
          <w:sz w:val="32"/>
          <w:szCs w:val="32"/>
        </w:rPr>
      </w:pP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《涉案物品处理记录》是市场监督管理部门对采取行政强制措施或者没收的物品依法进行处理时所使用的文书。</w:t>
      </w:r>
    </w:p>
    <w:p>
      <w:pPr>
        <w:spacing w:line="520" w:lineRule="exact"/>
        <w:ind w:firstLine="640" w:firstLineChars="200"/>
        <w:rPr>
          <w:rFonts w:hint="eastAsia" w:ascii="黑体" w:hAnsi="黑体" w:eastAsia="黑体" w:cs="黑体"/>
          <w:kern w:val="1"/>
          <w:sz w:val="32"/>
          <w:szCs w:val="32"/>
        </w:rPr>
      </w:pPr>
      <w:r>
        <w:rPr>
          <w:rFonts w:hint="eastAsia" w:ascii="黑体" w:hAnsi="黑体" w:eastAsia="黑体" w:cs="黑体"/>
          <w:kern w:val="1"/>
          <w:sz w:val="32"/>
          <w:szCs w:val="32"/>
        </w:rPr>
        <w:t>一、文书适用范围</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依据《中华人民共和国行政处罚法》第七十四条第一款、《市场监督管理行政处罚程序规定》第四十一条第三款等规定，市场监督管理部门对查封、扣押或者依法没收的物品进行处理并记载相关情况的，使用本文书。</w:t>
      </w:r>
    </w:p>
    <w:p>
      <w:pPr>
        <w:spacing w:line="520" w:lineRule="exact"/>
        <w:ind w:firstLine="640" w:firstLineChars="200"/>
        <w:rPr>
          <w:rFonts w:hint="eastAsia" w:ascii="黑体" w:hAnsi="黑体" w:eastAsia="黑体" w:cs="黑体"/>
          <w:kern w:val="1"/>
          <w:sz w:val="32"/>
          <w:szCs w:val="32"/>
        </w:rPr>
      </w:pPr>
      <w:r>
        <w:rPr>
          <w:rFonts w:hint="eastAsia" w:ascii="黑体" w:hAnsi="黑体" w:eastAsia="黑体" w:cs="黑体"/>
          <w:kern w:val="1"/>
          <w:sz w:val="32"/>
          <w:szCs w:val="32"/>
        </w:rPr>
        <w:t>二、文书制作提示</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1.《场所/设施/财物清单》是指处理物品时制作的清单，备注栏可以填写物品的处理方式。</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2.物品来源可以填写行政处罚决定书、实施行政强制措施决定书等文书及文号。</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3.处理依据是指市场监督管理部门依据罚没物资处理制度、物品先行处理制度等对物品进行处理的审批决定。</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4.监督人一般是指市场监督管理部门纪检、法制、财务等机构的工作人员，也可以是第三方见证物品处理过程的人员。</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5.处理情况中应当详细记录物品的自然状况和质量状况以及参与处理的部门、人员、处理过程、处理结果等。</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6.根据实际情况，可附物品处理过程的照片、录像等资料。</w:t>
      </w:r>
    </w:p>
    <w:p>
      <w:pPr>
        <w:spacing w:line="520" w:lineRule="exact"/>
        <w:ind w:firstLine="640" w:firstLineChars="200"/>
        <w:rPr>
          <w:rFonts w:hint="eastAsia" w:ascii="宋体" w:hAnsi="宋体" w:eastAsia="仿宋_GB2312" w:cs="仿宋"/>
          <w:kern w:val="1"/>
          <w:sz w:val="32"/>
          <w:szCs w:val="32"/>
        </w:rPr>
      </w:pPr>
    </w:p>
    <w:p>
      <w:pP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u w:val="single"/>
        </w:rPr>
        <w:t xml:space="preserve">        </w:t>
      </w:r>
      <w:r>
        <w:rPr>
          <w:rFonts w:hint="eastAsia" w:ascii="方正小标宋简体" w:hAnsi="方正小标宋简体" w:eastAsia="方正小标宋简体" w:cs="方正小标宋简体"/>
          <w:bCs/>
          <w:sz w:val="44"/>
          <w:szCs w:val="44"/>
        </w:rPr>
        <w:t>市场监督管理局</w:t>
      </w: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回避/不予回避决定书</w:t>
      </w:r>
    </w:p>
    <w:p>
      <w:pPr>
        <w:spacing w:line="30" w:lineRule="exact"/>
      </w:pPr>
    </w:p>
    <w:p>
      <w:pPr>
        <w:widowControl/>
        <w:snapToGrid w:val="0"/>
        <w:spacing w:line="560" w:lineRule="exact"/>
        <w:ind w:right="55"/>
        <w:jc w:val="center"/>
        <w:outlineLvl w:val="1"/>
        <w:rPr>
          <w:rFonts w:hint="eastAsia" w:ascii="Times New Roman" w:hAnsi="仿宋_GB2312" w:eastAsia="仿宋_GB2312" w:cs="仿宋_GB2312"/>
          <w:bCs/>
          <w:sz w:val="32"/>
          <w:szCs w:val="32"/>
        </w:rPr>
      </w:pPr>
      <w:r>
        <w:rPr>
          <w:rFonts w:hint="eastAsia" w:ascii="仿宋_GB2312" w:eastAsia="仿宋_GB2312"/>
          <w:sz w:val="32"/>
          <w:szCs w:val="32"/>
          <w:u w:val="single"/>
        </w:rPr>
        <w:t xml:space="preserve">         </w:t>
      </w:r>
      <w:r>
        <w:rPr>
          <w:rFonts w:hint="eastAsia" w:ascii="Times New Roman" w:hAnsi="仿宋_GB2312" w:eastAsia="仿宋_GB2312" w:cs="仿宋_GB2312"/>
          <w:bCs/>
          <w:sz w:val="32"/>
          <w:szCs w:val="32"/>
        </w:rPr>
        <w:t>市监回避/不予回〔</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w:t>
      </w:r>
      <w:r>
        <w:rPr>
          <w:rFonts w:hint="eastAsia" w:ascii="Times New Roman" w:hAnsi="Times New Roman" w:eastAsia="仿宋_GB2312" w:cs="仿宋_GB2312"/>
          <w:bCs/>
          <w:sz w:val="32"/>
          <w:szCs w:val="32"/>
          <w:u w:val="single"/>
        </w:rPr>
        <w:t xml:space="preserve">    </w:t>
      </w:r>
      <w:r>
        <w:rPr>
          <w:rFonts w:hint="eastAsia" w:ascii="Times New Roman" w:hAnsi="仿宋_GB2312" w:eastAsia="仿宋_GB2312" w:cs="仿宋_GB2312"/>
          <w:bCs/>
          <w:sz w:val="32"/>
          <w:szCs w:val="32"/>
        </w:rPr>
        <w:t>号</w:t>
      </w:r>
    </w:p>
    <w:p>
      <w:pPr>
        <w:pStyle w:val="7"/>
        <w:spacing w:line="267" w:lineRule="auto"/>
      </w:pPr>
    </w:p>
    <w:p>
      <w:pPr>
        <w:keepNext w:val="0"/>
        <w:keepLines w:val="0"/>
        <w:pageBreakBefore w:val="0"/>
        <w:widowControl w:val="0"/>
        <w:tabs>
          <w:tab w:val="left" w:pos="9070"/>
        </w:tabs>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sz w:val="31"/>
          <w:szCs w:val="31"/>
        </w:rPr>
      </w:pPr>
      <w:r>
        <w:rPr>
          <w:rFonts w:hint="eastAsia" w:ascii="Times New Roman" w:hAnsi="仿宋_GB2312" w:eastAsia="仿宋_GB2312" w:cs="仿宋_GB2312"/>
          <w:bCs/>
          <w:sz w:val="32"/>
          <w:szCs w:val="32"/>
        </w:rPr>
        <w:t>申请人：</w:t>
      </w:r>
      <w:r>
        <w:rPr>
          <w:rFonts w:ascii="仿宋" w:hAnsi="仿宋" w:eastAsia="仿宋" w:cs="仿宋"/>
          <w:spacing w:val="-121"/>
          <w:sz w:val="31"/>
          <w:szCs w:val="31"/>
        </w:rPr>
        <w:t xml:space="preserve"> </w:t>
      </w:r>
      <w:r>
        <w:rPr>
          <w:rFonts w:ascii="仿宋" w:hAnsi="仿宋" w:eastAsia="仿宋" w:cs="仿宋"/>
          <w:sz w:val="31"/>
          <w:szCs w:val="31"/>
          <w:u w:val="single"/>
        </w:rPr>
        <w:tab/>
      </w:r>
      <w:r>
        <w:rPr>
          <w:rFonts w:ascii="仿宋" w:hAnsi="仿宋" w:eastAsia="仿宋" w:cs="仿宋"/>
          <w:sz w:val="31"/>
          <w:szCs w:val="31"/>
        </w:rPr>
        <w:t xml:space="preserve"> </w:t>
      </w:r>
    </w:p>
    <w:p>
      <w:pPr>
        <w:keepNext w:val="0"/>
        <w:keepLines w:val="0"/>
        <w:pageBreakBefore w:val="0"/>
        <w:widowControl w:val="0"/>
        <w:tabs>
          <w:tab w:val="left" w:pos="9070"/>
        </w:tabs>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sz w:val="31"/>
          <w:szCs w:val="31"/>
        </w:rPr>
      </w:pPr>
      <w:r>
        <w:rPr>
          <w:rFonts w:hint="eastAsia" w:ascii="Times New Roman" w:hAnsi="仿宋_GB2312" w:eastAsia="仿宋_GB2312" w:cs="仿宋_GB2312"/>
          <w:bCs/>
          <w:sz w:val="32"/>
          <w:szCs w:val="32"/>
        </w:rPr>
        <w:t>法定代表人（负责人、经营者）：</w:t>
      </w:r>
      <w:r>
        <w:rPr>
          <w:rFonts w:ascii="仿宋" w:hAnsi="仿宋" w:eastAsia="仿宋" w:cs="仿宋"/>
          <w:spacing w:val="-124"/>
          <w:sz w:val="31"/>
          <w:szCs w:val="31"/>
        </w:rPr>
        <w:t xml:space="preserve"> </w:t>
      </w:r>
      <w:r>
        <w:rPr>
          <w:rFonts w:ascii="仿宋" w:hAnsi="仿宋" w:eastAsia="仿宋" w:cs="仿宋"/>
          <w:sz w:val="31"/>
          <w:szCs w:val="31"/>
          <w:u w:val="single"/>
        </w:rPr>
        <w:tab/>
      </w:r>
      <w:r>
        <w:rPr>
          <w:rFonts w:ascii="仿宋" w:hAnsi="仿宋" w:eastAsia="仿宋" w:cs="仿宋"/>
          <w:sz w:val="31"/>
          <w:szCs w:val="31"/>
        </w:rPr>
        <w:t xml:space="preserve"> </w:t>
      </w:r>
    </w:p>
    <w:p>
      <w:pPr>
        <w:keepNext w:val="0"/>
        <w:keepLines w:val="0"/>
        <w:pageBreakBefore w:val="0"/>
        <w:widowControl w:val="0"/>
        <w:tabs>
          <w:tab w:val="left" w:pos="9070"/>
        </w:tabs>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sz w:val="31"/>
          <w:szCs w:val="31"/>
        </w:rPr>
      </w:pPr>
      <w:r>
        <w:rPr>
          <w:rFonts w:hint="eastAsia" w:ascii="Times New Roman" w:hAnsi="仿宋_GB2312" w:eastAsia="仿宋_GB2312" w:cs="仿宋_GB2312"/>
          <w:bCs/>
          <w:sz w:val="32"/>
          <w:szCs w:val="32"/>
        </w:rPr>
        <w:t>住所（住址）：</w:t>
      </w:r>
      <w:r>
        <w:rPr>
          <w:rFonts w:ascii="仿宋" w:hAnsi="仿宋" w:eastAsia="仿宋" w:cs="仿宋"/>
          <w:spacing w:val="-123"/>
          <w:sz w:val="31"/>
          <w:szCs w:val="31"/>
        </w:rPr>
        <w:t xml:space="preserve"> </w:t>
      </w:r>
      <w:r>
        <w:rPr>
          <w:rFonts w:ascii="仿宋" w:hAnsi="仿宋" w:eastAsia="仿宋" w:cs="仿宋"/>
          <w:sz w:val="31"/>
          <w:szCs w:val="31"/>
          <w:u w:val="single"/>
        </w:rPr>
        <w:tab/>
      </w:r>
      <w:r>
        <w:rPr>
          <w:rFonts w:ascii="仿宋" w:hAnsi="仿宋" w:eastAsia="仿宋" w:cs="仿宋"/>
          <w:sz w:val="31"/>
          <w:szCs w:val="31"/>
        </w:rPr>
        <w:t xml:space="preserve"> </w:t>
      </w:r>
    </w:p>
    <w:p>
      <w:pPr>
        <w:keepNext w:val="0"/>
        <w:keepLines w:val="0"/>
        <w:pageBreakBefore w:val="0"/>
        <w:widowControl w:val="0"/>
        <w:tabs>
          <w:tab w:val="left" w:pos="9070"/>
        </w:tabs>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sz w:val="31"/>
          <w:szCs w:val="31"/>
          <w:u w:val="single"/>
        </w:rPr>
      </w:pPr>
      <w:r>
        <w:rPr>
          <w:rFonts w:hint="eastAsia" w:ascii="Times New Roman" w:hAnsi="仿宋_GB2312" w:eastAsia="仿宋_GB2312" w:cs="仿宋_GB2312"/>
          <w:bCs/>
          <w:sz w:val="32"/>
          <w:szCs w:val="32"/>
        </w:rPr>
        <w:t>联系电话</w:t>
      </w:r>
      <w:r>
        <w:rPr>
          <w:rFonts w:ascii="仿宋" w:hAnsi="仿宋" w:eastAsia="仿宋" w:cs="仿宋"/>
          <w:spacing w:val="5"/>
          <w:sz w:val="31"/>
          <w:szCs w:val="31"/>
        </w:rPr>
        <w:t>：</w:t>
      </w:r>
      <w:r>
        <w:rPr>
          <w:rFonts w:ascii="仿宋" w:hAnsi="仿宋" w:eastAsia="仿宋" w:cs="仿宋"/>
          <w:spacing w:val="5"/>
          <w:sz w:val="31"/>
          <w:szCs w:val="31"/>
          <w:u w:val="single"/>
        </w:rPr>
        <w:t xml:space="preserve">               </w:t>
      </w:r>
      <w:r>
        <w:rPr>
          <w:rFonts w:ascii="仿宋" w:hAnsi="仿宋" w:eastAsia="仿宋" w:cs="仿宋"/>
          <w:spacing w:val="-113"/>
          <w:sz w:val="31"/>
          <w:szCs w:val="31"/>
        </w:rPr>
        <w:t xml:space="preserve"> </w:t>
      </w:r>
      <w:r>
        <w:rPr>
          <w:rFonts w:hint="eastAsia" w:ascii="Times New Roman" w:hAnsi="仿宋_GB2312" w:eastAsia="仿宋_GB2312" w:cs="仿宋_GB2312"/>
          <w:bCs/>
          <w:sz w:val="32"/>
          <w:szCs w:val="32"/>
        </w:rPr>
        <w:t>其他联系方式</w:t>
      </w:r>
      <w:r>
        <w:rPr>
          <w:rFonts w:ascii="仿宋" w:hAnsi="仿宋" w:eastAsia="仿宋" w:cs="仿宋"/>
          <w:spacing w:val="5"/>
          <w:sz w:val="31"/>
          <w:szCs w:val="31"/>
        </w:rPr>
        <w:t>：</w:t>
      </w:r>
      <w:r>
        <w:rPr>
          <w:rFonts w:ascii="仿宋" w:hAnsi="仿宋" w:eastAsia="仿宋" w:cs="仿宋"/>
          <w:sz w:val="31"/>
          <w:szCs w:val="31"/>
          <w:u w:val="single"/>
        </w:rPr>
        <w:tab/>
      </w:r>
    </w:p>
    <w:p>
      <w:pPr>
        <w:keepNext w:val="0"/>
        <w:keepLines w:val="0"/>
        <w:pageBreakBefore w:val="0"/>
        <w:widowControl w:val="0"/>
        <w:tabs>
          <w:tab w:val="left" w:pos="9070"/>
        </w:tabs>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sz w:val="31"/>
          <w:szCs w:val="31"/>
        </w:rPr>
      </w:pPr>
      <w:r>
        <w:rPr>
          <w:rFonts w:hint="eastAsia" w:ascii="Times New Roman" w:hAnsi="仿宋_GB2312" w:eastAsia="仿宋_GB2312" w:cs="仿宋_GB2312"/>
          <w:bCs/>
          <w:sz w:val="32"/>
          <w:szCs w:val="32"/>
        </w:rPr>
        <w:t>被申请人</w:t>
      </w:r>
      <w:r>
        <w:rPr>
          <w:rFonts w:ascii="仿宋" w:hAnsi="仿宋" w:eastAsia="仿宋" w:cs="仿宋"/>
          <w:spacing w:val="4"/>
          <w:sz w:val="31"/>
          <w:szCs w:val="31"/>
        </w:rPr>
        <w:t>：</w:t>
      </w:r>
      <w:r>
        <w:rPr>
          <w:rFonts w:ascii="仿宋" w:hAnsi="仿宋" w:eastAsia="仿宋" w:cs="仿宋"/>
          <w:spacing w:val="4"/>
          <w:sz w:val="31"/>
          <w:szCs w:val="31"/>
          <w:u w:val="single"/>
        </w:rPr>
        <w:t xml:space="preserve">         </w:t>
      </w:r>
      <w:r>
        <w:rPr>
          <w:rFonts w:ascii="仿宋" w:hAnsi="仿宋" w:eastAsia="仿宋" w:cs="仿宋"/>
          <w:spacing w:val="52"/>
          <w:sz w:val="31"/>
          <w:szCs w:val="31"/>
        </w:rPr>
        <w:t xml:space="preserve"> </w:t>
      </w:r>
      <w:r>
        <w:rPr>
          <w:rFonts w:hint="eastAsia" w:ascii="Times New Roman" w:hAnsi="仿宋_GB2312" w:eastAsia="仿宋_GB2312" w:cs="仿宋_GB2312"/>
          <w:bCs/>
          <w:sz w:val="32"/>
          <w:szCs w:val="32"/>
        </w:rPr>
        <w:t>工作单位及职务：</w:t>
      </w:r>
      <w:r>
        <w:rPr>
          <w:rFonts w:ascii="仿宋" w:hAnsi="仿宋" w:eastAsia="仿宋" w:cs="仿宋"/>
          <w:spacing w:val="-131"/>
          <w:sz w:val="31"/>
          <w:szCs w:val="31"/>
        </w:rPr>
        <w:t xml:space="preserve"> </w:t>
      </w:r>
      <w:r>
        <w:rPr>
          <w:rFonts w:ascii="仿宋" w:hAnsi="仿宋" w:eastAsia="仿宋" w:cs="仿宋"/>
          <w:sz w:val="31"/>
          <w:szCs w:val="31"/>
          <w:u w:val="single"/>
        </w:rPr>
        <w:t xml:space="preserve">                </w:t>
      </w:r>
    </w:p>
    <w:p>
      <w:pPr>
        <w:keepNext w:val="0"/>
        <w:keepLines w:val="0"/>
        <w:pageBreakBefore w:val="0"/>
        <w:widowControl w:val="0"/>
        <w:tabs>
          <w:tab w:val="left" w:pos="2238"/>
          <w:tab w:val="left" w:pos="9070"/>
        </w:tabs>
        <w:kinsoku/>
        <w:wordWrap/>
        <w:overflowPunct w:val="0"/>
        <w:topLinePunct w:val="0"/>
        <w:autoSpaceDE/>
        <w:autoSpaceDN/>
        <w:bidi w:val="0"/>
        <w:adjustRightInd/>
        <w:snapToGrid/>
        <w:spacing w:line="560" w:lineRule="exact"/>
        <w:ind w:firstLine="640" w:firstLineChars="200"/>
        <w:textAlignment w:val="auto"/>
        <w:rPr>
          <w:rFonts w:hint="eastAsia" w:ascii="Times New Roman" w:hAnsi="仿宋_GB2312" w:eastAsia="仿宋_GB2312" w:cs="仿宋_GB2312"/>
          <w:bCs/>
          <w:sz w:val="32"/>
          <w:szCs w:val="32"/>
        </w:rPr>
      </w:pPr>
      <w:r>
        <w:rPr>
          <w:rFonts w:hint="eastAsia" w:ascii="Times New Roman" w:hAnsi="仿宋_GB2312" w:eastAsia="仿宋_GB2312" w:cs="仿宋_GB2312"/>
          <w:bCs/>
          <w:sz w:val="32"/>
          <w:szCs w:val="32"/>
        </w:rPr>
        <w:t>申请人于</w:t>
      </w:r>
      <w:r>
        <w:rPr>
          <w:rFonts w:ascii="仿宋" w:hAnsi="仿宋" w:eastAsia="仿宋" w:cs="仿宋"/>
          <w:spacing w:val="-148"/>
          <w:sz w:val="31"/>
          <w:szCs w:val="31"/>
        </w:rPr>
        <w:t xml:space="preserve"> </w:t>
      </w:r>
      <w:r>
        <w:rPr>
          <w:rFonts w:ascii="仿宋" w:hAnsi="仿宋" w:eastAsia="仿宋" w:cs="仿宋"/>
          <w:spacing w:val="4"/>
          <w:sz w:val="31"/>
          <w:szCs w:val="31"/>
          <w:u w:val="single"/>
        </w:rPr>
        <w:t xml:space="preserve">     </w:t>
      </w:r>
      <w:r>
        <w:rPr>
          <w:rFonts w:ascii="仿宋" w:hAnsi="仿宋" w:eastAsia="仿宋" w:cs="仿宋"/>
          <w:spacing w:val="-124"/>
          <w:sz w:val="31"/>
          <w:szCs w:val="31"/>
        </w:rPr>
        <w:t xml:space="preserve"> </w:t>
      </w:r>
      <w:r>
        <w:rPr>
          <w:rFonts w:hint="eastAsia" w:ascii="Times New Roman" w:hAnsi="仿宋_GB2312" w:eastAsia="仿宋_GB2312" w:cs="仿宋_GB2312"/>
          <w:bCs/>
          <w:sz w:val="32"/>
          <w:szCs w:val="32"/>
        </w:rPr>
        <w:t>年</w:t>
      </w:r>
      <w:r>
        <w:rPr>
          <w:rFonts w:ascii="仿宋" w:hAnsi="仿宋" w:eastAsia="仿宋" w:cs="仿宋"/>
          <w:spacing w:val="-152"/>
          <w:sz w:val="31"/>
          <w:szCs w:val="31"/>
        </w:rPr>
        <w:t xml:space="preserve"> </w:t>
      </w:r>
      <w:r>
        <w:rPr>
          <w:rFonts w:ascii="仿宋" w:hAnsi="仿宋" w:eastAsia="仿宋" w:cs="仿宋"/>
          <w:spacing w:val="5"/>
          <w:sz w:val="31"/>
          <w:szCs w:val="31"/>
          <w:u w:val="single"/>
        </w:rPr>
        <w:t xml:space="preserve">   </w:t>
      </w:r>
      <w:r>
        <w:rPr>
          <w:rFonts w:ascii="仿宋" w:hAnsi="仿宋" w:eastAsia="仿宋" w:cs="仿宋"/>
          <w:spacing w:val="-119"/>
          <w:sz w:val="31"/>
          <w:szCs w:val="31"/>
        </w:rPr>
        <w:t xml:space="preserve"> </w:t>
      </w:r>
      <w:r>
        <w:rPr>
          <w:rFonts w:hint="eastAsia" w:ascii="Times New Roman" w:hAnsi="仿宋_GB2312" w:eastAsia="仿宋_GB2312" w:cs="仿宋_GB2312"/>
          <w:bCs/>
          <w:sz w:val="32"/>
          <w:szCs w:val="32"/>
        </w:rPr>
        <w:t>月</w:t>
      </w:r>
      <w:r>
        <w:rPr>
          <w:rFonts w:ascii="仿宋" w:hAnsi="仿宋" w:eastAsia="仿宋" w:cs="仿宋"/>
          <w:spacing w:val="5"/>
          <w:sz w:val="31"/>
          <w:szCs w:val="31"/>
          <w:u w:val="single"/>
        </w:rPr>
        <w:t xml:space="preserve">   </w:t>
      </w:r>
      <w:r>
        <w:rPr>
          <w:rFonts w:ascii="仿宋" w:hAnsi="仿宋" w:eastAsia="仿宋" w:cs="仿宋"/>
          <w:spacing w:val="-67"/>
          <w:sz w:val="31"/>
          <w:szCs w:val="31"/>
        </w:rPr>
        <w:t xml:space="preserve"> </w:t>
      </w:r>
      <w:r>
        <w:rPr>
          <w:rFonts w:hint="eastAsia" w:ascii="Times New Roman" w:hAnsi="仿宋_GB2312" w:eastAsia="仿宋_GB2312" w:cs="仿宋_GB2312"/>
          <w:bCs/>
          <w:sz w:val="32"/>
          <w:szCs w:val="32"/>
        </w:rPr>
        <w:t>日</w:t>
      </w:r>
    </w:p>
    <w:p>
      <w:pPr>
        <w:keepNext w:val="0"/>
        <w:keepLines w:val="0"/>
        <w:pageBreakBefore w:val="0"/>
        <w:widowControl w:val="0"/>
        <w:tabs>
          <w:tab w:val="left" w:pos="2238"/>
          <w:tab w:val="left" w:pos="9070"/>
        </w:tabs>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sz w:val="31"/>
          <w:szCs w:val="31"/>
        </w:rPr>
      </w:pPr>
      <w:r>
        <w:rPr>
          <w:rFonts w:hint="eastAsia" w:ascii="Times New Roman" w:hAnsi="仿宋_GB2312" w:eastAsia="仿宋_GB2312" w:cs="仿宋_GB2312"/>
          <w:bCs/>
          <w:sz w:val="32"/>
          <w:szCs w:val="32"/>
        </w:rPr>
        <w:t>以</w:t>
      </w:r>
      <w:r>
        <w:rPr>
          <w:rFonts w:ascii="仿宋" w:hAnsi="仿宋" w:eastAsia="仿宋" w:cs="仿宋"/>
          <w:spacing w:val="-152"/>
          <w:sz w:val="31"/>
          <w:szCs w:val="31"/>
        </w:rPr>
        <w:t xml:space="preserve"> </w:t>
      </w:r>
      <w:r>
        <w:rPr>
          <w:rFonts w:ascii="仿宋" w:hAnsi="仿宋" w:eastAsia="仿宋" w:cs="仿宋"/>
          <w:spacing w:val="5"/>
          <w:sz w:val="31"/>
          <w:szCs w:val="31"/>
          <w:u w:val="single"/>
        </w:rPr>
        <w:t xml:space="preserve">                    </w:t>
      </w:r>
      <w:r>
        <w:rPr>
          <w:rFonts w:ascii="仿宋" w:hAnsi="仿宋" w:eastAsia="仿宋" w:cs="仿宋"/>
          <w:spacing w:val="4"/>
          <w:sz w:val="31"/>
          <w:szCs w:val="31"/>
          <w:u w:val="single"/>
        </w:rPr>
        <w:t xml:space="preserve">  </w:t>
      </w:r>
      <w:r>
        <w:rPr>
          <w:rFonts w:ascii="仿宋" w:hAnsi="仿宋" w:eastAsia="仿宋" w:cs="仿宋"/>
          <w:spacing w:val="-122"/>
          <w:sz w:val="31"/>
          <w:szCs w:val="31"/>
        </w:rPr>
        <w:t xml:space="preserve"> </w:t>
      </w:r>
      <w:r>
        <w:rPr>
          <w:rFonts w:hint="eastAsia" w:ascii="Times New Roman" w:hAnsi="仿宋_GB2312" w:eastAsia="仿宋_GB2312" w:cs="仿宋_GB2312"/>
          <w:bCs/>
          <w:sz w:val="32"/>
          <w:szCs w:val="32"/>
        </w:rPr>
        <w:t>为 由，申请办理</w:t>
      </w:r>
      <w:r>
        <w:rPr>
          <w:rFonts w:hint="eastAsia" w:ascii="Times New Roman" w:hAnsi="仿宋_GB2312" w:eastAsia="仿宋_GB2312" w:cs="仿宋_GB2312"/>
          <w:bCs/>
          <w:sz w:val="32"/>
          <w:szCs w:val="32"/>
          <w:u w:val="single"/>
          <w:lang w:val="en-US" w:eastAsia="zh-CN"/>
        </w:rPr>
        <w:t xml:space="preserve">          </w:t>
      </w:r>
      <w:r>
        <w:rPr>
          <w:rFonts w:hint="eastAsia" w:ascii="Times New Roman" w:hAnsi="仿宋_GB2312" w:eastAsia="仿宋_GB2312" w:cs="仿宋_GB2312"/>
          <w:bCs/>
          <w:sz w:val="32"/>
          <w:szCs w:val="32"/>
        </w:rPr>
        <w:t>的被申请人进行回避。</w:t>
      </w:r>
    </w:p>
    <w:p>
      <w:pPr>
        <w:keepNext w:val="0"/>
        <w:keepLines w:val="0"/>
        <w:pageBreakBefore w:val="0"/>
        <w:widowControl w:val="0"/>
        <w:tabs>
          <w:tab w:val="left" w:pos="2241"/>
        </w:tabs>
        <w:kinsoku/>
        <w:wordWrap/>
        <w:overflowPunct w:val="0"/>
        <w:topLinePunct w:val="0"/>
        <w:autoSpaceDE/>
        <w:autoSpaceDN/>
        <w:bidi w:val="0"/>
        <w:adjustRightInd/>
        <w:snapToGrid/>
        <w:spacing w:line="560" w:lineRule="exact"/>
        <w:ind w:firstLine="640" w:firstLineChars="200"/>
        <w:textAlignment w:val="auto"/>
        <w:rPr>
          <w:rFonts w:hint="eastAsia" w:ascii="仿宋" w:hAnsi="仿宋" w:eastAsia="仿宋" w:cs="仿宋"/>
          <w:sz w:val="31"/>
          <w:szCs w:val="31"/>
        </w:rPr>
      </w:pPr>
      <w:r>
        <w:rPr>
          <w:rFonts w:hint="eastAsia" w:ascii="Times New Roman" w:hAnsi="仿宋_GB2312" w:eastAsia="仿宋_GB2312" w:cs="仿宋_GB2312"/>
          <w:bCs/>
          <w:sz w:val="32"/>
          <w:szCs w:val="32"/>
        </w:rPr>
        <w:t>经审查， 申请人的回避申请符合/不符合</w:t>
      </w:r>
      <w:r>
        <w:rPr>
          <w:rFonts w:ascii="仿宋" w:hAnsi="仿宋" w:eastAsia="仿宋" w:cs="仿宋"/>
          <w:spacing w:val="1"/>
          <w:sz w:val="31"/>
          <w:szCs w:val="31"/>
        </w:rPr>
        <w:t>《</w:t>
      </w:r>
      <w:r>
        <w:rPr>
          <w:rFonts w:ascii="仿宋" w:hAnsi="仿宋" w:eastAsia="仿宋" w:cs="仿宋"/>
          <w:spacing w:val="-122"/>
          <w:sz w:val="31"/>
          <w:szCs w:val="31"/>
        </w:rPr>
        <w:t xml:space="preserve"> </w:t>
      </w:r>
      <w:r>
        <w:rPr>
          <w:rFonts w:ascii="仿宋" w:hAnsi="仿宋" w:eastAsia="仿宋" w:cs="仿宋"/>
          <w:spacing w:val="2"/>
          <w:sz w:val="31"/>
          <w:szCs w:val="31"/>
          <w:u w:val="single"/>
        </w:rPr>
        <w:t xml:space="preserve">                </w:t>
      </w:r>
      <w:r>
        <w:rPr>
          <w:rFonts w:ascii="仿宋" w:hAnsi="仿宋" w:eastAsia="仿宋" w:cs="仿宋"/>
          <w:spacing w:val="-5"/>
          <w:sz w:val="31"/>
          <w:szCs w:val="31"/>
        </w:rPr>
        <w:t>》</w:t>
      </w:r>
      <w:r>
        <w:rPr>
          <w:rFonts w:hint="eastAsia" w:ascii="Times New Roman" w:hAnsi="仿宋_GB2312" w:eastAsia="仿宋_GB2312" w:cs="仿宋_GB2312"/>
          <w:bCs/>
          <w:sz w:val="32"/>
          <w:szCs w:val="32"/>
        </w:rPr>
        <w:t>第</w:t>
      </w:r>
      <w:r>
        <w:rPr>
          <w:rFonts w:ascii="仿宋" w:hAnsi="仿宋" w:eastAsia="仿宋" w:cs="仿宋"/>
          <w:spacing w:val="5"/>
          <w:sz w:val="31"/>
          <w:szCs w:val="31"/>
          <w:u w:val="single"/>
        </w:rPr>
        <w:t xml:space="preserve"> </w:t>
      </w:r>
      <w:r>
        <w:rPr>
          <w:rFonts w:hint="eastAsia" w:ascii="仿宋" w:hAnsi="仿宋" w:eastAsia="仿宋" w:cs="仿宋"/>
          <w:spacing w:val="5"/>
          <w:sz w:val="31"/>
          <w:szCs w:val="31"/>
          <w:u w:val="single"/>
          <w:lang w:val="en-US" w:eastAsia="zh-CN"/>
        </w:rPr>
        <w:t xml:space="preserve">    </w:t>
      </w:r>
      <w:r>
        <w:rPr>
          <w:rFonts w:ascii="仿宋" w:hAnsi="仿宋" w:eastAsia="仿宋" w:cs="仿宋"/>
          <w:spacing w:val="5"/>
          <w:sz w:val="31"/>
          <w:szCs w:val="31"/>
          <w:u w:val="single"/>
        </w:rPr>
        <w:t xml:space="preserve">  </w:t>
      </w:r>
      <w:r>
        <w:rPr>
          <w:rFonts w:ascii="仿宋" w:hAnsi="仿宋" w:eastAsia="仿宋" w:cs="仿宋"/>
          <w:spacing w:val="-130"/>
          <w:sz w:val="31"/>
          <w:szCs w:val="31"/>
        </w:rPr>
        <w:t xml:space="preserve"> </w:t>
      </w:r>
      <w:r>
        <w:rPr>
          <w:rFonts w:hint="eastAsia" w:ascii="Times New Roman" w:hAnsi="仿宋_GB2312" w:eastAsia="仿宋_GB2312" w:cs="仿宋_GB2312"/>
          <w:bCs/>
          <w:sz w:val="32"/>
          <w:szCs w:val="32"/>
        </w:rPr>
        <w:t>条规定的情形，本局依法予以核准/驳回。</w:t>
      </w:r>
    </w:p>
    <w:p>
      <w:pPr>
        <w:pStyle w:val="7"/>
        <w:overflowPunct w:val="0"/>
        <w:spacing w:after="0" w:line="440" w:lineRule="exact"/>
        <w:ind w:firstLine="400" w:firstLineChars="200"/>
      </w:pPr>
    </w:p>
    <w:p>
      <w:pPr>
        <w:wordWrap w:val="0"/>
        <w:spacing w:line="510" w:lineRule="exact"/>
        <w:ind w:right="160" w:firstLine="601"/>
        <w:jc w:val="right"/>
        <w:rPr>
          <w:rFonts w:hint="default" w:ascii="Times New Roman" w:hAnsi="Times New Roman" w:eastAsia="仿宋_GB2312" w:cs="仿宋"/>
          <w:sz w:val="32"/>
          <w:szCs w:val="32"/>
          <w:lang w:val="en-US" w:eastAsia="zh-CN"/>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r>
        <w:rPr>
          <w:rFonts w:hint="eastAsia" w:ascii="Times New Roman" w:hAnsi="Times New Roman" w:eastAsia="仿宋_GB2312" w:cs="仿宋"/>
          <w:sz w:val="32"/>
          <w:szCs w:val="32"/>
          <w:lang w:val="en-US" w:eastAsia="zh-CN"/>
        </w:rPr>
        <w:t xml:space="preserve">    </w:t>
      </w:r>
    </w:p>
    <w:p>
      <w:pPr>
        <w:spacing w:line="510" w:lineRule="exact"/>
        <w:ind w:right="640" w:firstLine="601"/>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rPr>
        <w:t xml:space="preserve">                           （印 章）      </w:t>
      </w:r>
      <w:r>
        <w:rPr>
          <w:rFonts w:hint="eastAsia" w:ascii="Times New Roman" w:hAnsi="Times New Roman" w:eastAsia="仿宋_GB2312" w:cs="仿宋"/>
          <w:sz w:val="32"/>
          <w:szCs w:val="32"/>
          <w:lang w:val="en-US" w:eastAsia="zh-CN"/>
        </w:rPr>
        <w:t xml:space="preserve"> </w:t>
      </w:r>
      <w:r>
        <w:rPr>
          <w:rFonts w:hint="eastAsia" w:ascii="Times New Roman" w:hAnsi="Times New Roman" w:eastAsia="仿宋_GB2312" w:cs="仿宋"/>
          <w:sz w:val="32"/>
          <w:szCs w:val="32"/>
        </w:rPr>
        <w:t xml:space="preserve">   </w:t>
      </w:r>
    </w:p>
    <w:p>
      <w:pPr>
        <w:spacing w:line="510" w:lineRule="exact"/>
        <w:ind w:right="1280" w:firstLine="600"/>
        <w:jc w:val="right"/>
        <w:rPr>
          <w:rFonts w:ascii="仿宋_GB2312" w:hAnsi="Times New Roman" w:eastAsia="仿宋_GB2312" w:cs="仿宋"/>
          <w:sz w:val="32"/>
          <w:szCs w:val="32"/>
        </w:rPr>
      </w:pPr>
      <w:r>
        <w:rPr>
          <w:rFonts w:hint="eastAsia" w:ascii="仿宋_GB2312" w:hAnsi="Times New Roman" w:eastAsia="仿宋_GB2312" w:cs="仿宋"/>
          <w:sz w:val="32"/>
          <w:szCs w:val="32"/>
        </w:rPr>
        <w:t>年</w:t>
      </w:r>
      <w:r>
        <w:rPr>
          <w:rFonts w:hint="eastAsia" w:ascii="仿宋_GB2312" w:hAnsi="Times New Roman" w:eastAsia="仿宋_GB2312" w:cs="仿宋"/>
          <w:sz w:val="32"/>
          <w:szCs w:val="32"/>
          <w:lang w:val="en-US" w:eastAsia="zh-CN"/>
        </w:rPr>
        <w:t xml:space="preserve">   </w:t>
      </w:r>
      <w:r>
        <w:rPr>
          <w:rFonts w:hint="eastAsia" w:ascii="仿宋_GB2312" w:hAnsi="Times New Roman" w:eastAsia="仿宋_GB2312" w:cs="仿宋"/>
          <w:sz w:val="32"/>
          <w:szCs w:val="32"/>
        </w:rPr>
        <w:t xml:space="preserve">月   日   </w:t>
      </w:r>
    </w:p>
    <w:p>
      <w:pPr>
        <w:keepNext w:val="0"/>
        <w:keepLines w:val="0"/>
        <w:pageBreakBefore w:val="0"/>
        <w:widowControl w:val="0"/>
        <w:kinsoku/>
        <w:wordWrap/>
        <w:overflowPunct/>
        <w:topLinePunct w:val="0"/>
        <w:autoSpaceDE/>
        <w:autoSpaceDN/>
        <w:bidi w:val="0"/>
        <w:adjustRightInd/>
        <w:snapToGrid/>
        <w:spacing w:line="800" w:lineRule="exact"/>
        <w:ind w:right="1280" w:firstLine="600"/>
        <w:jc w:val="right"/>
        <w:textAlignment w:val="auto"/>
        <w:rPr>
          <w:rFonts w:hint="eastAsia" w:ascii="仿宋_GB2312" w:hAnsi="Times New Roman" w:eastAsia="仿宋_GB2312" w:cs="仿宋"/>
          <w:sz w:val="32"/>
          <w:szCs w:val="32"/>
        </w:rPr>
      </w:pPr>
    </w:p>
    <w:p>
      <w:pPr>
        <w:spacing w:line="560" w:lineRule="exact"/>
        <w:ind w:right="1280" w:firstLine="600"/>
        <w:jc w:val="right"/>
        <w:rPr>
          <w:rFonts w:hint="eastAsia" w:ascii="仿宋_GB2312" w:hAnsi="Times New Roman" w:eastAsia="仿宋_GB2312" w:cs="仿宋"/>
          <w:sz w:val="32"/>
          <w:szCs w:val="32"/>
        </w:rPr>
      </w:pPr>
    </w:p>
    <w:p>
      <w:pPr>
        <w:spacing w:line="295" w:lineRule="auto"/>
        <w:rPr>
          <w:rFonts w:ascii="Times New Roman" w:hAnsi="Times New Roman" w:eastAsia="仿宋_GB2312" w:cs="仿宋"/>
          <w:sz w:val="32"/>
          <w:szCs w:val="32"/>
        </w:rPr>
      </w:pPr>
      <w:r>
        <w:rPr>
          <w:rFonts w:ascii="Times New Roman" w:hAnsi="Times New Roman" w:eastAsia="仿宋_GB2312"/>
          <w:sz w:val="32"/>
        </w:rPr>
        <mc:AlternateContent>
          <mc:Choice Requires="wps">
            <w:drawing>
              <wp:anchor distT="0" distB="0" distL="114300" distR="114300" simplePos="0" relativeHeight="251747328" behindDoc="0" locked="0" layoutInCell="1" allowOverlap="1">
                <wp:simplePos x="0" y="0"/>
                <wp:positionH relativeFrom="column">
                  <wp:align>center</wp:align>
                </wp:positionH>
                <wp:positionV relativeFrom="paragraph">
                  <wp:posOffset>-2540</wp:posOffset>
                </wp:positionV>
                <wp:extent cx="5550535" cy="635"/>
                <wp:effectExtent l="0" t="0" r="0" b="0"/>
                <wp:wrapNone/>
                <wp:docPr id="286" name="直接连接符 28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top:-0.2pt;height:0.05pt;width:437.05pt;mso-position-horizontal:center;z-index:25174732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nQaGtQAAAAEAQAADwAAAAAAAAABACAAAAAiAAAAZHJzL2Rvd25yZXYueG1sUEsBAhQAFAAA&#10;AAgAh07iQCsV8GrzAQAA7QMAAA4AAAAAAAAAAQAgAAAAIwEAAGRycy9lMm9Eb2MueG1sUEsFBgAA&#10;AAAGAAYAWQEAAIgFAAAAAA==&#10;">
                <v:fill on="f" focussize="0,0"/>
                <v:stroke weight="1.25pt" color="#000000" joinstyle="round"/>
                <v:imagedata o:title=""/>
                <o:lock v:ext="edit" aspectratio="f"/>
              </v:line>
            </w:pict>
          </mc:Fallback>
        </mc:AlternateContent>
      </w:r>
      <w:r>
        <w:rPr>
          <w:rFonts w:ascii="Times New Roman" w:hAnsi="Times New Roman" w:eastAsia="仿宋_GB2312" w:cs="仿宋"/>
          <w:bCs/>
          <w:sz w:val="32"/>
          <w:szCs w:val="32"/>
        </w:rPr>
        <mc:AlternateContent>
          <mc:Choice Requires="wps">
            <w:drawing>
              <wp:anchor distT="0" distB="0" distL="114300" distR="114300" simplePos="0" relativeHeight="25174630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290" name="直接连接符 290"/>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0pt;margin-top:1638.35pt;height:0.1pt;width:453.75pt;z-index:25174630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kdcAAAAKAQAADwAAAAAAAAABACAAAAAiAAAAZHJzL2Rvd25yZXYueG1sUEsB&#10;AhQAFAAAAAgAh07iQJkp3n32AQAA6wMAAA4AAAAAAAAAAQAgAAAAJgEAAGRycy9lMm9Eb2MueG1s&#10;UEsFBgAAAAAGAAYAWQEAAI4FA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sz w:val="32"/>
          <w:szCs w:val="32"/>
        </w:rPr>
        <w:t>本文书一式</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份送达，一份归档，</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p>
    <w:p>
      <w:pPr>
        <w:spacing w:line="295" w:lineRule="auto"/>
      </w:pPr>
      <w:r>
        <w:rPr>
          <w:rFonts w:hint="eastAsia" w:ascii="Times New Roman" w:hAnsi="Times New Roman" w:eastAsia="仿宋_GB2312" w:cs="仿宋"/>
          <w:sz w:val="32"/>
          <w:szCs w:val="32"/>
        </w:rP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回避/不予回避决定书</w:t>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《回避/不予回避决定书》是市场监督管理部门收到回避申请，依法审查后作出决定时使用的文书。</w:t>
      </w:r>
    </w:p>
    <w:p>
      <w:pPr>
        <w:overflowPunct w:val="0"/>
        <w:spacing w:line="590" w:lineRule="exact"/>
        <w:ind w:firstLine="640" w:firstLineChars="200"/>
        <w:rPr>
          <w:rFonts w:hint="eastAsia" w:ascii="黑体" w:hAnsi="黑体" w:eastAsia="黑体" w:cs="黑体"/>
          <w:kern w:val="1"/>
          <w:sz w:val="32"/>
          <w:szCs w:val="32"/>
        </w:rPr>
      </w:pPr>
      <w:r>
        <w:rPr>
          <w:rFonts w:hint="eastAsia" w:ascii="黑体" w:hAnsi="黑体" w:eastAsia="黑体" w:cs="黑体"/>
          <w:kern w:val="1"/>
          <w:sz w:val="32"/>
          <w:szCs w:val="32"/>
        </w:rPr>
        <w:t>一、文书适用范围</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回避/不予回避决定书》是市场监督管理部门依据《中华人民共和国行政处罚法》第四十三条、第六十四条，《市场监督管理行政处罚程序规定》第四条，《市场监督管理行政处罚听证办法》第四条的规定，在收到当事人申请，要求与案件有直接利害关系或者有其他关系可能影响公正执法的办案人员、听证主持人等人员回避或者办案人员等人员主动申请回避，市场监督管理部门依法审查后作出决定的，使用本文书。</w:t>
      </w:r>
    </w:p>
    <w:p>
      <w:pPr>
        <w:overflowPunct w:val="0"/>
        <w:spacing w:line="590" w:lineRule="exact"/>
        <w:ind w:firstLine="640" w:firstLineChars="200"/>
        <w:rPr>
          <w:rFonts w:hint="eastAsia" w:ascii="黑体" w:hAnsi="黑体" w:eastAsia="黑体" w:cs="黑体"/>
          <w:kern w:val="1"/>
          <w:sz w:val="32"/>
          <w:szCs w:val="32"/>
        </w:rPr>
      </w:pPr>
      <w:r>
        <w:rPr>
          <w:rFonts w:hint="eastAsia" w:ascii="黑体" w:hAnsi="黑体" w:eastAsia="黑体" w:cs="黑体"/>
          <w:kern w:val="1"/>
          <w:sz w:val="32"/>
          <w:szCs w:val="32"/>
        </w:rPr>
        <w:t>二、文书制作提示</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1.按照文书格式要求，填写相关信息。</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2.被申请人名称、工作单位及职务。</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3.写明申请人提出的理由及相关案件名称。</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4.写明依法审查后作出的决定，即：核准还是驳回。</w:t>
      </w:r>
    </w:p>
    <w:p>
      <w:pPr>
        <w:spacing w:line="52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5.本文书需填报《行政处罚案件有关事项审批表》，经市场监督管理部门负责人批准后制发。</w:t>
      </w:r>
    </w:p>
    <w:p>
      <w:pPr>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6.送达当事人。</w:t>
      </w:r>
    </w:p>
    <w:p>
      <w:pPr>
        <w:spacing w:before="23"/>
      </w:pPr>
      <w:r>
        <w:rPr>
          <w:rFonts w:hint="eastAsia" w:ascii="仿宋" w:hAnsi="仿宋" w:eastAsia="仿宋" w:cs="仿宋"/>
          <w:kern w:val="1"/>
          <w:sz w:val="32"/>
          <w:szCs w:val="32"/>
        </w:rPr>
        <w:br w:type="page"/>
      </w:r>
    </w:p>
    <w:tbl>
      <w:tblPr>
        <w:tblStyle w:val="23"/>
        <w:tblpPr w:vertAnchor="text" w:tblpXSpec="center" w:tblpY="17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25"/>
        <w:gridCol w:w="3750"/>
        <w:gridCol w:w="1483"/>
        <w:gridCol w:w="16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204" w:hRule="atLeast"/>
          <w:jc w:val="center"/>
        </w:trPr>
        <w:tc>
          <w:tcPr>
            <w:tcW w:w="2025" w:type="dxa"/>
            <w:tcMar>
              <w:left w:w="4" w:type="dxa"/>
              <w:right w:w="28" w:type="dxa"/>
            </w:tcMar>
            <w:vAlign w:val="center"/>
          </w:tcPr>
          <w:p>
            <w:pPr>
              <w:wordWrap w:val="0"/>
              <w:snapToGrid w:val="0"/>
              <w:jc w:val="center"/>
              <w:rPr>
                <w:rFonts w:ascii="Times New Roman" w:hAnsi="Times New Roman" w:eastAsia="仿宋_GB2312" w:cs="仿宋_GB2312"/>
                <w:sz w:val="28"/>
                <w:szCs w:val="28"/>
              </w:rPr>
            </w:pPr>
            <w:r>
              <w:rPr>
                <w:rFonts w:hint="eastAsia" w:ascii="Times New Roman" w:hAnsi="仿宋_GB2312" w:eastAsia="仿宋_GB2312" w:cs="仿宋_GB2312"/>
                <w:sz w:val="28"/>
                <w:szCs w:val="28"/>
              </w:rPr>
              <w:t>全宗名称</w:t>
            </w:r>
          </w:p>
        </w:tc>
        <w:tc>
          <w:tcPr>
            <w:tcW w:w="6910" w:type="dxa"/>
            <w:gridSpan w:val="3"/>
            <w:tcMar>
              <w:left w:w="4" w:type="dxa"/>
              <w:right w:w="28" w:type="dxa"/>
            </w:tcMar>
            <w:vAlign w:val="center"/>
          </w:tcPr>
          <w:p>
            <w:pPr>
              <w:spacing w:line="640" w:lineRule="exact"/>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bCs/>
                <w:sz w:val="56"/>
                <w:szCs w:val="56"/>
              </w:rPr>
              <w:t>市场监督管理局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04" w:hRule="atLeast"/>
          <w:jc w:val="center"/>
        </w:trPr>
        <w:tc>
          <w:tcPr>
            <w:tcW w:w="2025" w:type="dxa"/>
            <w:tcMar>
              <w:left w:w="4" w:type="dxa"/>
              <w:right w:w="28" w:type="dxa"/>
            </w:tcMar>
            <w:vAlign w:val="center"/>
          </w:tcPr>
          <w:p>
            <w:pPr>
              <w:wordWrap w:val="0"/>
              <w:snapToGrid w:val="0"/>
              <w:jc w:val="center"/>
              <w:rPr>
                <w:rFonts w:ascii="Times New Roman" w:hAnsi="Times New Roman" w:eastAsia="仿宋_GB2312" w:cs="仿宋_GB2312"/>
                <w:sz w:val="84"/>
                <w:szCs w:val="84"/>
              </w:rPr>
            </w:pPr>
            <w:r>
              <w:rPr>
                <w:rFonts w:hint="eastAsia" w:ascii="Times New Roman" w:hAnsi="仿宋_GB2312" w:eastAsia="仿宋_GB2312" w:cs="仿宋_GB2312"/>
                <w:sz w:val="28"/>
                <w:szCs w:val="28"/>
              </w:rPr>
              <w:t>档案类别</w:t>
            </w:r>
          </w:p>
        </w:tc>
        <w:tc>
          <w:tcPr>
            <w:tcW w:w="6910" w:type="dxa"/>
            <w:gridSpan w:val="3"/>
            <w:tcMar>
              <w:left w:w="4" w:type="dxa"/>
              <w:right w:w="28" w:type="dxa"/>
            </w:tcMar>
            <w:vAlign w:val="center"/>
          </w:tcPr>
          <w:p>
            <w:pPr>
              <w:spacing w:line="640" w:lineRule="exact"/>
              <w:jc w:val="center"/>
              <w:rPr>
                <w:rFonts w:hint="eastAsia" w:ascii="方正小标宋简体" w:hAnsi="方正小标宋简体" w:eastAsia="方正小标宋简体" w:cs="方正小标宋简体"/>
                <w:bCs/>
                <w:sz w:val="56"/>
                <w:szCs w:val="56"/>
              </w:rPr>
            </w:pPr>
            <w:r>
              <w:rPr>
                <w:rFonts w:hint="eastAsia" w:ascii="方正小标宋简体" w:hAnsi="方正小标宋简体" w:eastAsia="方正小标宋简体" w:cs="方正小标宋简体"/>
                <w:bCs/>
                <w:sz w:val="56"/>
                <w:szCs w:val="56"/>
              </w:rPr>
              <w:t>行政处罚案件卷宗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35" w:hRule="atLeast"/>
          <w:jc w:val="center"/>
        </w:trPr>
        <w:tc>
          <w:tcPr>
            <w:tcW w:w="2025" w:type="dxa"/>
            <w:tcMar>
              <w:left w:w="4" w:type="dxa"/>
              <w:right w:w="28" w:type="dxa"/>
            </w:tcMar>
            <w:vAlign w:val="center"/>
          </w:tcPr>
          <w:p>
            <w:pPr>
              <w:snapToGrid w:val="0"/>
              <w:spacing w:before="360" w:after="360" w:line="440" w:lineRule="exact"/>
              <w:jc w:val="center"/>
              <w:rPr>
                <w:rFonts w:hint="eastAsia" w:ascii="Times New Roman" w:hAnsi="仿宋_GB2312" w:eastAsia="仿宋_GB2312" w:cs="仿宋_GB2312"/>
                <w:sz w:val="28"/>
                <w:szCs w:val="28"/>
              </w:rPr>
            </w:pPr>
            <w:r>
              <w:rPr>
                <w:rFonts w:hint="eastAsia" w:ascii="Times New Roman" w:hAnsi="仿宋_GB2312" w:eastAsia="仿宋_GB2312" w:cs="仿宋_GB2312"/>
                <w:sz w:val="28"/>
                <w:szCs w:val="28"/>
              </w:rPr>
              <w:t>案件名称</w:t>
            </w:r>
          </w:p>
        </w:tc>
        <w:tc>
          <w:tcPr>
            <w:tcW w:w="6910" w:type="dxa"/>
            <w:gridSpan w:val="3"/>
            <w:tcMar>
              <w:left w:w="4" w:type="dxa"/>
              <w:right w:w="28" w:type="dxa"/>
            </w:tcMar>
          </w:tcPr>
          <w:p>
            <w:pPr>
              <w:wordWrap w:val="0"/>
              <w:snapToGrid w:val="0"/>
              <w:spacing w:before="360" w:after="360" w:line="440" w:lineRule="exact"/>
              <w:jc w:val="left"/>
              <w:rPr>
                <w:rFonts w:ascii="Times New Roman" w:hAnsi="Times New Roman" w:eastAsia="仿宋" w:cs="仿宋"/>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29" w:hRule="atLeast"/>
          <w:jc w:val="center"/>
        </w:trPr>
        <w:tc>
          <w:tcPr>
            <w:tcW w:w="2025" w:type="dxa"/>
            <w:tcMar>
              <w:left w:w="4" w:type="dxa"/>
              <w:right w:w="28" w:type="dxa"/>
            </w:tcMar>
            <w:vAlign w:val="center"/>
          </w:tcPr>
          <w:p>
            <w:pPr>
              <w:wordWrap w:val="0"/>
              <w:snapToGrid w:val="0"/>
              <w:jc w:val="center"/>
              <w:rPr>
                <w:rFonts w:hint="eastAsia" w:ascii="Times New Roman" w:hAnsi="仿宋_GB2312" w:eastAsia="仿宋_GB2312" w:cs="仿宋_GB2312"/>
                <w:sz w:val="28"/>
                <w:szCs w:val="28"/>
              </w:rPr>
            </w:pPr>
            <w:r>
              <w:rPr>
                <w:rFonts w:hint="eastAsia" w:ascii="Times New Roman" w:hAnsi="仿宋_GB2312" w:eastAsia="仿宋_GB2312" w:cs="仿宋_GB2312"/>
                <w:sz w:val="28"/>
                <w:szCs w:val="28"/>
              </w:rPr>
              <w:t>行政处罚（不</w:t>
            </w:r>
          </w:p>
          <w:p>
            <w:pPr>
              <w:wordWrap w:val="0"/>
              <w:snapToGrid w:val="0"/>
              <w:jc w:val="center"/>
              <w:rPr>
                <w:rFonts w:hint="eastAsia" w:ascii="Times New Roman" w:hAnsi="仿宋_GB2312" w:eastAsia="仿宋_GB2312" w:cs="仿宋_GB2312"/>
                <w:sz w:val="28"/>
                <w:szCs w:val="28"/>
              </w:rPr>
            </w:pPr>
            <w:r>
              <w:rPr>
                <w:rFonts w:hint="eastAsia" w:ascii="Times New Roman" w:hAnsi="仿宋_GB2312" w:eastAsia="仿宋_GB2312" w:cs="仿宋_GB2312"/>
                <w:sz w:val="28"/>
                <w:szCs w:val="28"/>
              </w:rPr>
              <w:t>予行政处罚）</w:t>
            </w:r>
          </w:p>
          <w:p>
            <w:pPr>
              <w:wordWrap w:val="0"/>
              <w:snapToGrid w:val="0"/>
              <w:jc w:val="center"/>
              <w:rPr>
                <w:rFonts w:ascii="Times New Roman" w:hAnsi="Times New Roman" w:eastAsia="仿宋_GB2312" w:cs="仿宋_GB2312"/>
                <w:sz w:val="32"/>
                <w:szCs w:val="32"/>
              </w:rPr>
            </w:pPr>
            <w:r>
              <w:rPr>
                <w:rFonts w:hint="eastAsia" w:ascii="Times New Roman" w:hAnsi="仿宋_GB2312" w:eastAsia="仿宋_GB2312" w:cs="仿宋_GB2312"/>
                <w:sz w:val="28"/>
                <w:szCs w:val="28"/>
              </w:rPr>
              <w:t>决定书文号</w:t>
            </w:r>
          </w:p>
        </w:tc>
        <w:tc>
          <w:tcPr>
            <w:tcW w:w="3750" w:type="dxa"/>
            <w:tcMar>
              <w:left w:w="4" w:type="dxa"/>
              <w:right w:w="28" w:type="dxa"/>
            </w:tcMar>
            <w:vAlign w:val="center"/>
          </w:tcPr>
          <w:p>
            <w:pPr>
              <w:wordWrap w:val="0"/>
              <w:snapToGrid w:val="0"/>
              <w:jc w:val="center"/>
              <w:rPr>
                <w:rFonts w:ascii="Times New Roman" w:hAnsi="Times New Roman" w:eastAsia="仿宋_GB2312" w:cs="仿宋_GB2312"/>
                <w:sz w:val="32"/>
                <w:szCs w:val="32"/>
              </w:rPr>
            </w:pPr>
          </w:p>
        </w:tc>
        <w:tc>
          <w:tcPr>
            <w:tcW w:w="1483" w:type="dxa"/>
            <w:tcMar>
              <w:left w:w="4" w:type="dxa"/>
              <w:right w:w="28" w:type="dxa"/>
            </w:tcMar>
            <w:vAlign w:val="center"/>
          </w:tcPr>
          <w:p>
            <w:pPr>
              <w:snapToGrid w:val="0"/>
              <w:spacing w:before="360" w:after="360" w:line="440" w:lineRule="exact"/>
              <w:jc w:val="center"/>
              <w:rPr>
                <w:rFonts w:ascii="Times New Roman" w:hAnsi="Times New Roman" w:eastAsia="仿宋_GB2312" w:cs="仿宋_GB2312"/>
                <w:sz w:val="24"/>
              </w:rPr>
            </w:pPr>
            <w:r>
              <w:rPr>
                <w:rFonts w:hint="eastAsia" w:ascii="Times New Roman" w:hAnsi="仿宋_GB2312" w:eastAsia="仿宋_GB2312" w:cs="仿宋_GB2312"/>
                <w:sz w:val="28"/>
                <w:szCs w:val="28"/>
              </w:rPr>
              <w:t>办案机构</w:t>
            </w:r>
          </w:p>
        </w:tc>
        <w:tc>
          <w:tcPr>
            <w:tcW w:w="1677" w:type="dxa"/>
            <w:tcMar>
              <w:left w:w="4" w:type="dxa"/>
              <w:right w:w="28" w:type="dxa"/>
            </w:tcMar>
          </w:tcPr>
          <w:p>
            <w:pPr>
              <w:wordWrap w:val="0"/>
              <w:snapToGrid w:val="0"/>
              <w:spacing w:before="360" w:after="360" w:line="440" w:lineRule="exact"/>
              <w:jc w:val="left"/>
              <w:rPr>
                <w:rFonts w:ascii="Times New Roman" w:hAnsi="Times New Roman" w:eastAsia="仿宋_GB2312" w:cs="仿宋_GB2312"/>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75" w:hRule="atLeast"/>
          <w:jc w:val="center"/>
        </w:trPr>
        <w:tc>
          <w:tcPr>
            <w:tcW w:w="2025" w:type="dxa"/>
            <w:tcMar>
              <w:left w:w="4" w:type="dxa"/>
              <w:right w:w="28" w:type="dxa"/>
            </w:tcMar>
            <w:vAlign w:val="center"/>
          </w:tcPr>
          <w:p>
            <w:pPr>
              <w:snapToGrid w:val="0"/>
              <w:spacing w:before="360" w:after="360" w:line="440" w:lineRule="exact"/>
              <w:jc w:val="center"/>
              <w:rPr>
                <w:rFonts w:ascii="Times New Roman" w:hAnsi="Times New Roman" w:eastAsia="仿宋_GB2312" w:cs="仿宋_GB2312"/>
                <w:sz w:val="24"/>
              </w:rPr>
            </w:pPr>
            <w:r>
              <w:rPr>
                <w:rFonts w:hint="eastAsia" w:ascii="Times New Roman" w:hAnsi="仿宋_GB2312" w:eastAsia="仿宋_GB2312" w:cs="仿宋_GB2312"/>
                <w:sz w:val="28"/>
                <w:szCs w:val="28"/>
              </w:rPr>
              <w:t>办案日期</w:t>
            </w:r>
          </w:p>
        </w:tc>
        <w:tc>
          <w:tcPr>
            <w:tcW w:w="3750" w:type="dxa"/>
            <w:tcMar>
              <w:left w:w="4" w:type="dxa"/>
              <w:right w:w="28" w:type="dxa"/>
            </w:tcMar>
          </w:tcPr>
          <w:p>
            <w:pPr>
              <w:snapToGrid w:val="0"/>
              <w:spacing w:before="318" w:beforeLines="100"/>
              <w:jc w:val="center"/>
              <w:rPr>
                <w:rFonts w:hint="eastAsia" w:ascii="Times New Roman" w:hAnsi="仿宋_GB2312" w:eastAsia="仿宋_GB2312" w:cs="仿宋_GB2312"/>
                <w:sz w:val="28"/>
                <w:szCs w:val="28"/>
              </w:rPr>
            </w:pPr>
            <w:r>
              <w:rPr>
                <w:rFonts w:hint="eastAsia" w:ascii="Times New Roman" w:hAnsi="仿宋_GB2312" w:eastAsia="仿宋_GB2312" w:cs="仿宋_GB2312"/>
                <w:sz w:val="28"/>
                <w:szCs w:val="28"/>
              </w:rPr>
              <w:t>立案日期</w:t>
            </w:r>
            <w:r>
              <w:rPr>
                <w:rFonts w:ascii="Times New Roman" w:hAnsi="仿宋_GB2312" w:eastAsia="仿宋_GB2312" w:cs="仿宋_GB2312"/>
                <w:sz w:val="28"/>
                <w:szCs w:val="28"/>
              </w:rPr>
              <w:t xml:space="preserve">    </w:t>
            </w:r>
            <w:r>
              <w:rPr>
                <w:rFonts w:hint="eastAsia" w:ascii="Times New Roman" w:hAnsi="仿宋_GB2312" w:eastAsia="仿宋_GB2312" w:cs="仿宋_GB2312"/>
                <w:sz w:val="28"/>
                <w:szCs w:val="28"/>
              </w:rPr>
              <w:t>年</w:t>
            </w:r>
            <w:r>
              <w:rPr>
                <w:rFonts w:ascii="Times New Roman" w:hAnsi="仿宋_GB2312" w:eastAsia="仿宋_GB2312" w:cs="仿宋_GB2312"/>
                <w:sz w:val="28"/>
                <w:szCs w:val="28"/>
              </w:rPr>
              <w:t xml:space="preserve">   </w:t>
            </w:r>
            <w:r>
              <w:rPr>
                <w:rFonts w:hint="eastAsia" w:ascii="Times New Roman" w:hAnsi="仿宋_GB2312" w:eastAsia="仿宋_GB2312" w:cs="仿宋_GB2312"/>
                <w:sz w:val="28"/>
                <w:szCs w:val="28"/>
              </w:rPr>
              <w:t>月</w:t>
            </w:r>
            <w:r>
              <w:rPr>
                <w:rFonts w:ascii="Times New Roman" w:hAnsi="仿宋_GB2312" w:eastAsia="仿宋_GB2312" w:cs="仿宋_GB2312"/>
                <w:sz w:val="28"/>
                <w:szCs w:val="28"/>
              </w:rPr>
              <w:t xml:space="preserve">  </w:t>
            </w:r>
            <w:r>
              <w:rPr>
                <w:rFonts w:hint="eastAsia" w:ascii="Times New Roman" w:hAnsi="仿宋_GB2312" w:eastAsia="仿宋_GB2312" w:cs="仿宋_GB2312"/>
                <w:sz w:val="28"/>
                <w:szCs w:val="28"/>
              </w:rPr>
              <w:t>日  结案日期</w:t>
            </w:r>
            <w:r>
              <w:rPr>
                <w:rFonts w:ascii="Times New Roman" w:hAnsi="仿宋_GB2312" w:eastAsia="仿宋_GB2312" w:cs="仿宋_GB2312"/>
                <w:sz w:val="28"/>
                <w:szCs w:val="28"/>
              </w:rPr>
              <w:t xml:space="preserve">    </w:t>
            </w:r>
            <w:r>
              <w:rPr>
                <w:rFonts w:hint="eastAsia" w:ascii="Times New Roman" w:hAnsi="仿宋_GB2312" w:eastAsia="仿宋_GB2312" w:cs="仿宋_GB2312"/>
                <w:sz w:val="28"/>
                <w:szCs w:val="28"/>
              </w:rPr>
              <w:t>年</w:t>
            </w:r>
            <w:r>
              <w:rPr>
                <w:rFonts w:ascii="Times New Roman" w:hAnsi="仿宋_GB2312" w:eastAsia="仿宋_GB2312" w:cs="仿宋_GB2312"/>
                <w:sz w:val="28"/>
                <w:szCs w:val="28"/>
              </w:rPr>
              <w:t xml:space="preserve">   </w:t>
            </w:r>
            <w:r>
              <w:rPr>
                <w:rFonts w:hint="eastAsia" w:ascii="Times New Roman" w:hAnsi="仿宋_GB2312" w:eastAsia="仿宋_GB2312" w:cs="仿宋_GB2312"/>
                <w:sz w:val="28"/>
                <w:szCs w:val="28"/>
              </w:rPr>
              <w:t>月</w:t>
            </w:r>
            <w:r>
              <w:rPr>
                <w:rFonts w:ascii="Times New Roman" w:hAnsi="仿宋_GB2312" w:eastAsia="仿宋_GB2312" w:cs="仿宋_GB2312"/>
                <w:sz w:val="28"/>
                <w:szCs w:val="28"/>
              </w:rPr>
              <w:t xml:space="preserve">  </w:t>
            </w:r>
            <w:r>
              <w:rPr>
                <w:rFonts w:hint="eastAsia" w:ascii="Times New Roman" w:hAnsi="仿宋_GB2312" w:eastAsia="仿宋_GB2312" w:cs="仿宋_GB2312"/>
                <w:sz w:val="28"/>
                <w:szCs w:val="28"/>
              </w:rPr>
              <w:t>日</w:t>
            </w:r>
          </w:p>
        </w:tc>
        <w:tc>
          <w:tcPr>
            <w:tcW w:w="1483" w:type="dxa"/>
            <w:tcMar>
              <w:left w:w="4" w:type="dxa"/>
              <w:right w:w="28" w:type="dxa"/>
            </w:tcMar>
            <w:vAlign w:val="center"/>
          </w:tcPr>
          <w:p>
            <w:pPr>
              <w:snapToGrid w:val="0"/>
              <w:spacing w:before="360" w:after="360" w:line="440" w:lineRule="exact"/>
              <w:jc w:val="center"/>
              <w:rPr>
                <w:rFonts w:ascii="Times New Roman" w:hAnsi="Times New Roman" w:eastAsia="仿宋_GB2312" w:cs="仿宋_GB2312"/>
                <w:sz w:val="32"/>
                <w:szCs w:val="32"/>
              </w:rPr>
            </w:pPr>
            <w:r>
              <w:rPr>
                <w:rFonts w:hint="eastAsia" w:ascii="Times New Roman" w:hAnsi="仿宋_GB2312" w:eastAsia="仿宋_GB2312" w:cs="仿宋_GB2312"/>
                <w:sz w:val="28"/>
                <w:szCs w:val="28"/>
              </w:rPr>
              <w:t>保管期限</w:t>
            </w:r>
          </w:p>
        </w:tc>
        <w:tc>
          <w:tcPr>
            <w:tcW w:w="1677" w:type="dxa"/>
            <w:tcMar>
              <w:left w:w="4" w:type="dxa"/>
              <w:right w:w="28" w:type="dxa"/>
            </w:tcMar>
          </w:tcPr>
          <w:p>
            <w:pPr>
              <w:wordWrap w:val="0"/>
              <w:snapToGrid w:val="0"/>
              <w:spacing w:before="240" w:after="240" w:line="440" w:lineRule="exact"/>
              <w:jc w:val="left"/>
              <w:rPr>
                <w:rFonts w:ascii="Times New Roman" w:hAnsi="Times New Roman" w:eastAsia="仿宋_GB2312" w:cs="仿宋_GB2312"/>
                <w:sz w:val="32"/>
                <w:szCs w:val="3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60" w:hRule="atLeast"/>
          <w:jc w:val="center"/>
        </w:trPr>
        <w:tc>
          <w:tcPr>
            <w:tcW w:w="5775" w:type="dxa"/>
            <w:gridSpan w:val="2"/>
            <w:tcMar>
              <w:left w:w="4" w:type="dxa"/>
              <w:right w:w="28" w:type="dxa"/>
            </w:tcMar>
          </w:tcPr>
          <w:p>
            <w:pPr>
              <w:snapToGrid w:val="0"/>
              <w:spacing w:before="360" w:after="360" w:line="440" w:lineRule="exact"/>
              <w:jc w:val="center"/>
              <w:rPr>
                <w:rFonts w:ascii="Times New Roman" w:hAnsi="Times New Roman" w:eastAsia="仿宋" w:cs="仿宋"/>
                <w:sz w:val="24"/>
              </w:rPr>
            </w:pPr>
            <w:r>
              <w:rPr>
                <w:rFonts w:hint="eastAsia" w:ascii="Times New Roman" w:hAnsi="仿宋_GB2312" w:eastAsia="仿宋_GB2312" w:cs="仿宋_GB2312"/>
                <w:sz w:val="28"/>
                <w:szCs w:val="28"/>
              </w:rPr>
              <w:t>本卷共</w:t>
            </w:r>
            <w:r>
              <w:rPr>
                <w:rFonts w:ascii="宋体" w:hAnsi="宋体" w:cs="仿宋_GB2312"/>
                <w:sz w:val="28"/>
                <w:szCs w:val="28"/>
                <w:u w:val="single"/>
              </w:rPr>
              <w:t xml:space="preserve">   </w:t>
            </w:r>
            <w:r>
              <w:rPr>
                <w:rFonts w:ascii="Times New Roman" w:hAnsi="仿宋_GB2312" w:eastAsia="仿宋_GB2312" w:cs="仿宋_GB2312"/>
                <w:sz w:val="28"/>
                <w:szCs w:val="28"/>
                <w:u w:val="single"/>
              </w:rPr>
              <w:t xml:space="preserve">   </w:t>
            </w:r>
            <w:r>
              <w:rPr>
                <w:rFonts w:hint="eastAsia" w:ascii="Times New Roman" w:hAnsi="仿宋_GB2312" w:eastAsia="仿宋_GB2312" w:cs="仿宋_GB2312"/>
                <w:sz w:val="28"/>
                <w:szCs w:val="28"/>
              </w:rPr>
              <w:t>件</w:t>
            </w:r>
            <w:r>
              <w:rPr>
                <w:rFonts w:ascii="宋体" w:hAnsi="宋体" w:cs="仿宋_GB2312"/>
                <w:sz w:val="28"/>
                <w:szCs w:val="28"/>
                <w:u w:val="single"/>
              </w:rPr>
              <w:t xml:space="preserve">   </w:t>
            </w:r>
            <w:r>
              <w:rPr>
                <w:rFonts w:ascii="Times New Roman" w:hAnsi="仿宋_GB2312" w:eastAsia="仿宋_GB2312" w:cs="仿宋_GB2312"/>
                <w:sz w:val="28"/>
                <w:szCs w:val="28"/>
                <w:u w:val="single"/>
              </w:rPr>
              <w:t xml:space="preserve">  </w:t>
            </w:r>
            <w:r>
              <w:rPr>
                <w:rFonts w:hint="eastAsia" w:ascii="Times New Roman" w:hAnsi="仿宋_GB2312" w:eastAsia="仿宋_GB2312" w:cs="仿宋_GB2312"/>
                <w:sz w:val="28"/>
                <w:szCs w:val="28"/>
              </w:rPr>
              <w:t>页</w:t>
            </w:r>
          </w:p>
        </w:tc>
        <w:tc>
          <w:tcPr>
            <w:tcW w:w="1483" w:type="dxa"/>
            <w:tcMar>
              <w:left w:w="4" w:type="dxa"/>
              <w:right w:w="28" w:type="dxa"/>
            </w:tcMar>
            <w:vAlign w:val="center"/>
          </w:tcPr>
          <w:p>
            <w:pPr>
              <w:snapToGrid w:val="0"/>
              <w:spacing w:before="360" w:after="360" w:line="440" w:lineRule="exact"/>
              <w:jc w:val="center"/>
              <w:rPr>
                <w:rFonts w:ascii="Times New Roman" w:hAnsi="Times New Roman" w:eastAsia="仿宋_GB2312" w:cs="仿宋_GB2312"/>
                <w:sz w:val="32"/>
                <w:szCs w:val="32"/>
              </w:rPr>
            </w:pPr>
            <w:r>
              <w:rPr>
                <w:rFonts w:hint="eastAsia" w:ascii="Times New Roman" w:hAnsi="仿宋_GB2312" w:eastAsia="仿宋_GB2312" w:cs="仿宋_GB2312"/>
                <w:sz w:val="28"/>
                <w:szCs w:val="28"/>
              </w:rPr>
              <w:t>归档号</w:t>
            </w:r>
          </w:p>
        </w:tc>
        <w:tc>
          <w:tcPr>
            <w:tcW w:w="1677" w:type="dxa"/>
            <w:tcMar>
              <w:left w:w="4" w:type="dxa"/>
              <w:right w:w="28" w:type="dxa"/>
            </w:tcMar>
          </w:tcPr>
          <w:p>
            <w:pPr>
              <w:wordWrap w:val="0"/>
              <w:snapToGrid w:val="0"/>
              <w:spacing w:before="240" w:after="240" w:line="440" w:lineRule="exact"/>
              <w:jc w:val="center"/>
              <w:rPr>
                <w:rFonts w:ascii="Times New Roman" w:hAnsi="Times New Roman" w:eastAsia="仿宋_GB2312" w:cs="仿宋_GB2312"/>
                <w:sz w:val="32"/>
                <w:szCs w:val="32"/>
              </w:rPr>
            </w:pPr>
          </w:p>
        </w:tc>
      </w:tr>
    </w:tbl>
    <w:p>
      <w:pPr>
        <w:spacing w:line="500" w:lineRule="exact"/>
        <w:rPr>
          <w:rFonts w:ascii="Times New Roman" w:hAnsi="Times New Roman" w:eastAsia="仿宋_GB2312"/>
        </w:rPr>
      </w:pPr>
    </w:p>
    <w:p>
      <w:pPr>
        <w:pStyle w:val="7"/>
        <w:rPr>
          <w:rFonts w:ascii="Times New Roman" w:hAnsi="Times New Roman" w:eastAsia="仿宋_GB2312"/>
        </w:rPr>
      </w:pPr>
    </w:p>
    <w:p>
      <w:pPr>
        <w:pStyle w:val="7"/>
        <w:rPr>
          <w:rFonts w:ascii="Times New Roman" w:hAnsi="Times New Roman" w:eastAsia="仿宋_GB2312"/>
        </w:rPr>
      </w:pPr>
    </w:p>
    <w:p>
      <w:pPr>
        <w:spacing w:line="500" w:lineRule="exact"/>
        <w:rPr>
          <w:rFonts w:ascii="Times New Roman" w:hAnsi="Times New Roman" w:eastAsia="仿宋_GB2312"/>
        </w:rPr>
      </w:pPr>
    </w:p>
    <w:tbl>
      <w:tblPr>
        <w:tblStyle w:val="23"/>
        <w:tblW w:w="0" w:type="auto"/>
        <w:tblInd w:w="39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35"/>
        <w:gridCol w:w="1635"/>
        <w:gridCol w:w="16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4" w:hRule="atLeast"/>
        </w:trPr>
        <w:tc>
          <w:tcPr>
            <w:tcW w:w="1635" w:type="dxa"/>
            <w:tcMar>
              <w:left w:w="4" w:type="dxa"/>
              <w:right w:w="28" w:type="dxa"/>
            </w:tcMar>
            <w:vAlign w:val="center"/>
          </w:tcPr>
          <w:p>
            <w:pPr>
              <w:snapToGrid w:val="0"/>
              <w:spacing w:line="360" w:lineRule="exact"/>
              <w:jc w:val="center"/>
              <w:rPr>
                <w:rFonts w:ascii="Times New Roman" w:hAnsi="Times New Roman" w:eastAsia="仿宋" w:cs="仿宋"/>
                <w:sz w:val="28"/>
                <w:szCs w:val="28"/>
              </w:rPr>
            </w:pPr>
            <w:r>
              <w:rPr>
                <w:rFonts w:hint="eastAsia" w:ascii="Times New Roman" w:hAnsi="仿宋_GB2312" w:eastAsia="仿宋_GB2312" w:cs="仿宋_GB2312"/>
                <w:sz w:val="28"/>
                <w:szCs w:val="28"/>
              </w:rPr>
              <w:t>全宗号</w:t>
            </w:r>
          </w:p>
        </w:tc>
        <w:tc>
          <w:tcPr>
            <w:tcW w:w="1635" w:type="dxa"/>
            <w:tcMar>
              <w:left w:w="4" w:type="dxa"/>
              <w:right w:w="28" w:type="dxa"/>
            </w:tcMar>
            <w:vAlign w:val="center"/>
          </w:tcPr>
          <w:p>
            <w:pPr>
              <w:snapToGrid w:val="0"/>
              <w:spacing w:line="360" w:lineRule="exact"/>
              <w:jc w:val="center"/>
              <w:rPr>
                <w:rFonts w:ascii="Times New Roman" w:hAnsi="Times New Roman" w:eastAsia="仿宋" w:cs="仿宋"/>
                <w:sz w:val="28"/>
                <w:szCs w:val="28"/>
              </w:rPr>
            </w:pPr>
            <w:r>
              <w:rPr>
                <w:rFonts w:hint="eastAsia" w:ascii="Times New Roman" w:hAnsi="仿宋_GB2312" w:eastAsia="仿宋_GB2312" w:cs="仿宋_GB2312"/>
                <w:sz w:val="28"/>
                <w:szCs w:val="28"/>
              </w:rPr>
              <w:t>目录号</w:t>
            </w:r>
          </w:p>
        </w:tc>
        <w:tc>
          <w:tcPr>
            <w:tcW w:w="1635" w:type="dxa"/>
            <w:tcMar>
              <w:left w:w="4" w:type="dxa"/>
              <w:right w:w="28" w:type="dxa"/>
            </w:tcMar>
            <w:vAlign w:val="center"/>
          </w:tcPr>
          <w:p>
            <w:pPr>
              <w:snapToGrid w:val="0"/>
              <w:spacing w:line="360" w:lineRule="exact"/>
              <w:jc w:val="center"/>
              <w:rPr>
                <w:rFonts w:ascii="Times New Roman" w:hAnsi="Times New Roman" w:eastAsia="仿宋" w:cs="仿宋"/>
                <w:sz w:val="28"/>
                <w:szCs w:val="28"/>
              </w:rPr>
            </w:pPr>
            <w:r>
              <w:rPr>
                <w:rFonts w:hint="eastAsia" w:ascii="Times New Roman" w:hAnsi="仿宋_GB2312" w:eastAsia="仿宋_GB2312" w:cs="仿宋_GB2312"/>
                <w:sz w:val="28"/>
                <w:szCs w:val="28"/>
              </w:rPr>
              <w:t>案卷号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2" w:hRule="atLeast"/>
        </w:trPr>
        <w:tc>
          <w:tcPr>
            <w:tcW w:w="1635" w:type="dxa"/>
            <w:tcMar>
              <w:left w:w="4" w:type="dxa"/>
              <w:right w:w="28" w:type="dxa"/>
            </w:tcMar>
            <w:vAlign w:val="center"/>
          </w:tcPr>
          <w:p>
            <w:pPr>
              <w:tabs>
                <w:tab w:val="left" w:pos="3120"/>
              </w:tabs>
              <w:wordWrap w:val="0"/>
              <w:snapToGrid w:val="0"/>
              <w:spacing w:line="440" w:lineRule="exact"/>
              <w:jc w:val="center"/>
              <w:rPr>
                <w:rFonts w:ascii="Times New Roman" w:hAnsi="Times New Roman" w:eastAsia="仿宋" w:cs="仿宋"/>
                <w:sz w:val="28"/>
                <w:szCs w:val="28"/>
              </w:rPr>
            </w:pPr>
          </w:p>
        </w:tc>
        <w:tc>
          <w:tcPr>
            <w:tcW w:w="1635" w:type="dxa"/>
            <w:tcMar>
              <w:left w:w="4" w:type="dxa"/>
              <w:right w:w="28" w:type="dxa"/>
            </w:tcMar>
            <w:vAlign w:val="center"/>
          </w:tcPr>
          <w:p>
            <w:pPr>
              <w:tabs>
                <w:tab w:val="left" w:pos="3120"/>
              </w:tabs>
              <w:wordWrap w:val="0"/>
              <w:snapToGrid w:val="0"/>
              <w:spacing w:line="440" w:lineRule="exact"/>
              <w:ind w:firstLine="360"/>
              <w:jc w:val="center"/>
              <w:rPr>
                <w:rFonts w:ascii="Times New Roman" w:hAnsi="Times New Roman" w:eastAsia="仿宋" w:cs="仿宋"/>
                <w:sz w:val="28"/>
                <w:szCs w:val="28"/>
              </w:rPr>
            </w:pPr>
          </w:p>
        </w:tc>
        <w:tc>
          <w:tcPr>
            <w:tcW w:w="1635" w:type="dxa"/>
            <w:tcMar>
              <w:left w:w="4" w:type="dxa"/>
              <w:right w:w="28" w:type="dxa"/>
            </w:tcMar>
            <w:vAlign w:val="center"/>
          </w:tcPr>
          <w:p>
            <w:pPr>
              <w:tabs>
                <w:tab w:val="left" w:pos="3120"/>
              </w:tabs>
              <w:wordWrap w:val="0"/>
              <w:snapToGrid w:val="0"/>
              <w:spacing w:line="440" w:lineRule="exact"/>
              <w:ind w:firstLine="360"/>
              <w:jc w:val="center"/>
              <w:rPr>
                <w:rFonts w:ascii="Times New Roman" w:hAnsi="Times New Roman" w:eastAsia="仿宋" w:cs="仿宋"/>
                <w:sz w:val="28"/>
                <w:szCs w:val="28"/>
              </w:rPr>
            </w:pPr>
          </w:p>
        </w:tc>
      </w:tr>
    </w:tbl>
    <w:p>
      <w:pPr>
        <w:spacing w:line="600" w:lineRule="exact"/>
        <w:jc w:val="center"/>
        <w:outlineLvl w:val="0"/>
        <w:rPr>
          <w:rFonts w:hint="eastAsia" w:ascii="方正小标宋简体" w:hAnsi="方正小标宋简体" w:eastAsia="方正小标宋简体" w:cs="方正小标宋简体"/>
          <w:spacing w:val="8"/>
          <w:sz w:val="44"/>
          <w:szCs w:val="44"/>
        </w:rPr>
      </w:pPr>
      <w:r>
        <w:rPr>
          <w:rFonts w:hint="eastAsia" w:ascii="方正小标宋简体" w:hAnsi="方正小标宋简体" w:eastAsia="方正小标宋简体" w:cs="方正小标宋简体"/>
          <w:spacing w:val="8"/>
          <w:sz w:val="44"/>
          <w:szCs w:val="44"/>
        </w:rPr>
        <w:br w:type="page"/>
      </w:r>
    </w:p>
    <w:p>
      <w:pPr>
        <w:spacing w:line="600" w:lineRule="exact"/>
        <w:jc w:val="center"/>
        <w:outlineLvl w:val="0"/>
        <w:rPr>
          <w:rFonts w:hint="eastAsia" w:ascii="方正小标宋简体" w:hAnsi="方正小标宋简体" w:eastAsia="方正小标宋简体" w:cs="方正小标宋简体"/>
          <w:spacing w:val="8"/>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行政处罚案件卷宗封面</w:t>
      </w:r>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《行政处罚案件卷宗封面》是市场监督管理部门在行政处罚案件结案后将案件材料立卷归档时所作的案卷封面。</w:t>
      </w:r>
    </w:p>
    <w:p>
      <w:pPr>
        <w:overflowPunct w:val="0"/>
        <w:spacing w:line="590" w:lineRule="exact"/>
        <w:ind w:firstLine="640" w:firstLineChars="200"/>
        <w:rPr>
          <w:rFonts w:hint="eastAsia" w:ascii="黑体" w:hAnsi="黑体" w:eastAsia="黑体" w:cs="黑体"/>
          <w:kern w:val="1"/>
          <w:sz w:val="32"/>
          <w:szCs w:val="32"/>
        </w:rPr>
      </w:pPr>
      <w:r>
        <w:rPr>
          <w:rFonts w:hint="eastAsia" w:ascii="黑体" w:hAnsi="黑体" w:eastAsia="黑体" w:cs="黑体"/>
          <w:kern w:val="1"/>
          <w:sz w:val="32"/>
          <w:szCs w:val="32"/>
        </w:rPr>
        <w:t>一、文书适用范围</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市场监督管理部门依据《市场监督管理行政处罚程序规定》第七十八条的规定，将案件材料立卷归档，制作、填写卷宗封面的，使用本文书。</w:t>
      </w:r>
    </w:p>
    <w:p>
      <w:pPr>
        <w:overflowPunct w:val="0"/>
        <w:spacing w:line="590" w:lineRule="exact"/>
        <w:ind w:firstLine="640" w:firstLineChars="200"/>
        <w:rPr>
          <w:rFonts w:hint="eastAsia" w:ascii="黑体" w:hAnsi="黑体" w:eastAsia="黑体" w:cs="黑体"/>
          <w:kern w:val="1"/>
          <w:sz w:val="32"/>
          <w:szCs w:val="32"/>
        </w:rPr>
      </w:pPr>
      <w:r>
        <w:rPr>
          <w:rFonts w:hint="eastAsia" w:ascii="黑体" w:hAnsi="黑体" w:eastAsia="黑体" w:cs="黑体"/>
          <w:kern w:val="1"/>
          <w:sz w:val="32"/>
          <w:szCs w:val="32"/>
        </w:rPr>
        <w:t>二、文书制作提示</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1.结案后，负责整理装订案卷的工作人员应当将案件材料按照档案管理的有关规定立卷归档。案卷归档应当一案一卷、材料齐全、规范有序。案卷可以分正卷、副卷，并按照要求归档。</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2.制作《行政处罚案件卷宗封面》需符合《文书档案案卷格式》（GB/T 9705-2008）基本要求，保持封面尺寸、填写方法等规范统一。</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3.案件名称按照“当事人姓名（名称）+违法行为+案”的方式表述。对于案件终止调查、违法事实不能成立、立案调查后移送司法机关等处理决定，按照“当事人姓名（名称）+涉嫌+违法行为+案”的方式表述。</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4.行政处罚（不予行政处罚）决定书文号，按照《行政处罚决定书》或者《不予行政处罚决定书》发文字号填写。对于案件终止调查、违法事实不能成立、立案调查后移送司法机关等处理决定，不填写此项内容。</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5.办案机构是指市场监督管理部门负责承办案件的机构。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6.保管期限，需根据行政处罚案件档案保管期限有关规定填写，保管期限自立卷之日起计算。</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7.卷内文件情况，需写明卷内文书、文件的件数及总页数。</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8.归档号由立卷人填写。由8位阿拉伯数字表示，前4位为案件办理当年的年份号，后4位为结案案件的流水号，自0001号开始，一案一号，依次编号。案件跨年度办结的，前4位使用案件办理当年年份号，后4位按当年结案案件流水号排序。</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9.全宗号、目录号、案卷号由本部门档案管理部门填写。全宗号是档案主管部门指定给立档单位的编号；目录号是全宗内案卷所属目录的编号，在同一个全宗内不允许出现重复的案卷目录号；案卷号是目录内案卷的顺序编号，在同一个案卷目录内不允许出现重复的案卷号，案卷号可依行政处罚决定书文号确定。</w:t>
      </w:r>
    </w:p>
    <w:p>
      <w:pPr>
        <w:spacing w:before="156" w:line="219" w:lineRule="auto"/>
        <w:ind w:left="3077"/>
        <w:rPr>
          <w:rFonts w:hint="eastAsia" w:ascii="仿宋" w:hAnsi="仿宋" w:eastAsia="仿宋" w:cs="仿宋"/>
          <w:kern w:val="1"/>
          <w:sz w:val="32"/>
          <w:szCs w:val="32"/>
        </w:rPr>
      </w:pPr>
      <w:r>
        <w:rPr>
          <w:rFonts w:hint="eastAsia" w:ascii="仿宋" w:hAnsi="仿宋" w:eastAsia="仿宋" w:cs="仿宋"/>
          <w:kern w:val="1"/>
          <w:sz w:val="32"/>
          <w:szCs w:val="32"/>
        </w:rPr>
        <w:br w:type="page"/>
      </w:r>
    </w:p>
    <w:p>
      <w:pPr>
        <w:overflowPunct w:val="0"/>
        <w:spacing w:before="159" w:beforeLines="50" w:after="159" w:afterLines="50"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pacing w:val="-4"/>
          <w:sz w:val="44"/>
          <w:szCs w:val="44"/>
        </w:rPr>
        <w:t>卷内文件目录</w:t>
      </w:r>
    </w:p>
    <w:tbl>
      <w:tblPr>
        <w:tblStyle w:val="43"/>
        <w:tblW w:w="89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1"/>
        <w:gridCol w:w="1500"/>
        <w:gridCol w:w="2982"/>
        <w:gridCol w:w="1233"/>
        <w:gridCol w:w="1166"/>
        <w:gridCol w:w="1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pStyle w:val="42"/>
              <w:spacing w:line="480" w:lineRule="exact"/>
              <w:jc w:val="center"/>
              <w:rPr>
                <w:rFonts w:hint="eastAsia" w:ascii="黑体" w:hAnsi="黑体" w:eastAsia="黑体" w:cs="黑体"/>
                <w:lang w:eastAsia="zh-CN"/>
              </w:rPr>
            </w:pPr>
            <w:r>
              <w:rPr>
                <w:rFonts w:hint="eastAsia" w:ascii="黑体" w:hAnsi="黑体" w:eastAsia="黑体" w:cs="黑体"/>
                <w:lang w:eastAsia="zh-CN"/>
              </w:rPr>
              <w:t>序号</w:t>
            </w:r>
          </w:p>
        </w:tc>
        <w:tc>
          <w:tcPr>
            <w:tcW w:w="1500" w:type="dxa"/>
            <w:vAlign w:val="center"/>
          </w:tcPr>
          <w:p>
            <w:pPr>
              <w:pStyle w:val="42"/>
              <w:spacing w:line="480" w:lineRule="exact"/>
              <w:jc w:val="center"/>
              <w:rPr>
                <w:rFonts w:hint="eastAsia" w:ascii="黑体" w:hAnsi="黑体" w:eastAsia="黑体" w:cs="黑体"/>
                <w:lang w:eastAsia="zh-CN"/>
              </w:rPr>
            </w:pPr>
            <w:r>
              <w:rPr>
                <w:rFonts w:hint="eastAsia" w:ascii="黑体" w:hAnsi="黑体" w:eastAsia="黑体" w:cs="黑体"/>
                <w:lang w:eastAsia="zh-CN"/>
              </w:rPr>
              <w:t>文号</w:t>
            </w:r>
          </w:p>
        </w:tc>
        <w:tc>
          <w:tcPr>
            <w:tcW w:w="2982" w:type="dxa"/>
            <w:vAlign w:val="center"/>
          </w:tcPr>
          <w:p>
            <w:pPr>
              <w:pStyle w:val="42"/>
              <w:spacing w:line="480" w:lineRule="exact"/>
              <w:jc w:val="center"/>
              <w:rPr>
                <w:rFonts w:hint="eastAsia" w:ascii="黑体" w:hAnsi="黑体" w:eastAsia="黑体" w:cs="黑体"/>
                <w:lang w:eastAsia="zh-CN"/>
              </w:rPr>
            </w:pPr>
            <w:r>
              <w:rPr>
                <w:rFonts w:hint="eastAsia" w:ascii="黑体" w:hAnsi="黑体" w:eastAsia="黑体" w:cs="黑体"/>
                <w:lang w:eastAsia="zh-CN"/>
              </w:rPr>
              <w:t>文件名称</w:t>
            </w:r>
          </w:p>
        </w:tc>
        <w:tc>
          <w:tcPr>
            <w:tcW w:w="1233" w:type="dxa"/>
            <w:vAlign w:val="center"/>
          </w:tcPr>
          <w:p>
            <w:pPr>
              <w:pStyle w:val="42"/>
              <w:spacing w:line="480" w:lineRule="exact"/>
              <w:jc w:val="center"/>
              <w:rPr>
                <w:rFonts w:hint="eastAsia" w:ascii="黑体" w:hAnsi="黑体" w:eastAsia="黑体" w:cs="黑体"/>
                <w:lang w:eastAsia="zh-CN"/>
              </w:rPr>
            </w:pPr>
            <w:r>
              <w:rPr>
                <w:rFonts w:hint="eastAsia" w:ascii="黑体" w:hAnsi="黑体" w:eastAsia="黑体" w:cs="黑体"/>
                <w:lang w:eastAsia="zh-CN"/>
              </w:rPr>
              <w:t>日期</w:t>
            </w:r>
          </w:p>
        </w:tc>
        <w:tc>
          <w:tcPr>
            <w:tcW w:w="1166" w:type="dxa"/>
            <w:vAlign w:val="center"/>
          </w:tcPr>
          <w:p>
            <w:pPr>
              <w:pStyle w:val="42"/>
              <w:spacing w:line="480" w:lineRule="exact"/>
              <w:jc w:val="center"/>
              <w:rPr>
                <w:rFonts w:hint="eastAsia" w:ascii="黑体" w:hAnsi="黑体" w:eastAsia="黑体" w:cs="黑体"/>
                <w:lang w:eastAsia="zh-CN"/>
              </w:rPr>
            </w:pPr>
            <w:r>
              <w:rPr>
                <w:rFonts w:hint="eastAsia" w:ascii="黑体" w:hAnsi="黑体" w:eastAsia="黑体" w:cs="黑体"/>
                <w:lang w:eastAsia="zh-CN"/>
              </w:rPr>
              <w:t>页号</w:t>
            </w:r>
          </w:p>
        </w:tc>
        <w:tc>
          <w:tcPr>
            <w:tcW w:w="1127" w:type="dxa"/>
            <w:vAlign w:val="center"/>
          </w:tcPr>
          <w:p>
            <w:pPr>
              <w:pStyle w:val="42"/>
              <w:spacing w:line="480" w:lineRule="exact"/>
              <w:jc w:val="center"/>
              <w:rPr>
                <w:rFonts w:hint="eastAsia" w:ascii="黑体" w:hAnsi="黑体" w:eastAsia="黑体" w:cs="黑体"/>
                <w:lang w:eastAsia="zh-CN"/>
              </w:rPr>
            </w:pPr>
            <w:r>
              <w:rPr>
                <w:rFonts w:hint="eastAsia" w:ascii="黑体" w:hAnsi="黑体" w:eastAsia="黑体" w:cs="黑体"/>
                <w:lang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71" w:type="dxa"/>
            <w:vAlign w:val="center"/>
          </w:tcPr>
          <w:p>
            <w:pPr>
              <w:spacing w:line="480" w:lineRule="exact"/>
              <w:jc w:val="center"/>
              <w:rPr>
                <w:rFonts w:hint="eastAsia" w:ascii="黑体" w:hAnsi="黑体" w:eastAsia="黑体" w:cs="黑体"/>
                <w:sz w:val="24"/>
              </w:rPr>
            </w:pPr>
          </w:p>
        </w:tc>
        <w:tc>
          <w:tcPr>
            <w:tcW w:w="1500" w:type="dxa"/>
            <w:vAlign w:val="center"/>
          </w:tcPr>
          <w:p>
            <w:pPr>
              <w:spacing w:line="480" w:lineRule="exact"/>
              <w:jc w:val="center"/>
              <w:rPr>
                <w:rFonts w:hint="eastAsia" w:ascii="黑体" w:hAnsi="黑体" w:eastAsia="黑体" w:cs="黑体"/>
                <w:sz w:val="24"/>
              </w:rPr>
            </w:pPr>
          </w:p>
        </w:tc>
        <w:tc>
          <w:tcPr>
            <w:tcW w:w="2982" w:type="dxa"/>
            <w:vAlign w:val="center"/>
          </w:tcPr>
          <w:p>
            <w:pPr>
              <w:spacing w:line="480" w:lineRule="exact"/>
              <w:jc w:val="center"/>
              <w:rPr>
                <w:rFonts w:hint="eastAsia" w:ascii="黑体" w:hAnsi="黑体" w:eastAsia="黑体" w:cs="黑体"/>
                <w:sz w:val="24"/>
              </w:rPr>
            </w:pPr>
          </w:p>
        </w:tc>
        <w:tc>
          <w:tcPr>
            <w:tcW w:w="1233" w:type="dxa"/>
            <w:vAlign w:val="center"/>
          </w:tcPr>
          <w:p>
            <w:pPr>
              <w:spacing w:line="480" w:lineRule="exact"/>
              <w:jc w:val="center"/>
              <w:rPr>
                <w:rFonts w:hint="eastAsia" w:ascii="黑体" w:hAnsi="黑体" w:eastAsia="黑体" w:cs="黑体"/>
                <w:sz w:val="24"/>
              </w:rPr>
            </w:pPr>
          </w:p>
        </w:tc>
        <w:tc>
          <w:tcPr>
            <w:tcW w:w="1166" w:type="dxa"/>
            <w:vAlign w:val="center"/>
          </w:tcPr>
          <w:p>
            <w:pPr>
              <w:spacing w:line="480" w:lineRule="exact"/>
              <w:jc w:val="center"/>
              <w:rPr>
                <w:rFonts w:hint="eastAsia" w:ascii="黑体" w:hAnsi="黑体" w:eastAsia="黑体" w:cs="黑体"/>
                <w:sz w:val="24"/>
              </w:rPr>
            </w:pPr>
          </w:p>
        </w:tc>
        <w:tc>
          <w:tcPr>
            <w:tcW w:w="1127" w:type="dxa"/>
            <w:vAlign w:val="center"/>
          </w:tcPr>
          <w:p>
            <w:pPr>
              <w:spacing w:line="480" w:lineRule="exact"/>
              <w:jc w:val="center"/>
              <w:rPr>
                <w:rFonts w:hint="eastAsia" w:ascii="黑体" w:hAnsi="黑体" w:eastAsia="黑体" w:cs="黑体"/>
                <w:sz w:val="24"/>
              </w:rPr>
            </w:pPr>
          </w:p>
        </w:tc>
      </w:tr>
    </w:tbl>
    <w:p>
      <w:pPr>
        <w:pStyle w:val="7"/>
        <w:spacing w:line="250" w:lineRule="auto"/>
      </w:pPr>
      <w: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卷内文件目录</w:t>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《卷内文件目录》是市场监督管理部门在行政处罚案件结案后，将案件材料装订成卷时记述有关案卷内材料的文书。</w:t>
      </w:r>
    </w:p>
    <w:p>
      <w:pPr>
        <w:spacing w:line="590" w:lineRule="exact"/>
        <w:ind w:firstLine="640" w:firstLineChars="200"/>
        <w:rPr>
          <w:rFonts w:hint="eastAsia" w:ascii="黑体" w:hAnsi="黑体" w:eastAsia="黑体" w:cs="黑体"/>
          <w:kern w:val="1"/>
          <w:sz w:val="32"/>
          <w:szCs w:val="32"/>
        </w:rPr>
      </w:pPr>
      <w:r>
        <w:rPr>
          <w:rFonts w:hint="eastAsia" w:ascii="黑体" w:hAnsi="黑体" w:eastAsia="黑体" w:cs="黑体"/>
          <w:kern w:val="1"/>
          <w:sz w:val="32"/>
          <w:szCs w:val="32"/>
        </w:rPr>
        <w:t>一、文书适用范围</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市场监督管理部门在案件结案后，将案件材料按照档案管理的有关规定立卷归档时，依据《市场监督管理行政处罚程序规定》第七十八条第二款、第三款的规定，标示案卷内材料及顺序的，使用本文书。</w:t>
      </w:r>
    </w:p>
    <w:p>
      <w:pPr>
        <w:spacing w:line="590" w:lineRule="exact"/>
        <w:ind w:firstLine="640" w:firstLineChars="200"/>
        <w:rPr>
          <w:rFonts w:hint="eastAsia" w:ascii="黑体" w:hAnsi="黑体" w:eastAsia="黑体" w:cs="黑体"/>
          <w:kern w:val="1"/>
          <w:sz w:val="32"/>
          <w:szCs w:val="32"/>
        </w:rPr>
      </w:pPr>
      <w:r>
        <w:rPr>
          <w:rFonts w:hint="eastAsia" w:ascii="黑体" w:hAnsi="黑体" w:eastAsia="黑体" w:cs="黑体"/>
          <w:kern w:val="1"/>
          <w:sz w:val="32"/>
          <w:szCs w:val="32"/>
        </w:rPr>
        <w:t>二、文书制作提示</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1.制作《卷内文件目录》需符合《文书档案案卷格式》（GB/T 9705-2008）基本要求，保持幅面尺寸、填写方法等规范统一。</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2.序号使用阿拉伯数字填写。卷内文件应当按照《市场监督管理行政处罚程序规定》第七十八条第二款、第三款的顺序依次排列。发生行政复议或者行政诉讼的，行政复议答复书、行政诉答辩状以及行政复议决定书、行政判决书等文书材料应予归档。</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3.卷内文件有文号的，应当填入文号。</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4.写明该文件的制作、收集日期。填写时可省略“年”“月”“日”字。时间以8位数字表示，期中前4位表示年，中间2位表示月，后2位表示日，月日不足两位的，前面补“0”。</w:t>
      </w:r>
    </w:p>
    <w:p>
      <w:pPr>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5.每份文件应写明在整个案卷中的起止页号。以阿拉伯数字编写页号，空白页不编写页号。页号应当逐页编制，宜分别标注在文件正面右上角或背面左上角的空白位置。</w:t>
      </w:r>
    </w:p>
    <w:p>
      <w:pPr>
        <w:pStyle w:val="7"/>
        <w:spacing w:after="0"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6.备注项目，说明卷内文件变化以及需要注释说明的情况。</w:t>
      </w:r>
    </w:p>
    <w:p>
      <w:pPr>
        <w:pStyle w:val="7"/>
        <w:spacing w:line="246" w:lineRule="auto"/>
      </w:pPr>
      <w:r>
        <w:rPr>
          <w:rFonts w:hint="eastAsia" w:ascii="仿宋" w:hAnsi="仿宋" w:eastAsia="仿宋" w:cs="仿宋"/>
          <w:kern w:val="1"/>
          <w:sz w:val="32"/>
          <w:szCs w:val="32"/>
        </w:rPr>
        <w:br w:type="page"/>
      </w:r>
    </w:p>
    <w:p>
      <w:pPr>
        <w:spacing w:before="159" w:beforeLines="50" w:after="159" w:afterLines="50"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卷内备考表</w:t>
      </w:r>
    </w:p>
    <w:tbl>
      <w:tblPr>
        <w:tblStyle w:val="43"/>
        <w:tblW w:w="9022"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22"/>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81" w:hRule="atLeast"/>
        </w:trPr>
        <w:tc>
          <w:tcPr>
            <w:tcW w:w="9022" w:type="dxa"/>
          </w:tcPr>
          <w:p>
            <w:pPr>
              <w:spacing w:line="285" w:lineRule="auto"/>
              <w:rPr>
                <w:rFonts w:ascii="Arial"/>
              </w:rPr>
            </w:pPr>
          </w:p>
          <w:p>
            <w:pPr>
              <w:spacing w:line="285" w:lineRule="auto"/>
              <w:rPr>
                <w:rFonts w:ascii="Arial"/>
              </w:rPr>
            </w:pPr>
          </w:p>
          <w:p>
            <w:pPr>
              <w:pStyle w:val="42"/>
              <w:spacing w:before="296" w:line="224" w:lineRule="auto"/>
              <w:ind w:left="176"/>
              <w:rPr>
                <w:rFonts w:hint="eastAsia" w:ascii="Times New Roman" w:hAnsi="仿宋_GB2312" w:eastAsia="仿宋_GB2312" w:cs="仿宋_GB2312"/>
                <w:sz w:val="32"/>
                <w:szCs w:val="32"/>
                <w:lang w:eastAsia="zh-CN"/>
              </w:rPr>
            </w:pPr>
            <w:r>
              <w:rPr>
                <w:rFonts w:hint="eastAsia" w:ascii="Times New Roman" w:hAnsi="仿宋_GB2312" w:eastAsia="仿宋_GB2312" w:cs="仿宋_GB2312"/>
                <w:sz w:val="32"/>
                <w:szCs w:val="32"/>
                <w:lang w:eastAsia="zh-CN"/>
              </w:rPr>
              <w:t>本卷情况说明：</w:t>
            </w:r>
          </w:p>
          <w:p>
            <w:pPr>
              <w:pStyle w:val="42"/>
              <w:spacing w:before="296" w:line="224" w:lineRule="auto"/>
              <w:ind w:left="176"/>
              <w:rPr>
                <w:rFonts w:hint="eastAsia" w:ascii="Times New Roman" w:hAnsi="仿宋_GB2312" w:eastAsia="仿宋_GB2312" w:cs="仿宋_GB2312"/>
                <w:sz w:val="32"/>
                <w:szCs w:val="32"/>
                <w:lang w:eastAsia="zh-CN"/>
              </w:rPr>
            </w:pPr>
            <w:r>
              <w:rPr>
                <w:rFonts w:hint="eastAsia" w:ascii="Times New Roman" w:hAnsi="仿宋_GB2312" w:eastAsia="仿宋_GB2312" w:cs="仿宋_GB2312"/>
                <w:sz w:val="32"/>
                <w:szCs w:val="32"/>
                <w:lang w:eastAsia="zh-CN"/>
              </w:rPr>
              <w:t>缺损、修改、补充、部分灭失等情况。</w:t>
            </w:r>
          </w:p>
          <w:p>
            <w:pPr>
              <w:spacing w:line="243" w:lineRule="auto"/>
              <w:rPr>
                <w:rFonts w:ascii="Arial"/>
              </w:rPr>
            </w:pPr>
          </w:p>
          <w:p>
            <w:pPr>
              <w:spacing w:line="243" w:lineRule="auto"/>
              <w:rPr>
                <w:rFonts w:ascii="Arial"/>
              </w:rPr>
            </w:pPr>
          </w:p>
          <w:p>
            <w:pPr>
              <w:spacing w:line="243"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spacing w:line="244" w:lineRule="auto"/>
              <w:rPr>
                <w:rFonts w:ascii="Arial"/>
              </w:rPr>
            </w:pPr>
          </w:p>
          <w:p>
            <w:pPr>
              <w:pStyle w:val="7"/>
            </w:pPr>
          </w:p>
          <w:p>
            <w:pPr>
              <w:spacing w:line="244" w:lineRule="auto"/>
              <w:rPr>
                <w:rFonts w:ascii="Arial"/>
              </w:rPr>
            </w:pPr>
          </w:p>
          <w:p>
            <w:pPr>
              <w:pStyle w:val="42"/>
              <w:spacing w:before="296" w:line="224" w:lineRule="auto"/>
              <w:ind w:left="176" w:firstLine="4160" w:firstLineChars="1300"/>
              <w:jc w:val="left"/>
              <w:rPr>
                <w:rFonts w:hint="eastAsia" w:ascii="Times New Roman" w:hAnsi="仿宋_GB2312" w:eastAsia="仿宋_GB2312" w:cs="仿宋_GB2312"/>
                <w:sz w:val="32"/>
                <w:szCs w:val="32"/>
                <w:lang w:eastAsia="zh-CN"/>
              </w:rPr>
            </w:pPr>
            <w:r>
              <w:rPr>
                <w:rFonts w:hint="eastAsia" w:ascii="Times New Roman" w:hAnsi="仿宋_GB2312" w:eastAsia="仿宋_GB2312" w:cs="仿宋_GB2312"/>
                <w:sz w:val="32"/>
                <w:szCs w:val="32"/>
                <w:lang w:eastAsia="zh-CN"/>
              </w:rPr>
              <w:t>立卷人：</w:t>
            </w:r>
          </w:p>
          <w:p>
            <w:pPr>
              <w:pStyle w:val="42"/>
              <w:spacing w:before="296" w:line="224" w:lineRule="auto"/>
              <w:ind w:left="176" w:firstLine="4160" w:firstLineChars="1300"/>
              <w:jc w:val="left"/>
              <w:rPr>
                <w:rFonts w:hint="eastAsia" w:ascii="Times New Roman" w:hAnsi="仿宋_GB2312" w:eastAsia="仿宋_GB2312" w:cs="仿宋_GB2312"/>
                <w:sz w:val="32"/>
                <w:szCs w:val="32"/>
                <w:lang w:eastAsia="zh-CN"/>
              </w:rPr>
            </w:pPr>
            <w:r>
              <w:rPr>
                <w:rFonts w:hint="eastAsia" w:ascii="Times New Roman" w:hAnsi="仿宋_GB2312" w:eastAsia="仿宋_GB2312" w:cs="仿宋_GB2312"/>
                <w:sz w:val="32"/>
                <w:szCs w:val="32"/>
                <w:lang w:eastAsia="zh-CN"/>
              </w:rPr>
              <w:t>检查人：</w:t>
            </w:r>
          </w:p>
          <w:p>
            <w:pPr>
              <w:pStyle w:val="42"/>
              <w:spacing w:before="296" w:line="224" w:lineRule="auto"/>
              <w:ind w:left="176" w:firstLine="4160" w:firstLineChars="1300"/>
              <w:jc w:val="left"/>
              <w:rPr>
                <w:rFonts w:hint="eastAsia"/>
                <w:sz w:val="31"/>
                <w:szCs w:val="31"/>
                <w:lang w:eastAsia="zh-CN"/>
              </w:rPr>
            </w:pPr>
            <w:r>
              <w:rPr>
                <w:rFonts w:hint="eastAsia" w:ascii="Times New Roman" w:hAnsi="仿宋_GB2312" w:eastAsia="仿宋_GB2312" w:cs="仿宋_GB2312"/>
                <w:sz w:val="32"/>
                <w:szCs w:val="32"/>
                <w:lang w:eastAsia="zh-CN"/>
              </w:rPr>
              <w:t>立卷时间:</w:t>
            </w:r>
          </w:p>
        </w:tc>
      </w:tr>
    </w:tbl>
    <w:p>
      <w:pPr>
        <w:pStyle w:val="7"/>
        <w:spacing w:line="243" w:lineRule="auto"/>
      </w:pPr>
      <w:r>
        <w:br w:type="page"/>
      </w:r>
    </w:p>
    <w:p>
      <w:pPr>
        <w:spacing w:line="600" w:lineRule="exact"/>
        <w:jc w:val="center"/>
        <w:outlineLvl w:val="0"/>
        <w:rPr>
          <w:rFonts w:hint="eastAsia" w:ascii="方正小标宋简体" w:hAnsi="方正小标宋简体" w:eastAsia="方正小标宋简体" w:cs="方正小标宋简体"/>
          <w:bCs/>
          <w:sz w:val="44"/>
          <w:szCs w:val="44"/>
        </w:rPr>
      </w:pPr>
    </w:p>
    <w:p>
      <w:pPr>
        <w:spacing w:line="600" w:lineRule="exact"/>
        <w:jc w:val="center"/>
        <w:outlineLvl w:val="0"/>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卷内备考表</w:t>
      </w:r>
    </w:p>
    <w:p>
      <w:pPr>
        <w:overflowPunct w:val="0"/>
        <w:spacing w:line="590" w:lineRule="exact"/>
        <w:ind w:firstLine="880" w:firstLineChars="200"/>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《卷内备考表》是根据档案管理有关规定，市场监督管理部门在案件办结归档时，记录、说明案卷内材料状况所使用的文书。</w:t>
      </w:r>
    </w:p>
    <w:p>
      <w:pPr>
        <w:overflowPunct w:val="0"/>
        <w:spacing w:line="590" w:lineRule="exact"/>
        <w:ind w:firstLine="640" w:firstLineChars="200"/>
        <w:rPr>
          <w:rFonts w:hint="eastAsia" w:ascii="黑体" w:hAnsi="黑体" w:eastAsia="黑体" w:cs="黑体"/>
          <w:kern w:val="1"/>
          <w:sz w:val="32"/>
          <w:szCs w:val="32"/>
        </w:rPr>
      </w:pPr>
      <w:r>
        <w:rPr>
          <w:rFonts w:hint="eastAsia" w:ascii="黑体" w:hAnsi="黑体" w:eastAsia="黑体" w:cs="黑体"/>
          <w:kern w:val="1"/>
          <w:sz w:val="32"/>
          <w:szCs w:val="32"/>
        </w:rPr>
        <w:t>一、文书适用范围</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市场监督管理部门在案件办结归档时，记录、说明案卷内材料状况的，使用本文书。</w:t>
      </w:r>
    </w:p>
    <w:p>
      <w:pPr>
        <w:overflowPunct w:val="0"/>
        <w:spacing w:line="590" w:lineRule="exact"/>
        <w:ind w:firstLine="640" w:firstLineChars="200"/>
        <w:rPr>
          <w:rFonts w:hint="eastAsia" w:ascii="黑体" w:hAnsi="黑体" w:eastAsia="黑体" w:cs="黑体"/>
          <w:kern w:val="1"/>
          <w:sz w:val="32"/>
          <w:szCs w:val="32"/>
        </w:rPr>
      </w:pPr>
      <w:r>
        <w:rPr>
          <w:rFonts w:hint="eastAsia" w:ascii="黑体" w:hAnsi="黑体" w:eastAsia="黑体" w:cs="黑体"/>
          <w:kern w:val="1"/>
          <w:sz w:val="32"/>
          <w:szCs w:val="32"/>
        </w:rPr>
        <w:t>二、文书制作提示</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1.制作《卷内备考表》需符合《文书档案案卷格式》（GB/T 9705-2008）基本要求，保持幅面尺寸、填写方法等规范统一。</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2.本卷情况说明，写明有无缺损、修改、补充、部分灭失等情况。立卷后发生的或者发现的问题由有关的档案管理人员填写并签名、标注时间。</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3.立卷人，由整理装订案卷的工作人员签名，一般是指市场监督管理部门办案人员，也可以是负责档案工作的人员。</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4.检查人，由负责检查案卷质量的审核人员签名。</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5.立卷时间，填写案卷整理完毕经审核合格予以归档的日期。</w:t>
      </w:r>
    </w:p>
    <w:p>
      <w:pPr>
        <w:pStyle w:val="7"/>
        <w:overflowPunct w:val="0"/>
        <w:spacing w:after="0" w:line="590" w:lineRule="exact"/>
        <w:ind w:firstLine="640" w:firstLineChars="200"/>
        <w:rPr>
          <w:rFonts w:hint="eastAsia" w:ascii="宋体" w:hAnsi="宋体" w:eastAsia="仿宋_GB2312" w:cs="仿宋"/>
          <w:kern w:val="1"/>
          <w:sz w:val="32"/>
          <w:szCs w:val="32"/>
        </w:rPr>
      </w:pPr>
    </w:p>
    <w:p>
      <w:r>
        <w:rPr>
          <w:rFonts w:hint="eastAsia"/>
        </w:rPr>
        <w:br w:type="page"/>
      </w:r>
    </w:p>
    <w:p>
      <w:pPr>
        <w:spacing w:line="600" w:lineRule="exact"/>
        <w:jc w:val="both"/>
        <w:outlineLvl w:val="0"/>
        <w:rPr>
          <w:rFonts w:hint="eastAsia" w:ascii="楷体_GB2312" w:hAnsi="楷体_GB2312" w:eastAsia="楷体_GB2312" w:cs="楷体_GB2312"/>
          <w:bCs/>
          <w:sz w:val="44"/>
          <w:szCs w:val="44"/>
          <w:lang w:eastAsia="zh-CN"/>
        </w:rPr>
      </w:pPr>
      <w:r>
        <w:rPr>
          <w:rFonts w:hint="eastAsia" w:ascii="楷体_GB2312" w:hAnsi="楷体_GB2312" w:eastAsia="楷体_GB2312" w:cs="楷体_GB2312"/>
          <w:bCs/>
          <w:sz w:val="44"/>
          <w:szCs w:val="44"/>
          <w:lang w:eastAsia="zh-CN"/>
        </w:rPr>
        <w:t>第三部分</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outlineLvl w:val="0"/>
        <w:rPr>
          <w:rFonts w:hint="eastAsia" w:ascii="楷体_GB2312" w:hAnsi="楷体_GB2312" w:eastAsia="楷体_GB2312" w:cs="楷体_GB2312"/>
          <w:bCs/>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Cs/>
          <w:sz w:val="44"/>
          <w:szCs w:val="44"/>
        </w:rPr>
      </w:pPr>
      <w:bookmarkStart w:id="46" w:name="_Toc27015085"/>
      <w:bookmarkStart w:id="47" w:name="_Toc501232646"/>
      <w:bookmarkStart w:id="48" w:name="_Toc784887403"/>
      <w:r>
        <w:rPr>
          <w:rFonts w:hint="eastAsia" w:ascii="方正小标宋简体" w:hAnsi="方正小标宋简体" w:eastAsia="方正小标宋简体" w:cs="方正小标宋简体"/>
          <w:bCs/>
          <w:sz w:val="44"/>
          <w:szCs w:val="44"/>
        </w:rPr>
        <w:t>河南省市场监督管理</w:t>
      </w:r>
      <w:bookmarkEnd w:id="46"/>
      <w:bookmarkEnd w:id="47"/>
      <w:bookmarkEnd w:id="48"/>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Cs/>
          <w:sz w:val="44"/>
          <w:szCs w:val="44"/>
        </w:rPr>
      </w:pPr>
      <w:bookmarkStart w:id="49" w:name="_Toc1200809260"/>
      <w:bookmarkStart w:id="50" w:name="_Toc1067310015"/>
      <w:bookmarkStart w:id="51" w:name="_Toc2139345627"/>
      <w:r>
        <w:rPr>
          <w:rFonts w:hint="eastAsia" w:ascii="方正小标宋简体" w:hAnsi="方正小标宋简体" w:eastAsia="方正小标宋简体" w:cs="方正小标宋简体"/>
          <w:bCs/>
          <w:sz w:val="44"/>
          <w:szCs w:val="44"/>
        </w:rPr>
        <w:t>行政处罚裁量权适用通则</w:t>
      </w:r>
      <w:bookmarkEnd w:id="49"/>
      <w:bookmarkEnd w:id="50"/>
      <w:bookmarkEnd w:id="51"/>
    </w:p>
    <w:p>
      <w:pPr>
        <w:spacing w:line="600" w:lineRule="exact"/>
        <w:jc w:val="center"/>
        <w:outlineLvl w:val="0"/>
        <w:rPr>
          <w:rFonts w:hint="eastAsia" w:ascii="方正小标宋简体" w:hAnsi="方正小标宋简体" w:eastAsia="方正小标宋简体" w:cs="方正小标宋简体"/>
          <w:bCs/>
          <w:sz w:val="44"/>
          <w:szCs w:val="44"/>
        </w:rPr>
      </w:pP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 xml:space="preserve">第一条 </w:t>
      </w:r>
      <w:r>
        <w:rPr>
          <w:rFonts w:hint="eastAsia" w:ascii="宋体" w:hAnsi="宋体" w:eastAsia="仿宋_GB2312" w:cs="仿宋"/>
          <w:kern w:val="1"/>
          <w:sz w:val="32"/>
          <w:szCs w:val="32"/>
        </w:rPr>
        <w:t xml:space="preserve"> 为了规范全省市场监督管理行政处罚行为，保障依法行使行政处罚裁量权，保护自然人、法人和其他组织的合法权益，根据《中华人民共和国行政处罚法》《国务院办公厅关于进一步规范行政裁量权基准制定和管理工作的意见》，以及市场监管总局、河南省规范行政处罚裁量权的有关规定，结合全省市场监督管理工作实际，制定本通则及配套的《河南省市场监督管理行政处罚裁量基准》（下称《裁量基准》）。</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第二条</w:t>
      </w:r>
      <w:r>
        <w:rPr>
          <w:rFonts w:hint="eastAsia" w:ascii="宋体" w:hAnsi="宋体" w:eastAsia="仿宋_GB2312" w:cs="仿宋"/>
          <w:kern w:val="1"/>
          <w:sz w:val="32"/>
          <w:szCs w:val="32"/>
        </w:rPr>
        <w:t xml:space="preserve">  全省各级市场监督管理部门依据法律、法规、规章规定，实施行政处罚，行使行政处罚裁量权，适用本通则和《裁量基准》。</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法律、法规、规章或者上级规范性文件对行政处罚裁量权的行使另有规定的，从其规定。</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第三条</w:t>
      </w:r>
      <w:r>
        <w:rPr>
          <w:rFonts w:hint="eastAsia" w:ascii="宋体" w:hAnsi="宋体" w:eastAsia="仿宋_GB2312" w:cs="仿宋"/>
          <w:kern w:val="1"/>
          <w:sz w:val="32"/>
          <w:szCs w:val="32"/>
        </w:rPr>
        <w:t xml:space="preserve">  本通则所称行政处罚裁量权，是指市场监管部门在实施行政处罚时，根据法律、法规、规章的规定，综合考虑违法行为的事实、性质、情节、社会危害程度以及当事人主观过错等因素，决定是否给予行政处罚、给予行政处罚的种类和幅度的权限。</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本通则是关于行政处罚裁量权适用的一般要求。</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 xml:space="preserve">行政处罚裁量基准是结合行政执法实践，对法律、法规、规章中的行政处罚裁量的适用条件、适用情形等予以细化、量化而形成的具体标准。 </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市场监管部门作出行政处罚决定时，应当对《裁量基准》的适用情况予以明确。没有《裁量基准》的，适用本通则的相关规定，结合案件实际，作出行政处罚决定。</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第四条</w:t>
      </w:r>
      <w:r>
        <w:rPr>
          <w:rFonts w:hint="eastAsia" w:ascii="宋体" w:hAnsi="宋体" w:eastAsia="仿宋_GB2312" w:cs="仿宋"/>
          <w:kern w:val="1"/>
          <w:sz w:val="32"/>
          <w:szCs w:val="32"/>
        </w:rPr>
        <w:t xml:space="preserve">  设区的市市场监管部门可以根据本地区行政执法实践需求，对《裁量基准》作出补充规定，在本行政区域内适用，但对同一行政处罚事项，《裁量基准》已经作出规定的，原则上应当直接适用。</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县级市场监管部门可以在法定职权范围内，对上级市场监管部门制定的行政处罚裁量基准适用的标准、条件、种类、幅度、方式、时限予以合理细化量化。</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 xml:space="preserve">第五条 </w:t>
      </w:r>
      <w:r>
        <w:rPr>
          <w:rFonts w:hint="eastAsia" w:ascii="宋体" w:hAnsi="宋体" w:eastAsia="仿宋_GB2312" w:cs="仿宋"/>
          <w:kern w:val="1"/>
          <w:sz w:val="32"/>
          <w:szCs w:val="32"/>
        </w:rPr>
        <w:t xml:space="preserve"> 行使行政处罚裁量权应当坚持以下原则：</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（一）合法原则。依据法定权限，符合法律、法规、规章规定的裁量条件、处罚种类和幅度，遵守法定程序。</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（二）公平公正原则。同一机关对于违法行为的事实、性质、情节、社会危害程度等因素相同或者相近的案件，适用的法律依据、处罚种类以及处罚幅度应当相同或者相近，避免畸轻畸重。</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（三）过罚相当原则。以事实为依据，处罚的种类和幅度与违法行为的事实、性质、情节、社会危害程度等相当，不得重过轻罚、轻过重罚。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（四）处罚与教育相结合原则。纠正违法行为与包容审慎监管、教育当事人相结合，引导当事人自觉守法。</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（五）综合裁量原则。综合考虑个案情况，兼顾经济社会发展状况、当事人主客观情况等相关因素，符合社会公序良俗和公众合理期待，实现政治效果、法律效果、社会效果相统一。</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第六条</w:t>
      </w:r>
      <w:r>
        <w:rPr>
          <w:rFonts w:hint="eastAsia" w:ascii="宋体" w:hAnsi="宋体" w:eastAsia="仿宋_GB2312" w:cs="仿宋"/>
          <w:kern w:val="1"/>
          <w:sz w:val="32"/>
          <w:szCs w:val="32"/>
        </w:rPr>
        <w:t xml:space="preserve">  行使行政处罚裁量权，应当结合立法目的，全面考量以下因素： </w:t>
      </w:r>
    </w:p>
    <w:p>
      <w:pPr>
        <w:overflowPunct w:val="0"/>
        <w:spacing w:line="590" w:lineRule="exact"/>
        <w:ind w:firstLine="640" w:firstLineChars="200"/>
        <w:rPr>
          <w:rFonts w:hint="eastAsia" w:ascii="宋体" w:hAnsi="宋体" w:eastAsia="仿宋_GB2312" w:cs="仿宋"/>
          <w:kern w:val="1"/>
          <w:sz w:val="32"/>
          <w:szCs w:val="32"/>
        </w:rPr>
      </w:pPr>
      <w:bookmarkStart w:id="52" w:name="_Toc1442283629"/>
      <w:bookmarkStart w:id="53" w:name="_Toc554727709"/>
      <w:bookmarkStart w:id="54" w:name="_Toc1157731290"/>
      <w:r>
        <w:rPr>
          <w:rFonts w:hint="eastAsia" w:ascii="宋体" w:hAnsi="宋体" w:eastAsia="仿宋_GB2312" w:cs="仿宋"/>
          <w:kern w:val="1"/>
          <w:sz w:val="32"/>
          <w:szCs w:val="32"/>
        </w:rPr>
        <w:t>（一）当事人的主观过错程度；</w:t>
      </w:r>
      <w:bookmarkEnd w:id="52"/>
      <w:bookmarkEnd w:id="53"/>
      <w:bookmarkEnd w:id="54"/>
    </w:p>
    <w:p>
      <w:pPr>
        <w:overflowPunct w:val="0"/>
        <w:spacing w:line="590" w:lineRule="exact"/>
        <w:ind w:firstLine="640" w:firstLineChars="200"/>
        <w:rPr>
          <w:rFonts w:hint="eastAsia" w:ascii="宋体" w:hAnsi="宋体" w:eastAsia="仿宋_GB2312" w:cs="仿宋"/>
          <w:kern w:val="1"/>
          <w:sz w:val="32"/>
          <w:szCs w:val="32"/>
        </w:rPr>
      </w:pPr>
      <w:bookmarkStart w:id="55" w:name="_Toc1929571998"/>
      <w:bookmarkStart w:id="56" w:name="_Toc127305833"/>
      <w:bookmarkStart w:id="57" w:name="_Toc1604268288"/>
      <w:r>
        <w:rPr>
          <w:rFonts w:hint="eastAsia" w:ascii="宋体" w:hAnsi="宋体" w:eastAsia="仿宋_GB2312" w:cs="仿宋"/>
          <w:kern w:val="1"/>
          <w:sz w:val="32"/>
          <w:szCs w:val="32"/>
        </w:rPr>
        <w:t>（二）当事人是否多次违法；</w:t>
      </w:r>
      <w:bookmarkEnd w:id="55"/>
      <w:bookmarkEnd w:id="56"/>
      <w:bookmarkEnd w:id="57"/>
    </w:p>
    <w:p>
      <w:pPr>
        <w:overflowPunct w:val="0"/>
        <w:spacing w:line="590" w:lineRule="exact"/>
        <w:ind w:firstLine="640" w:firstLineChars="200"/>
        <w:rPr>
          <w:rFonts w:hint="eastAsia" w:ascii="宋体" w:hAnsi="宋体" w:eastAsia="仿宋_GB2312" w:cs="仿宋"/>
          <w:kern w:val="1"/>
          <w:sz w:val="32"/>
          <w:szCs w:val="32"/>
        </w:rPr>
      </w:pPr>
      <w:bookmarkStart w:id="58" w:name="_Toc125563615"/>
      <w:bookmarkStart w:id="59" w:name="_Toc507697541"/>
      <w:bookmarkStart w:id="60" w:name="_Toc765447866"/>
      <w:r>
        <w:rPr>
          <w:rFonts w:hint="eastAsia" w:ascii="宋体" w:hAnsi="宋体" w:eastAsia="仿宋_GB2312" w:cs="仿宋"/>
          <w:kern w:val="1"/>
          <w:sz w:val="32"/>
          <w:szCs w:val="32"/>
        </w:rPr>
        <w:t>（三）违法行为的性质、手段是否恶劣；</w:t>
      </w:r>
      <w:bookmarkEnd w:id="58"/>
      <w:bookmarkEnd w:id="59"/>
      <w:bookmarkEnd w:id="60"/>
    </w:p>
    <w:p>
      <w:pPr>
        <w:overflowPunct w:val="0"/>
        <w:spacing w:line="590" w:lineRule="exact"/>
        <w:ind w:firstLine="640" w:firstLineChars="200"/>
        <w:rPr>
          <w:rFonts w:hint="eastAsia" w:ascii="宋体" w:hAnsi="宋体" w:eastAsia="仿宋_GB2312" w:cs="仿宋"/>
          <w:kern w:val="1"/>
          <w:sz w:val="32"/>
          <w:szCs w:val="32"/>
        </w:rPr>
      </w:pPr>
      <w:bookmarkStart w:id="61" w:name="_Toc332880425"/>
      <w:bookmarkStart w:id="62" w:name="_Toc1703126956"/>
      <w:bookmarkStart w:id="63" w:name="_Toc1774314790"/>
      <w:r>
        <w:rPr>
          <w:rFonts w:hint="eastAsia" w:ascii="宋体" w:hAnsi="宋体" w:eastAsia="仿宋_GB2312" w:cs="仿宋"/>
          <w:kern w:val="1"/>
          <w:sz w:val="32"/>
          <w:szCs w:val="32"/>
        </w:rPr>
        <w:t>（四）违法行为持续时间的长短；</w:t>
      </w:r>
      <w:bookmarkEnd w:id="61"/>
      <w:bookmarkEnd w:id="62"/>
      <w:bookmarkEnd w:id="63"/>
    </w:p>
    <w:p>
      <w:pPr>
        <w:overflowPunct w:val="0"/>
        <w:spacing w:line="590" w:lineRule="exact"/>
        <w:ind w:firstLine="640" w:firstLineChars="200"/>
        <w:rPr>
          <w:rFonts w:hint="eastAsia" w:ascii="宋体" w:hAnsi="宋体" w:eastAsia="仿宋_GB2312" w:cs="仿宋"/>
          <w:kern w:val="1"/>
          <w:sz w:val="32"/>
          <w:szCs w:val="32"/>
        </w:rPr>
      </w:pPr>
      <w:bookmarkStart w:id="64" w:name="_Toc2060347696"/>
      <w:bookmarkStart w:id="65" w:name="_Toc1801481495"/>
      <w:bookmarkStart w:id="66" w:name="_Toc570617266"/>
      <w:r>
        <w:rPr>
          <w:rFonts w:hint="eastAsia" w:ascii="宋体" w:hAnsi="宋体" w:eastAsia="仿宋_GB2312" w:cs="仿宋"/>
          <w:kern w:val="1"/>
          <w:sz w:val="32"/>
          <w:szCs w:val="32"/>
        </w:rPr>
        <w:t>（五）违法行为涉及的区域范围大小；</w:t>
      </w:r>
      <w:bookmarkEnd w:id="64"/>
      <w:bookmarkEnd w:id="65"/>
      <w:bookmarkEnd w:id="66"/>
    </w:p>
    <w:p>
      <w:pPr>
        <w:overflowPunct w:val="0"/>
        <w:spacing w:line="590" w:lineRule="exact"/>
        <w:ind w:firstLine="640" w:firstLineChars="200"/>
        <w:rPr>
          <w:rFonts w:hint="eastAsia" w:ascii="宋体" w:hAnsi="宋体" w:eastAsia="仿宋_GB2312" w:cs="仿宋"/>
          <w:kern w:val="1"/>
          <w:sz w:val="32"/>
          <w:szCs w:val="32"/>
        </w:rPr>
      </w:pPr>
      <w:bookmarkStart w:id="67" w:name="_Toc956394375"/>
      <w:bookmarkStart w:id="68" w:name="_Toc1258545830"/>
      <w:bookmarkStart w:id="69" w:name="_Toc1214499716"/>
      <w:r>
        <w:rPr>
          <w:rFonts w:hint="eastAsia" w:ascii="宋体" w:hAnsi="宋体" w:eastAsia="仿宋_GB2312" w:cs="仿宋"/>
          <w:kern w:val="1"/>
          <w:sz w:val="32"/>
          <w:szCs w:val="32"/>
        </w:rPr>
        <w:t>（六）涉案财物或违法所得的多少；</w:t>
      </w:r>
      <w:bookmarkEnd w:id="67"/>
      <w:bookmarkEnd w:id="68"/>
      <w:bookmarkEnd w:id="69"/>
    </w:p>
    <w:p>
      <w:pPr>
        <w:overflowPunct w:val="0"/>
        <w:spacing w:line="590" w:lineRule="exact"/>
        <w:ind w:firstLine="640" w:firstLineChars="200"/>
        <w:rPr>
          <w:rFonts w:hint="eastAsia" w:ascii="宋体" w:hAnsi="宋体" w:eastAsia="仿宋_GB2312" w:cs="仿宋"/>
          <w:kern w:val="1"/>
          <w:sz w:val="32"/>
          <w:szCs w:val="32"/>
        </w:rPr>
      </w:pPr>
      <w:bookmarkStart w:id="70" w:name="_Toc19156994"/>
      <w:bookmarkStart w:id="71" w:name="_Toc1675647768"/>
      <w:bookmarkStart w:id="72" w:name="_Toc428748376"/>
      <w:r>
        <w:rPr>
          <w:rFonts w:hint="eastAsia" w:ascii="宋体" w:hAnsi="宋体" w:eastAsia="仿宋_GB2312" w:cs="仿宋"/>
          <w:kern w:val="1"/>
          <w:sz w:val="32"/>
          <w:szCs w:val="32"/>
        </w:rPr>
        <w:t>（七）违法行为的危害后果、社会影响大小；</w:t>
      </w:r>
      <w:bookmarkEnd w:id="70"/>
      <w:bookmarkEnd w:id="71"/>
      <w:bookmarkEnd w:id="72"/>
    </w:p>
    <w:p>
      <w:pPr>
        <w:overflowPunct w:val="0"/>
        <w:spacing w:line="590" w:lineRule="exact"/>
        <w:ind w:firstLine="640" w:firstLineChars="200"/>
        <w:rPr>
          <w:rFonts w:hint="eastAsia" w:ascii="宋体" w:hAnsi="宋体" w:eastAsia="仿宋_GB2312" w:cs="仿宋"/>
          <w:kern w:val="1"/>
          <w:sz w:val="32"/>
          <w:szCs w:val="32"/>
        </w:rPr>
      </w:pPr>
      <w:bookmarkStart w:id="73" w:name="_Toc1395624511"/>
      <w:bookmarkStart w:id="74" w:name="_Toc313129229"/>
      <w:bookmarkStart w:id="75" w:name="_Toc1547721543"/>
      <w:r>
        <w:rPr>
          <w:rFonts w:hint="eastAsia" w:ascii="宋体" w:hAnsi="宋体" w:eastAsia="仿宋_GB2312" w:cs="仿宋"/>
          <w:kern w:val="1"/>
          <w:sz w:val="32"/>
          <w:szCs w:val="32"/>
        </w:rPr>
        <w:t>（八）违法主体的类型、规模；</w:t>
      </w:r>
      <w:bookmarkEnd w:id="73"/>
      <w:bookmarkEnd w:id="74"/>
      <w:bookmarkEnd w:id="75"/>
    </w:p>
    <w:p>
      <w:pPr>
        <w:overflowPunct w:val="0"/>
        <w:spacing w:line="590" w:lineRule="exact"/>
        <w:ind w:firstLine="640" w:firstLineChars="200"/>
        <w:rPr>
          <w:rFonts w:hint="eastAsia" w:ascii="宋体" w:hAnsi="宋体" w:eastAsia="仿宋_GB2312" w:cs="仿宋"/>
          <w:kern w:val="1"/>
          <w:sz w:val="32"/>
          <w:szCs w:val="32"/>
        </w:rPr>
      </w:pPr>
      <w:bookmarkStart w:id="76" w:name="_Toc1923873578"/>
      <w:bookmarkStart w:id="77" w:name="_Toc2017952286"/>
      <w:bookmarkStart w:id="78" w:name="_Toc94471385"/>
      <w:r>
        <w:rPr>
          <w:rFonts w:hint="eastAsia" w:ascii="宋体" w:hAnsi="宋体" w:eastAsia="仿宋_GB2312" w:cs="仿宋"/>
          <w:kern w:val="1"/>
          <w:sz w:val="32"/>
          <w:szCs w:val="32"/>
        </w:rPr>
        <w:t>（九）其他依法应当予以考虑的因素。</w:t>
      </w:r>
      <w:bookmarkEnd w:id="76"/>
      <w:bookmarkEnd w:id="77"/>
      <w:bookmarkEnd w:id="78"/>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第七条</w:t>
      </w:r>
      <w:r>
        <w:rPr>
          <w:rFonts w:hint="eastAsia" w:ascii="宋体" w:hAnsi="宋体" w:eastAsia="仿宋_GB2312" w:cs="仿宋"/>
          <w:kern w:val="1"/>
          <w:sz w:val="32"/>
          <w:szCs w:val="32"/>
        </w:rPr>
        <w:t xml:space="preserve">  行政处罚裁量分为不予行政处罚、减轻行政处罚、从轻行政处罚、一般行政处罚、从重行政处罚五个等级。</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不予行政处罚是指因法定原因对特定违法行为不给予行政处罚。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减轻行政处罚是指适用法定行政处罚最低限度以下的处罚种类或处罚幅度。包括在违法行为应当受到的一种或者几种处罚种类之外选择更轻的处罚种类，或者在应当并处时不并处，也包括在法定最低罚款限值以下确定罚款数额。</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从轻行政处罚是指在依法可选择的处罚种类和处罚幅度内，适用较轻、较少的处罚种类或者较低的处罚幅度。其中，罚款的数额应当为最低限到最高限这一幅度中30%以下的部分。</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一般行政处罚是指在依法可选择的处罚种类和处罚幅度内，适用适中的处罚种类或者处罚幅度。其中，罚款的数额应当为最低限到最高限这一幅度中30%以上至70%以下部分。</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从重行政处罚是指在依法可选择的处罚种类和处罚幅度内，适用较重、较多的处罚种类或者较高的处罚幅度。其中，罚款的数额应当为最低限到最高限这一幅度中超过70%的部分。</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第八条</w:t>
      </w:r>
      <w:r>
        <w:rPr>
          <w:rFonts w:hint="eastAsia" w:ascii="宋体" w:hAnsi="宋体" w:eastAsia="仿宋_GB2312" w:cs="仿宋"/>
          <w:kern w:val="1"/>
          <w:sz w:val="32"/>
          <w:szCs w:val="32"/>
        </w:rPr>
        <w:t xml:space="preserve">  有下列情形之一的，应当依法不予行政处罚：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（一）不满十四周岁的未成年人有违法行为的；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（二）精神病人、智力残疾人在不能辨认或者不能控制自己行为时实施违法行为的；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（三）违法行为轻微并及时改正，没有造成危害后果的；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（四）除法律、行政法规另有规定外，当事人有证据足以证明没有主观过错的；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（五）除法律另有规定外，涉及公民生命健康安全、金融安全且有危害后果的违法行为在五年内未被发现的，其他违法行为在二年内未被发现的；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（六）其他应当依法不予行政处罚的。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初次违法且危害后果轻微并及时改正的，可以不予行政处罚。</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 xml:space="preserve">第九条 </w:t>
      </w:r>
      <w:r>
        <w:rPr>
          <w:rFonts w:hint="eastAsia" w:ascii="宋体" w:hAnsi="宋体" w:eastAsia="仿宋_GB2312" w:cs="仿宋"/>
          <w:kern w:val="1"/>
          <w:sz w:val="32"/>
          <w:szCs w:val="32"/>
        </w:rPr>
        <w:t xml:space="preserve"> 有下列情形之一的，应当依法从轻或者减轻行政处罚：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（一）已满十四周岁不满十八周岁的未成年人有违法行为的；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（二）主动消除或者减轻违法行为危害后果的；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（三）受他人胁迫或者诱骗实施违法行为的；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（四）主动供述行政机关尚未掌握的违法行为的；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（五）配合行政机关查处违法行为有立功表现的，包括但不限于当事人揭发市场监管部门尚未掌握的市场监管领域重大违法行为或者提供查处市场监督管理领域重大违法行为关键线索和证据，并经查证属实的；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（六）法律、法规、规章规定其他应当依法从轻或者减轻行政处罚的。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第十条</w:t>
      </w:r>
      <w:r>
        <w:rPr>
          <w:rFonts w:hint="eastAsia" w:ascii="宋体" w:hAnsi="宋体" w:eastAsia="仿宋_GB2312" w:cs="仿宋"/>
          <w:kern w:val="1"/>
          <w:sz w:val="32"/>
          <w:szCs w:val="32"/>
        </w:rPr>
        <w:t xml:space="preserve">  有下列情形之一的，可以依法从轻或者减轻行政处罚：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（一）尚未完全丧失辨认或者控制自己行为能力的精神病人、智力残疾人有违法行为的；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（二）积极配合市场监管部门调查，并主动提供证据材料的；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（三）违法行为轻微，社会危害性较小的；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（四）在共同违法行为中起次要或者辅助作用的；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（五）当事人及其父母、配偶、子女因残疾或者重大疾病等原因生活确有困难的；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（六）当事人揭发市场监管部门尚未掌握的市场监管领域一般违法行为或者提供查处市场监督管理领域一般违法行为关键线索和证据，并经查证属实的；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（七）其他可以依法从轻或者减轻行政处罚的。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第十一条</w:t>
      </w:r>
      <w:r>
        <w:rPr>
          <w:rFonts w:hint="eastAsia" w:ascii="宋体" w:hAnsi="宋体" w:eastAsia="仿宋_GB2312" w:cs="仿宋"/>
          <w:kern w:val="1"/>
          <w:sz w:val="32"/>
          <w:szCs w:val="32"/>
        </w:rPr>
        <w:t xml:space="preserve">  对于符合依法从轻或者减轻行政处罚情形的，应当根据本通则规定的行使行政处罚裁量权的原则，综合考量当事人的行为能力和违法行为的事实、性质、情节、社会危害程度等主观、客观因素，选择作出从轻或者减轻行政处罚的决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减轻行政处罚足以起到惩戒、教育作用，或者从轻行政处罚按照法理情衡量，仍然显失公正的，应当作出减轻行政处罚的决定。</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第十二条</w:t>
      </w:r>
      <w:r>
        <w:rPr>
          <w:rFonts w:hint="eastAsia" w:ascii="宋体" w:hAnsi="宋体" w:eastAsia="仿宋_GB2312" w:cs="仿宋"/>
          <w:kern w:val="1"/>
          <w:sz w:val="32"/>
          <w:szCs w:val="32"/>
        </w:rPr>
        <w:t xml:space="preserve">  违法行为轻微可以结合下列因素综合考量：</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（一）没有主观故意；</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（二）初次违法；</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（三）违法行为持续时间较短；</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（四）违法行为影响范围较小；</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（五）及时中止违法行为；</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（六）没有违法所得，或者违法所得金额较小；</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（七）涉案货值金额较小；</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（八）涉案产品或者服务合格；</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（九）存在行政机关相关规定不明确，或者行政指导不当等不能归咎于当事人的因素；</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（十）其他能够认定违法行为轻微的主观、客观因素。</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具有上述两种以及以上因素的，应当认定为违法行为轻微。</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 xml:space="preserve">第十三条 </w:t>
      </w:r>
      <w:r>
        <w:rPr>
          <w:rFonts w:hint="eastAsia" w:ascii="宋体" w:hAnsi="宋体" w:eastAsia="仿宋_GB2312" w:cs="仿宋"/>
          <w:kern w:val="1"/>
          <w:sz w:val="32"/>
          <w:szCs w:val="32"/>
        </w:rPr>
        <w:t xml:space="preserve"> 危害后果轻微，可以结合下列因素予以认定：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危害程度较轻，包括但不限于对市场秩序的扰乱程度轻微，对他人误导作用小、损害程度轻微等；</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（二）危害范围较小；</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（三）危害后果易于消除或者减轻；</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（四）主动与违法行为损害的对象达成和解、谅解；</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（五）其他属于危害后果轻微的因素。</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第十四条</w:t>
      </w:r>
      <w:r>
        <w:rPr>
          <w:rFonts w:hint="eastAsia" w:ascii="宋体" w:hAnsi="宋体" w:eastAsia="仿宋_GB2312" w:cs="仿宋"/>
          <w:kern w:val="1"/>
          <w:sz w:val="32"/>
          <w:szCs w:val="32"/>
        </w:rPr>
        <w:t xml:space="preserve">  当事人的主观过错包括故意和过失，故意的过错程度大于过失。</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当事人是否存在主观过错，可以结合下列因素综合认定：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（一）对违法行为是否明知或者应知；</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（二）是否积极追求或者消极放任违法行为发生；</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（三）是否有能力防止或者控制违法行为及其后果；</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（四）是否履行了法定的生产经营责任；</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（五）是否通过合法途径取得商品并支付了合理价款；</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（六）是否取得所从事的生产经营活动所需的许可证照；</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（七）其他能够反映当事人主观状态的因素。</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第十五条</w:t>
      </w:r>
      <w:r>
        <w:rPr>
          <w:rFonts w:hint="eastAsia" w:ascii="宋体" w:hAnsi="宋体" w:eastAsia="仿宋_GB2312" w:cs="仿宋"/>
          <w:kern w:val="1"/>
          <w:sz w:val="32"/>
          <w:szCs w:val="32"/>
        </w:rPr>
        <w:t xml:space="preserve">  当事人主动改正违法行为，或者在市场监管部门责令改正后按要求改正违法行为的，可以认定为及时改正违法行为。</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经询问当事人，并查询国家企业信用信息公示系统、执法办案等系统，未发现当事人在五年内有同一性质违法行为的，可以认定为初次违法。</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第十六条</w:t>
      </w:r>
      <w:r>
        <w:rPr>
          <w:rFonts w:hint="eastAsia" w:ascii="宋体" w:hAnsi="宋体" w:eastAsia="仿宋_GB2312" w:cs="仿宋"/>
          <w:kern w:val="1"/>
          <w:sz w:val="32"/>
          <w:szCs w:val="32"/>
        </w:rPr>
        <w:t xml:space="preserve">  有下列情形之一的，应当依法从重行政处罚：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（一）违法行为造成他人人身伤亡或者重大财产损失等严重危害后果的；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w:t>
      </w:r>
      <w:r>
        <w:rPr>
          <w:rFonts w:hint="eastAsia" w:ascii="宋体" w:hAnsi="宋体" w:eastAsia="仿宋_GB2312" w:cs="仿宋"/>
          <w:kern w:val="1"/>
          <w:sz w:val="32"/>
          <w:szCs w:val="32"/>
          <w:lang w:val="en"/>
        </w:rPr>
        <w:t>二</w:t>
      </w:r>
      <w:r>
        <w:rPr>
          <w:rFonts w:hint="eastAsia" w:ascii="宋体" w:hAnsi="宋体" w:eastAsia="仿宋_GB2312" w:cs="仿宋"/>
          <w:kern w:val="1"/>
          <w:sz w:val="32"/>
          <w:szCs w:val="32"/>
        </w:rPr>
        <w:t>）在发生自然灾害、事故灾难、公共卫生或者社会安全事件等突发事件期间实施的与灾害、灾难或者突发事件相关的违法行为的；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（三）其他依法应当从重行政处罚的。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第十七条</w:t>
      </w:r>
      <w:r>
        <w:rPr>
          <w:rFonts w:hint="eastAsia" w:ascii="宋体" w:hAnsi="宋体" w:eastAsia="仿宋_GB2312" w:cs="仿宋"/>
          <w:kern w:val="1"/>
          <w:sz w:val="32"/>
          <w:szCs w:val="32"/>
        </w:rPr>
        <w:t xml:space="preserve"> </w:t>
      </w:r>
      <w:r>
        <w:rPr>
          <w:rFonts w:ascii="宋体" w:hAnsi="宋体" w:eastAsia="仿宋_GB2312" w:cs="仿宋"/>
          <w:kern w:val="1"/>
          <w:sz w:val="32"/>
          <w:szCs w:val="32"/>
          <w:lang w:val="en"/>
        </w:rPr>
        <w:t xml:space="preserve"> </w:t>
      </w:r>
      <w:r>
        <w:rPr>
          <w:rFonts w:hint="eastAsia" w:ascii="宋体" w:hAnsi="宋体" w:eastAsia="仿宋_GB2312" w:cs="仿宋"/>
          <w:kern w:val="1"/>
          <w:sz w:val="32"/>
          <w:szCs w:val="32"/>
        </w:rPr>
        <w:t>有下列情形之一的，可以依法从重行政处罚：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（一）教唆、胁迫、诱骗他人实施违法行为的；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（二）因同一性质的违法行为受过刑事处罚，或者近一年内因同一性质的违法行为受过行政处罚的；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（三）阻碍或者拒不配合行政执法人员依法执行职务或者对行政执法人员打击报复的；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（四）隐藏、转移、损毁、使用、处置市场监管部门依法查封、扣押的财物或者先行登记保存的证据的；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（五）伪造、隐匿、毁灭证据的；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（六）其他可以依法从重行政处罚的。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当事人因前款第四至六项所涉行为已被行政处罚的，该行为不再作为从重行政处罚情节。</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第十八条</w:t>
      </w:r>
      <w:r>
        <w:rPr>
          <w:rFonts w:hint="eastAsia" w:ascii="宋体" w:hAnsi="宋体" w:eastAsia="仿宋_GB2312" w:cs="仿宋"/>
          <w:kern w:val="1"/>
          <w:sz w:val="32"/>
          <w:szCs w:val="32"/>
        </w:rPr>
        <w:t xml:space="preserve">  当事人不具备不予行政处罚、减轻、从轻或者从重行政处罚情形的，应当给予一般行政处罚。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当事人既有从轻或者减轻处罚情节，又有从重行政处罚情节的，应当结合案件具体情况综合考量作出决定。</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第十九条</w:t>
      </w:r>
      <w:r>
        <w:rPr>
          <w:rFonts w:hint="eastAsia" w:ascii="宋体" w:hAnsi="宋体" w:eastAsia="仿宋_GB2312" w:cs="仿宋"/>
          <w:kern w:val="1"/>
          <w:sz w:val="32"/>
          <w:szCs w:val="32"/>
        </w:rPr>
        <w:t xml:space="preserve">  同一法律条款规定可以单处或并处不同种类行政处罚的，按照以下规则裁量：</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（一）具有从轻或者减轻情节的，应当实施单处；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（二）具有一般、从重情节的，应当实施并处；</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（三）同时具有从轻、减轻、从重情节的，综合考虑各种因素作出决定。</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 xml:space="preserve">第二十条  </w:t>
      </w:r>
      <w:r>
        <w:rPr>
          <w:rFonts w:hint="eastAsia" w:ascii="宋体" w:hAnsi="宋体" w:eastAsia="仿宋_GB2312" w:cs="仿宋"/>
          <w:kern w:val="1"/>
          <w:sz w:val="32"/>
          <w:szCs w:val="32"/>
        </w:rPr>
        <w:t>法律、法规、规章明确规定先责令改正，逾期不改再进行处罚的，应当责令当事人在合理期限内改正违法行为。</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前款所称合理期限不超过30日；确有特殊原因需要延长期限的，经实施行政处罚的市场监管部门负责人批准，可以适当延期。法律、法规、规章另有规定的，从其规定。</w:t>
      </w:r>
    </w:p>
    <w:p>
      <w:pPr>
        <w:overflowPunct w:val="0"/>
        <w:spacing w:line="590" w:lineRule="exact"/>
        <w:ind w:firstLine="640" w:firstLineChars="200"/>
        <w:rPr>
          <w:rFonts w:hint="eastAsia" w:ascii="宋体" w:hAnsi="宋体" w:eastAsia="仿宋_GB2312" w:cs="仿宋"/>
          <w:kern w:val="1"/>
          <w:sz w:val="32"/>
          <w:szCs w:val="32"/>
        </w:rPr>
      </w:pPr>
      <w:bookmarkStart w:id="79" w:name="16"/>
      <w:bookmarkStart w:id="80" w:name="21"/>
      <w:r>
        <w:rPr>
          <w:rFonts w:hint="eastAsia" w:ascii="黑体" w:hAnsi="黑体" w:eastAsia="黑体" w:cs="黑体"/>
          <w:kern w:val="1"/>
          <w:sz w:val="32"/>
          <w:szCs w:val="32"/>
        </w:rPr>
        <w:t>第二十一</w:t>
      </w:r>
      <w:bookmarkEnd w:id="79"/>
      <w:r>
        <w:rPr>
          <w:rFonts w:hint="eastAsia" w:ascii="黑体" w:hAnsi="黑体" w:eastAsia="黑体" w:cs="黑体"/>
          <w:kern w:val="1"/>
          <w:sz w:val="32"/>
          <w:szCs w:val="32"/>
        </w:rPr>
        <w:t xml:space="preserve">条 </w:t>
      </w:r>
      <w:r>
        <w:rPr>
          <w:rFonts w:hint="eastAsia" w:ascii="宋体" w:hAnsi="宋体" w:eastAsia="仿宋_GB2312" w:cs="仿宋"/>
          <w:kern w:val="1"/>
          <w:sz w:val="32"/>
          <w:szCs w:val="32"/>
        </w:rPr>
        <w:t xml:space="preserve"> 实施行政处罚，适用违法行为发生时的法律、法规、规章的规定。但是，作出行政处罚决定时，法律、法规、规章已被修改或者废止，且新的规定处罚较轻或者不认为是违法的，适用新的规定。</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前款规定适用于据以认定违法行为的行政规范性文件。</w:t>
      </w:r>
    </w:p>
    <w:bookmarkEnd w:id="80"/>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 xml:space="preserve">第二十二条 </w:t>
      </w:r>
      <w:r>
        <w:rPr>
          <w:rFonts w:hint="eastAsia" w:ascii="宋体" w:hAnsi="宋体" w:eastAsia="仿宋_GB2312" w:cs="仿宋"/>
          <w:kern w:val="1"/>
          <w:sz w:val="32"/>
          <w:szCs w:val="32"/>
        </w:rPr>
        <w:t xml:space="preserve"> 实施行政处罚以法律、法规、规章为依据。本通则及《裁量基准》不得直接作为行政处罚的法律依据援引，但是，应当在案件调查终结报告、行政处罚告知书和行政处罚决定书等相关行政执法文书中，作为实施行政处罚说理的依据。</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行政处罚决定的内容与裁量基准规定不一致的，应当在案件调查终结报告中作出说明。</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第二十三条</w:t>
      </w:r>
      <w:r>
        <w:rPr>
          <w:rFonts w:hint="eastAsia" w:ascii="宋体" w:hAnsi="宋体" w:eastAsia="仿宋_GB2312" w:cs="仿宋"/>
          <w:kern w:val="1"/>
          <w:sz w:val="32"/>
          <w:szCs w:val="32"/>
        </w:rPr>
        <w:t xml:space="preserve">  从轻行政处罚、一般行政处罚、从重行政处罚直接适用《裁量基准》。不予行政处罚、减轻行政处罚适用省局制定的关于不予行政处罚、减轻行政处罚的特别规定和清单；特别规定和清单未明确的情形，适用本《通则》的相关规定，作出不予行政处罚、减轻行政处罚的决定。</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第二十四条</w:t>
      </w:r>
      <w:r>
        <w:rPr>
          <w:rFonts w:hint="eastAsia" w:ascii="宋体" w:hAnsi="宋体" w:eastAsia="仿宋_GB2312" w:cs="仿宋"/>
          <w:kern w:val="1"/>
          <w:sz w:val="32"/>
          <w:szCs w:val="32"/>
        </w:rPr>
        <w:t xml:space="preserve">  违法行为不予行政处罚的，市场监管部门应当通过责令改正、批评教育、指导约谈等措施督促当事人改正违法行为,并可以监督当事人签署承诺书,引导各类市场主体依法合规开展生产经营活动。</w:t>
      </w:r>
    </w:p>
    <w:p>
      <w:pPr>
        <w:overflowPunct w:val="0"/>
        <w:spacing w:line="590" w:lineRule="exact"/>
        <w:ind w:firstLine="640" w:firstLineChars="200"/>
        <w:rPr>
          <w:rFonts w:hint="eastAsia" w:ascii="宋体" w:hAnsi="宋体" w:eastAsia="仿宋_GB2312" w:cs="仿宋"/>
          <w:kern w:val="1"/>
          <w:sz w:val="32"/>
          <w:szCs w:val="32"/>
        </w:rPr>
      </w:pPr>
      <w:r>
        <w:rPr>
          <w:rFonts w:hint="eastAsia" w:ascii="宋体" w:hAnsi="宋体" w:eastAsia="仿宋_GB2312" w:cs="仿宋"/>
          <w:kern w:val="1"/>
          <w:sz w:val="32"/>
          <w:szCs w:val="32"/>
        </w:rPr>
        <w:t>违法行为涉嫌犯罪的，应当依照有关规定及时将案件移送公安机关处理，不得以罚代刑。</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 xml:space="preserve">第二十五条 </w:t>
      </w:r>
      <w:r>
        <w:rPr>
          <w:rFonts w:hint="eastAsia" w:ascii="宋体" w:hAnsi="宋体" w:eastAsia="仿宋_GB2312" w:cs="仿宋"/>
          <w:kern w:val="1"/>
          <w:sz w:val="32"/>
          <w:szCs w:val="32"/>
        </w:rPr>
        <w:t xml:space="preserve"> 市场监管部门应当加强对行政处罚裁量权行使的指导、监督，及时改正不当的行政处罚行为。</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第二十六条</w:t>
      </w:r>
      <w:r>
        <w:rPr>
          <w:rFonts w:hint="eastAsia" w:ascii="宋体" w:hAnsi="宋体" w:eastAsia="仿宋_GB2312" w:cs="仿宋"/>
          <w:kern w:val="1"/>
          <w:sz w:val="32"/>
          <w:szCs w:val="32"/>
        </w:rPr>
        <w:t xml:space="preserve">  本通则及《裁量基准》中，“以下”“以内”均包括本数。裁量等级为从轻的，“以上”包括本数；裁量等级为一般和从重的，“以上”不包括本数。</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第二十七条</w:t>
      </w:r>
      <w:r>
        <w:rPr>
          <w:rFonts w:hint="eastAsia" w:ascii="宋体" w:hAnsi="宋体" w:eastAsia="仿宋_GB2312" w:cs="仿宋"/>
          <w:kern w:val="1"/>
          <w:sz w:val="32"/>
          <w:szCs w:val="32"/>
        </w:rPr>
        <w:t xml:space="preserve">  本通则及《裁量基准》由河南省市场监督管理局解释、修订。</w:t>
      </w:r>
    </w:p>
    <w:p>
      <w:pPr>
        <w:overflowPunct w:val="0"/>
        <w:spacing w:line="590" w:lineRule="exact"/>
        <w:ind w:firstLine="640" w:firstLineChars="200"/>
        <w:rPr>
          <w:rFonts w:hint="eastAsia" w:ascii="宋体" w:hAnsi="宋体" w:eastAsia="仿宋_GB2312" w:cs="仿宋"/>
          <w:kern w:val="1"/>
          <w:sz w:val="32"/>
          <w:szCs w:val="32"/>
        </w:rPr>
      </w:pPr>
      <w:r>
        <w:rPr>
          <w:rFonts w:hint="eastAsia" w:ascii="黑体" w:hAnsi="黑体" w:eastAsia="黑体" w:cs="黑体"/>
          <w:kern w:val="1"/>
          <w:sz w:val="32"/>
          <w:szCs w:val="32"/>
        </w:rPr>
        <w:t xml:space="preserve">第二十八条 </w:t>
      </w:r>
      <w:r>
        <w:rPr>
          <w:rFonts w:hint="eastAsia" w:ascii="宋体" w:hAnsi="宋体" w:eastAsia="仿宋_GB2312" w:cs="仿宋"/>
          <w:kern w:val="1"/>
          <w:sz w:val="32"/>
          <w:szCs w:val="32"/>
        </w:rPr>
        <w:t xml:space="preserve"> 本通则及《裁量基准》自发布之日起施行。《河南省市场监督管理局关于印发河南省市场监督管理行政处罚裁量权适用通则和河南省市场监督管理行政处罚裁量基准（2021版）的通知》</w:t>
      </w:r>
      <w:r>
        <w:rPr>
          <w:rFonts w:hint="eastAsia" w:ascii="宋体" w:hAnsi="宋体" w:eastAsia="仿宋_GB2312" w:cs="仿宋"/>
          <w:kern w:val="1"/>
          <w:sz w:val="32"/>
          <w:szCs w:val="32"/>
          <w:lang w:val="en"/>
        </w:rPr>
        <w:t>(</w:t>
      </w:r>
      <w:r>
        <w:rPr>
          <w:rFonts w:hint="eastAsia" w:ascii="宋体" w:hAnsi="宋体" w:eastAsia="仿宋_GB2312" w:cs="仿宋"/>
          <w:kern w:val="1"/>
          <w:sz w:val="32"/>
          <w:szCs w:val="32"/>
        </w:rPr>
        <w:t>豫市监〔2021〕63号</w:t>
      </w:r>
      <w:r>
        <w:rPr>
          <w:rFonts w:hint="eastAsia" w:ascii="宋体" w:hAnsi="宋体" w:eastAsia="仿宋_GB2312" w:cs="仿宋"/>
          <w:kern w:val="1"/>
          <w:sz w:val="32"/>
          <w:szCs w:val="32"/>
          <w:lang w:val="en"/>
        </w:rPr>
        <w:t>)除行政处罚裁量基准的第</w:t>
      </w:r>
      <w:r>
        <w:rPr>
          <w:rFonts w:hint="eastAsia" w:ascii="宋体" w:hAnsi="宋体" w:eastAsia="仿宋_GB2312" w:cs="仿宋"/>
          <w:kern w:val="1"/>
          <w:sz w:val="32"/>
          <w:szCs w:val="32"/>
        </w:rPr>
        <w:t>8</w:t>
      </w:r>
      <w:r>
        <w:rPr>
          <w:rFonts w:hint="eastAsia" w:ascii="宋体" w:hAnsi="宋体" w:eastAsia="仿宋_GB2312" w:cs="仿宋"/>
          <w:kern w:val="1"/>
          <w:sz w:val="32"/>
          <w:szCs w:val="32"/>
          <w:lang w:val="en"/>
        </w:rPr>
        <w:t>.药品类行政处罚裁量基准</w:t>
      </w:r>
      <w:r>
        <w:rPr>
          <w:rFonts w:hint="eastAsia" w:ascii="宋体" w:hAnsi="宋体" w:eastAsia="仿宋_GB2312" w:cs="仿宋"/>
          <w:kern w:val="1"/>
          <w:sz w:val="32"/>
          <w:szCs w:val="32"/>
        </w:rPr>
        <w:t>、9</w:t>
      </w:r>
      <w:r>
        <w:rPr>
          <w:rFonts w:hint="eastAsia" w:ascii="宋体" w:hAnsi="宋体" w:eastAsia="仿宋_GB2312" w:cs="仿宋"/>
          <w:kern w:val="1"/>
          <w:sz w:val="32"/>
          <w:szCs w:val="32"/>
          <w:lang w:val="en"/>
        </w:rPr>
        <w:t>.医疗器械类行政处罚裁量基准</w:t>
      </w:r>
      <w:r>
        <w:rPr>
          <w:rFonts w:hint="eastAsia" w:ascii="宋体" w:hAnsi="宋体" w:eastAsia="仿宋_GB2312" w:cs="仿宋"/>
          <w:kern w:val="1"/>
          <w:sz w:val="32"/>
          <w:szCs w:val="32"/>
        </w:rPr>
        <w:t>、10</w:t>
      </w:r>
      <w:r>
        <w:rPr>
          <w:rFonts w:hint="eastAsia" w:ascii="宋体" w:hAnsi="宋体" w:eastAsia="仿宋_GB2312" w:cs="仿宋"/>
          <w:kern w:val="1"/>
          <w:sz w:val="32"/>
          <w:szCs w:val="32"/>
          <w:lang w:val="en"/>
        </w:rPr>
        <w:t>.化妆品类行政处罚裁量基准</w:t>
      </w:r>
      <w:r>
        <w:rPr>
          <w:rFonts w:hint="eastAsia" w:ascii="宋体" w:hAnsi="宋体" w:eastAsia="仿宋_GB2312" w:cs="仿宋"/>
          <w:kern w:val="1"/>
          <w:sz w:val="32"/>
          <w:szCs w:val="32"/>
        </w:rPr>
        <w:t>外的部分，</w:t>
      </w:r>
      <w:r>
        <w:rPr>
          <w:rFonts w:hint="eastAsia" w:ascii="宋体" w:hAnsi="宋体" w:eastAsia="仿宋_GB2312" w:cs="仿宋"/>
          <w:kern w:val="1"/>
          <w:sz w:val="32"/>
          <w:szCs w:val="32"/>
          <w:lang w:val="en"/>
        </w:rPr>
        <w:t>以及</w:t>
      </w:r>
      <w:r>
        <w:rPr>
          <w:rFonts w:hint="eastAsia" w:ascii="宋体" w:hAnsi="宋体" w:eastAsia="仿宋_GB2312" w:cs="仿宋"/>
          <w:kern w:val="1"/>
          <w:sz w:val="32"/>
          <w:szCs w:val="32"/>
        </w:rPr>
        <w:t>《河南省市场监督管理局关于印发</w:t>
      </w:r>
      <w:r>
        <w:rPr>
          <w:rFonts w:hint="eastAsia" w:ascii="宋体" w:hAnsi="宋体" w:eastAsia="仿宋_GB2312" w:cs="仿宋"/>
          <w:kern w:val="1"/>
          <w:sz w:val="32"/>
          <w:szCs w:val="32"/>
          <w:lang w:val="en"/>
        </w:rPr>
        <w:t>〈</w:t>
      </w:r>
      <w:r>
        <w:rPr>
          <w:rFonts w:hint="eastAsia" w:ascii="宋体" w:hAnsi="宋体" w:eastAsia="仿宋_GB2312" w:cs="仿宋"/>
          <w:kern w:val="1"/>
          <w:sz w:val="32"/>
          <w:szCs w:val="32"/>
        </w:rPr>
        <w:t>河南省市场监督管理行政处罚裁量基准修改单</w:t>
      </w:r>
      <w:r>
        <w:rPr>
          <w:rFonts w:hint="eastAsia" w:ascii="宋体" w:hAnsi="宋体" w:eastAsia="仿宋_GB2312" w:cs="仿宋"/>
          <w:kern w:val="1"/>
          <w:sz w:val="32"/>
          <w:szCs w:val="32"/>
          <w:lang w:val="en"/>
        </w:rPr>
        <w:t>〉</w:t>
      </w:r>
      <w:r>
        <w:rPr>
          <w:rFonts w:hint="eastAsia" w:ascii="宋体" w:hAnsi="宋体" w:eastAsia="仿宋_GB2312" w:cs="仿宋"/>
          <w:kern w:val="1"/>
          <w:sz w:val="32"/>
          <w:szCs w:val="32"/>
        </w:rPr>
        <w:t>（一）的通知》</w:t>
      </w:r>
      <w:r>
        <w:rPr>
          <w:rFonts w:hint="eastAsia" w:ascii="宋体" w:hAnsi="宋体" w:eastAsia="仿宋_GB2312" w:cs="仿宋"/>
          <w:kern w:val="1"/>
          <w:sz w:val="32"/>
          <w:szCs w:val="32"/>
          <w:lang w:val="en"/>
        </w:rPr>
        <w:t>(</w:t>
      </w:r>
      <w:r>
        <w:rPr>
          <w:rFonts w:hint="eastAsia" w:ascii="宋体" w:hAnsi="宋体" w:eastAsia="仿宋_GB2312" w:cs="仿宋"/>
          <w:kern w:val="1"/>
          <w:sz w:val="32"/>
          <w:szCs w:val="32"/>
        </w:rPr>
        <w:t>豫市监〔2022〕68号</w:t>
      </w:r>
      <w:r>
        <w:rPr>
          <w:rFonts w:hint="eastAsia" w:ascii="宋体" w:hAnsi="宋体" w:eastAsia="仿宋_GB2312" w:cs="仿宋"/>
          <w:kern w:val="1"/>
          <w:sz w:val="32"/>
          <w:szCs w:val="32"/>
          <w:lang w:val="en"/>
        </w:rPr>
        <w:t>)</w:t>
      </w:r>
      <w:r>
        <w:rPr>
          <w:rFonts w:hint="eastAsia" w:ascii="宋体" w:hAnsi="宋体" w:eastAsia="仿宋_GB2312" w:cs="仿宋"/>
          <w:kern w:val="1"/>
          <w:sz w:val="32"/>
          <w:szCs w:val="32"/>
        </w:rPr>
        <w:t>同时废止。</w:t>
      </w:r>
    </w:p>
    <w:p>
      <w:pPr>
        <w:overflowPunct w:val="0"/>
        <w:spacing w:line="590" w:lineRule="exact"/>
        <w:ind w:firstLine="640" w:firstLineChars="200"/>
        <w:rPr>
          <w:rFonts w:hint="eastAsia" w:ascii="宋体" w:hAnsi="宋体" w:eastAsia="仿宋_GB2312" w:cs="仿宋"/>
          <w:kern w:val="1"/>
          <w:sz w:val="32"/>
          <w:szCs w:val="32"/>
          <w:lang w:val="en"/>
        </w:rPr>
      </w:pPr>
      <w:r>
        <w:rPr>
          <w:rFonts w:hint="eastAsia" w:ascii="宋体" w:hAnsi="宋体" w:eastAsia="仿宋_GB2312" w:cs="仿宋"/>
          <w:kern w:val="1"/>
          <w:sz w:val="32"/>
          <w:szCs w:val="32"/>
        </w:rPr>
        <w:t>豫市监〔2021〕63号中</w:t>
      </w:r>
      <w:r>
        <w:rPr>
          <w:rFonts w:hint="eastAsia" w:ascii="宋体" w:hAnsi="宋体" w:eastAsia="仿宋_GB2312" w:cs="仿宋"/>
          <w:kern w:val="1"/>
          <w:sz w:val="32"/>
          <w:szCs w:val="32"/>
          <w:lang w:val="en"/>
        </w:rPr>
        <w:t>行政处罚裁量基准的第</w:t>
      </w:r>
      <w:r>
        <w:rPr>
          <w:rFonts w:hint="eastAsia" w:ascii="宋体" w:hAnsi="宋体" w:eastAsia="仿宋_GB2312" w:cs="仿宋"/>
          <w:kern w:val="1"/>
          <w:sz w:val="32"/>
          <w:szCs w:val="32"/>
        </w:rPr>
        <w:t>8</w:t>
      </w:r>
      <w:r>
        <w:rPr>
          <w:rFonts w:hint="eastAsia" w:ascii="宋体" w:hAnsi="宋体" w:eastAsia="仿宋_GB2312" w:cs="仿宋"/>
          <w:kern w:val="1"/>
          <w:sz w:val="32"/>
          <w:szCs w:val="32"/>
          <w:lang w:val="en"/>
        </w:rPr>
        <w:t>.药品类行政处罚裁量基准</w:t>
      </w:r>
      <w:r>
        <w:rPr>
          <w:rFonts w:hint="eastAsia" w:ascii="宋体" w:hAnsi="宋体" w:eastAsia="仿宋_GB2312" w:cs="仿宋"/>
          <w:kern w:val="1"/>
          <w:sz w:val="32"/>
          <w:szCs w:val="32"/>
        </w:rPr>
        <w:t>、9</w:t>
      </w:r>
      <w:r>
        <w:rPr>
          <w:rFonts w:hint="eastAsia" w:ascii="宋体" w:hAnsi="宋体" w:eastAsia="仿宋_GB2312" w:cs="仿宋"/>
          <w:kern w:val="1"/>
          <w:sz w:val="32"/>
          <w:szCs w:val="32"/>
          <w:lang w:val="en"/>
        </w:rPr>
        <w:t>.医疗器械类行政处罚裁量基准</w:t>
      </w:r>
      <w:r>
        <w:rPr>
          <w:rFonts w:hint="eastAsia" w:ascii="宋体" w:hAnsi="宋体" w:eastAsia="仿宋_GB2312" w:cs="仿宋"/>
          <w:kern w:val="1"/>
          <w:sz w:val="32"/>
          <w:szCs w:val="32"/>
        </w:rPr>
        <w:t>、10</w:t>
      </w:r>
      <w:r>
        <w:rPr>
          <w:rFonts w:hint="eastAsia" w:ascii="宋体" w:hAnsi="宋体" w:eastAsia="仿宋_GB2312" w:cs="仿宋"/>
          <w:kern w:val="1"/>
          <w:sz w:val="32"/>
          <w:szCs w:val="32"/>
          <w:lang w:val="en"/>
        </w:rPr>
        <w:t>.化妆品类行政处罚裁量基准</w:t>
      </w:r>
      <w:r>
        <w:rPr>
          <w:rFonts w:hint="eastAsia" w:ascii="宋体" w:hAnsi="宋体" w:eastAsia="仿宋_GB2312" w:cs="仿宋"/>
          <w:kern w:val="1"/>
          <w:sz w:val="32"/>
          <w:szCs w:val="32"/>
        </w:rPr>
        <w:t>，自省药监局新的</w:t>
      </w:r>
      <w:r>
        <w:rPr>
          <w:rFonts w:hint="eastAsia" w:ascii="宋体" w:hAnsi="宋体" w:eastAsia="仿宋_GB2312" w:cs="仿宋"/>
          <w:kern w:val="1"/>
          <w:sz w:val="32"/>
          <w:szCs w:val="32"/>
          <w:lang w:val="en"/>
        </w:rPr>
        <w:t>行政处罚裁量基准公布实施后自动废止。</w:t>
      </w:r>
    </w:p>
    <w:p>
      <w:pPr>
        <w:adjustRightInd w:val="0"/>
        <w:snapToGrid w:val="0"/>
        <w:spacing w:line="590" w:lineRule="exact"/>
        <w:ind w:firstLine="420" w:firstLineChars="200"/>
      </w:pPr>
    </w:p>
    <w:p>
      <w:r>
        <w:rPr>
          <w:rFonts w:hint="eastAsia"/>
        </w:rPr>
        <w:br w:type="page"/>
      </w:r>
    </w:p>
    <w:p>
      <w:pPr>
        <w:keepNext w:val="0"/>
        <w:keepLines w:val="0"/>
        <w:pageBreakBefore w:val="0"/>
        <w:widowControl w:val="0"/>
        <w:kinsoku/>
        <w:wordWrap/>
        <w:overflowPunct/>
        <w:topLinePunct w:val="0"/>
        <w:autoSpaceDE/>
        <w:autoSpaceDN/>
        <w:bidi w:val="0"/>
        <w:adjustRightInd/>
        <w:snapToGrid/>
        <w:spacing w:after="319" w:afterLines="100"/>
        <w:textAlignment w:val="auto"/>
        <w:rPr>
          <w:rFonts w:hint="eastAsia" w:ascii="楷体_GB2312" w:hAnsi="楷体_GB2312" w:eastAsia="楷体_GB2312" w:cs="楷体_GB2312"/>
          <w:sz w:val="44"/>
          <w:szCs w:val="44"/>
          <w:lang w:eastAsia="zh-CN"/>
        </w:rPr>
      </w:pPr>
      <w:r>
        <w:rPr>
          <w:rFonts w:hint="eastAsia" w:ascii="楷体_GB2312" w:hAnsi="楷体_GB2312" w:eastAsia="楷体_GB2312" w:cs="楷体_GB2312"/>
          <w:sz w:val="44"/>
          <w:szCs w:val="44"/>
          <w:lang w:eastAsia="zh-CN"/>
        </w:rPr>
        <w:t>第四部分</w:t>
      </w:r>
    </w:p>
    <w:p>
      <w:pPr>
        <w:jc w:val="distribute"/>
        <w:rPr>
          <w:rFonts w:eastAsia="方正大标宋简体"/>
          <w:color w:val="FF0000"/>
          <w:spacing w:val="-20"/>
          <w:w w:val="56"/>
          <w:sz w:val="104"/>
        </w:rPr>
      </w:pPr>
      <w:r>
        <w:rPr>
          <w:rFonts w:hAnsi="宋体" w:eastAsia="方正大标宋简体"/>
          <w:color w:val="FF0000"/>
          <w:spacing w:val="-20"/>
          <w:w w:val="56"/>
          <w:sz w:val="104"/>
        </w:rPr>
        <w:t>河南省</w:t>
      </w:r>
      <w:r>
        <w:rPr>
          <w:rFonts w:hint="eastAsia" w:hAnsi="宋体" w:eastAsia="方正大标宋简体"/>
          <w:color w:val="FF0000"/>
          <w:spacing w:val="-20"/>
          <w:w w:val="56"/>
          <w:sz w:val="104"/>
        </w:rPr>
        <w:t>市场监督</w:t>
      </w:r>
      <w:r>
        <w:rPr>
          <w:rFonts w:hAnsi="宋体" w:eastAsia="方正大标宋简体"/>
          <w:color w:val="FF0000"/>
          <w:spacing w:val="-20"/>
          <w:w w:val="56"/>
          <w:sz w:val="104"/>
        </w:rPr>
        <w:t>管理局办公室文件</w:t>
      </w:r>
    </w:p>
    <w:p>
      <w:pPr>
        <w:keepNext w:val="0"/>
        <w:keepLines w:val="0"/>
        <w:pageBreakBefore w:val="0"/>
        <w:widowControl w:val="0"/>
        <w:kinsoku/>
        <w:wordWrap/>
        <w:overflowPunct/>
        <w:topLinePunct w:val="0"/>
        <w:autoSpaceDE/>
        <w:autoSpaceDN/>
        <w:bidi w:val="0"/>
        <w:adjustRightInd/>
        <w:snapToGrid/>
        <w:spacing w:line="240" w:lineRule="exact"/>
        <w:jc w:val="distribute"/>
        <w:textAlignment w:val="auto"/>
        <w:rPr>
          <w:rFonts w:eastAsia="方正大标宋简体"/>
          <w:spacing w:val="-20"/>
          <w:w w:val="56"/>
        </w:rPr>
      </w:pPr>
    </w:p>
    <w:p>
      <w:pPr>
        <w:spacing w:line="600" w:lineRule="exact"/>
        <w:jc w:val="center"/>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豫市监办〔202</w:t>
      </w:r>
      <w:r>
        <w:rPr>
          <w:rFonts w:hint="eastAsia" w:ascii="仿宋_GB2312" w:hAnsi="仿宋_GB2312" w:cs="仿宋_GB2312"/>
          <w:sz w:val="32"/>
          <w:szCs w:val="32"/>
        </w:rPr>
        <w:t>4</w:t>
      </w:r>
      <w:r>
        <w:rPr>
          <w:rFonts w:hint="eastAsia" w:ascii="仿宋_GB2312" w:hAnsi="仿宋_GB2312" w:eastAsia="仿宋_GB2312" w:cs="仿宋_GB2312"/>
          <w:sz w:val="32"/>
          <w:szCs w:val="32"/>
        </w:rPr>
        <w:t>〕</w:t>
      </w:r>
      <w:r>
        <w:rPr>
          <w:rFonts w:hint="eastAsia" w:ascii="仿宋_GB2312" w:hAnsi="仿宋_GB2312" w:cs="仿宋_GB2312"/>
          <w:sz w:val="32"/>
          <w:szCs w:val="32"/>
        </w:rPr>
        <w:t>136</w:t>
      </w:r>
      <w:r>
        <w:rPr>
          <w:rFonts w:hint="eastAsia" w:ascii="仿宋_GB2312" w:hAnsi="仿宋_GB2312" w:eastAsia="仿宋_GB2312" w:cs="仿宋_GB2312"/>
          <w:sz w:val="32"/>
          <w:szCs w:val="32"/>
        </w:rPr>
        <w:t>号</w:t>
      </w:r>
    </w:p>
    <w:p>
      <w:pPr>
        <w:spacing w:before="159" w:beforeLines="50" w:line="600" w:lineRule="exact"/>
        <w:jc w:val="center"/>
        <w:rPr>
          <w:rFonts w:hint="eastAsia" w:ascii="仿宋_GB2312" w:hAnsi="仿宋_GB2312" w:eastAsia="仿宋_GB2312" w:cs="仿宋_GB2312"/>
          <w:spacing w:val="6"/>
          <w:sz w:val="42"/>
          <w:szCs w:val="42"/>
        </w:rPr>
      </w:pPr>
      <w:bookmarkStart w:id="81" w:name="title"/>
      <w:bookmarkStart w:id="82" w:name="Content"/>
      <w:r>
        <w:rPr>
          <w:rFonts w:hint="eastAsia" w:ascii="仿宋_GB2312" w:hAnsi="仿宋_GB2312" w:eastAsia="仿宋_GB2312" w:cs="仿宋_GB2312"/>
        </w:rPr>
        <mc:AlternateContent>
          <mc:Choice Requires="wps">
            <w:drawing>
              <wp:anchor distT="0" distB="0" distL="114300" distR="114300" simplePos="0" relativeHeight="251750400" behindDoc="0" locked="0" layoutInCell="1" allowOverlap="1">
                <wp:simplePos x="0" y="0"/>
                <wp:positionH relativeFrom="column">
                  <wp:posOffset>-116205</wp:posOffset>
                </wp:positionH>
                <wp:positionV relativeFrom="page">
                  <wp:posOffset>3505200</wp:posOffset>
                </wp:positionV>
                <wp:extent cx="5657215" cy="0"/>
                <wp:effectExtent l="0" t="9525" r="635" b="9525"/>
                <wp:wrapNone/>
                <wp:docPr id="14" name="直接连接符 14"/>
                <wp:cNvGraphicFramePr/>
                <a:graphic xmlns:a="http://schemas.openxmlformats.org/drawingml/2006/main">
                  <a:graphicData uri="http://schemas.microsoft.com/office/word/2010/wordprocessingShape">
                    <wps:wsp>
                      <wps:cNvCnPr/>
                      <wps:spPr>
                        <a:xfrm>
                          <a:off x="0" y="0"/>
                          <a:ext cx="5657215"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9.15pt;margin-top:276pt;height:0pt;width:445.45pt;mso-position-vertical-relative:page;z-index:251750400;mso-width-relative:page;mso-height-relative:page;" filled="f" stroked="t" coordsize="21600,21600" o:gfxdata="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BaIEx2QAAAAsBAAAPAAAAAAAAAAEAIAAAACIAAABkcnMvZG93bnJldi54bWxQSwECFAAU&#10;AAAACACHTuJAvUXewfABAADbAwAADgAAAAAAAAABACAAAAAoAQAAZHJzL2Uyb0RvYy54bWxQSwUG&#10;AAAAAAYABgBZAQAAigUAAAAA&#10;">
                <v:fill on="f" focussize="0,0"/>
                <v:stroke weight="1.5pt" color="#FF0000" joinstyle="round"/>
                <v:imagedata o:title=""/>
                <o:lock v:ext="edit" aspectratio="f"/>
              </v:line>
            </w:pict>
          </mc:Fallback>
        </mc:AlternateContent>
      </w:r>
    </w:p>
    <w:bookmarkEnd w:id="81"/>
    <w:p>
      <w:pPr>
        <w:adjustRightInd w:val="0"/>
        <w:snapToGrid w:val="0"/>
        <w:spacing w:line="600" w:lineRule="exact"/>
        <w:jc w:val="center"/>
        <w:rPr>
          <w:rFonts w:hint="eastAsia" w:ascii="方正小标宋简体" w:hAnsi="方正小标宋简体" w:eastAsia="方正小标宋简体" w:cs="方正小标宋简体"/>
          <w:kern w:val="0"/>
          <w:sz w:val="44"/>
          <w:szCs w:val="44"/>
          <w:lang w:bidi="ar"/>
        </w:rPr>
      </w:pPr>
      <w:r>
        <w:rPr>
          <w:rFonts w:hint="eastAsia" w:ascii="方正小标宋简体" w:hAnsi="方正小标宋简体" w:eastAsia="方正小标宋简体" w:cs="方正小标宋简体"/>
          <w:kern w:val="0"/>
          <w:sz w:val="44"/>
          <w:szCs w:val="44"/>
          <w:shd w:val="clear" w:color="auto" w:fill="FFFFFF"/>
          <w:lang w:bidi="ar"/>
        </w:rPr>
        <w:t>河南省市场监督管理局办公室</w:t>
      </w:r>
    </w:p>
    <w:p>
      <w:pPr>
        <w:spacing w:line="600" w:lineRule="exact"/>
        <w:jc w:val="center"/>
        <w:rPr>
          <w:rFonts w:hint="eastAsia"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shd w:val="clear" w:color="auto" w:fill="FFFFFF"/>
        </w:rPr>
        <w:t>关于贯彻落实市场监管“三书一函”制度的</w:t>
      </w:r>
    </w:p>
    <w:p>
      <w:pPr>
        <w:spacing w:line="600" w:lineRule="exact"/>
        <w:jc w:val="center"/>
        <w:rPr>
          <w:rFonts w:hint="eastAsia"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shd w:val="clear" w:color="auto" w:fill="FFFFFF"/>
        </w:rPr>
        <w:t>通    知</w:t>
      </w:r>
    </w:p>
    <w:p>
      <w:pPr>
        <w:overflowPunct w:val="0"/>
        <w:spacing w:line="590" w:lineRule="exact"/>
        <w:rPr>
          <w:rFonts w:hint="eastAsia" w:ascii="仿宋_GB2312" w:hAnsi="仿宋_GB2312" w:eastAsia="仿宋_GB2312" w:cs="仿宋_GB2312"/>
          <w:sz w:val="32"/>
          <w:szCs w:val="32"/>
        </w:rPr>
      </w:pPr>
    </w:p>
    <w:p>
      <w:pPr>
        <w:overflowPunct w:val="0"/>
        <w:adjustRightInd w:val="0"/>
        <w:snapToGrid w:val="0"/>
        <w:spacing w:line="59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各省辖市、济源示范区、航空港区市场监督管理局，省局机关各处室、直属各单位：</w:t>
      </w:r>
    </w:p>
    <w:p>
      <w:pPr>
        <w:overflowPunct w:val="0"/>
        <w:adjustRightInd w:val="0"/>
        <w:snapToGrid w:val="0"/>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7月25日，市场监管总局印发《市场监管总局“三书一函”制度实施办法》（国市监法发〔2024〕73号），对市场监管部门规范实施“三书一函”制度提出明确具体要求。请各单位认真组织学习，抓好贯彻落实。在实施“三书一函”制度时，执行市场监管总局关于“三书一函”制度的适用情形、实施程序、文书模板等规定，进一步规范全省系统“三书一函”制度的实施，增强“三书一函”的统一性、权威性、科学性，及时防范化解各类风险隐患，切实提升监管效能。</w:t>
      </w:r>
    </w:p>
    <w:p>
      <w:pPr>
        <w:overflowPunct w:val="0"/>
        <w:adjustRightInd w:val="0"/>
        <w:snapToGrid w:val="0"/>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rPr>
          <w:rFonts w:hint="eastAsia" w:ascii="黑体" w:hAnsi="黑体" w:eastAsia="黑体" w:cs="黑体"/>
          <w:sz w:val="32"/>
          <w:szCs w:val="32"/>
        </w:rPr>
      </w:pPr>
      <w:r>
        <w:rPr>
          <w:rFonts w:hint="eastAsia" w:ascii="仿宋_GB2312" w:hAnsi="仿宋_GB2312" w:eastAsia="仿宋_GB2312" w:cs="仿宋_GB2312"/>
          <w:sz w:val="32"/>
          <w:szCs w:val="32"/>
        </w:rPr>
        <w:drawing>
          <wp:anchor distT="0" distB="0" distL="114300" distR="114300" simplePos="0" relativeHeight="251749376" behindDoc="1" locked="0" layoutInCell="1" allowOverlap="1">
            <wp:simplePos x="0" y="0"/>
            <wp:positionH relativeFrom="column">
              <wp:posOffset>-343535</wp:posOffset>
            </wp:positionH>
            <wp:positionV relativeFrom="paragraph">
              <wp:posOffset>165735</wp:posOffset>
            </wp:positionV>
            <wp:extent cx="6201410" cy="7162165"/>
            <wp:effectExtent l="0" t="0" r="8890" b="635"/>
            <wp:wrapNone/>
            <wp:docPr id="13" name="图片 100" descr="豫市监办（2024）136号（法规处）关于贯彻落实市场监管“三书一函”制度的通知(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0" descr="豫市监办（2024）136号（法规处）关于贯彻落实市场监管“三书一函”制度的通知(1)_00"/>
                    <pic:cNvPicPr>
                      <a:picLocks noChangeAspect="1"/>
                    </pic:cNvPicPr>
                  </pic:nvPicPr>
                  <pic:blipFill>
                    <a:blip r:embed="rId12"/>
                    <a:srcRect l="6863" t="9300" r="5626" b="19241"/>
                    <a:stretch>
                      <a:fillRect/>
                    </a:stretch>
                  </pic:blipFill>
                  <pic:spPr>
                    <a:xfrm>
                      <a:off x="0" y="0"/>
                      <a:ext cx="6201410" cy="7162165"/>
                    </a:xfrm>
                    <a:prstGeom prst="rect">
                      <a:avLst/>
                    </a:prstGeom>
                    <a:noFill/>
                    <a:ln>
                      <a:noFill/>
                    </a:ln>
                  </pic:spPr>
                </pic:pic>
              </a:graphicData>
            </a:graphic>
          </wp:anchor>
        </w:drawing>
      </w:r>
      <w:r>
        <w:rPr>
          <w:rFonts w:hint="eastAsia" w:ascii="仿宋_GB2312" w:hAnsi="仿宋_GB2312" w:eastAsia="仿宋_GB2312" w:cs="仿宋_GB2312"/>
          <w:sz w:val="32"/>
          <w:szCs w:val="32"/>
        </w:rPr>
        <w:br w:type="page"/>
      </w:r>
      <w:r>
        <w:rPr>
          <w:rFonts w:hint="eastAsia" w:ascii="黑体" w:hAnsi="黑体" w:eastAsia="黑体" w:cs="黑体"/>
          <w:sz w:val="32"/>
          <w:szCs w:val="32"/>
        </w:rPr>
        <w:drawing>
          <wp:anchor distT="0" distB="0" distL="114300" distR="114300" simplePos="0" relativeHeight="251748352" behindDoc="1" locked="0" layoutInCell="1" allowOverlap="1">
            <wp:simplePos x="0" y="0"/>
            <wp:positionH relativeFrom="column">
              <wp:posOffset>-311785</wp:posOffset>
            </wp:positionH>
            <wp:positionV relativeFrom="paragraph">
              <wp:posOffset>103505</wp:posOffset>
            </wp:positionV>
            <wp:extent cx="6195060" cy="7957185"/>
            <wp:effectExtent l="0" t="0" r="15240" b="5715"/>
            <wp:wrapNone/>
            <wp:docPr id="15" name="图片 96" descr="市场监管总局关于印发《市场监管总局三书一函”制度实施办法》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6" descr="市场监管总局关于印发《市场监管总局三书一函”制度实施办法》的通知_00"/>
                    <pic:cNvPicPr>
                      <a:picLocks noChangeAspect="1"/>
                    </pic:cNvPicPr>
                  </pic:nvPicPr>
                  <pic:blipFill>
                    <a:blip r:embed="rId13"/>
                    <a:srcRect b="9187"/>
                    <a:stretch>
                      <a:fillRect/>
                    </a:stretch>
                  </pic:blipFill>
                  <pic:spPr>
                    <a:xfrm>
                      <a:off x="0" y="0"/>
                      <a:ext cx="6195060" cy="7957185"/>
                    </a:xfrm>
                    <a:prstGeom prst="rect">
                      <a:avLst/>
                    </a:prstGeom>
                    <a:noFill/>
                    <a:ln>
                      <a:noFill/>
                    </a:ln>
                  </pic:spPr>
                </pic:pic>
              </a:graphicData>
            </a:graphic>
          </wp:anchor>
        </w:drawing>
      </w:r>
      <w:r>
        <w:rPr>
          <w:rFonts w:hint="eastAsia" w:ascii="黑体" w:hAnsi="黑体" w:eastAsia="黑体" w:cs="黑体"/>
          <w:sz w:val="32"/>
          <w:szCs w:val="32"/>
        </w:rPr>
        <w:t>附  件</w:t>
      </w:r>
    </w:p>
    <w:p>
      <w:pPr>
        <w:rPr>
          <w:rFonts w:hint="eastAsia"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drawing>
          <wp:anchor distT="0" distB="0" distL="114300" distR="114300" simplePos="0" relativeHeight="251758592" behindDoc="0" locked="0" layoutInCell="1" allowOverlap="1">
            <wp:simplePos x="0" y="0"/>
            <wp:positionH relativeFrom="column">
              <wp:posOffset>-335915</wp:posOffset>
            </wp:positionH>
            <wp:positionV relativeFrom="paragraph">
              <wp:posOffset>3175</wp:posOffset>
            </wp:positionV>
            <wp:extent cx="6178550" cy="7955915"/>
            <wp:effectExtent l="0" t="0" r="12700" b="6985"/>
            <wp:wrapNone/>
            <wp:docPr id="5" name="图片 95" descr="市场监管总局关于印发《市场监管总局三书一函”制度实施办法》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5" descr="市场监管总局关于印发《市场监管总局三书一函”制度实施办法》的通知_01"/>
                    <pic:cNvPicPr>
                      <a:picLocks noChangeAspect="1"/>
                    </pic:cNvPicPr>
                  </pic:nvPicPr>
                  <pic:blipFill>
                    <a:blip r:embed="rId14"/>
                    <a:srcRect b="8946"/>
                    <a:stretch>
                      <a:fillRect/>
                    </a:stretch>
                  </pic:blipFill>
                  <pic:spPr>
                    <a:xfrm>
                      <a:off x="0" y="0"/>
                      <a:ext cx="6178550" cy="7955915"/>
                    </a:xfrm>
                    <a:prstGeom prst="rect">
                      <a:avLst/>
                    </a:prstGeom>
                    <a:noFill/>
                    <a:ln>
                      <a:noFill/>
                    </a:ln>
                  </pic:spPr>
                </pic:pic>
              </a:graphicData>
            </a:graphic>
          </wp:anchor>
        </w:drawing>
      </w:r>
      <w:r>
        <w:rPr>
          <w:rFonts w:hint="eastAsia" w:ascii="黑体" w:hAnsi="黑体" w:eastAsia="黑体" w:cs="黑体"/>
          <w:sz w:val="32"/>
          <w:szCs w:val="32"/>
        </w:rPr>
        <w:br w:type="page"/>
      </w:r>
      <w:r>
        <w:rPr>
          <w:rFonts w:hint="eastAsia" w:ascii="黑体" w:hAnsi="黑体" w:eastAsia="黑体" w:cs="黑体"/>
          <w:sz w:val="32"/>
          <w:szCs w:val="32"/>
        </w:rPr>
        <w:drawing>
          <wp:anchor distT="0" distB="0" distL="114300" distR="114300" simplePos="0" relativeHeight="251757568" behindDoc="0" locked="0" layoutInCell="1" allowOverlap="1">
            <wp:simplePos x="0" y="0"/>
            <wp:positionH relativeFrom="column">
              <wp:posOffset>-296545</wp:posOffset>
            </wp:positionH>
            <wp:positionV relativeFrom="paragraph">
              <wp:posOffset>24130</wp:posOffset>
            </wp:positionV>
            <wp:extent cx="6202045" cy="7955915"/>
            <wp:effectExtent l="0" t="0" r="8255" b="6985"/>
            <wp:wrapNone/>
            <wp:docPr id="7" name="图片 94" descr="市场监管总局关于印发《市场监管总局三书一函”制度实施办法》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4" descr="市场监管总局关于印发《市场监管总局三书一函”制度实施办法》的通知_02"/>
                    <pic:cNvPicPr>
                      <a:picLocks noChangeAspect="1"/>
                    </pic:cNvPicPr>
                  </pic:nvPicPr>
                  <pic:blipFill>
                    <a:blip r:embed="rId15"/>
                    <a:srcRect b="9299"/>
                    <a:stretch>
                      <a:fillRect/>
                    </a:stretch>
                  </pic:blipFill>
                  <pic:spPr>
                    <a:xfrm>
                      <a:off x="0" y="0"/>
                      <a:ext cx="6202045" cy="7955915"/>
                    </a:xfrm>
                    <a:prstGeom prst="rect">
                      <a:avLst/>
                    </a:prstGeom>
                    <a:noFill/>
                    <a:ln>
                      <a:noFill/>
                    </a:ln>
                  </pic:spPr>
                </pic:pic>
              </a:graphicData>
            </a:graphic>
          </wp:anchor>
        </w:drawing>
      </w:r>
      <w:r>
        <w:rPr>
          <w:rFonts w:hint="eastAsia" w:ascii="黑体" w:hAnsi="黑体" w:eastAsia="黑体" w:cs="黑体"/>
          <w:sz w:val="32"/>
          <w:szCs w:val="32"/>
        </w:rPr>
        <w:br w:type="page"/>
      </w:r>
      <w:r>
        <w:rPr>
          <w:rFonts w:hint="eastAsia" w:ascii="黑体" w:hAnsi="黑体" w:eastAsia="黑体" w:cs="黑体"/>
          <w:sz w:val="32"/>
          <w:szCs w:val="32"/>
        </w:rPr>
        <w:drawing>
          <wp:anchor distT="0" distB="0" distL="114300" distR="114300" simplePos="0" relativeHeight="251756544" behindDoc="0" locked="0" layoutInCell="1" allowOverlap="1">
            <wp:simplePos x="0" y="0"/>
            <wp:positionH relativeFrom="column">
              <wp:posOffset>-321945</wp:posOffset>
            </wp:positionH>
            <wp:positionV relativeFrom="paragraph">
              <wp:posOffset>156210</wp:posOffset>
            </wp:positionV>
            <wp:extent cx="6180455" cy="7955915"/>
            <wp:effectExtent l="0" t="0" r="10795" b="6985"/>
            <wp:wrapNone/>
            <wp:docPr id="8" name="图片 93" descr="市场监管总局关于印发《市场监管总局三书一函”制度实施办法》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3" descr="市场监管总局关于印发《市场监管总局三书一函”制度实施办法》的通知_03"/>
                    <pic:cNvPicPr>
                      <a:picLocks noChangeAspect="1"/>
                    </pic:cNvPicPr>
                  </pic:nvPicPr>
                  <pic:blipFill>
                    <a:blip r:embed="rId16"/>
                    <a:srcRect b="8978"/>
                    <a:stretch>
                      <a:fillRect/>
                    </a:stretch>
                  </pic:blipFill>
                  <pic:spPr>
                    <a:xfrm>
                      <a:off x="0" y="0"/>
                      <a:ext cx="6180455" cy="7955915"/>
                    </a:xfrm>
                    <a:prstGeom prst="rect">
                      <a:avLst/>
                    </a:prstGeom>
                    <a:noFill/>
                    <a:ln>
                      <a:noFill/>
                    </a:ln>
                  </pic:spPr>
                </pic:pic>
              </a:graphicData>
            </a:graphic>
          </wp:anchor>
        </w:drawing>
      </w:r>
      <w:r>
        <w:rPr>
          <w:rFonts w:hint="eastAsia" w:ascii="黑体" w:hAnsi="黑体" w:eastAsia="黑体" w:cs="黑体"/>
          <w:sz w:val="32"/>
          <w:szCs w:val="32"/>
        </w:rPr>
        <w:br w:type="page"/>
      </w:r>
      <w:r>
        <w:rPr>
          <w:rFonts w:hint="eastAsia" w:ascii="黑体" w:hAnsi="黑体" w:eastAsia="黑体" w:cs="黑体"/>
          <w:sz w:val="32"/>
          <w:szCs w:val="32"/>
        </w:rPr>
        <w:drawing>
          <wp:anchor distT="0" distB="0" distL="114300" distR="114300" simplePos="0" relativeHeight="251755520" behindDoc="0" locked="0" layoutInCell="1" allowOverlap="1">
            <wp:simplePos x="0" y="0"/>
            <wp:positionH relativeFrom="column">
              <wp:posOffset>-222885</wp:posOffset>
            </wp:positionH>
            <wp:positionV relativeFrom="paragraph">
              <wp:posOffset>55245</wp:posOffset>
            </wp:positionV>
            <wp:extent cx="6252210" cy="7955915"/>
            <wp:effectExtent l="0" t="0" r="15240" b="6985"/>
            <wp:wrapNone/>
            <wp:docPr id="6" name="图片 92" descr="市场监管总局关于印发《市场监管总局三书一函”制度实施办法》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2" descr="市场监管总局关于印发《市场监管总局三书一函”制度实施办法》的通知_04"/>
                    <pic:cNvPicPr>
                      <a:picLocks noChangeAspect="1"/>
                    </pic:cNvPicPr>
                  </pic:nvPicPr>
                  <pic:blipFill>
                    <a:blip r:embed="rId17"/>
                    <a:srcRect b="10027"/>
                    <a:stretch>
                      <a:fillRect/>
                    </a:stretch>
                  </pic:blipFill>
                  <pic:spPr>
                    <a:xfrm>
                      <a:off x="0" y="0"/>
                      <a:ext cx="6252210" cy="7955915"/>
                    </a:xfrm>
                    <a:prstGeom prst="rect">
                      <a:avLst/>
                    </a:prstGeom>
                    <a:noFill/>
                    <a:ln>
                      <a:noFill/>
                    </a:ln>
                  </pic:spPr>
                </pic:pic>
              </a:graphicData>
            </a:graphic>
          </wp:anchor>
        </w:drawing>
      </w:r>
      <w:r>
        <w:rPr>
          <w:rFonts w:hint="eastAsia" w:ascii="黑体" w:hAnsi="黑体" w:eastAsia="黑体" w:cs="黑体"/>
          <w:sz w:val="32"/>
          <w:szCs w:val="32"/>
        </w:rPr>
        <w:br w:type="page"/>
      </w:r>
      <w:r>
        <w:rPr>
          <w:rFonts w:hint="eastAsia" w:ascii="黑体" w:hAnsi="黑体" w:eastAsia="黑体" w:cs="黑体"/>
          <w:sz w:val="32"/>
          <w:szCs w:val="32"/>
        </w:rPr>
        <w:drawing>
          <wp:anchor distT="0" distB="0" distL="114300" distR="114300" simplePos="0" relativeHeight="251754496" behindDoc="0" locked="0" layoutInCell="1" allowOverlap="1">
            <wp:simplePos x="0" y="0"/>
            <wp:positionH relativeFrom="column">
              <wp:posOffset>-514985</wp:posOffset>
            </wp:positionH>
            <wp:positionV relativeFrom="paragraph">
              <wp:posOffset>-16510</wp:posOffset>
            </wp:positionV>
            <wp:extent cx="6211570" cy="7919720"/>
            <wp:effectExtent l="0" t="0" r="17780" b="5080"/>
            <wp:wrapNone/>
            <wp:docPr id="9" name="图片 91" descr="市场监管总局关于印发《市场监管总局三书一函”制度实施办法》的通知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1" descr="市场监管总局关于印发《市场监管总局三书一函”制度实施办法》的通知_05"/>
                    <pic:cNvPicPr>
                      <a:picLocks noChangeAspect="1"/>
                    </pic:cNvPicPr>
                  </pic:nvPicPr>
                  <pic:blipFill>
                    <a:blip r:embed="rId18"/>
                    <a:srcRect b="9851"/>
                    <a:stretch>
                      <a:fillRect/>
                    </a:stretch>
                  </pic:blipFill>
                  <pic:spPr>
                    <a:xfrm>
                      <a:off x="0" y="0"/>
                      <a:ext cx="6211570" cy="7919720"/>
                    </a:xfrm>
                    <a:prstGeom prst="rect">
                      <a:avLst/>
                    </a:prstGeom>
                    <a:noFill/>
                    <a:ln>
                      <a:noFill/>
                    </a:ln>
                  </pic:spPr>
                </pic:pic>
              </a:graphicData>
            </a:graphic>
          </wp:anchor>
        </w:drawing>
      </w:r>
      <w:r>
        <w:rPr>
          <w:rFonts w:hint="eastAsia" w:ascii="黑体" w:hAnsi="黑体" w:eastAsia="黑体" w:cs="黑体"/>
          <w:sz w:val="32"/>
          <w:szCs w:val="32"/>
        </w:rPr>
        <w:br w:type="page"/>
      </w:r>
      <w:r>
        <w:rPr>
          <w:rFonts w:hint="eastAsia" w:ascii="黑体" w:hAnsi="黑体" w:eastAsia="黑体" w:cs="黑体"/>
          <w:sz w:val="32"/>
          <w:szCs w:val="32"/>
        </w:rPr>
        <w:drawing>
          <wp:anchor distT="0" distB="0" distL="114300" distR="114300" simplePos="0" relativeHeight="251753472" behindDoc="0" locked="0" layoutInCell="1" allowOverlap="1">
            <wp:simplePos x="0" y="0"/>
            <wp:positionH relativeFrom="column">
              <wp:posOffset>-367665</wp:posOffset>
            </wp:positionH>
            <wp:positionV relativeFrom="paragraph">
              <wp:posOffset>0</wp:posOffset>
            </wp:positionV>
            <wp:extent cx="6177280" cy="7919720"/>
            <wp:effectExtent l="0" t="0" r="13970" b="5080"/>
            <wp:wrapNone/>
            <wp:docPr id="10" name="图片 90" descr="市场监管总局关于印发《市场监管总局三书一函”制度实施办法》的通知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0" descr="市场监管总局关于印发《市场监管总局三书一函”制度实施办法》的通知_06"/>
                    <pic:cNvPicPr>
                      <a:picLocks noChangeAspect="1"/>
                    </pic:cNvPicPr>
                  </pic:nvPicPr>
                  <pic:blipFill>
                    <a:blip r:embed="rId19"/>
                    <a:srcRect b="9348"/>
                    <a:stretch>
                      <a:fillRect/>
                    </a:stretch>
                  </pic:blipFill>
                  <pic:spPr>
                    <a:xfrm>
                      <a:off x="0" y="0"/>
                      <a:ext cx="6177280" cy="7919720"/>
                    </a:xfrm>
                    <a:prstGeom prst="rect">
                      <a:avLst/>
                    </a:prstGeom>
                    <a:noFill/>
                    <a:ln>
                      <a:noFill/>
                    </a:ln>
                  </pic:spPr>
                </pic:pic>
              </a:graphicData>
            </a:graphic>
          </wp:anchor>
        </w:drawing>
      </w:r>
      <w:r>
        <w:rPr>
          <w:rFonts w:hint="eastAsia" w:ascii="黑体" w:hAnsi="黑体" w:eastAsia="黑体" w:cs="黑体"/>
          <w:sz w:val="32"/>
          <w:szCs w:val="32"/>
        </w:rPr>
        <w:br w:type="page"/>
      </w:r>
      <w:r>
        <w:rPr>
          <w:rFonts w:hint="eastAsia" w:ascii="黑体" w:hAnsi="黑体" w:eastAsia="黑体" w:cs="黑体"/>
          <w:sz w:val="32"/>
          <w:szCs w:val="32"/>
        </w:rPr>
        <w:drawing>
          <wp:anchor distT="0" distB="0" distL="114300" distR="114300" simplePos="0" relativeHeight="251751424" behindDoc="0" locked="0" layoutInCell="1" allowOverlap="1">
            <wp:simplePos x="0" y="0"/>
            <wp:positionH relativeFrom="column">
              <wp:posOffset>-219075</wp:posOffset>
            </wp:positionH>
            <wp:positionV relativeFrom="paragraph">
              <wp:posOffset>161925</wp:posOffset>
            </wp:positionV>
            <wp:extent cx="6191885" cy="7919720"/>
            <wp:effectExtent l="0" t="0" r="18415" b="5080"/>
            <wp:wrapNone/>
            <wp:docPr id="11" name="图片 88" descr="市场监管总局关于印发《市场监管总局三书一函”制度实施办法》的通知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市场监管总局关于印发《市场监管总局三书一函”制度实施办法》的通知_08"/>
                    <pic:cNvPicPr>
                      <a:picLocks noChangeAspect="1"/>
                    </pic:cNvPicPr>
                  </pic:nvPicPr>
                  <pic:blipFill>
                    <a:blip r:embed="rId20"/>
                    <a:srcRect b="9555"/>
                    <a:stretch>
                      <a:fillRect/>
                    </a:stretch>
                  </pic:blipFill>
                  <pic:spPr>
                    <a:xfrm>
                      <a:off x="0" y="0"/>
                      <a:ext cx="6191885" cy="7919720"/>
                    </a:xfrm>
                    <a:prstGeom prst="rect">
                      <a:avLst/>
                    </a:prstGeom>
                    <a:noFill/>
                    <a:ln>
                      <a:noFill/>
                    </a:ln>
                  </pic:spPr>
                </pic:pic>
              </a:graphicData>
            </a:graphic>
          </wp:anchor>
        </w:drawing>
      </w:r>
      <w:r>
        <w:rPr>
          <w:rFonts w:hint="eastAsia" w:ascii="黑体" w:hAnsi="黑体" w:eastAsia="黑体" w:cs="黑体"/>
          <w:sz w:val="32"/>
          <w:szCs w:val="32"/>
        </w:rPr>
        <w:br w:type="page"/>
      </w:r>
    </w:p>
    <w:p>
      <w:pPr>
        <w:rPr>
          <w:rFonts w:hint="eastAsia"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752448" behindDoc="0" locked="0" layoutInCell="1" allowOverlap="1">
            <wp:simplePos x="0" y="0"/>
            <wp:positionH relativeFrom="column">
              <wp:posOffset>-201295</wp:posOffset>
            </wp:positionH>
            <wp:positionV relativeFrom="paragraph">
              <wp:posOffset>118745</wp:posOffset>
            </wp:positionV>
            <wp:extent cx="6230620" cy="7919720"/>
            <wp:effectExtent l="0" t="0" r="17780" b="5080"/>
            <wp:wrapNone/>
            <wp:docPr id="12" name="图片 89" descr="市场监管总局关于印发《市场监管总局三书一函”制度实施办法》的通知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9" descr="市场监管总局关于印发《市场监管总局三书一函”制度实施办法》的通知_07"/>
                    <pic:cNvPicPr>
                      <a:picLocks noChangeAspect="1"/>
                    </pic:cNvPicPr>
                  </pic:nvPicPr>
                  <pic:blipFill>
                    <a:blip r:embed="rId21"/>
                    <a:srcRect b="10132"/>
                    <a:stretch>
                      <a:fillRect/>
                    </a:stretch>
                  </pic:blipFill>
                  <pic:spPr>
                    <a:xfrm>
                      <a:off x="0" y="0"/>
                      <a:ext cx="6230620" cy="7919720"/>
                    </a:xfrm>
                    <a:prstGeom prst="rect">
                      <a:avLst/>
                    </a:prstGeom>
                    <a:noFill/>
                    <a:ln>
                      <a:noFill/>
                    </a:ln>
                  </pic:spPr>
                </pic:pic>
              </a:graphicData>
            </a:graphic>
          </wp:anchor>
        </w:drawing>
      </w:r>
      <w:r>
        <w:rPr>
          <w:rFonts w:hint="eastAsia" w:ascii="黑体" w:hAnsi="黑体" w:eastAsia="黑体" w:cs="黑体"/>
          <w:sz w:val="32"/>
          <w:szCs w:val="32"/>
        </w:rPr>
        <w:br w:type="page"/>
      </w:r>
    </w:p>
    <w:p>
      <w:pPr>
        <w:rPr>
          <w:rFonts w:hint="eastAsia" w:ascii="黑体" w:hAnsi="黑体" w:eastAsia="黑体" w:cs="黑体"/>
          <w:sz w:val="32"/>
          <w:szCs w:val="32"/>
        </w:rPr>
      </w:pPr>
      <w:r>
        <w:rPr>
          <w:rFonts w:hint="eastAsia" w:ascii="黑体" w:hAnsi="黑体" w:eastAsia="黑体" w:cs="黑体"/>
          <w:sz w:val="32"/>
          <w:szCs w:val="32"/>
        </w:rPr>
        <w:drawing>
          <wp:anchor distT="0" distB="0" distL="114300" distR="114300" simplePos="0" relativeHeight="251760640" behindDoc="0" locked="0" layoutInCell="1" allowOverlap="1">
            <wp:simplePos x="0" y="0"/>
            <wp:positionH relativeFrom="column">
              <wp:posOffset>-265430</wp:posOffset>
            </wp:positionH>
            <wp:positionV relativeFrom="paragraph">
              <wp:posOffset>150495</wp:posOffset>
            </wp:positionV>
            <wp:extent cx="6172835" cy="7919720"/>
            <wp:effectExtent l="0" t="0" r="18415" b="5080"/>
            <wp:wrapNone/>
            <wp:docPr id="79" name="图片 87" descr="市场监管总局关于印发《市场监管总局三书一函”制度实施办法》的通知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7" descr="市场监管总局关于印发《市场监管总局三书一函”制度实施办法》的通知_09"/>
                    <pic:cNvPicPr>
                      <a:picLocks noChangeAspect="1"/>
                    </pic:cNvPicPr>
                  </pic:nvPicPr>
                  <pic:blipFill>
                    <a:blip r:embed="rId22"/>
                    <a:srcRect b="9274"/>
                    <a:stretch>
                      <a:fillRect/>
                    </a:stretch>
                  </pic:blipFill>
                  <pic:spPr>
                    <a:xfrm>
                      <a:off x="0" y="0"/>
                      <a:ext cx="6172835" cy="7919720"/>
                    </a:xfrm>
                    <a:prstGeom prst="rect">
                      <a:avLst/>
                    </a:prstGeom>
                    <a:noFill/>
                    <a:ln>
                      <a:noFill/>
                    </a:ln>
                  </pic:spPr>
                </pic:pic>
              </a:graphicData>
            </a:graphic>
          </wp:anchor>
        </w:drawing>
      </w:r>
      <w:r>
        <w:rPr>
          <w:rFonts w:hint="eastAsia" w:ascii="黑体" w:hAnsi="黑体" w:eastAsia="黑体" w:cs="黑体"/>
          <w:sz w:val="32"/>
          <w:szCs w:val="32"/>
        </w:rPr>
        <w:br w:type="page"/>
      </w:r>
    </w:p>
    <w:p>
      <w:pPr>
        <w:pStyle w:val="7"/>
      </w:pPr>
    </w:p>
    <w:bookmarkEnd w:id="82"/>
    <w:p>
      <w:pPr>
        <w:spacing w:line="500" w:lineRule="exact"/>
        <w:rPr>
          <w:rFonts w:hint="eastAsia" w:ascii="仿宋_GB2312" w:hAnsi="仿宋_GB2312" w:eastAsia="仿宋_GB2312" w:cs="仿宋_GB2312"/>
          <w:sz w:val="18"/>
        </w:rPr>
      </w:pPr>
    </w:p>
    <w:p>
      <w:pPr>
        <w:spacing w:line="500" w:lineRule="exact"/>
        <w:rPr>
          <w:rFonts w:hint="eastAsia" w:ascii="仿宋_GB2312" w:hAnsi="仿宋_GB2312" w:eastAsia="仿宋_GB2312" w:cs="仿宋_GB2312"/>
          <w:sz w:val="18"/>
        </w:rPr>
      </w:pPr>
    </w:p>
    <w:p>
      <w:pPr>
        <w:spacing w:line="500" w:lineRule="exact"/>
        <w:rPr>
          <w:rFonts w:hint="eastAsia" w:ascii="仿宋_GB2312" w:hAnsi="仿宋_GB2312" w:eastAsia="仿宋_GB2312" w:cs="仿宋_GB2312"/>
          <w:sz w:val="18"/>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b/>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80" w:lineRule="exact"/>
        <w:rPr>
          <w:rFonts w:hint="eastAsia" w:ascii="仿宋_GB2312" w:hAnsi="仿宋_GB2312" w:eastAsia="仿宋_GB2312" w:cs="仿宋_GB2312"/>
          <w:shd w:val="clear" w:color="auto" w:fill="FFFFFF"/>
        </w:rPr>
      </w:pPr>
    </w:p>
    <w:p>
      <w:pPr>
        <w:spacing w:line="100" w:lineRule="exact"/>
        <w:rPr>
          <w:rFonts w:hint="eastAsia" w:ascii="仿宋_GB2312" w:hAnsi="仿宋_GB2312" w:eastAsia="仿宋_GB2312" w:cs="仿宋_GB2312"/>
          <w:bCs/>
          <w:kern w:val="31"/>
          <w:sz w:val="31"/>
        </w:rPr>
      </w:pPr>
    </w:p>
    <w:tbl>
      <w:tblPr>
        <w:tblStyle w:val="24"/>
        <w:tblW w:w="0" w:type="auto"/>
        <w:tblInd w:w="96" w:type="dxa"/>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8888"/>
      </w:tblGrid>
      <w:tr>
        <w:tblPrEx>
          <w:tblBorders>
            <w:top w:val="single" w:color="auto" w:sz="8" w:space="0"/>
            <w:left w:val="none" w:color="auto" w:sz="0" w:space="0"/>
            <w:bottom w:val="single" w:color="auto" w:sz="8"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atLeast"/>
        </w:trPr>
        <w:tc>
          <w:tcPr>
            <w:tcW w:w="8888" w:type="dxa"/>
            <w:tcBorders>
              <w:tl2br w:val="nil"/>
              <w:tr2bl w:val="nil"/>
            </w:tcBorders>
            <w:vAlign w:val="center"/>
          </w:tcPr>
          <w:p>
            <w:pPr>
              <w:spacing w:line="340" w:lineRule="exact"/>
              <w:ind w:firstLine="140" w:firstLineChars="50"/>
              <w:rPr>
                <w:rFonts w:hint="eastAsia" w:ascii="仿宋_GB2312" w:hAnsi="仿宋_GB2312" w:eastAsia="仿宋_GB2312" w:cs="仿宋_GB2312"/>
              </w:rPr>
            </w:pPr>
            <w:r>
              <w:rPr>
                <w:rFonts w:hint="eastAsia" w:ascii="仿宋_GB2312" w:hAnsi="仿宋_GB2312" w:eastAsia="仿宋_GB2312" w:cs="仿宋_GB2312"/>
                <w:sz w:val="28"/>
                <w:szCs w:val="28"/>
              </w:rPr>
              <w:t xml:space="preserve">河南省市场监督管理局办公室               </w:t>
            </w:r>
            <w:r>
              <w:rPr>
                <w:rFonts w:hint="eastAsia" w:ascii="仿宋_GB2312" w:hAnsi="仿宋_GB2312" w:cs="仿宋_GB2312" w:eastAsiaTheme="minorEastAsia"/>
                <w:sz w:val="28"/>
                <w:szCs w:val="28"/>
              </w:rPr>
              <w:t xml:space="preserve"> </w:t>
            </w:r>
            <w:r>
              <w:rPr>
                <w:rFonts w:hint="eastAsia" w:ascii="仿宋_GB2312" w:hAnsi="仿宋_GB2312" w:eastAsia="仿宋_GB2312" w:cs="仿宋_GB2312"/>
                <w:sz w:val="28"/>
                <w:szCs w:val="28"/>
              </w:rPr>
              <w:t>202</w:t>
            </w:r>
            <w:r>
              <w:rPr>
                <w:rFonts w:hint="eastAsia" w:ascii="仿宋_GB2312" w:hAnsi="仿宋_GB2312" w:cs="仿宋_GB2312" w:eastAsiaTheme="minorEastAsia"/>
                <w:sz w:val="28"/>
                <w:szCs w:val="28"/>
              </w:rPr>
              <w:t>4</w:t>
            </w:r>
            <w:r>
              <w:rPr>
                <w:rFonts w:hint="eastAsia" w:ascii="仿宋_GB2312" w:hAnsi="仿宋_GB2312" w:eastAsia="仿宋_GB2312" w:cs="仿宋_GB2312"/>
                <w:sz w:val="28"/>
                <w:szCs w:val="28"/>
              </w:rPr>
              <w:t>年</w:t>
            </w:r>
            <w:r>
              <w:rPr>
                <w:rFonts w:hint="eastAsia" w:ascii="仿宋_GB2312" w:hAnsi="仿宋_GB2312" w:cs="仿宋_GB2312" w:eastAsiaTheme="minorEastAsia"/>
                <w:sz w:val="28"/>
                <w:szCs w:val="28"/>
              </w:rPr>
              <w:t>8</w:t>
            </w:r>
            <w:r>
              <w:rPr>
                <w:rFonts w:hint="eastAsia" w:ascii="仿宋_GB2312" w:hAnsi="仿宋_GB2312" w:eastAsia="仿宋_GB2312" w:cs="仿宋_GB2312"/>
                <w:sz w:val="28"/>
                <w:szCs w:val="28"/>
              </w:rPr>
              <w:t>月</w:t>
            </w:r>
            <w:r>
              <w:rPr>
                <w:rFonts w:hint="eastAsia" w:ascii="仿宋_GB2312" w:hAnsi="仿宋_GB2312" w:cs="仿宋_GB2312" w:eastAsiaTheme="minorEastAsia"/>
                <w:sz w:val="28"/>
                <w:szCs w:val="28"/>
              </w:rPr>
              <w:t>7</w:t>
            </w:r>
            <w:r>
              <w:rPr>
                <w:rFonts w:hint="eastAsia" w:ascii="仿宋_GB2312" w:hAnsi="仿宋_GB2312" w:eastAsia="仿宋_GB2312" w:cs="仿宋_GB2312"/>
                <w:sz w:val="28"/>
                <w:szCs w:val="28"/>
              </w:rPr>
              <w:t>日印发</w:t>
            </w:r>
          </w:p>
        </w:tc>
      </w:tr>
    </w:tbl>
    <w:p>
      <w:pPr>
        <w:spacing w:line="20" w:lineRule="exact"/>
        <w:rPr>
          <w:rFonts w:hint="eastAsia"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drawing>
          <wp:anchor distT="0" distB="0" distL="114300" distR="114300" simplePos="0" relativeHeight="251759616" behindDoc="0" locked="0" layoutInCell="1" allowOverlap="1">
            <wp:simplePos x="0" y="0"/>
            <wp:positionH relativeFrom="column">
              <wp:posOffset>3850640</wp:posOffset>
            </wp:positionH>
            <wp:positionV relativeFrom="paragraph">
              <wp:posOffset>47625</wp:posOffset>
            </wp:positionV>
            <wp:extent cx="1790700" cy="476250"/>
            <wp:effectExtent l="0" t="0" r="0" b="0"/>
            <wp:wrapNone/>
            <wp:docPr id="4" name="图片 97" descr="豫市监办〔2024〕136号-法规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7" descr="豫市监办〔2024〕136号-法规处"/>
                    <pic:cNvPicPr>
                      <a:picLocks noChangeAspect="1"/>
                    </pic:cNvPicPr>
                  </pic:nvPicPr>
                  <pic:blipFill>
                    <a:blip r:embed="rId23"/>
                    <a:stretch>
                      <a:fillRect/>
                    </a:stretch>
                  </pic:blipFill>
                  <pic:spPr>
                    <a:xfrm>
                      <a:off x="0" y="0"/>
                      <a:ext cx="1790700" cy="476250"/>
                    </a:xfrm>
                    <a:prstGeom prst="rect">
                      <a:avLst/>
                    </a:prstGeom>
                    <a:noFill/>
                    <a:ln>
                      <a:noFill/>
                    </a:ln>
                  </pic:spPr>
                </pic:pic>
              </a:graphicData>
            </a:graphic>
          </wp:anchor>
        </w:drawing>
      </w:r>
    </w:p>
    <w:p>
      <w:pPr>
        <w:rPr>
          <w:rFonts w:hint="eastAsia"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br w:type="page"/>
      </w:r>
    </w:p>
    <w:p>
      <w:pPr>
        <w:overflowPunct w:val="0"/>
        <w:spacing w:line="590" w:lineRule="exact"/>
        <w:rPr>
          <w:rFonts w:hint="eastAsia" w:ascii="楷体_GB2312" w:hAnsi="楷体_GB2312" w:eastAsia="楷体_GB2312" w:cs="楷体_GB2312"/>
          <w:sz w:val="44"/>
          <w:szCs w:val="44"/>
          <w:lang w:eastAsia="zh-CN"/>
        </w:rPr>
      </w:pPr>
      <w:r>
        <w:rPr>
          <w:rFonts w:hint="eastAsia" w:ascii="楷体_GB2312" w:hAnsi="楷体_GB2312" w:eastAsia="楷体_GB2312" w:cs="楷体_GB2312"/>
          <w:sz w:val="44"/>
          <w:szCs w:val="44"/>
          <w:lang w:eastAsia="zh-CN"/>
        </w:rPr>
        <w:t>第五部分</w:t>
      </w:r>
    </w:p>
    <w:p>
      <w:pPr>
        <w:overflowPunct w:val="0"/>
        <w:spacing w:line="590" w:lineRule="exact"/>
        <w:rPr>
          <w:rFonts w:hint="eastAsia" w:ascii="方正小标宋简体" w:hAnsi="方正小标宋简体" w:eastAsia="方正小标宋简体" w:cs="方正小标宋简体"/>
          <w:sz w:val="44"/>
          <w:szCs w:val="44"/>
          <w:lang w:eastAsia="zh-CN"/>
        </w:rPr>
      </w:pPr>
    </w:p>
    <w:p>
      <w:pPr>
        <w:overflowPunct w:val="0"/>
        <w:spacing w:line="59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河南省市场监管行政执法与刑事司法</w:t>
      </w:r>
    </w:p>
    <w:p>
      <w:pPr>
        <w:overflowPunct w:val="0"/>
        <w:spacing w:line="590" w:lineRule="exact"/>
        <w:jc w:val="center"/>
        <w:rPr>
          <w:rFonts w:hint="eastAsia" w:ascii="CESI楷体-GB2312" w:hAnsi="CESI楷体-GB2312" w:eastAsia="CESI楷体-GB2312" w:cs="CESI楷体-GB2312"/>
          <w:sz w:val="32"/>
          <w:szCs w:val="32"/>
          <w:lang w:val="en"/>
        </w:rPr>
      </w:pPr>
      <w:r>
        <w:rPr>
          <w:rFonts w:hint="eastAsia" w:ascii="方正小标宋简体" w:hAnsi="方正小标宋简体" w:eastAsia="方正小标宋简体" w:cs="方正小标宋简体"/>
          <w:sz w:val="44"/>
          <w:szCs w:val="44"/>
        </w:rPr>
        <w:t>衔接工作暂行规定</w:t>
      </w:r>
    </w:p>
    <w:p>
      <w:pPr>
        <w:overflowPunct w:val="0"/>
        <w:spacing w:line="590" w:lineRule="exact"/>
        <w:jc w:val="center"/>
        <w:rPr>
          <w:rFonts w:hint="eastAsia" w:ascii="CESI黑体-GB2312" w:hAnsi="CESI黑体-GB2312" w:eastAsia="CESI黑体-GB2312" w:cs="CESI黑体-GB2312"/>
          <w:sz w:val="32"/>
          <w:szCs w:val="32"/>
        </w:rPr>
      </w:pPr>
    </w:p>
    <w:p>
      <w:pPr>
        <w:overflowPunct w:val="0"/>
        <w:spacing w:line="590" w:lineRule="exact"/>
        <w:jc w:val="center"/>
        <w:rPr>
          <w:rFonts w:hint="eastAsia" w:ascii="CESI黑体-GB2312" w:hAnsi="CESI黑体-GB2312" w:eastAsia="CESI黑体-GB2312" w:cs="CESI黑体-GB2312"/>
          <w:sz w:val="32"/>
          <w:szCs w:val="32"/>
        </w:rPr>
      </w:pPr>
      <w:r>
        <w:rPr>
          <w:rFonts w:hint="eastAsia" w:ascii="CESI黑体-GB2312" w:hAnsi="CESI黑体-GB2312" w:eastAsia="CESI黑体-GB2312" w:cs="CESI黑体-GB2312"/>
          <w:sz w:val="32"/>
          <w:szCs w:val="32"/>
        </w:rPr>
        <w:t>第一章  总  则</w:t>
      </w:r>
    </w:p>
    <w:p>
      <w:pPr>
        <w:overflowPunct w:val="0"/>
        <w:spacing w:line="590" w:lineRule="exact"/>
        <w:ind w:firstLine="640" w:firstLineChars="200"/>
        <w:rPr>
          <w:rFonts w:hint="eastAsia" w:ascii="宋体" w:hAnsi="宋体" w:eastAsia="CESI黑体-GB2312" w:cs="CESI黑体-GB2312"/>
          <w:sz w:val="32"/>
          <w:szCs w:val="32"/>
        </w:rPr>
      </w:pP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第一条  </w:t>
      </w:r>
      <w:r>
        <w:rPr>
          <w:rFonts w:hint="eastAsia" w:ascii="宋体" w:hAnsi="宋体" w:eastAsia="仿宋_GB2312" w:cs="仿宋_GB2312"/>
          <w:sz w:val="32"/>
          <w:szCs w:val="32"/>
        </w:rPr>
        <w:t>为加快推进建设全国统一大市场，健全全省市场监管行政执法与刑事司法衔接机制，依法惩罚犯罪和及时给予行政处罚，推进严格规范公正文明执法，切实维护人民群众生命财产安全和身体健康，维护公共利益和社会秩序，根据《中华人民共和国刑法》《中华人民共和国刑事诉讼法》《中华人民共和国行政处罚法》《行政执法机关移送涉嫌犯罪案件的规定》等法律、行政法规和相关司法解释，结合工作实际，制定本规定。</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第二条  </w:t>
      </w:r>
      <w:r>
        <w:rPr>
          <w:rFonts w:hint="eastAsia" w:ascii="宋体" w:hAnsi="宋体" w:eastAsia="仿宋_GB2312" w:cs="仿宋_GB2312"/>
          <w:sz w:val="32"/>
          <w:szCs w:val="32"/>
        </w:rPr>
        <w:t>本规定适用于全省各级市场监管（知识产权）部门、公安机关、人民检察院、人民法院办理的市场监管领域涉嫌违法犯罪案件。</w:t>
      </w:r>
    </w:p>
    <w:p>
      <w:pPr>
        <w:overflowPunct w:val="0"/>
        <w:spacing w:line="590" w:lineRule="exact"/>
        <w:ind w:firstLine="640" w:firstLineChars="200"/>
        <w:rPr>
          <w:rFonts w:hint="eastAsia" w:ascii="宋体" w:hAnsi="宋体" w:eastAsia="CESI黑体-GB2312" w:cs="CESI黑体-GB2312"/>
          <w:sz w:val="32"/>
          <w:szCs w:val="32"/>
        </w:rPr>
      </w:pPr>
      <w:r>
        <w:rPr>
          <w:rFonts w:hint="eastAsia" w:ascii="宋体" w:hAnsi="宋体" w:eastAsia="CESI黑体-GB2312" w:cs="CESI黑体-GB2312"/>
          <w:sz w:val="32"/>
          <w:szCs w:val="32"/>
        </w:rPr>
        <w:t xml:space="preserve">第三条  </w:t>
      </w:r>
      <w:r>
        <w:rPr>
          <w:rFonts w:hint="eastAsia" w:ascii="宋体" w:hAnsi="宋体" w:eastAsia="仿宋_GB2312" w:cs="仿宋_GB2312"/>
          <w:sz w:val="32"/>
          <w:szCs w:val="32"/>
        </w:rPr>
        <w:t>全省各级市场监管部门、公安机关、人民检察院、人民法院之间应当坚持各司其职、分工负责、相互配合、积极主动的原则，完善协作机制，确保衔接顺畅、高效。</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CESI黑体-GB2312" w:cs="CESI黑体-GB2312"/>
          <w:sz w:val="32"/>
          <w:szCs w:val="32"/>
        </w:rPr>
        <w:t>第四条</w:t>
      </w:r>
      <w:r>
        <w:rPr>
          <w:rFonts w:hint="eastAsia" w:ascii="宋体" w:hAnsi="宋体" w:eastAsia="方正黑体_GBK" w:cs="方正黑体_GBK"/>
          <w:sz w:val="32"/>
          <w:szCs w:val="32"/>
        </w:rPr>
        <w:t xml:space="preserve">  </w:t>
      </w:r>
      <w:r>
        <w:rPr>
          <w:rFonts w:hint="eastAsia" w:ascii="宋体" w:hAnsi="宋体" w:eastAsia="仿宋_GB2312" w:cs="仿宋_GB2312"/>
          <w:sz w:val="32"/>
          <w:szCs w:val="32"/>
        </w:rPr>
        <w:t>市场监管部门应当依法向公安机关移送市场监管领域涉嫌犯罪案件，对发现违法行为明显涉嫌犯罪的，及时向公安机关、人民检察院通报，根据办案需要依法出具鉴定、认定意见或者协调检验检测机构出具检验结论，依法处理不追究刑事责任、免予刑事处罚或者已给予刑事处罚，但仍应当给予行政处罚的案件。</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仿宋_GB2312" w:cs="仿宋_GB2312"/>
          <w:sz w:val="32"/>
          <w:szCs w:val="32"/>
        </w:rPr>
        <w:t>知识产权领域的违法案件，市场监管部门根据调查收集的证据和查明的案件事实，认为存在犯罪的合理嫌疑，需要公安机关采取措施进一步获取证据以判断是否达到刑事案件立案追诉标准的，应当向公安机关移送。</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第五条  </w:t>
      </w:r>
      <w:r>
        <w:rPr>
          <w:rFonts w:hint="eastAsia" w:ascii="宋体" w:hAnsi="宋体" w:eastAsia="仿宋_GB2312" w:cs="仿宋_GB2312"/>
          <w:sz w:val="32"/>
          <w:szCs w:val="32"/>
        </w:rPr>
        <w:t>公安机关负责市场监管领域涉嫌犯罪移送案件的受理、审查工作。对符合立案条件的，应当依法立案侦查。对市场监管部门商请协助的重大、疑难案件，与市场监管部门加强执法联动，对明显涉嫌犯罪的，协助采取紧急措施，加快移送进度。</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CESI黑体-GB2312" w:cs="CESI黑体-GB2312"/>
          <w:sz w:val="32"/>
          <w:szCs w:val="32"/>
        </w:rPr>
        <w:t>第六条</w:t>
      </w:r>
      <w:r>
        <w:rPr>
          <w:rFonts w:hint="eastAsia" w:ascii="宋体" w:hAnsi="宋体" w:eastAsia="方正黑体_GBK" w:cs="方正黑体_GBK"/>
          <w:sz w:val="32"/>
          <w:szCs w:val="32"/>
        </w:rPr>
        <w:t xml:space="preserve">  </w:t>
      </w:r>
      <w:r>
        <w:rPr>
          <w:rFonts w:hint="eastAsia" w:ascii="宋体" w:hAnsi="宋体" w:eastAsia="仿宋_GB2312" w:cs="仿宋_GB2312"/>
          <w:sz w:val="32"/>
          <w:szCs w:val="32"/>
        </w:rPr>
        <w:t>人民检察院对市场监管部门移送涉嫌犯罪案件活动和公安机关有关立案侦查活动，依法实施法律监督。</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第七条  </w:t>
      </w:r>
      <w:r>
        <w:rPr>
          <w:rFonts w:hint="eastAsia" w:ascii="宋体" w:hAnsi="宋体" w:eastAsia="仿宋_GB2312" w:cs="仿宋_GB2312"/>
          <w:sz w:val="32"/>
          <w:szCs w:val="32"/>
        </w:rPr>
        <w:t>人民法院应当充分发挥刑事审判职能，依法审理市场监管领域刑事案件，准确适用财产刑、职业禁止或者禁止令，提高法律震慑力。</w:t>
      </w:r>
    </w:p>
    <w:p>
      <w:pPr>
        <w:keepNext w:val="0"/>
        <w:keepLines w:val="0"/>
        <w:pageBreakBefore w:val="0"/>
        <w:widowControl w:val="0"/>
        <w:kinsoku/>
        <w:wordWrap/>
        <w:overflowPunct w:val="0"/>
        <w:topLinePunct w:val="0"/>
        <w:autoSpaceDE/>
        <w:autoSpaceDN/>
        <w:bidi w:val="0"/>
        <w:adjustRightInd/>
        <w:snapToGrid/>
        <w:spacing w:line="590" w:lineRule="exact"/>
        <w:ind w:firstLine="640" w:firstLineChars="200"/>
        <w:textAlignment w:val="auto"/>
        <w:rPr>
          <w:rFonts w:hint="eastAsia" w:ascii="宋体" w:hAnsi="宋体" w:eastAsia="仿宋_GB2312" w:cs="仿宋_GB2312"/>
          <w:sz w:val="32"/>
          <w:szCs w:val="32"/>
        </w:rPr>
      </w:pPr>
      <w:r>
        <w:rPr>
          <w:rFonts w:hint="eastAsia" w:ascii="宋体" w:hAnsi="宋体" w:eastAsia="CESI黑体-GB2312" w:cs="CESI黑体-GB2312"/>
          <w:sz w:val="32"/>
          <w:szCs w:val="32"/>
        </w:rPr>
        <w:t>第八条</w:t>
      </w:r>
      <w:r>
        <w:rPr>
          <w:rFonts w:hint="eastAsia" w:ascii="宋体" w:hAnsi="宋体" w:eastAsia="仿宋_GB2312" w:cs="仿宋_GB2312"/>
          <w:sz w:val="32"/>
          <w:szCs w:val="32"/>
        </w:rPr>
        <w:t xml:space="preserve"> </w:t>
      </w:r>
      <w:r>
        <w:rPr>
          <w:rFonts w:hint="eastAsia" w:ascii="宋体" w:hAnsi="宋体" w:cs="仿宋_GB2312"/>
          <w:sz w:val="32"/>
          <w:szCs w:val="32"/>
        </w:rPr>
        <w:t xml:space="preserve"> </w:t>
      </w:r>
      <w:r>
        <w:rPr>
          <w:rFonts w:hint="eastAsia" w:ascii="宋体" w:hAnsi="宋体" w:eastAsia="仿宋_GB2312" w:cs="仿宋_GB2312"/>
          <w:sz w:val="32"/>
          <w:szCs w:val="32"/>
        </w:rPr>
        <w:t>市场监管部门、公安机关、人民检察院、人民法院在工作过程中，发现公职人员有贪污贿赂、失职渎职、徇私枉法或者利用职权侵犯公民人身权利和民主权利等违法行为，涉嫌构成职务犯罪的，应当分别依据《中华人民共和国监察法》等法律规定及时将案件线索移送纪检监察机关或有关部门处理。</w:t>
      </w:r>
    </w:p>
    <w:p>
      <w:pPr>
        <w:overflowPunct w:val="0"/>
        <w:spacing w:line="590" w:lineRule="exact"/>
        <w:jc w:val="center"/>
        <w:rPr>
          <w:rFonts w:hint="eastAsia" w:ascii="宋体" w:hAnsi="宋体" w:eastAsia="CESI黑体-GB2312" w:cs="CESI黑体-GB2312"/>
          <w:sz w:val="32"/>
          <w:szCs w:val="32"/>
        </w:rPr>
      </w:pPr>
    </w:p>
    <w:p>
      <w:pPr>
        <w:overflowPunct w:val="0"/>
        <w:spacing w:line="590" w:lineRule="exact"/>
        <w:jc w:val="center"/>
        <w:rPr>
          <w:rFonts w:hint="eastAsia" w:ascii="宋体" w:hAnsi="宋体" w:eastAsia="CESI黑体-GB2312" w:cs="CESI黑体-GB2312"/>
          <w:sz w:val="32"/>
          <w:szCs w:val="32"/>
        </w:rPr>
      </w:pPr>
      <w:r>
        <w:rPr>
          <w:rFonts w:hint="eastAsia" w:ascii="宋体" w:hAnsi="宋体" w:eastAsia="CESI黑体-GB2312" w:cs="CESI黑体-GB2312"/>
          <w:sz w:val="32"/>
          <w:szCs w:val="32"/>
        </w:rPr>
        <w:t>第二章  案件移送、线索通报与监督</w:t>
      </w:r>
    </w:p>
    <w:p>
      <w:pPr>
        <w:overflowPunct w:val="0"/>
        <w:spacing w:line="590" w:lineRule="exact"/>
        <w:ind w:firstLine="640" w:firstLineChars="200"/>
        <w:rPr>
          <w:rFonts w:hint="eastAsia" w:ascii="宋体" w:hAnsi="宋体" w:eastAsia="CESI黑体-GB2312" w:cs="CESI黑体-GB2312"/>
          <w:sz w:val="32"/>
          <w:szCs w:val="32"/>
        </w:rPr>
      </w:pP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第九条</w:t>
      </w:r>
      <w:r>
        <w:rPr>
          <w:rFonts w:hint="eastAsia" w:ascii="宋体" w:hAnsi="宋体" w:eastAsia="仿宋_GB2312" w:cs="仿宋_GB2312"/>
          <w:sz w:val="32"/>
          <w:szCs w:val="32"/>
        </w:rPr>
        <w:t xml:space="preserve"> </w:t>
      </w:r>
      <w:r>
        <w:rPr>
          <w:rFonts w:hint="eastAsia" w:ascii="宋体" w:hAnsi="宋体" w:cs="仿宋_GB2312"/>
          <w:sz w:val="32"/>
          <w:szCs w:val="32"/>
        </w:rPr>
        <w:t xml:space="preserve"> </w:t>
      </w:r>
      <w:r>
        <w:rPr>
          <w:rFonts w:hint="eastAsia" w:ascii="宋体" w:hAnsi="宋体" w:eastAsia="仿宋_GB2312" w:cs="仿宋_GB2312"/>
          <w:sz w:val="32"/>
          <w:szCs w:val="32"/>
        </w:rPr>
        <w:t>市场监管部门在依法查办案件过程中，发现违法事实涉及的金额、情节、造成的后果，根据法律、司法解释、立案追诉标准等规定，涉嫌构成犯罪，依法需要追究刑事责任的，应当依照本规定向公安机关移送。对应当移送的涉嫌犯罪案件，立即指定2名以上行政执法人员组成专案组专门负责，核实情况后，提出移送涉嫌犯罪案件的书面报告。市场监管部门主要负责人应当自接到报告之日起3日内作出批准移送或者不批准移送的决定。批准移送的，应当在24小时内向同级公安机关移送；不批准移送的，应当将不予批准的理由记录在案。</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公安机关、人民检察院和人民法院在刑事诉讼过程中，对依法不追究刑事责任、免予刑事处罚或者已给予刑事处罚，但仍应当给予行政处罚的，应当及时将案件移送市场监管部门。</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第十条</w:t>
      </w:r>
      <w:r>
        <w:rPr>
          <w:rFonts w:hint="eastAsia" w:ascii="宋体" w:hAnsi="宋体" w:eastAsia="仿宋_GB2312" w:cs="仿宋_GB2312"/>
          <w:sz w:val="32"/>
          <w:szCs w:val="32"/>
        </w:rPr>
        <w:t xml:space="preserve"> </w:t>
      </w:r>
      <w:r>
        <w:rPr>
          <w:rFonts w:hint="eastAsia" w:ascii="宋体" w:hAnsi="宋体" w:cs="仿宋_GB2312"/>
          <w:sz w:val="32"/>
          <w:szCs w:val="32"/>
        </w:rPr>
        <w:t xml:space="preserve"> </w:t>
      </w:r>
      <w:r>
        <w:rPr>
          <w:rFonts w:hint="eastAsia" w:ascii="宋体" w:hAnsi="宋体" w:eastAsia="仿宋_GB2312" w:cs="仿宋_GB2312"/>
          <w:sz w:val="32"/>
          <w:szCs w:val="32"/>
        </w:rPr>
        <w:t>市场监管部门在查处违法行为过程中，应当妥善保存所收集的与违法行为有关的证据。向公安机关移送涉嫌犯罪案件，应当附有下列材料，并将案件移送书抄送同级人民检察院：</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（一）涉嫌犯罪案件的移送书。载明移送机关名称、违法行为涉嫌犯罪罪名、案件主办人及联系电话等。案件移送书应当附移送材料清单，并加盖移送机关公章；</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（二）涉嫌犯罪案件情况的调查报告。载明案件来源，查获情况，犯罪嫌疑人基本情况，涉嫌犯罪的事实、证据和法律依据，处理建议等；</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（三）涉案物品清单。载明涉案物品的名称、数量、特征、存放地等事项，并附采取行政强制措施、表明涉案物品来源的相关材料；</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（四）对需要检验检测的，附检验检测机构出具的检验结论及检验检测机构资质证明；</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（五）现场笔录、询问笔录、认定意见等其他有关涉嫌犯罪的材料。有鉴定意见的，应附鉴定意见。</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对有关违法行为已经作出行政处罚决定的，还应当附行政处罚决定书和相关执行情况。</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第十一条</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公安机关对市场监管部门移送的涉嫌犯罪案件，应当出具接受案件的回执或者在案件移送书的回执上签字。</w:t>
      </w:r>
    </w:p>
    <w:p>
      <w:pPr>
        <w:overflowPunct w:val="0"/>
        <w:spacing w:line="590" w:lineRule="exact"/>
        <w:ind w:firstLine="640" w:firstLineChars="200"/>
        <w:rPr>
          <w:rFonts w:hint="eastAsia" w:ascii="宋体" w:hAnsi="宋体" w:eastAsia="CESI仿宋-GB2312" w:cs="CESI仿宋-GB2312"/>
          <w:sz w:val="32"/>
          <w:szCs w:val="32"/>
        </w:rPr>
      </w:pPr>
      <w:r>
        <w:rPr>
          <w:rFonts w:hint="eastAsia" w:ascii="宋体" w:hAnsi="宋体" w:eastAsia="仿宋_GB2312" w:cs="仿宋_GB2312"/>
          <w:sz w:val="32"/>
          <w:szCs w:val="32"/>
        </w:rPr>
        <w:t>公安机关审查发现移送的涉嫌犯罪案件材料不全的，应当在接受案件的24小时内书面告知移送机关在3日内补正，公安机关不得以材料不全为由不接受移送案件。</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公安机关审查发现移送的涉嫌犯罪案件证据不充分的，可以就证明有犯罪事实的相关证据等提出补充调查意见，由移送机关补充调查并及时反馈公安机关。因客观条件所限，无法补正的，移送机关应当向公安机关作出书面说明。根据实际情况，公安机关可以依法自行调查。</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第十二条  </w:t>
      </w:r>
      <w:r>
        <w:rPr>
          <w:rFonts w:hint="eastAsia" w:ascii="宋体" w:hAnsi="宋体" w:eastAsia="仿宋_GB2312" w:cs="仿宋_GB2312"/>
          <w:sz w:val="32"/>
          <w:szCs w:val="32"/>
        </w:rPr>
        <w:t>公安机关对市场监管部门移送的涉嫌犯罪案件，由犯罪地的公安机关管辖。如果由犯罪嫌疑人居住地的公安机关管辖更为适宜的，可以由犯罪嫌疑人居住地的公安机关管辖。多个公安机关都有权立案侦查的，由最初受理的或者主要犯罪地的公安机关立案侦查，管辖有争议的，按照有利于查清犯罪事实、有利于诉讼的原则，由共同的上级公安机关协调确定的公安机关立案侦查，需要提请批准逮捕、移送审查起诉、提起公诉的，由该公安机关所在地的人民检察院、人民法院受理。知识产权案件按照知识产权“三合一”审判机制的要求集中管辖办理。</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第十三条 </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市场监管部门移送涉嫌犯罪案件，应当接受人民检察院依法实施的监督。人民检察院发现市场监管部门不依法移送涉嫌犯罪案件的，应当向市场监管部门提出检察意见并抄送同级司法行政机关。市场监管部门应当自收到检察意见之日起3日内将案件移送公安机关，并将案件移送书抄送人民检察院。</w:t>
      </w:r>
    </w:p>
    <w:p>
      <w:pPr>
        <w:overflowPunct w:val="0"/>
        <w:spacing w:line="590" w:lineRule="exact"/>
        <w:ind w:firstLine="640" w:firstLineChars="200"/>
        <w:rPr>
          <w:rFonts w:hint="eastAsia" w:ascii="宋体" w:hAnsi="宋体" w:eastAsia="CESI仿宋-GB2312" w:cs="CESI仿宋-GB2312"/>
          <w:sz w:val="32"/>
          <w:szCs w:val="32"/>
        </w:rPr>
      </w:pPr>
      <w:r>
        <w:rPr>
          <w:rFonts w:hint="eastAsia" w:ascii="宋体" w:hAnsi="宋体" w:eastAsia="CESI黑体-GB2312" w:cs="CESI黑体-GB2312"/>
          <w:sz w:val="32"/>
          <w:szCs w:val="32"/>
        </w:rPr>
        <w:t>第十四条</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公安机关对市场监管部门移送的涉嫌犯罪案件，应当自接受案件之日起3日内作出立案或者不立案的决定；案件较为复杂的，应当在10日内作出决定；案情重大、疑难、复杂或者跨区域性的，经县级以上公安机关负责人批准，应当在30日内决定是否立案；特殊情况下，受案单位报经上一级公安机关批准，可以再延长30日作出决定。接受案件后对属于公安机关管辖但不属于本公安机关管辖的案件，应当在24小时内移送有管辖权的公安机关，并书面通知移送机关，抄送同级人民检察院。对不属于公安机关管辖的，应当在24小时内退回移送机关，并书面说明理由。</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公安机关作出立案、不予立案、撤销案件决定的，应当自作出决定之日起3日内书面通知移送机关，同时抄送同级人民检察院。公安机关作出不予立案或者撤销案件决定的，应当说明理由，并将案卷材料退回移送机关。</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第十五条</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市场监管部门接到公安机关不予立案的通知书后，认为依法应当由公安机关决定立案的，可以自接到不予立案通知书之日起7日内，向作出决定的公安机关申请复议；对不予立案的复议决定不服的，可以在收到复议决定书7日内向上一级公安机关申请复核，也可以向人民检察院提出立案监督。</w:t>
      </w:r>
    </w:p>
    <w:p>
      <w:pPr>
        <w:overflowPunct w:val="0"/>
        <w:spacing w:line="590" w:lineRule="exact"/>
        <w:ind w:firstLine="640" w:firstLineChars="200"/>
        <w:rPr>
          <w:rFonts w:hint="eastAsia" w:ascii="宋体" w:hAnsi="宋体" w:eastAsia="CESI仿宋-GB2312" w:cs="CESI仿宋-GB2312"/>
          <w:sz w:val="32"/>
          <w:szCs w:val="32"/>
        </w:rPr>
      </w:pPr>
      <w:r>
        <w:rPr>
          <w:rFonts w:hint="eastAsia" w:ascii="宋体" w:hAnsi="宋体" w:eastAsia="CESI黑体-GB2312" w:cs="CESI黑体-GB2312"/>
          <w:sz w:val="32"/>
          <w:szCs w:val="32"/>
        </w:rPr>
        <w:t xml:space="preserve">第十六条  </w:t>
      </w:r>
      <w:r>
        <w:rPr>
          <w:rFonts w:hint="eastAsia" w:ascii="宋体" w:hAnsi="宋体" w:eastAsia="仿宋_GB2312" w:cs="仿宋_GB2312"/>
          <w:sz w:val="32"/>
          <w:szCs w:val="32"/>
        </w:rPr>
        <w:t>市场监管部门建议人民检察院进行立案监督的案件，应当提供立案监督建议书、相关案件材料，并附公安机关</w:t>
      </w:r>
      <w:r>
        <w:rPr>
          <w:rFonts w:hint="eastAsia" w:ascii="宋体" w:hAnsi="宋体" w:eastAsia="仿宋_GB2312" w:cs="仿宋_GB2312"/>
          <w:spacing w:val="-5"/>
          <w:sz w:val="32"/>
          <w:szCs w:val="32"/>
        </w:rPr>
        <w:t>不予立案、立案后撤销案件决定及说明理由的材料，复议维持不予立案决定的材料或者公安机关逾期未作出是否立案决定的材料。人民检察院认为需要补充材料的，市场监管部门应当及时提供。</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第十七条 </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市场监管部门对于不追究刑事责任的案件，应当依法作出行政处罚或者其他处理。</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市场监管部门向公安机关移送涉嫌犯罪案件前，已经作出的警告、责令停产停业、暂扣或者吊销许可证件、责令关闭、限制从业等行政处罚决定，不停止执行。已经作出罚款行政处罚并已全部或者部分执行的，人民法院在判处罚金时，在罚金数额范围内对已经执行的罚款进行折抵。</w:t>
      </w:r>
    </w:p>
    <w:p>
      <w:pPr>
        <w:overflowPunct w:val="0"/>
        <w:spacing w:line="590" w:lineRule="exact"/>
        <w:ind w:firstLine="640" w:firstLineChars="200"/>
        <w:rPr>
          <w:rFonts w:hint="eastAsia" w:ascii="宋体" w:hAnsi="宋体" w:eastAsia="CESI仿宋-GB2312" w:cs="CESI仿宋-GB2312"/>
          <w:sz w:val="32"/>
          <w:szCs w:val="32"/>
        </w:rPr>
      </w:pPr>
      <w:r>
        <w:rPr>
          <w:rFonts w:hint="eastAsia" w:ascii="宋体" w:hAnsi="宋体" w:eastAsia="仿宋_GB2312" w:cs="仿宋_GB2312"/>
          <w:sz w:val="32"/>
          <w:szCs w:val="32"/>
        </w:rPr>
        <w:t>未作出行政处罚决定的，原则上应当在公安机关决定不予立案或者撤销案件、人民检察院作出不起诉决定、人民法院作出无罪或者免予刑事处罚判决后，再决定是否给予行政处罚，但依法需要给予警告、通报批评、限制开展生产经营活动、责令停产停业、责令关闭、限制从业、暂扣或者吊销许可证件行政处罚的除外。市场监管部门作出移送决定之日起，涉嫌犯罪案件的移送办理时间，不计入行政处罚期限。</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第十八条 </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公安机关对发现的市场监管领域违法行为，经审查没有犯罪事实，或者立案侦查后认为犯罪事实显著轻微、不需要追究刑事责任，但依法应当予以行政处罚的，应当将案件及相关证据材料移交市场监管部门。市场监管部门应当自收到材料之日起15日内予以核查，作出立案、不立案、移送案件决定的，应当自作出决定之日起3日内书面通知公安机关，并抄送同级人民检察院。</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第十九条 </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人民检察院对作出不起诉决定的案件，认为依法应当给予行政处罚的，应当将案件及相关证据材料移交市场监管部门处理，并提出检察意见。市场监管部门应当自收到检察意见书之日起两个月以内将处理结果或者办理情况书面回复人民检察院。因情况紧急需要立即处理的，人民检察院可以根据实际情况确定回复期限。</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人民法院对作出无罪或者免予刑事处罚判决的案件，认为依法应当给予行政处罚的，应当将案件及相关证据材料移交市场监管部门处理，并可以提出司法建议。</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第二十条 </w:t>
      </w:r>
      <w:r>
        <w:rPr>
          <w:rFonts w:hint="eastAsia" w:ascii="宋体" w:hAnsi="宋体" w:eastAsia="CESI黑体-GB2312" w:cs="CESI黑体-GB2312"/>
          <w:b/>
          <w:bCs/>
          <w:sz w:val="32"/>
          <w:szCs w:val="32"/>
        </w:rPr>
        <w:t xml:space="preserve"> </w:t>
      </w:r>
      <w:r>
        <w:rPr>
          <w:rFonts w:hint="eastAsia" w:ascii="宋体" w:hAnsi="宋体" w:eastAsia="仿宋_GB2312" w:cs="仿宋_GB2312"/>
          <w:sz w:val="32"/>
          <w:szCs w:val="32"/>
        </w:rPr>
        <w:t>对于尚未作出生效裁判的案件，市场监管部门依法应当作出责令停产停业、吊销许可证件、责令关闭、限制从业等行政处罚，需要配合的，公安机关、人民检察院、人民法院应当给予配合。</w:t>
      </w:r>
    </w:p>
    <w:p>
      <w:pPr>
        <w:overflowPunct w:val="0"/>
        <w:spacing w:line="590" w:lineRule="exact"/>
        <w:ind w:firstLine="640" w:firstLineChars="200"/>
        <w:rPr>
          <w:rFonts w:hint="eastAsia" w:ascii="宋体" w:hAnsi="宋体" w:eastAsia="CESI仿宋-GB2312" w:cs="CESI仿宋-GB2312"/>
          <w:sz w:val="32"/>
          <w:szCs w:val="32"/>
        </w:rPr>
      </w:pPr>
      <w:r>
        <w:rPr>
          <w:rFonts w:hint="eastAsia" w:ascii="宋体" w:hAnsi="宋体" w:eastAsia="仿宋_GB2312" w:cs="仿宋_GB2312"/>
          <w:sz w:val="32"/>
          <w:szCs w:val="32"/>
        </w:rPr>
        <w:t>对于人民法院已经作出生效裁判的案件，依法还应当由市场监管部门作出吊销许可证件等行政处罚或者适用</w:t>
      </w:r>
      <w:r>
        <w:rPr>
          <w:rFonts w:ascii="宋体" w:hAnsi="宋体" w:eastAsia="仿宋_GB2312" w:cs="仿宋_GB2312"/>
          <w:sz w:val="32"/>
          <w:szCs w:val="32"/>
          <w:lang w:val="en"/>
        </w:rPr>
        <w:t>职业禁止</w:t>
      </w:r>
      <w:r>
        <w:rPr>
          <w:rFonts w:hint="eastAsia" w:ascii="宋体" w:hAnsi="宋体" w:eastAsia="仿宋_GB2312" w:cs="仿宋_GB2312"/>
          <w:sz w:val="32"/>
          <w:szCs w:val="32"/>
        </w:rPr>
        <w:t>措施的，第一审人民法院应当自判决、裁定生效之日起30日内将裁判文书通报同级市场监管部门、公安机关。市场监管部门可以依据人民法院生效裁判认定的事实和证据依法予以行政处罚。</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第二十一条</w:t>
      </w:r>
      <w:r>
        <w:rPr>
          <w:rFonts w:hint="eastAsia" w:ascii="宋体" w:hAnsi="宋体" w:eastAsia="CESI仿宋-GB2312" w:cs="CESI仿宋-GB2312"/>
          <w:b/>
          <w:bCs/>
          <w:sz w:val="32"/>
          <w:szCs w:val="32"/>
        </w:rPr>
        <w:t xml:space="preserve">  </w:t>
      </w:r>
      <w:r>
        <w:rPr>
          <w:rFonts w:hint="eastAsia" w:ascii="宋体" w:hAnsi="宋体" w:eastAsia="仿宋_GB2312" w:cs="仿宋_GB2312"/>
          <w:sz w:val="32"/>
          <w:szCs w:val="32"/>
        </w:rPr>
        <w:t>对流动性、团伙性、跨区域性危害食品安全犯罪案件的管辖，依照最高人民法院、最高人民检察院、公安部等部门联合印发的《关于办理流动性、团伙性、跨区域性犯罪案件有关问题的意见》（公通字〔2011〕14号）相关规定执行。</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上级公安机关指定下级公安机关立案侦查的案件，需要人民检察院审查批准逮捕、审查起诉的，按照最高人民法院、最高人民检察院、公安部、国家安全部、司法部、全国人大常委会法制工作委员会联合印发的《关于实施刑事诉讼法若干问题的规定》相关规定执行。</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第二十二条  </w:t>
      </w:r>
      <w:r>
        <w:rPr>
          <w:rFonts w:ascii="宋体" w:hAnsi="宋体" w:eastAsia="仿宋_GB2312" w:cs="仿宋_GB2312"/>
          <w:sz w:val="32"/>
          <w:szCs w:val="32"/>
          <w:lang w:val="en"/>
        </w:rPr>
        <w:t>市场</w:t>
      </w:r>
      <w:r>
        <w:rPr>
          <w:rFonts w:hint="eastAsia" w:ascii="宋体" w:hAnsi="宋体" w:eastAsia="仿宋_GB2312" w:cs="仿宋_GB2312"/>
          <w:sz w:val="32"/>
          <w:szCs w:val="32"/>
        </w:rPr>
        <w:t>监管部门在日常工作中发现违反</w:t>
      </w:r>
      <w:r>
        <w:rPr>
          <w:rFonts w:ascii="宋体" w:hAnsi="宋体" w:eastAsia="仿宋_GB2312" w:cs="仿宋_GB2312"/>
          <w:sz w:val="32"/>
          <w:szCs w:val="32"/>
          <w:lang w:val="en"/>
        </w:rPr>
        <w:t>市场监管</w:t>
      </w:r>
      <w:r>
        <w:rPr>
          <w:rFonts w:hint="eastAsia" w:ascii="宋体" w:hAnsi="宋体" w:eastAsia="仿宋_GB2312" w:cs="仿宋_GB2312"/>
          <w:sz w:val="32"/>
          <w:szCs w:val="32"/>
        </w:rPr>
        <w:t>领域法律法规行为明显涉嫌犯罪的，应当立即以书面形式向同级公安机关通报。公安机关应当及时进行审查，必要时，经办案部门负责人批准，可以进行调查核实。调查核实过程中，公安机关可以依照有关法律和规定采取询问、查询、勘验、鉴定和调取证据材料等不限制被调查对象人身、财产权利的措施。对符合立案条件的，公安机关应当及时依法立案侦查。</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第二十三条 </w:t>
      </w:r>
      <w:r>
        <w:rPr>
          <w:rFonts w:hint="eastAsia" w:ascii="宋体" w:hAnsi="宋体" w:eastAsia="CESI仿宋-GB2312" w:cs="CESI仿宋-GB2312"/>
          <w:sz w:val="32"/>
          <w:szCs w:val="32"/>
        </w:rPr>
        <w:t xml:space="preserve"> </w:t>
      </w:r>
      <w:r>
        <w:rPr>
          <w:rFonts w:ascii="宋体" w:hAnsi="宋体" w:eastAsia="仿宋_GB2312" w:cs="仿宋_GB2312"/>
          <w:sz w:val="32"/>
          <w:szCs w:val="32"/>
          <w:lang w:val="en"/>
        </w:rPr>
        <w:t>市场</w:t>
      </w:r>
      <w:r>
        <w:rPr>
          <w:rFonts w:hint="eastAsia" w:ascii="宋体" w:hAnsi="宋体" w:eastAsia="仿宋_GB2312" w:cs="仿宋_GB2312"/>
          <w:sz w:val="32"/>
          <w:szCs w:val="32"/>
        </w:rPr>
        <w:t>监管部门对明显涉嫌犯罪的案件，在查处、移送过程中，发现行为人可能存在逃匿或者转移、灭失、销毁证据等情形的，应当及时通报公安机关，由公安机关协助采取有关措施。</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CESI黑体-GB2312" w:cs="CESI黑体-GB2312"/>
          <w:sz w:val="32"/>
          <w:szCs w:val="32"/>
        </w:rPr>
        <w:t xml:space="preserve">第二十四条 </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lang w:val="en"/>
        </w:rPr>
        <w:t>市场监管部门在行政执法和查办案件过程中依法收集或者制作的物证、书证、视听资料、电子数据等证据材料，经公安机关或者人民检察院审查符合法定要求的，在刑事诉讼中可以作为证据使用；经人民法院查证属实，可以作为定案的根据。</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CESI黑体-GB2312" w:cs="CESI黑体-GB2312"/>
          <w:sz w:val="32"/>
          <w:szCs w:val="32"/>
        </w:rPr>
        <w:t>第二十五条</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lang w:val="en"/>
        </w:rPr>
        <w:t>市场监管部门查处</w:t>
      </w:r>
      <w:r>
        <w:rPr>
          <w:rFonts w:ascii="宋体" w:hAnsi="宋体" w:eastAsia="仿宋_GB2312" w:cs="仿宋_GB2312"/>
          <w:sz w:val="32"/>
          <w:szCs w:val="32"/>
          <w:lang w:val="en"/>
        </w:rPr>
        <w:t>市场监管领域</w:t>
      </w:r>
      <w:r>
        <w:rPr>
          <w:rFonts w:hint="eastAsia" w:ascii="宋体" w:hAnsi="宋体" w:eastAsia="仿宋_GB2312" w:cs="仿宋_GB2312"/>
          <w:sz w:val="32"/>
          <w:szCs w:val="32"/>
          <w:lang w:val="en"/>
        </w:rPr>
        <w:t>违法行为，依据《中华人民共和国食品安全法》等相关</w:t>
      </w:r>
      <w:r>
        <w:rPr>
          <w:rFonts w:ascii="宋体" w:hAnsi="宋体" w:eastAsia="仿宋_GB2312" w:cs="仿宋_GB2312"/>
          <w:sz w:val="32"/>
          <w:szCs w:val="32"/>
          <w:lang w:val="en"/>
        </w:rPr>
        <w:t>法律法规</w:t>
      </w:r>
      <w:r>
        <w:rPr>
          <w:rFonts w:hint="eastAsia" w:ascii="宋体" w:hAnsi="宋体" w:eastAsia="仿宋_GB2312" w:cs="仿宋_GB2312"/>
          <w:sz w:val="32"/>
          <w:szCs w:val="32"/>
          <w:lang w:val="en"/>
        </w:rPr>
        <w:t>，认为需要对有关责任人员予以行政拘留的，应当在依法作出其他种类的行政处罚后，参照本规定，及时将案件移送有管辖权的公安机关决定是否行政拘留。</w:t>
      </w:r>
    </w:p>
    <w:p>
      <w:pPr>
        <w:overflowPunct w:val="0"/>
        <w:spacing w:line="590" w:lineRule="exact"/>
        <w:rPr>
          <w:rFonts w:hint="eastAsia" w:ascii="宋体" w:hAnsi="宋体" w:eastAsia="方正黑体_GBK" w:cs="方正黑体_GBK"/>
          <w:sz w:val="32"/>
          <w:szCs w:val="32"/>
        </w:rPr>
      </w:pPr>
    </w:p>
    <w:p>
      <w:pPr>
        <w:overflowPunct w:val="0"/>
        <w:spacing w:line="590" w:lineRule="exact"/>
        <w:jc w:val="center"/>
        <w:rPr>
          <w:rFonts w:hint="eastAsia" w:ascii="宋体" w:hAnsi="宋体" w:eastAsia="CESI黑体-GB2312" w:cs="CESI黑体-GB2312"/>
          <w:sz w:val="32"/>
          <w:szCs w:val="32"/>
        </w:rPr>
      </w:pPr>
      <w:r>
        <w:rPr>
          <w:rFonts w:hint="eastAsia" w:ascii="宋体" w:hAnsi="宋体" w:eastAsia="CESI黑体-GB2312" w:cs="CESI黑体-GB2312"/>
          <w:sz w:val="32"/>
          <w:szCs w:val="32"/>
        </w:rPr>
        <w:t>第三章  结果互认与处置</w:t>
      </w:r>
    </w:p>
    <w:p>
      <w:pPr>
        <w:overflowPunct w:val="0"/>
        <w:spacing w:line="590" w:lineRule="exact"/>
        <w:ind w:firstLine="640" w:firstLineChars="200"/>
        <w:rPr>
          <w:rFonts w:hint="eastAsia" w:ascii="宋体" w:hAnsi="宋体" w:eastAsia="CESI黑体-GB2312" w:cs="CESI黑体-GB2312"/>
          <w:sz w:val="32"/>
          <w:szCs w:val="32"/>
        </w:rPr>
      </w:pP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第二十六条 </w:t>
      </w:r>
      <w:r>
        <w:rPr>
          <w:rFonts w:hint="eastAsia" w:ascii="宋体" w:hAnsi="宋体" w:eastAsia="仿宋_GB2312" w:cs="仿宋_GB2312"/>
          <w:sz w:val="32"/>
          <w:szCs w:val="32"/>
        </w:rPr>
        <w:t xml:space="preserve"> </w:t>
      </w:r>
      <w:r>
        <w:rPr>
          <w:rFonts w:hint="eastAsia" w:ascii="宋体" w:hAnsi="宋体" w:eastAsia="仿宋_GB2312" w:cs="仿宋_GB2312"/>
          <w:sz w:val="32"/>
          <w:szCs w:val="32"/>
          <w:lang w:val="en"/>
        </w:rPr>
        <w:t>公安机关、人民检察院、人民法院办理市场监管领域犯罪案件，商请市场监管部门提供检验检测结论、鉴定或认定意见协助的，市场监管部门应当按照公安机关、人民检察院、人民法院刑事案件办理的法定时限要求积极协助，及时提供检验检测结论、鉴定或认定意见。</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仿宋_GB2312" w:cs="仿宋_GB2312"/>
          <w:sz w:val="32"/>
          <w:szCs w:val="32"/>
          <w:lang w:val="en"/>
        </w:rPr>
        <w:t>市场监管部门应当在其设置或者确定的检验检测机构协调设立检验检测绿色通道，对涉嫌犯罪案件涉案物品的检验检测实行优先受理、优先检验、优先出具检验结论。</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第二十七条</w:t>
      </w:r>
      <w:r>
        <w:rPr>
          <w:rFonts w:hint="eastAsia" w:ascii="宋体" w:hAnsi="宋体" w:eastAsia="仿宋_GB2312" w:cs="仿宋_GB2312"/>
          <w:sz w:val="32"/>
          <w:szCs w:val="32"/>
        </w:rPr>
        <w:t xml:space="preserve"> </w:t>
      </w:r>
      <w:r>
        <w:rPr>
          <w:rFonts w:hint="eastAsia" w:ascii="宋体" w:hAnsi="宋体" w:cs="仿宋_GB2312"/>
          <w:sz w:val="32"/>
          <w:szCs w:val="32"/>
        </w:rPr>
        <w:t xml:space="preserve"> </w:t>
      </w:r>
      <w:r>
        <w:rPr>
          <w:rFonts w:hint="eastAsia" w:ascii="宋体" w:hAnsi="宋体" w:eastAsia="仿宋_GB2312" w:cs="仿宋_GB2312"/>
          <w:sz w:val="32"/>
          <w:szCs w:val="32"/>
        </w:rPr>
        <w:t>对同一批次或者同一类型的涉案产品，如因数量较大等原因，无法进行全部检验检测，根据办案需要，可以依法进行抽样检验检测。公安机关、人民检察院、人民法院对符合行政执法规范要求的抽样检验检测结果予以认可，可以作为该批次或者该类型全部涉案产品的检验检测结果。</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第二十八条 </w:t>
      </w:r>
      <w:r>
        <w:rPr>
          <w:rFonts w:hint="eastAsia" w:ascii="宋体" w:hAnsi="宋体" w:eastAsia="仿宋_GB2312" w:cs="仿宋_GB2312"/>
          <w:sz w:val="32"/>
          <w:szCs w:val="32"/>
        </w:rPr>
        <w:t xml:space="preserve"> 市场监管领域产品检验检测，按照法律法规等有关规定执行。必要时，根据市场监管部门或者公安机关、人民检察院的委托，对尚未建立食品安全标准规定的检验项目和检验方法的，相关检验机构应当采用依照法律法规制定的临时限量值、临时检验方法或者补充检验方法，检验结果可以作为定罪量刑的参考。通过上述办法仍不能得出明确结论的，根据公安机关、人民检察院的委托，地市级以上市场监管部门可以采用其他检验方法分析查找食品安全问题的原因。所采用的方法应当遵循技术手段先进的原则，并取得国家或者省级市场监督管理部门同意，并作出分析意见；也可以组织专家对涉案食品进行评估认定，该分析意见或者评估认定意见可作为定罪量刑的参考。</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第二十九条</w:t>
      </w:r>
      <w:r>
        <w:rPr>
          <w:rFonts w:hint="eastAsia" w:ascii="宋体" w:hAnsi="宋体" w:eastAsia="仿宋_GB2312" w:cs="仿宋_GB2312"/>
          <w:b/>
          <w:bCs/>
          <w:sz w:val="32"/>
          <w:szCs w:val="32"/>
        </w:rPr>
        <w:t>　</w:t>
      </w:r>
      <w:r>
        <w:rPr>
          <w:rFonts w:hint="eastAsia" w:ascii="宋体" w:hAnsi="宋体" w:eastAsia="仿宋_GB2312" w:cs="仿宋_GB2312"/>
          <w:sz w:val="32"/>
          <w:szCs w:val="32"/>
        </w:rPr>
        <w:t>生产、销售不符合食品安全标准的案件符合《最高人民法院、最高人民检察院关于办理危害食品安全刑事案件适用法律若干问题的解释》（法释〔2021〕24号）第一条相关情形，地市级以上市场监管部门依据检验检测报告、结合专家意见等相关材料得出认定意见的，结论中应写明“经认定，某食品……不符合食品安全标准，足以造成严重食物中毒事故（或者其他严重食源性疾病）”。</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第三十条 </w:t>
      </w:r>
      <w:r>
        <w:rPr>
          <w:rFonts w:hint="eastAsia" w:ascii="宋体" w:hAnsi="宋体" w:eastAsia="仿宋_GB2312" w:cs="仿宋_GB2312"/>
          <w:b/>
          <w:bCs/>
          <w:sz w:val="32"/>
          <w:szCs w:val="32"/>
        </w:rPr>
        <w:t xml:space="preserve"> </w:t>
      </w:r>
      <w:r>
        <w:rPr>
          <w:rFonts w:hint="eastAsia" w:ascii="宋体" w:hAnsi="宋体" w:eastAsia="仿宋_GB2312" w:cs="仿宋_GB2312"/>
          <w:sz w:val="32"/>
          <w:szCs w:val="32"/>
        </w:rPr>
        <w:t>《最高人民法院、最高人民检察院关于办理危害食品安全刑事案件适用法律若干问题的解释》（法释〔2021〕24号）第一条第二项中属于病死、死因不明的畜、禽、兽、水产动物肉类及其制品和第三项属于国家为防控疾病等特殊需要明令禁止生产、销售的难以认定的，根据司法机关商请，地市级市场监管部门可以直接出具书面意见并说明理由。</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第三十一条 </w:t>
      </w:r>
      <w:r>
        <w:rPr>
          <w:rFonts w:hint="eastAsia" w:ascii="宋体" w:hAnsi="宋体" w:eastAsia="仿宋_GB2312" w:cs="仿宋_GB2312"/>
          <w:b/>
          <w:bCs/>
          <w:sz w:val="32"/>
          <w:szCs w:val="32"/>
        </w:rPr>
        <w:t xml:space="preserve"> </w:t>
      </w:r>
      <w:r>
        <w:rPr>
          <w:rFonts w:hint="eastAsia" w:ascii="宋体" w:hAnsi="宋体" w:eastAsia="仿宋_GB2312" w:cs="仿宋_GB2312"/>
          <w:sz w:val="32"/>
          <w:szCs w:val="32"/>
        </w:rPr>
        <w:t>《最高人民法院、最高人民检察院关于办理危害食品安全刑事案件适用法律若干问题的解释》（法释〔2021〕24号）第一条第一项“含有严重超出标准限量的致病性微生物、农药残留、兽药残留、生物毒素、重金属等污染物质以及其他严重危害人体健康的物质”；第一条第四项“严重不符合食品安全标准”；第五条“超限量或者超范围滥用食品添加剂，足以造成严重食物中毒事故或者其他严重食源性疾病”；第七条第六项“有毒、有害的非食品原料毒害性强或者含量高”；第九条第三项“其他有毒、有害物质”难以确定的，地市级市场监管部门可以根据检验结果，组织专家对涉案食品进行评估认定。</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第三十二条</w:t>
      </w:r>
      <w:r>
        <w:rPr>
          <w:rFonts w:hint="eastAsia" w:ascii="宋体" w:hAnsi="宋体" w:eastAsia="仿宋_GB2312" w:cs="仿宋_GB2312"/>
          <w:sz w:val="32"/>
          <w:szCs w:val="32"/>
        </w:rPr>
        <w:t xml:space="preserve"> </w:t>
      </w:r>
      <w:r>
        <w:rPr>
          <w:rFonts w:hint="eastAsia" w:ascii="宋体" w:hAnsi="宋体" w:cs="仿宋_GB2312"/>
          <w:sz w:val="32"/>
          <w:szCs w:val="32"/>
        </w:rPr>
        <w:t xml:space="preserve"> </w:t>
      </w:r>
      <w:r>
        <w:rPr>
          <w:rFonts w:hint="eastAsia" w:ascii="宋体" w:hAnsi="宋体" w:eastAsia="仿宋_GB2312" w:cs="仿宋_GB2312"/>
          <w:sz w:val="32"/>
          <w:szCs w:val="32"/>
        </w:rPr>
        <w:t>市场监管部门应当自接到公安机关立案通知书之日起3日内，将涉案物品以及与案件有关的其他材料移交公安机关，并办理交接手续。对于已采取查封、扣押等行政强制措施的涉案物品，市场监管部门于交接之日起解除查封、扣押，由公安机关重新对涉案物品履行查封、扣押手续。</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公安机关办理市场监管部门移送的涉嫌犯罪案件和自行立案侦查的市场监管领域案件时，因客观条件限制，或者涉案物品对保管条件、保管场所有特殊要求，或者涉案物品需要无害化处理的，在采取必要措施固定留取证据后，可以委托市场监管部门代为保管和处置。代为保管的，公安机关应当与市场监管部门签订委托保管协议，并附有公安机关查封、扣押涉案物品的清单。</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涉案物品相关保管、处置等费用有困难的，由市场监管部门会同公安机关等部门报请本级人民政府解决。</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 xml:space="preserve">第三十三条  </w:t>
      </w:r>
      <w:r>
        <w:rPr>
          <w:rFonts w:hint="eastAsia" w:ascii="宋体" w:hAnsi="宋体" w:eastAsia="仿宋_GB2312" w:cs="仿宋_GB2312"/>
          <w:sz w:val="32"/>
          <w:szCs w:val="32"/>
        </w:rPr>
        <w:t>办案部门应当告知犯罪嫌疑人、被害人或者其辩护律师、法定代理人，在涉案物品依法处置前可以提出重新或者补充检验检测、认定的申请。提出申请的，应有充分理由并提供相应证据。</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第三十四条</w:t>
      </w:r>
      <w:r>
        <w:rPr>
          <w:rFonts w:hint="eastAsia" w:ascii="宋体" w:hAnsi="宋体" w:eastAsia="仿宋_GB2312" w:cs="仿宋_GB2312"/>
          <w:sz w:val="32"/>
          <w:szCs w:val="32"/>
        </w:rPr>
        <w:t xml:space="preserve"> </w:t>
      </w:r>
      <w:r>
        <w:rPr>
          <w:rFonts w:hint="eastAsia" w:ascii="宋体" w:hAnsi="宋体" w:cs="仿宋_GB2312"/>
          <w:sz w:val="32"/>
          <w:szCs w:val="32"/>
        </w:rPr>
        <w:t xml:space="preserve"> </w:t>
      </w:r>
      <w:r>
        <w:rPr>
          <w:rFonts w:hint="eastAsia" w:ascii="宋体" w:hAnsi="宋体" w:eastAsia="仿宋_GB2312" w:cs="仿宋_GB2312"/>
          <w:sz w:val="32"/>
          <w:szCs w:val="32"/>
        </w:rPr>
        <w:t>案件移送中涉及多次实施违法犯罪行为，未经处理，且依法应当追诉的，涉案产品的销售金额或者货值金额累计计算。</w:t>
      </w:r>
    </w:p>
    <w:p>
      <w:pPr>
        <w:overflowPunct w:val="0"/>
        <w:spacing w:line="590" w:lineRule="exact"/>
        <w:rPr>
          <w:rFonts w:hint="eastAsia" w:ascii="宋体" w:hAnsi="宋体" w:eastAsia="CESI仿宋-GB2312" w:cs="CESI仿宋-GB2312"/>
          <w:sz w:val="32"/>
          <w:szCs w:val="32"/>
        </w:rPr>
      </w:pPr>
    </w:p>
    <w:p>
      <w:pPr>
        <w:overflowPunct w:val="0"/>
        <w:spacing w:line="590" w:lineRule="exact"/>
        <w:jc w:val="center"/>
        <w:rPr>
          <w:rFonts w:hint="eastAsia" w:ascii="宋体" w:hAnsi="宋体" w:eastAsia="CESI黑体-GB2312" w:cs="CESI黑体-GB2312"/>
          <w:sz w:val="32"/>
          <w:szCs w:val="32"/>
        </w:rPr>
      </w:pPr>
      <w:r>
        <w:rPr>
          <w:rFonts w:hint="eastAsia" w:ascii="宋体" w:hAnsi="宋体" w:eastAsia="CESI黑体-GB2312" w:cs="CESI黑体-GB2312"/>
          <w:sz w:val="32"/>
          <w:szCs w:val="32"/>
        </w:rPr>
        <w:t>第四章  协作配合与督办</w:t>
      </w:r>
    </w:p>
    <w:p>
      <w:pPr>
        <w:overflowPunct w:val="0"/>
        <w:spacing w:line="590" w:lineRule="exact"/>
        <w:ind w:firstLine="640" w:firstLineChars="200"/>
        <w:rPr>
          <w:rFonts w:hint="eastAsia" w:ascii="宋体" w:hAnsi="宋体" w:eastAsia="CESI黑体-GB2312" w:cs="CESI黑体-GB2312"/>
          <w:sz w:val="32"/>
          <w:szCs w:val="32"/>
        </w:rPr>
      </w:pP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第三十五条</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市场监管部门、公安机关、人民检察院应当明确专门联络机构和具体联络人员，定期召开联席会议，推动建立地区间、部门间市场监管领域案件查办联动机制，通报案件办理工作情况，研究解决办案协作、涉案物品处置等重大问题。</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第三十六条</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建立双向案件咨询制度。市场监管部门对重大、疑难、复杂案件，可以就刑事案件立案追诉标准、证据固定和保全等问题咨询公安机关、人民检察院；公安机关、人民检察院、人民法院可以就案件办理中的专业性问题咨询市场监管部门。受咨询的机关应当认真研究，及时答复；书面咨询的，应当在接到咨询后７日内书面答复。</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第三十七条</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市场监管部门、公安机关和人民检察院应当加强对重大案件的联合督办工作。省市场监管局、省公安厅、省人民检察院可以对下列重大案件实行联合督办，可以根据情况决定是否抄送案件承办单位所属人民政府：</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（一）省委、省政府及市场监管总局、公安部、最高人民检察院交办的重大市场领域违法案件；</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（二）引发公共安全事件，对公民生命健康、财产造成特别重大损害、损失的案件；</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（三）跨地区，案情复杂、涉案金额特别巨大的案件；</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（四）其他有必要联合督办的重大案件。</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对联合督办案件，应当明确案件侦办时限和要求，由专人负责指导和协调，必要时可以联合开展现场督办。案件办理部门应当及时将督办案件进展情况逐级报上级相关部门；案件侦查终结的，应当在7日内上报专题报告。</w:t>
      </w:r>
    </w:p>
    <w:p>
      <w:pPr>
        <w:overflowPunct w:val="0"/>
        <w:spacing w:line="590" w:lineRule="exact"/>
        <w:ind w:firstLine="640" w:firstLineChars="200"/>
        <w:rPr>
          <w:rFonts w:hint="eastAsia" w:ascii="宋体" w:hAnsi="宋体" w:eastAsia="CESI仿宋-GB2312" w:cs="CESI仿宋-GB2312"/>
          <w:sz w:val="32"/>
          <w:szCs w:val="32"/>
          <w:lang w:val="en"/>
        </w:rPr>
      </w:pPr>
      <w:r>
        <w:rPr>
          <w:rFonts w:hint="eastAsia" w:ascii="宋体" w:hAnsi="宋体" w:eastAsia="CESI黑体-GB2312" w:cs="CESI黑体-GB2312"/>
          <w:sz w:val="32"/>
          <w:szCs w:val="32"/>
          <w:lang w:val="en"/>
        </w:rPr>
        <w:t>第三十八条</w:t>
      </w:r>
      <w:r>
        <w:rPr>
          <w:rFonts w:hint="eastAsia" w:ascii="宋体" w:hAnsi="宋体" w:eastAsia="CESI黑体-GB2312" w:cs="CESI黑体-GB2312"/>
          <w:sz w:val="32"/>
          <w:szCs w:val="32"/>
        </w:rPr>
        <w:t xml:space="preserve"> </w:t>
      </w:r>
      <w:r>
        <w:rPr>
          <w:rFonts w:hint="eastAsia" w:ascii="宋体" w:hAnsi="宋体" w:eastAsia="CESI仿宋-GB2312" w:cs="CESI仿宋-GB2312"/>
          <w:sz w:val="32"/>
          <w:szCs w:val="32"/>
        </w:rPr>
        <w:t xml:space="preserve"> </w:t>
      </w:r>
      <w:r>
        <w:rPr>
          <w:rFonts w:ascii="宋体" w:hAnsi="宋体" w:eastAsia="仿宋_GB2312" w:cs="仿宋_GB2312"/>
          <w:sz w:val="32"/>
          <w:szCs w:val="32"/>
          <w:lang w:val="en"/>
        </w:rPr>
        <w:t>市场监管部门、公安机关、人民检察院和人民法院</w:t>
      </w:r>
      <w:r>
        <w:rPr>
          <w:rFonts w:hint="eastAsia" w:ascii="宋体" w:hAnsi="宋体" w:eastAsia="仿宋_GB2312" w:cs="仿宋_GB2312"/>
          <w:sz w:val="32"/>
          <w:szCs w:val="32"/>
          <w:lang w:val="en"/>
        </w:rPr>
        <w:t>应当</w:t>
      </w:r>
      <w:r>
        <w:rPr>
          <w:rFonts w:ascii="宋体" w:hAnsi="宋体" w:eastAsia="仿宋_GB2312" w:cs="仿宋_GB2312"/>
          <w:sz w:val="32"/>
          <w:szCs w:val="32"/>
          <w:lang w:val="en"/>
        </w:rPr>
        <w:t>建立市场领域违法犯罪案件信息发布沟通协作机制。联合办理的案件信息发布前，应当互相通报情况，书面征求意见，确保信息内容的统一、权威。对于敏感、涉及面广、跨区域的案件信息，应当</w:t>
      </w:r>
      <w:r>
        <w:rPr>
          <w:rFonts w:hint="eastAsia" w:ascii="宋体" w:hAnsi="宋体" w:eastAsia="仿宋_GB2312" w:cs="仿宋_GB2312"/>
          <w:sz w:val="32"/>
          <w:szCs w:val="32"/>
          <w:lang w:val="en"/>
        </w:rPr>
        <w:t>分别</w:t>
      </w:r>
      <w:r>
        <w:rPr>
          <w:rFonts w:ascii="宋体" w:hAnsi="宋体" w:eastAsia="仿宋_GB2312" w:cs="仿宋_GB2312"/>
          <w:sz w:val="32"/>
          <w:szCs w:val="32"/>
          <w:lang w:val="en"/>
        </w:rPr>
        <w:t>请示上</w:t>
      </w:r>
      <w:r>
        <w:rPr>
          <w:rFonts w:hint="eastAsia" w:ascii="宋体" w:hAnsi="宋体" w:eastAsia="仿宋_GB2312" w:cs="仿宋_GB2312"/>
          <w:sz w:val="32"/>
          <w:szCs w:val="32"/>
          <w:lang w:val="en"/>
        </w:rPr>
        <w:t>一</w:t>
      </w:r>
      <w:r>
        <w:rPr>
          <w:rFonts w:ascii="宋体" w:hAnsi="宋体" w:eastAsia="仿宋_GB2312" w:cs="仿宋_GB2312"/>
          <w:sz w:val="32"/>
          <w:szCs w:val="32"/>
          <w:lang w:val="en"/>
        </w:rPr>
        <w:t>级机关审核同意后发布；联合督办的重要案件信息应当由牵头部门会同有关部门统一发布。　</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CESI黑体-GB2312" w:cs="CESI黑体-GB2312"/>
          <w:sz w:val="32"/>
          <w:szCs w:val="32"/>
          <w:lang w:val="en"/>
        </w:rPr>
        <w:t>第三十九条</w:t>
      </w:r>
      <w:r>
        <w:rPr>
          <w:rFonts w:ascii="宋体" w:hAnsi="宋体" w:eastAsia="CESI仿宋-GB2312" w:cs="CESI仿宋-GB2312"/>
          <w:sz w:val="32"/>
          <w:szCs w:val="32"/>
          <w:lang w:val="en"/>
        </w:rPr>
        <w:t xml:space="preserve"> </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lang w:val="en"/>
        </w:rPr>
        <w:t>市场监管部门和公安机关在日常工作中遇到下列情形，经研判可能存在涉嫌犯罪行为，需要开展前期联合调查的，可以商请对方提前介入：</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仿宋_GB2312" w:cs="仿宋_GB2312"/>
          <w:sz w:val="32"/>
          <w:szCs w:val="32"/>
          <w:lang w:val="en"/>
        </w:rPr>
        <w:t>（一）有证据表明涉嫌犯罪的行为人可能逃匿或者销毁证据的；</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仿宋_GB2312" w:cs="仿宋_GB2312"/>
          <w:sz w:val="32"/>
          <w:szCs w:val="32"/>
          <w:lang w:val="en"/>
        </w:rPr>
        <w:t>（二）现场查获的涉案货值金额或者案件其他情节明显达到刑事责任追诉标准；</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仿宋_GB2312" w:cs="仿宋_GB2312"/>
          <w:sz w:val="32"/>
          <w:szCs w:val="32"/>
          <w:lang w:val="en"/>
        </w:rPr>
        <w:t>（三）可能产生重大影响或疑难复杂的涉嫌犯罪案件；</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仿宋_GB2312" w:cs="仿宋_GB2312"/>
          <w:sz w:val="32"/>
          <w:szCs w:val="32"/>
          <w:lang w:val="en"/>
        </w:rPr>
        <w:t>（四）可能引起群体性事件、暴力抗法的；</w:t>
      </w:r>
    </w:p>
    <w:p>
      <w:pPr>
        <w:overflowPunct w:val="0"/>
        <w:spacing w:line="590" w:lineRule="exact"/>
        <w:ind w:firstLine="640" w:firstLineChars="200"/>
        <w:rPr>
          <w:rFonts w:hint="eastAsia" w:ascii="宋体" w:hAnsi="宋体" w:eastAsia="CESI仿宋-GB2312" w:cs="CESI仿宋-GB2312"/>
          <w:sz w:val="32"/>
          <w:szCs w:val="32"/>
        </w:rPr>
      </w:pPr>
      <w:r>
        <w:rPr>
          <w:rFonts w:hint="eastAsia" w:ascii="宋体" w:hAnsi="宋体" w:eastAsia="仿宋_GB2312" w:cs="仿宋_GB2312"/>
          <w:sz w:val="32"/>
          <w:szCs w:val="32"/>
          <w:lang w:val="en"/>
        </w:rPr>
        <w:t>（五）需要对方提前介入的其他情形。</w:t>
      </w:r>
    </w:p>
    <w:p>
      <w:pPr>
        <w:overflowPunct w:val="0"/>
        <w:spacing w:line="590" w:lineRule="exact"/>
        <w:ind w:firstLine="640" w:firstLineChars="200"/>
        <w:rPr>
          <w:rFonts w:hint="eastAsia" w:ascii="宋体" w:hAnsi="宋体" w:eastAsia="CESI仿宋-GB2312" w:cs="CESI仿宋-GB2312"/>
          <w:sz w:val="32"/>
          <w:szCs w:val="32"/>
        </w:rPr>
      </w:pPr>
      <w:r>
        <w:rPr>
          <w:rFonts w:hint="eastAsia" w:ascii="宋体" w:hAnsi="宋体" w:eastAsia="CESI黑体-GB2312" w:cs="CESI黑体-GB2312"/>
          <w:sz w:val="32"/>
          <w:szCs w:val="32"/>
          <w:lang w:val="en"/>
        </w:rPr>
        <w:t>第四十条</w:t>
      </w:r>
      <w:r>
        <w:rPr>
          <w:rFonts w:hint="eastAsia" w:ascii="宋体" w:hAnsi="宋体" w:eastAsia="CESI黑体-GB2312" w:cs="CESI黑体-GB2312"/>
          <w:sz w:val="32"/>
          <w:szCs w:val="32"/>
        </w:rPr>
        <w:t xml:space="preserve"> </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lang w:val="en"/>
        </w:rPr>
        <w:t>市场监管部门、公安机关联合办案的，应当协商确定牵头部门，制定工作方案，联合查处违法犯罪行为；必要时，可以商请人民检察院提前介入。公安机关提前介入后，认为可能涉嫌犯罪的，市场监管部门应及时将依法收集的有关证据材料，以及初步调查的情况提供给公安机关。公安机关收到移交的材料后，应予以受理，经审查符合立案条件的，开展立案侦查工作。对于公安机关要求补充的其他材料，市场监管部门应当在接到书面通知后，在职权范围内及时提供。</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CESI黑体-GB2312" w:cs="CESI黑体-GB2312"/>
          <w:sz w:val="32"/>
          <w:szCs w:val="32"/>
          <w:lang w:val="en"/>
        </w:rPr>
        <w:t>第</w:t>
      </w:r>
      <w:r>
        <w:rPr>
          <w:rFonts w:hint="eastAsia" w:ascii="宋体" w:hAnsi="宋体" w:eastAsia="CESI黑体-GB2312" w:cs="CESI黑体-GB2312"/>
          <w:sz w:val="32"/>
          <w:szCs w:val="32"/>
        </w:rPr>
        <w:t>四十一</w:t>
      </w:r>
      <w:r>
        <w:rPr>
          <w:rFonts w:hint="eastAsia" w:ascii="宋体" w:hAnsi="宋体" w:eastAsia="CESI黑体-GB2312" w:cs="CESI黑体-GB2312"/>
          <w:sz w:val="32"/>
          <w:szCs w:val="32"/>
          <w:lang w:val="en"/>
        </w:rPr>
        <w:t>条</w:t>
      </w:r>
      <w:r>
        <w:rPr>
          <w:rFonts w:ascii="宋体" w:hAnsi="宋体" w:eastAsia="CESI仿宋-GB2312" w:cs="CESI仿宋-GB2312"/>
          <w:sz w:val="32"/>
          <w:szCs w:val="32"/>
          <w:lang w:val="en"/>
        </w:rPr>
        <w:t xml:space="preserve"> </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lang w:val="en"/>
        </w:rPr>
        <w:t>市场监管部门、公安机关、人民检察院应建立重大复杂疑难案件听取检察机关意见机制。对重大、敏感、疑难、复杂的涉嫌犯罪案件，人民检察院经公安机关商请或者认为确有必要时，可以派员提前介入侦查活动，依法开展相关工作。</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CESI黑体-GB2312" w:cs="CESI黑体-GB2312"/>
          <w:sz w:val="32"/>
          <w:szCs w:val="32"/>
          <w:lang w:val="en"/>
        </w:rPr>
        <w:t>第</w:t>
      </w:r>
      <w:r>
        <w:rPr>
          <w:rFonts w:hint="eastAsia" w:ascii="宋体" w:hAnsi="宋体" w:eastAsia="CESI黑体-GB2312" w:cs="CESI黑体-GB2312"/>
          <w:sz w:val="32"/>
          <w:szCs w:val="32"/>
        </w:rPr>
        <w:t>四十二</w:t>
      </w:r>
      <w:r>
        <w:rPr>
          <w:rFonts w:hint="eastAsia" w:ascii="宋体" w:hAnsi="宋体" w:eastAsia="CESI黑体-GB2312" w:cs="CESI黑体-GB2312"/>
          <w:sz w:val="32"/>
          <w:szCs w:val="32"/>
          <w:lang w:val="en"/>
        </w:rPr>
        <w:t>条</w:t>
      </w:r>
      <w:r>
        <w:rPr>
          <w:rFonts w:hint="eastAsia" w:ascii="宋体" w:hAnsi="宋体" w:eastAsia="CESI黑体-GB2312" w:cs="CESI黑体-GB2312"/>
          <w:sz w:val="32"/>
          <w:szCs w:val="32"/>
        </w:rPr>
        <w:t xml:space="preserve"> </w:t>
      </w:r>
      <w:r>
        <w:rPr>
          <w:rFonts w:hint="eastAsia" w:ascii="宋体" w:hAnsi="宋体" w:eastAsia="仿宋_GB2312" w:cs="仿宋_GB2312"/>
          <w:sz w:val="32"/>
          <w:szCs w:val="32"/>
        </w:rPr>
        <w:t xml:space="preserve"> </w:t>
      </w:r>
      <w:r>
        <w:rPr>
          <w:rFonts w:hint="eastAsia" w:ascii="宋体" w:hAnsi="宋体" w:eastAsia="仿宋_GB2312" w:cs="仿宋_GB2312"/>
          <w:sz w:val="32"/>
          <w:szCs w:val="32"/>
          <w:lang w:val="en"/>
        </w:rPr>
        <w:t>建立联合表扬激励机制。市场监管部门、公安机关、人民检察院、人民法院应当强化层级监督，通过案件评查、专项检查等措施，督促执法办案部门依法移送、及时受理，并将衔接配合工作纳入部门考核评价体系，对行政执法与刑事司法衔接、联合查办重大复杂案件贡献突出的单位和个人给予联合表扬奖励。</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CESI黑体-GB2312" w:cs="CESI黑体-GB2312"/>
          <w:sz w:val="32"/>
          <w:szCs w:val="32"/>
          <w:lang w:val="en"/>
        </w:rPr>
        <w:t>第四十三条</w:t>
      </w:r>
      <w:r>
        <w:rPr>
          <w:rFonts w:hint="eastAsia" w:ascii="宋体" w:hAnsi="宋体" w:eastAsia="CESI黑体-GB2312" w:cs="CESI黑体-GB2312"/>
          <w:sz w:val="32"/>
          <w:szCs w:val="32"/>
        </w:rPr>
        <w:t xml:space="preserve"> </w:t>
      </w:r>
      <w:r>
        <w:rPr>
          <w:rFonts w:hint="eastAsia" w:ascii="宋体" w:hAnsi="宋体" w:eastAsia="CESI仿宋-GB2312" w:cs="CESI仿宋-GB2312"/>
          <w:b/>
          <w:bCs/>
          <w:sz w:val="32"/>
          <w:szCs w:val="32"/>
        </w:rPr>
        <w:t xml:space="preserve"> </w:t>
      </w:r>
      <w:r>
        <w:rPr>
          <w:rFonts w:hint="eastAsia" w:ascii="宋体" w:hAnsi="宋体" w:eastAsia="仿宋_GB2312" w:cs="仿宋_GB2312"/>
          <w:sz w:val="32"/>
          <w:szCs w:val="32"/>
          <w:lang w:val="en"/>
        </w:rPr>
        <w:t>建立联合培训、调研交流机制。市场监管部门、公安机关、人民检察院、人民法院应当加强相关业务培训、调研交流，通过开展互派专家授课、业务实训等形式的培训，加强人员素质能力建设，提高专业化水平；组织开展理论研讨，研究解决相关领域问题。</w:t>
      </w:r>
    </w:p>
    <w:p>
      <w:pPr>
        <w:overflowPunct w:val="0"/>
        <w:spacing w:line="590" w:lineRule="exact"/>
        <w:rPr>
          <w:rFonts w:hint="eastAsia" w:ascii="宋体" w:hAnsi="宋体" w:eastAsia="CESI仿宋-GB2312" w:cs="CESI仿宋-GB2312"/>
          <w:b/>
          <w:bCs/>
          <w:sz w:val="32"/>
          <w:szCs w:val="32"/>
        </w:rPr>
      </w:pPr>
    </w:p>
    <w:p>
      <w:pPr>
        <w:overflowPunct w:val="0"/>
        <w:spacing w:line="590" w:lineRule="exact"/>
        <w:jc w:val="center"/>
        <w:rPr>
          <w:rFonts w:hint="eastAsia" w:ascii="宋体" w:hAnsi="宋体" w:eastAsia="方正黑体_GBK" w:cs="方正黑体_GBK"/>
          <w:sz w:val="32"/>
          <w:szCs w:val="32"/>
        </w:rPr>
      </w:pPr>
      <w:r>
        <w:rPr>
          <w:rFonts w:hint="eastAsia" w:ascii="宋体" w:hAnsi="宋体" w:eastAsia="CESI黑体-GB2312" w:cs="CESI黑体-GB2312"/>
          <w:sz w:val="32"/>
          <w:szCs w:val="32"/>
        </w:rPr>
        <w:t>第五章  信息共享与通报</w:t>
      </w:r>
    </w:p>
    <w:p>
      <w:pPr>
        <w:overflowPunct w:val="0"/>
        <w:spacing w:line="590" w:lineRule="exact"/>
        <w:ind w:firstLine="640" w:firstLineChars="200"/>
        <w:rPr>
          <w:rFonts w:hint="eastAsia" w:ascii="宋体" w:hAnsi="宋体" w:eastAsia="CESI黑体-GB2312" w:cs="CESI黑体-GB2312"/>
          <w:sz w:val="32"/>
          <w:szCs w:val="32"/>
        </w:rPr>
      </w:pPr>
    </w:p>
    <w:p>
      <w:pPr>
        <w:overflowPunct w:val="0"/>
        <w:spacing w:line="590" w:lineRule="exact"/>
        <w:ind w:firstLine="640" w:firstLineChars="200"/>
        <w:rPr>
          <w:rFonts w:hint="eastAsia" w:ascii="宋体" w:hAnsi="宋体" w:eastAsia="CESI仿宋-GB2312" w:cs="CESI仿宋-GB2312"/>
          <w:sz w:val="32"/>
          <w:szCs w:val="32"/>
        </w:rPr>
      </w:pPr>
      <w:r>
        <w:rPr>
          <w:rFonts w:hint="eastAsia" w:ascii="宋体" w:hAnsi="宋体" w:eastAsia="CESI黑体-GB2312" w:cs="CESI黑体-GB2312"/>
          <w:sz w:val="32"/>
          <w:szCs w:val="32"/>
        </w:rPr>
        <w:t xml:space="preserve">第四十四条  </w:t>
      </w:r>
      <w:r>
        <w:rPr>
          <w:rFonts w:hint="eastAsia" w:ascii="宋体" w:hAnsi="宋体" w:eastAsia="仿宋_GB2312" w:cs="仿宋_GB2312"/>
          <w:sz w:val="32"/>
          <w:szCs w:val="32"/>
          <w:lang w:val="en"/>
        </w:rPr>
        <w:t>全省各级市场监管部门、公安机关、人民检察院、人民法院应当建立案件信息跟踪、反馈机制。市场监管部门移送市场领域犯罪案件后，应当及时跟踪查询案件受理及审理情况；公安机关、人民检察院、人民法院应当及时向市场监管部门反馈移送案件的处理情况。</w:t>
      </w:r>
    </w:p>
    <w:p>
      <w:pPr>
        <w:overflowPunct w:val="0"/>
        <w:spacing w:line="590" w:lineRule="exact"/>
        <w:ind w:firstLine="640" w:firstLineChars="200"/>
        <w:rPr>
          <w:rFonts w:hint="eastAsia" w:ascii="宋体" w:hAnsi="宋体" w:eastAsia="CESI黑体-GB2312" w:cs="CESI黑体-GB2312"/>
          <w:sz w:val="32"/>
          <w:szCs w:val="32"/>
        </w:rPr>
      </w:pPr>
      <w:r>
        <w:rPr>
          <w:rFonts w:hint="eastAsia" w:ascii="宋体" w:hAnsi="宋体" w:eastAsia="仿宋_GB2312" w:cs="仿宋_GB2312"/>
          <w:sz w:val="32"/>
          <w:szCs w:val="32"/>
          <w:lang w:val="en"/>
        </w:rPr>
        <w:t>案件移送及协作办案过程中，市场监管部门、公安机关与人民检察院应当各自落实专人办理，负责开展案件查办工作，并及时对接、汇总市场领域犯罪案件办理信息。</w:t>
      </w:r>
    </w:p>
    <w:p>
      <w:pPr>
        <w:overflowPunct w:val="0"/>
        <w:spacing w:line="590" w:lineRule="exact"/>
        <w:ind w:firstLine="640" w:firstLineChars="200"/>
        <w:rPr>
          <w:rFonts w:hint="eastAsia" w:ascii="宋体" w:hAnsi="宋体" w:eastAsia="仿宋_GB2312" w:cs="仿宋_GB2312"/>
          <w:sz w:val="32"/>
          <w:szCs w:val="32"/>
          <w:lang w:val="en"/>
        </w:rPr>
      </w:pPr>
      <w:r>
        <w:rPr>
          <w:rFonts w:hint="eastAsia" w:ascii="宋体" w:hAnsi="宋体" w:eastAsia="CESI黑体-GB2312" w:cs="CESI黑体-GB2312"/>
          <w:sz w:val="32"/>
          <w:szCs w:val="32"/>
        </w:rPr>
        <w:t xml:space="preserve">第四十五条 </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全省各级</w:t>
      </w:r>
      <w:r>
        <w:rPr>
          <w:rFonts w:hint="eastAsia" w:ascii="宋体" w:hAnsi="宋体" w:eastAsia="仿宋_GB2312" w:cs="仿宋_GB2312"/>
          <w:sz w:val="32"/>
          <w:szCs w:val="32"/>
          <w:lang w:val="en"/>
        </w:rPr>
        <w:t>市场监管部门、公安机关、人民检察院应当运用信息化手段，逐步实现涉嫌犯罪案件的网上移送、网上受理和网上监督。加强行政执法与刑事司法衔接信息共享平台的运用，市场监管部门、公安机关、人民检察院应当在作出相关决定之日起7日内分别录入下列信息：</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（一）适用普通程序的市场监管领域违法案件行政处罚、案件移送、提请复议和建议人民检察院进行立案监督的信息；</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（二）移送涉嫌犯罪案件的立案、复议、人民检察院监督立案后的处理情况，以及提请批准逮捕、移送审查起诉的信息；</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（三）监督移送、监督立案以及批准逮捕、提起公诉的信息。</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仿宋_GB2312" w:cs="仿宋_GB2312"/>
          <w:sz w:val="32"/>
          <w:szCs w:val="32"/>
        </w:rPr>
        <w:t>有关信息涉及国家秘密、工作秘密的，可免予录入、共享，或者在录入、共享时作脱密处理。</w:t>
      </w:r>
    </w:p>
    <w:p>
      <w:pPr>
        <w:overflowPunct w:val="0"/>
        <w:spacing w:line="590" w:lineRule="exact"/>
        <w:ind w:firstLine="640" w:firstLineChars="200"/>
        <w:rPr>
          <w:rFonts w:hint="eastAsia" w:ascii="宋体" w:hAnsi="宋体" w:eastAsia="CESI仿宋-GB2312" w:cs="CESI仿宋-GB2312"/>
          <w:sz w:val="32"/>
          <w:szCs w:val="32"/>
        </w:rPr>
      </w:pPr>
      <w:r>
        <w:rPr>
          <w:rFonts w:hint="eastAsia" w:ascii="宋体" w:hAnsi="宋体" w:eastAsia="CESI黑体-GB2312" w:cs="CESI黑体-GB2312"/>
          <w:sz w:val="32"/>
          <w:szCs w:val="32"/>
        </w:rPr>
        <w:t xml:space="preserve">第四十六条  </w:t>
      </w:r>
      <w:r>
        <w:rPr>
          <w:rFonts w:hint="eastAsia" w:ascii="宋体" w:hAnsi="宋体" w:eastAsia="仿宋_GB2312" w:cs="仿宋_GB2312"/>
          <w:sz w:val="32"/>
          <w:szCs w:val="32"/>
        </w:rPr>
        <w:t>全省各级市场监管部门、公安机关、人民检察院应当对信息共享平台录入的案件信息及时汇总、分析，定期对平台运行情况总结通报。</w:t>
      </w:r>
    </w:p>
    <w:p>
      <w:pPr>
        <w:overflowPunct w:val="0"/>
        <w:spacing w:line="590" w:lineRule="exact"/>
        <w:ind w:firstLine="640" w:firstLineChars="200"/>
        <w:rPr>
          <w:rFonts w:hint="eastAsia" w:ascii="宋体" w:hAnsi="宋体" w:eastAsia="CESI仿宋-GB2312" w:cs="CESI仿宋-GB2312"/>
          <w:sz w:val="32"/>
          <w:szCs w:val="32"/>
        </w:rPr>
      </w:pPr>
    </w:p>
    <w:p>
      <w:pPr>
        <w:keepNext w:val="0"/>
        <w:keepLines w:val="0"/>
        <w:pageBreakBefore w:val="0"/>
        <w:widowControl w:val="0"/>
        <w:kinsoku/>
        <w:wordWrap/>
        <w:overflowPunct w:val="0"/>
        <w:topLinePunct w:val="0"/>
        <w:autoSpaceDE/>
        <w:autoSpaceDN/>
        <w:bidi w:val="0"/>
        <w:adjustRightInd/>
        <w:snapToGrid/>
        <w:spacing w:line="590" w:lineRule="exact"/>
        <w:jc w:val="center"/>
        <w:textAlignment w:val="auto"/>
        <w:rPr>
          <w:rFonts w:hint="eastAsia" w:ascii="宋体" w:hAnsi="宋体" w:eastAsia="CESI黑体-GB2312" w:cs="CESI黑体-GB2312"/>
          <w:sz w:val="32"/>
          <w:szCs w:val="32"/>
        </w:rPr>
      </w:pPr>
      <w:r>
        <w:rPr>
          <w:rFonts w:hint="eastAsia" w:ascii="宋体" w:hAnsi="宋体" w:eastAsia="CESI黑体-GB2312" w:cs="CESI黑体-GB2312"/>
          <w:sz w:val="32"/>
          <w:szCs w:val="32"/>
        </w:rPr>
        <w:t>第六章  附  则</w:t>
      </w:r>
    </w:p>
    <w:p>
      <w:pPr>
        <w:overflowPunct w:val="0"/>
        <w:spacing w:line="590" w:lineRule="exact"/>
        <w:ind w:firstLine="640" w:firstLineChars="200"/>
        <w:rPr>
          <w:rFonts w:hint="eastAsia" w:ascii="宋体" w:hAnsi="宋体" w:eastAsia="CESI黑体-GB2312" w:cs="CESI黑体-GB2312"/>
          <w:sz w:val="32"/>
          <w:szCs w:val="32"/>
        </w:rPr>
      </w:pP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第四十七条</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本规定中“3日”“7日”“10日”“15日”“30日”的规定是指工作日，不含法定节假日、休息日。法律、行政法规和部门规章有规定的从其规定。</w:t>
      </w:r>
    </w:p>
    <w:p>
      <w:pPr>
        <w:overflowPunct w:val="0"/>
        <w:spacing w:line="590" w:lineRule="exact"/>
        <w:ind w:firstLine="640" w:firstLineChars="200"/>
        <w:rPr>
          <w:rFonts w:hint="eastAsia" w:ascii="宋体" w:hAnsi="宋体" w:eastAsia="仿宋_GB2312" w:cs="仿宋_GB2312"/>
          <w:sz w:val="32"/>
          <w:szCs w:val="32"/>
        </w:rPr>
      </w:pPr>
      <w:r>
        <w:rPr>
          <w:rFonts w:hint="eastAsia" w:ascii="宋体" w:hAnsi="宋体" w:eastAsia="CESI黑体-GB2312" w:cs="CESI黑体-GB2312"/>
          <w:sz w:val="32"/>
          <w:szCs w:val="32"/>
        </w:rPr>
        <w:t>第四十八条</w:t>
      </w:r>
      <w:r>
        <w:rPr>
          <w:rFonts w:hint="eastAsia" w:ascii="宋体" w:hAnsi="宋体" w:eastAsia="CESI仿宋-GB2312" w:cs="CESI仿宋-GB2312"/>
          <w:sz w:val="32"/>
          <w:szCs w:val="32"/>
        </w:rPr>
        <w:t xml:space="preserve">  </w:t>
      </w:r>
      <w:r>
        <w:rPr>
          <w:rFonts w:hint="eastAsia" w:ascii="宋体" w:hAnsi="宋体" w:eastAsia="仿宋_GB2312" w:cs="仿宋_GB2312"/>
          <w:sz w:val="32"/>
          <w:szCs w:val="32"/>
        </w:rPr>
        <w:t>本规定自发布之日起执行。法律、法规、规章和有关规范性文件已经有规定的，从其规定。有新规定或者有新的司法解释的，适用新规定或新解释。《河南省食品药品行政执法与刑事司法衔接工作办法实施细则》同时废止。</w:t>
      </w:r>
    </w:p>
    <w:p>
      <w:pPr>
        <w:rPr>
          <w:rFonts w:hint="eastAsia" w:ascii="方正小标宋简体" w:hAnsi="方正小标宋简体" w:eastAsia="方正小标宋简体" w:cs="方正小标宋简体"/>
          <w:sz w:val="44"/>
          <w:szCs w:val="44"/>
        </w:rPr>
      </w:pPr>
      <w:r>
        <w:rPr>
          <w:rFonts w:hint="eastAsia" w:ascii="宋体" w:hAnsi="宋体" w:eastAsia="仿宋_GB2312" w:cs="仿宋_GB2312"/>
          <w:sz w:val="32"/>
          <w:szCs w:val="32"/>
        </w:rPr>
        <w:br w:type="page"/>
      </w:r>
    </w:p>
    <w:p>
      <w:pPr>
        <w:spacing w:line="600" w:lineRule="exact"/>
        <w:jc w:val="both"/>
        <w:rPr>
          <w:rFonts w:hint="eastAsia" w:ascii="楷体_GB2312" w:hAnsi="楷体_GB2312" w:eastAsia="楷体_GB2312" w:cs="楷体_GB2312"/>
          <w:sz w:val="44"/>
          <w:szCs w:val="44"/>
          <w:lang w:eastAsia="zh-CN"/>
        </w:rPr>
      </w:pPr>
      <w:r>
        <w:rPr>
          <w:rFonts w:hint="eastAsia" w:ascii="楷体_GB2312" w:hAnsi="楷体_GB2312" w:eastAsia="楷体_GB2312" w:cs="楷体_GB2312"/>
          <w:sz w:val="44"/>
          <w:szCs w:val="44"/>
          <w:lang w:eastAsia="zh-CN"/>
        </w:rPr>
        <w:t>第六部分</w:t>
      </w:r>
    </w:p>
    <w:p>
      <w:pPr>
        <w:spacing w:line="600" w:lineRule="exact"/>
        <w:jc w:val="both"/>
        <w:rPr>
          <w:rFonts w:hint="eastAsia" w:ascii="宋体" w:hAnsi="宋体" w:eastAsia="方正小标宋简体" w:cs="方正小标宋简体"/>
          <w:sz w:val="44"/>
          <w:szCs w:val="44"/>
          <w:lang w:eastAsia="zh-CN"/>
        </w:rPr>
      </w:pPr>
    </w:p>
    <w:p>
      <w:pPr>
        <w:spacing w:line="600" w:lineRule="exact"/>
        <w:jc w:val="center"/>
        <w:rPr>
          <w:rFonts w:hint="eastAsia" w:ascii="宋体" w:hAnsi="宋体" w:eastAsia="方正小标宋简体" w:cs="方正小标宋简体"/>
          <w:sz w:val="44"/>
          <w:szCs w:val="44"/>
        </w:rPr>
      </w:pPr>
      <w:r>
        <w:rPr>
          <w:rFonts w:hint="eastAsia" w:ascii="宋体" w:hAnsi="宋体" w:eastAsia="方正小标宋简体" w:cs="方正小标宋简体"/>
          <w:sz w:val="44"/>
          <w:szCs w:val="44"/>
        </w:rPr>
        <w:t>典型案例选编</w:t>
      </w:r>
    </w:p>
    <w:p>
      <w:pPr>
        <w:pStyle w:val="22"/>
        <w:widowControl w:val="0"/>
        <w:spacing w:after="0" w:line="600" w:lineRule="exact"/>
        <w:ind w:left="0" w:leftChars="0" w:firstLine="0" w:firstLineChars="0"/>
        <w:jc w:val="center"/>
        <w:rPr>
          <w:rFonts w:hint="eastAsia" w:ascii="宋体" w:hAnsi="宋体"/>
          <w:sz w:val="44"/>
          <w:szCs w:val="44"/>
        </w:rPr>
      </w:pPr>
    </w:p>
    <w:p>
      <w:pPr>
        <w:spacing w:line="590" w:lineRule="exact"/>
        <w:ind w:firstLine="640" w:firstLineChars="200"/>
        <w:rPr>
          <w:rFonts w:hint="eastAsia" w:ascii="黑体" w:hAnsi="黑体" w:eastAsia="黑体" w:cs="黑体"/>
          <w:b/>
          <w:bCs/>
          <w:sz w:val="32"/>
          <w:szCs w:val="32"/>
        </w:rPr>
      </w:pPr>
      <w:r>
        <w:rPr>
          <w:rFonts w:hint="eastAsia" w:ascii="黑体" w:hAnsi="黑体" w:eastAsia="黑体" w:cs="黑体"/>
          <w:kern w:val="0"/>
          <w:sz w:val="32"/>
          <w:szCs w:val="32"/>
          <w:lang w:bidi="zh-CN"/>
        </w:rPr>
        <w:t>一、省局执法监督典型案例</w:t>
      </w:r>
      <w:bookmarkStart w:id="83" w:name="_Toc1340782163"/>
    </w:p>
    <w:p>
      <w:pPr>
        <w:spacing w:line="300" w:lineRule="exact"/>
        <w:jc w:val="center"/>
        <w:rPr>
          <w:rFonts w:hint="eastAsia" w:ascii="楷体_GB2312" w:hAnsi="楷体_GB2312" w:eastAsia="楷体_GB2312" w:cs="楷体_GB2312"/>
          <w:sz w:val="32"/>
          <w:szCs w:val="32"/>
        </w:rPr>
      </w:pPr>
    </w:p>
    <w:p>
      <w:pPr>
        <w:spacing w:line="59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案例一：某区局以传销为由处罚外省食品生产企业案</w:t>
      </w:r>
      <w:bookmarkEnd w:id="83"/>
    </w:p>
    <w:p>
      <w:pPr>
        <w:spacing w:line="300" w:lineRule="exact"/>
        <w:jc w:val="center"/>
        <w:rPr>
          <w:rFonts w:hint="eastAsia" w:ascii="楷体_GB2312" w:hAnsi="楷体_GB2312" w:eastAsia="楷体_GB2312" w:cs="楷体_GB2312"/>
          <w:sz w:val="32"/>
          <w:szCs w:val="32"/>
        </w:rPr>
      </w:pPr>
    </w:p>
    <w:p>
      <w:pPr>
        <w:overflowPunct w:val="0"/>
        <w:spacing w:line="590" w:lineRule="exact"/>
        <w:ind w:firstLine="643" w:firstLineChars="200"/>
        <w:rPr>
          <w:rFonts w:hint="eastAsia" w:ascii="宋体" w:hAnsi="宋体" w:eastAsia="仿宋_GB2312" w:cs="仿宋_GB2312"/>
          <w:sz w:val="32"/>
          <w:szCs w:val="32"/>
        </w:rPr>
      </w:pPr>
      <w:r>
        <w:rPr>
          <w:rFonts w:hint="eastAsia" w:ascii="宋体" w:hAnsi="宋体" w:eastAsia="仿宋_GB2312" w:cs="仿宋_GB2312"/>
          <w:b/>
          <w:bCs/>
          <w:sz w:val="32"/>
          <w:szCs w:val="32"/>
        </w:rPr>
        <w:t>案情简介：</w:t>
      </w:r>
      <w:r>
        <w:rPr>
          <w:rFonts w:hint="eastAsia" w:ascii="宋体" w:hAnsi="宋体" w:eastAsia="仿宋_GB2312" w:cs="仿宋_GB2312"/>
          <w:sz w:val="32"/>
          <w:szCs w:val="32"/>
        </w:rPr>
        <w:t>省局收到上级批转的外省某知名食品生产企业（以下称S公司）关于我省甲市乙区市场监督管理局（以下称乙区局）任性执法行为的实名举报信，及时组织了调查。</w:t>
      </w:r>
    </w:p>
    <w:p>
      <w:pPr>
        <w:pStyle w:val="9"/>
        <w:overflowPunct w:val="0"/>
        <w:spacing w:after="0" w:line="590" w:lineRule="exact"/>
        <w:ind w:firstLine="643" w:firstLineChars="200"/>
        <w:rPr>
          <w:rFonts w:hint="eastAsia" w:hAnsi="宋体" w:eastAsia="仿宋_GB2312" w:cs="仿宋_GB2312"/>
          <w:sz w:val="32"/>
          <w:szCs w:val="32"/>
        </w:rPr>
      </w:pPr>
      <w:r>
        <w:rPr>
          <w:rFonts w:hint="eastAsia" w:hAnsi="宋体" w:eastAsia="仿宋_GB2312" w:cs="仿宋_GB2312"/>
          <w:b/>
          <w:sz w:val="32"/>
          <w:szCs w:val="32"/>
        </w:rPr>
        <w:t>省局调查显示：</w:t>
      </w:r>
      <w:r>
        <w:rPr>
          <w:rFonts w:hint="eastAsia" w:hAnsi="宋体" w:eastAsia="仿宋_GB2312" w:cs="仿宋_GB2312"/>
          <w:sz w:val="32"/>
          <w:szCs w:val="32"/>
        </w:rPr>
        <w:t>乙区局以</w:t>
      </w:r>
      <w:r>
        <w:rPr>
          <w:rFonts w:hint="eastAsia" w:hAnsi="宋体" w:eastAsia="仿宋_GB2312" w:cs="仿宋_GB2312"/>
          <w:bCs/>
          <w:sz w:val="32"/>
          <w:szCs w:val="32"/>
        </w:rPr>
        <w:t>涉嫌传销为由对</w:t>
      </w:r>
      <w:r>
        <w:rPr>
          <w:rFonts w:hint="eastAsia" w:hAnsi="宋体" w:eastAsia="仿宋_GB2312" w:cs="仿宋_GB2312"/>
          <w:sz w:val="32"/>
          <w:szCs w:val="32"/>
        </w:rPr>
        <w:t>S公司立案调查。此前，S公司</w:t>
      </w:r>
      <w:r>
        <w:rPr>
          <w:rFonts w:hint="eastAsia" w:hAnsi="宋体" w:eastAsia="仿宋_GB2312" w:cs="仿宋_GB2312"/>
          <w:bCs/>
          <w:sz w:val="32"/>
          <w:szCs w:val="32"/>
        </w:rPr>
        <w:t>通过微信小程序设立“某小程序商城”开展网络商品销售。消费者购买价格为</w:t>
      </w:r>
      <w:r>
        <w:rPr>
          <w:rFonts w:hAnsi="宋体" w:eastAsia="仿宋_GB2312" w:cs="仿宋_GB2312"/>
          <w:bCs/>
          <w:sz w:val="32"/>
          <w:szCs w:val="32"/>
        </w:rPr>
        <w:t>168元的</w:t>
      </w:r>
      <w:r>
        <w:rPr>
          <w:rFonts w:hint="eastAsia" w:hAnsi="宋体" w:eastAsia="仿宋_GB2312" w:cs="仿宋_GB2312"/>
          <w:bCs/>
          <w:sz w:val="32"/>
          <w:szCs w:val="32"/>
        </w:rPr>
        <w:t>金*官坚果大礼包后，取得“金*官”身份，并自动生成专属二维码，其他人可以通过扫描该二维码进入“某小程序商城”购买大礼包，成为该“金*官”的“下线”消费者，与该“金*官”产生人身绑定关系，并可以购买微信商城中的返佣商品。如果“金*官”发展的“下线”消费者购买了微信商城中的返佣商品，则该“金*官”可获得所购商品价格的比例不同的佣金或奖励。至立案时止，</w:t>
      </w:r>
      <w:r>
        <w:rPr>
          <w:rFonts w:hint="eastAsia" w:hAnsi="宋体" w:eastAsia="仿宋_GB2312" w:cs="仿宋_GB2312"/>
          <w:sz w:val="32"/>
          <w:szCs w:val="32"/>
        </w:rPr>
        <w:t>S公司在全国范围内</w:t>
      </w:r>
      <w:r>
        <w:rPr>
          <w:rFonts w:hint="eastAsia" w:hAnsi="宋体" w:eastAsia="仿宋_GB2312" w:cs="仿宋_GB2312"/>
          <w:bCs/>
          <w:sz w:val="32"/>
          <w:szCs w:val="32"/>
        </w:rPr>
        <w:t>共计发展“金*官”621个，销售金*官大礼包及返佣商品共计2694.4万元。</w:t>
      </w:r>
      <w:r>
        <w:rPr>
          <w:rFonts w:hint="eastAsia" w:hAnsi="宋体" w:eastAsia="仿宋_GB2312" w:cs="仿宋_GB2312"/>
          <w:sz w:val="32"/>
          <w:szCs w:val="32"/>
        </w:rPr>
        <w:t>乙区局据此</w:t>
      </w:r>
      <w:r>
        <w:rPr>
          <w:rFonts w:hint="eastAsia" w:hAnsi="宋体" w:eastAsia="仿宋_GB2312" w:cs="仿宋_GB2312"/>
          <w:bCs/>
          <w:sz w:val="32"/>
          <w:szCs w:val="32"/>
        </w:rPr>
        <w:t>认定S公司构成组织传销行为，根据《禁止传销条例》第二十四条第一款关于“</w:t>
      </w:r>
      <w:r>
        <w:rPr>
          <w:rFonts w:hAnsi="宋体" w:eastAsia="仿宋_GB2312" w:cs="Times New Roman"/>
          <w:sz w:val="32"/>
          <w:szCs w:val="32"/>
        </w:rPr>
        <w:t>有本条例第七条规定的行为，组织策划传销的，由工商行政管理部门没收非法财物，没收违法所得，</w:t>
      </w:r>
      <w:r>
        <w:rPr>
          <w:rFonts w:hint="eastAsia" w:hAnsi="宋体" w:eastAsia="仿宋_GB2312" w:cs="CESI仿宋-GB2312"/>
          <w:sz w:val="32"/>
          <w:szCs w:val="32"/>
        </w:rPr>
        <w:t>处50万元以上200万元</w:t>
      </w:r>
      <w:r>
        <w:rPr>
          <w:rFonts w:hAnsi="宋体" w:eastAsia="仿宋_GB2312" w:cs="Times New Roman"/>
          <w:sz w:val="32"/>
          <w:szCs w:val="32"/>
        </w:rPr>
        <w:t>以下的罚款；构成犯罪的，依法追究刑事责任</w:t>
      </w:r>
      <w:r>
        <w:rPr>
          <w:rFonts w:hint="eastAsia" w:hAnsi="宋体" w:eastAsia="仿宋_GB2312" w:cs="Times New Roman"/>
          <w:sz w:val="32"/>
          <w:szCs w:val="32"/>
        </w:rPr>
        <w:t>”之规定，</w:t>
      </w:r>
      <w:r>
        <w:rPr>
          <w:rFonts w:hint="eastAsia" w:hAnsi="宋体" w:eastAsia="仿宋_GB2312" w:cs="仿宋_GB2312"/>
          <w:bCs/>
          <w:sz w:val="32"/>
          <w:szCs w:val="32"/>
        </w:rPr>
        <w:t>作出没收违法所得600.3万元，并处罚款195万元的处罚决定。行政处罚决定书邮寄送达当事人。因S公司在法定期限内未提起行政复议、行政诉讼，</w:t>
      </w:r>
      <w:r>
        <w:rPr>
          <w:rFonts w:hint="eastAsia" w:hAnsi="宋体" w:eastAsia="仿宋_GB2312" w:cs="仿宋_GB2312"/>
          <w:sz w:val="32"/>
          <w:szCs w:val="32"/>
        </w:rPr>
        <w:t>乙区局对其加处</w:t>
      </w:r>
      <w:r>
        <w:rPr>
          <w:rFonts w:hint="eastAsia" w:hAnsi="宋体" w:eastAsia="仿宋_GB2312" w:cs="仿宋_GB2312"/>
          <w:bCs/>
          <w:sz w:val="32"/>
          <w:szCs w:val="32"/>
        </w:rPr>
        <w:t>罚款195万元，并向</w:t>
      </w:r>
      <w:r>
        <w:rPr>
          <w:rFonts w:hint="eastAsia" w:hAnsi="宋体" w:eastAsia="仿宋_GB2312" w:cs="仿宋_GB2312"/>
          <w:sz w:val="32"/>
          <w:szCs w:val="32"/>
        </w:rPr>
        <w:t>乙区人民法院提出强制执行申请。</w:t>
      </w:r>
    </w:p>
    <w:p>
      <w:pPr>
        <w:overflowPunct w:val="0"/>
        <w:spacing w:line="590" w:lineRule="exact"/>
        <w:ind w:firstLine="643" w:firstLineChars="200"/>
        <w:textAlignment w:val="baseline"/>
        <w:rPr>
          <w:rFonts w:hint="eastAsia" w:ascii="宋体" w:hAnsi="宋体" w:eastAsia="仿宋_GB2312" w:cs="仿宋_GB2312"/>
          <w:bCs/>
          <w:sz w:val="32"/>
          <w:szCs w:val="32"/>
        </w:rPr>
      </w:pPr>
      <w:r>
        <w:rPr>
          <w:rFonts w:hint="eastAsia" w:ascii="宋体" w:hAnsi="宋体" w:eastAsia="仿宋_GB2312" w:cs="仿宋_GB2312"/>
          <w:b/>
          <w:sz w:val="32"/>
          <w:szCs w:val="32"/>
        </w:rPr>
        <w:t>省局认为</w:t>
      </w:r>
      <w:r>
        <w:rPr>
          <w:rFonts w:hint="eastAsia" w:ascii="宋体" w:hAnsi="宋体" w:eastAsia="仿宋_GB2312" w:cs="仿宋_GB2312"/>
          <w:bCs/>
          <w:sz w:val="32"/>
          <w:szCs w:val="32"/>
        </w:rPr>
        <w:t>：S公司的销售模式系以购买金*官大礼包为条件取得发展下线的资格，</w:t>
      </w:r>
      <w:r>
        <w:rPr>
          <w:rFonts w:hint="eastAsia" w:ascii="宋体" w:hAnsi="宋体" w:eastAsia="仿宋_GB2312" w:cs="仿宋_GB2312"/>
          <w:sz w:val="32"/>
          <w:szCs w:val="32"/>
        </w:rPr>
        <w:t>以直接或者间接发展的人员数量为依据计算和给付报酬或者以下线的销售业绩为依据计算和给付上线报酬，</w:t>
      </w:r>
      <w:r>
        <w:rPr>
          <w:rFonts w:hint="eastAsia" w:ascii="宋体" w:hAnsi="宋体" w:eastAsia="仿宋_GB2312" w:cs="仿宋_GB2312"/>
          <w:bCs/>
          <w:sz w:val="32"/>
          <w:szCs w:val="32"/>
        </w:rPr>
        <w:t>符合组织传销行为的形式特征。</w:t>
      </w:r>
      <w:r>
        <w:rPr>
          <w:rFonts w:hint="eastAsia" w:ascii="宋体" w:hAnsi="宋体" w:eastAsia="仿宋_GB2312" w:cs="仿宋_GB2312"/>
          <w:sz w:val="32"/>
          <w:szCs w:val="32"/>
        </w:rPr>
        <w:t>但是，本案中，涉案商品系具有实用价值的坚果食品，且价格未明显偏离价值，乙区局罚款195万元明显过重。S公司线上此类销售涉及甲市辖区的数量也不大（仅</w:t>
      </w:r>
      <w:r>
        <w:rPr>
          <w:rFonts w:hint="eastAsia" w:ascii="宋体" w:hAnsi="宋体" w:eastAsia="仿宋_GB2312" w:cs="仿宋_GB2312"/>
          <w:bCs/>
          <w:sz w:val="32"/>
          <w:szCs w:val="32"/>
        </w:rPr>
        <w:t>数件，且系执法人员为取证需要购买），</w:t>
      </w:r>
      <w:r>
        <w:rPr>
          <w:rFonts w:hint="eastAsia" w:ascii="宋体" w:hAnsi="宋体" w:eastAsia="仿宋_GB2312" w:cs="仿宋_GB2312"/>
          <w:sz w:val="32"/>
          <w:szCs w:val="32"/>
        </w:rPr>
        <w:t>为强化源头治理，以移送S公司住所地市场监管部门处理为宜。</w:t>
      </w:r>
    </w:p>
    <w:p>
      <w:pPr>
        <w:overflowPunct w:val="0"/>
        <w:spacing w:line="590" w:lineRule="exact"/>
        <w:ind w:firstLine="643" w:firstLineChars="200"/>
        <w:textAlignment w:val="baseline"/>
        <w:rPr>
          <w:rFonts w:hint="eastAsia" w:ascii="宋体" w:hAnsi="宋体" w:eastAsia="仿宋_GB2312" w:cs="仿宋_GB2312"/>
          <w:sz w:val="32"/>
          <w:szCs w:val="32"/>
        </w:rPr>
      </w:pPr>
      <w:r>
        <w:rPr>
          <w:rFonts w:hint="eastAsia" w:ascii="宋体" w:hAnsi="宋体" w:eastAsia="仿宋_GB2312" w:cs="仿宋_GB2312"/>
          <w:b/>
          <w:bCs/>
          <w:sz w:val="32"/>
          <w:szCs w:val="32"/>
        </w:rPr>
        <w:t>案件处理：</w:t>
      </w:r>
      <w:r>
        <w:rPr>
          <w:rFonts w:hint="eastAsia" w:ascii="宋体" w:hAnsi="宋体" w:eastAsia="仿宋_GB2312" w:cs="仿宋_GB2312"/>
          <w:sz w:val="32"/>
          <w:szCs w:val="32"/>
        </w:rPr>
        <w:t>省局作出行政执法监督决定，撤销乙区局的行政处罚决定，责令重新作出行政行为。后乙区将案件移送S公司所在地市场监管部门处理。</w:t>
      </w:r>
    </w:p>
    <w:p>
      <w:pPr>
        <w:overflowPunct w:val="0"/>
        <w:spacing w:line="590" w:lineRule="exact"/>
        <w:ind w:firstLine="643" w:firstLineChars="200"/>
        <w:textAlignment w:val="baseline"/>
        <w:rPr>
          <w:rFonts w:hint="eastAsia" w:ascii="宋体" w:hAnsi="宋体" w:eastAsia="仿宋_GB2312" w:cs="仿宋_GB2312"/>
          <w:sz w:val="32"/>
          <w:szCs w:val="32"/>
        </w:rPr>
      </w:pPr>
      <w:r>
        <w:rPr>
          <w:rFonts w:hint="eastAsia" w:ascii="宋体" w:hAnsi="宋体" w:eastAsia="仿宋_GB2312" w:cs="CESI仿宋-GB2312"/>
          <w:b/>
          <w:bCs/>
          <w:sz w:val="32"/>
          <w:szCs w:val="32"/>
        </w:rPr>
        <w:t>案件启示：</w:t>
      </w:r>
      <w:r>
        <w:rPr>
          <w:rFonts w:hint="eastAsia" w:ascii="宋体" w:hAnsi="宋体" w:eastAsia="仿宋_GB2312" w:cs="仿宋_GB2312"/>
          <w:sz w:val="32"/>
          <w:szCs w:val="32"/>
        </w:rPr>
        <w:t>乙区局的行政处罚在传销案件办理中具有一定的代表性。执法实践中，关于传销行为的构成，</w:t>
      </w:r>
      <w:r>
        <w:rPr>
          <w:rFonts w:hint="eastAsia" w:ascii="宋体" w:hAnsi="宋体" w:eastAsia="仿宋_GB2312" w:cs="仿宋_GB2312"/>
          <w:bCs/>
          <w:sz w:val="32"/>
          <w:szCs w:val="32"/>
        </w:rPr>
        <w:t>以及</w:t>
      </w:r>
      <w:r>
        <w:rPr>
          <w:rFonts w:hint="eastAsia" w:ascii="宋体" w:hAnsi="宋体" w:eastAsia="仿宋_GB2312" w:cs="仿宋_GB2312"/>
          <w:sz w:val="32"/>
          <w:szCs w:val="32"/>
        </w:rPr>
        <w:t>管辖权问题一直有不同认识。本案的执法监督意见系省局多方权衡后采取的折中作法。此类案件办理应当作如下思考：</w:t>
      </w:r>
    </w:p>
    <w:p>
      <w:pPr>
        <w:pStyle w:val="9"/>
        <w:overflowPunct w:val="0"/>
        <w:spacing w:after="0" w:line="590" w:lineRule="exact"/>
        <w:ind w:firstLine="640" w:firstLineChars="200"/>
        <w:rPr>
          <w:rFonts w:hint="eastAsia" w:hAnsi="宋体" w:eastAsia="仿宋_GB2312" w:cs="Times New Roman"/>
          <w:sz w:val="32"/>
          <w:szCs w:val="32"/>
        </w:rPr>
      </w:pPr>
      <w:r>
        <w:rPr>
          <w:rFonts w:hint="eastAsia" w:hAnsi="宋体" w:eastAsia="仿宋_GB2312" w:cs="CESI仿宋-GB13000"/>
          <w:sz w:val="32"/>
          <w:szCs w:val="32"/>
        </w:rPr>
        <w:t>1.关于传销行为的认定，应当准确把握其“牟取非法利益、扰乱经济秩序，影响社会稳定”的本质特征。根据《禁止传销条例》，</w:t>
      </w:r>
      <w:r>
        <w:rPr>
          <w:rFonts w:hAnsi="宋体" w:eastAsia="仿宋_GB2312" w:cs="Times New Roman"/>
          <w:sz w:val="32"/>
          <w:szCs w:val="32"/>
        </w:rPr>
        <w:t>传销是指</w:t>
      </w:r>
      <w:r>
        <w:rPr>
          <w:rFonts w:hint="eastAsia" w:hAnsi="宋体" w:eastAsia="仿宋_GB2312" w:cs="Times New Roman"/>
          <w:sz w:val="32"/>
          <w:szCs w:val="32"/>
        </w:rPr>
        <w:t>“</w:t>
      </w:r>
      <w:r>
        <w:rPr>
          <w:rFonts w:hAnsi="宋体" w:eastAsia="仿宋_GB2312" w:cs="Times New Roman"/>
          <w:sz w:val="32"/>
          <w:szCs w:val="32"/>
        </w:rPr>
        <w:t>组织者或者经营者发展人员，通过对被发展人员以其直接或者间接发展的人员数量或者销售业绩为依据计算和给付报酬，或者要求被发展人员以交纳一定费用为条件取得加入资格等方式牟取非法利益，扰乱经济秩序，影响社会稳定的行为。</w:t>
      </w:r>
      <w:r>
        <w:rPr>
          <w:rFonts w:hint="eastAsia" w:hAnsi="宋体" w:eastAsia="仿宋_GB2312" w:cs="Times New Roman"/>
          <w:sz w:val="32"/>
          <w:szCs w:val="32"/>
        </w:rPr>
        <w:t>”</w:t>
      </w:r>
      <w:r>
        <w:rPr>
          <w:rFonts w:hint="eastAsia" w:hAnsi="宋体" w:eastAsia="仿宋_GB2312" w:cs="CESI仿宋-GB13000"/>
          <w:sz w:val="32"/>
          <w:szCs w:val="32"/>
        </w:rPr>
        <w:t>随着互联网信息技术的发展，社交平台、网络直播等电子商务已成为网络交易新业态，创造了积极的社会效益。其间，出现了一些符合层级计酬等传销形式特征，但并不具有或者没有明显的社会危害性的行为。对此，监管执法部门应当秉持包容审慎态度，从《禁止传销条例》的立法目的出发，准确把握传销的本质特征，引导企业合规经营，对具有严重社会危害性的传销行为进行严厉查处。</w:t>
      </w:r>
    </w:p>
    <w:p>
      <w:pPr>
        <w:pStyle w:val="19"/>
        <w:overflowPunct w:val="0"/>
        <w:spacing w:before="0" w:beforeAutospacing="0" w:after="0" w:afterAutospacing="0" w:line="590" w:lineRule="exact"/>
        <w:ind w:firstLine="640" w:firstLineChars="200"/>
        <w:jc w:val="both"/>
        <w:rPr>
          <w:rFonts w:hint="eastAsia" w:ascii="宋体" w:hAnsi="宋体" w:eastAsia="仿宋_GB2312" w:cs="CESI仿宋-GB13000"/>
          <w:sz w:val="32"/>
          <w:szCs w:val="32"/>
        </w:rPr>
      </w:pPr>
      <w:r>
        <w:rPr>
          <w:rFonts w:hint="eastAsia" w:ascii="宋体" w:hAnsi="宋体" w:eastAsia="仿宋_GB2312" w:cs="CESI仿宋-GB13000"/>
          <w:sz w:val="32"/>
          <w:szCs w:val="32"/>
        </w:rPr>
        <w:t>2.行政处罚管辖上应当强化属地责任、源头治理，以降低行政成本、提高行政效率、优化营商环境。“行政处罚由违法行为发生地的行政机关管辖”是地域管辖的基本要求。《市场监督管理行政处罚程序规定》第十条关于“网络交易平台经营者和通过自建网站、其他网络服务销售商品或者提供服务的网络交易经营者的违法行为由其住所地县级以上市场监督管理部门管辖。平台内经营者的违法行为由其实际经营地县级以上市场监督管理部门管辖。网络交易平台经营者住所地县级以上市场监督管理部门先行发现违法线索或者收到投诉、举报的，也可以进行管辖”的规定是前述地域管辖规定的具体化，明确指向经营者住所地（也是主要生产经营地）的市场监管部门。在全国统一大市场时代，尤其是电子商务时代，企业主要生产经营地市场监管部门与管辖权是“强联系”，更有能力查清违法事实，实现源头治理。而涉案商品销售地市场监管部门与管辖权是“弱联系”，如果任其“长臂管辖”，势必导致管辖权遍地开花，企业疲于奔命，于营商环境有害无益。</w:t>
      </w:r>
    </w:p>
    <w:p>
      <w:pPr>
        <w:pStyle w:val="19"/>
        <w:overflowPunct w:val="0"/>
        <w:spacing w:before="0" w:beforeAutospacing="0" w:after="0" w:afterAutospacing="0" w:line="590" w:lineRule="exact"/>
        <w:ind w:firstLine="640" w:firstLineChars="200"/>
        <w:jc w:val="both"/>
        <w:rPr>
          <w:rFonts w:hint="eastAsia" w:ascii="宋体" w:hAnsi="宋体" w:eastAsia="仿宋_GB2312" w:cs="CESI仿宋-GB13000"/>
          <w:sz w:val="32"/>
          <w:szCs w:val="32"/>
        </w:rPr>
      </w:pPr>
      <w:r>
        <w:rPr>
          <w:rFonts w:hint="eastAsia" w:ascii="宋体" w:hAnsi="宋体" w:eastAsia="仿宋_GB2312" w:cs="CESI仿宋-GB13000"/>
          <w:sz w:val="32"/>
          <w:szCs w:val="32"/>
        </w:rPr>
        <w:t>3.行政处罚要坚持过罚相当、处罚与教育相结合原则，力戒小过重罚。为此，行政执法不仅要准确掌握实体法的规定，更要善于适用“轻微不罚”“首次不罚”“无主观过错不处罚”等行政处罚法规定，使罚当其过，不枉不纵，让人民群众从每一个执法决定中感受到公平正义。</w:t>
      </w:r>
    </w:p>
    <w:p>
      <w:pPr>
        <w:pStyle w:val="7"/>
        <w:overflowPunct w:val="0"/>
        <w:spacing w:after="0" w:line="300" w:lineRule="exact"/>
        <w:ind w:firstLine="640" w:firstLineChars="200"/>
        <w:jc w:val="left"/>
        <w:outlineLvl w:val="0"/>
        <w:rPr>
          <w:rFonts w:hint="eastAsia" w:ascii="宋体" w:hAnsi="宋体" w:eastAsia="仿宋_GB2312" w:cs="CESI楷体-GB2312"/>
          <w:sz w:val="32"/>
          <w:szCs w:val="32"/>
          <w:lang w:bidi="zh-CN"/>
        </w:rPr>
      </w:pPr>
      <w:bookmarkStart w:id="84" w:name="_Toc1590137467"/>
    </w:p>
    <w:p>
      <w:pPr>
        <w:overflowPunct w:val="0"/>
        <w:adjustRightInd w:val="0"/>
        <w:snapToGrid w:val="0"/>
        <w:spacing w:line="59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案例二：某县局以涉嫌不正当竞争为由立案调查外省</w:t>
      </w:r>
    </w:p>
    <w:p>
      <w:pPr>
        <w:overflowPunct w:val="0"/>
        <w:adjustRightInd w:val="0"/>
        <w:snapToGrid w:val="0"/>
        <w:spacing w:line="590" w:lineRule="exact"/>
        <w:jc w:val="center"/>
        <w:rPr>
          <w:rFonts w:hint="eastAsia" w:ascii="楷体_GB2312" w:hAnsi="楷体_GB2312" w:eastAsia="楷体_GB2312" w:cs="楷体_GB2312"/>
          <w:sz w:val="32"/>
          <w:szCs w:val="36"/>
        </w:rPr>
      </w:pPr>
      <w:r>
        <w:rPr>
          <w:rFonts w:hint="eastAsia" w:ascii="楷体_GB2312" w:hAnsi="楷体_GB2312" w:eastAsia="楷体_GB2312" w:cs="楷体_GB2312"/>
          <w:sz w:val="32"/>
          <w:szCs w:val="32"/>
        </w:rPr>
        <w:t>企业销售“部队火锅”案</w:t>
      </w:r>
      <w:bookmarkEnd w:id="84"/>
    </w:p>
    <w:p>
      <w:pPr>
        <w:pStyle w:val="7"/>
        <w:overflowPunct w:val="0"/>
        <w:spacing w:after="0" w:line="300" w:lineRule="exact"/>
        <w:ind w:firstLine="640" w:firstLineChars="200"/>
        <w:jc w:val="left"/>
        <w:outlineLvl w:val="0"/>
        <w:rPr>
          <w:rFonts w:hint="eastAsia" w:ascii="宋体" w:hAnsi="宋体" w:eastAsia="仿宋_GB2312" w:cs="CESI楷体-GB2312"/>
          <w:sz w:val="32"/>
          <w:szCs w:val="32"/>
          <w:lang w:bidi="zh-CN"/>
        </w:rPr>
      </w:pPr>
    </w:p>
    <w:p>
      <w:pPr>
        <w:overflowPunct w:val="0"/>
        <w:spacing w:line="590" w:lineRule="exact"/>
        <w:ind w:firstLine="643" w:firstLineChars="200"/>
        <w:textAlignment w:val="baseline"/>
        <w:rPr>
          <w:rFonts w:hint="eastAsia" w:ascii="宋体" w:hAnsi="宋体" w:eastAsia="仿宋_GB2312" w:cs="CESI仿宋-GB13000"/>
          <w:sz w:val="32"/>
          <w:szCs w:val="32"/>
        </w:rPr>
      </w:pPr>
      <w:r>
        <w:rPr>
          <w:rFonts w:hint="eastAsia" w:ascii="宋体" w:hAnsi="宋体" w:eastAsia="仿宋_GB2312" w:cs="宋体"/>
          <w:b/>
          <w:bCs/>
          <w:sz w:val="32"/>
          <w:szCs w:val="32"/>
        </w:rPr>
        <w:t>案情简介：</w:t>
      </w:r>
      <w:r>
        <w:rPr>
          <w:rFonts w:hint="eastAsia" w:ascii="宋体" w:hAnsi="宋体" w:eastAsia="仿宋_GB2312" w:cs="CESI仿宋-GB13000"/>
          <w:sz w:val="32"/>
          <w:szCs w:val="32"/>
        </w:rPr>
        <w:t>韩国驻华</w:t>
      </w:r>
      <w:r>
        <w:rPr>
          <w:rFonts w:hint="eastAsia" w:ascii="宋体" w:hAnsi="宋体" w:eastAsia="仿宋_GB2312" w:cs="CESI仿宋-GB13000"/>
          <w:sz w:val="32"/>
          <w:szCs w:val="32"/>
          <w:lang w:val="en"/>
        </w:rPr>
        <w:t>使领馆有关人士两次致函省局，请求</w:t>
      </w:r>
      <w:r>
        <w:rPr>
          <w:rFonts w:hint="eastAsia" w:ascii="宋体" w:hAnsi="宋体" w:eastAsia="仿宋_GB2312" w:cs="CESI仿宋-GB13000"/>
          <w:sz w:val="32"/>
          <w:szCs w:val="32"/>
        </w:rPr>
        <w:t>协助公正处理Y</w:t>
      </w:r>
      <w:r>
        <w:rPr>
          <w:rFonts w:hint="eastAsia" w:ascii="宋体" w:hAnsi="宋体" w:eastAsia="仿宋_GB2312" w:cs="CESI仿宋-GB13000"/>
          <w:sz w:val="32"/>
          <w:szCs w:val="32"/>
          <w:lang w:val="en"/>
        </w:rPr>
        <w:t>县市场监督管理局（以下称</w:t>
      </w:r>
      <w:r>
        <w:rPr>
          <w:rFonts w:hint="eastAsia" w:ascii="宋体" w:hAnsi="宋体" w:eastAsia="仿宋_GB2312" w:cs="CESI仿宋-GB13000"/>
          <w:sz w:val="32"/>
          <w:szCs w:val="32"/>
        </w:rPr>
        <w:t>Y</w:t>
      </w:r>
      <w:r>
        <w:rPr>
          <w:rFonts w:hint="eastAsia" w:ascii="宋体" w:hAnsi="宋体" w:eastAsia="仿宋_GB2312" w:cs="CESI仿宋-GB13000"/>
          <w:sz w:val="32"/>
          <w:szCs w:val="32"/>
          <w:lang w:val="en"/>
        </w:rPr>
        <w:t>县局）办理的某跨国公司（以下称</w:t>
      </w:r>
      <w:r>
        <w:rPr>
          <w:rFonts w:hint="eastAsia" w:ascii="宋体" w:hAnsi="宋体" w:eastAsia="仿宋_GB2312" w:cs="CESI仿宋-GB13000"/>
          <w:sz w:val="32"/>
          <w:szCs w:val="32"/>
        </w:rPr>
        <w:t>B</w:t>
      </w:r>
      <w:r>
        <w:rPr>
          <w:rFonts w:hint="eastAsia" w:ascii="宋体" w:hAnsi="宋体" w:eastAsia="仿宋_GB2312" w:cs="CESI仿宋-GB13000"/>
          <w:sz w:val="32"/>
          <w:szCs w:val="32"/>
          <w:lang w:val="en"/>
        </w:rPr>
        <w:t>公司）销售“部队火锅”案。总局有关司局也予以关注。</w:t>
      </w:r>
      <w:r>
        <w:rPr>
          <w:rFonts w:hint="eastAsia" w:ascii="宋体" w:hAnsi="宋体" w:eastAsia="仿宋_GB2312" w:cs="CESI仿宋-GB13000"/>
          <w:sz w:val="32"/>
          <w:szCs w:val="32"/>
        </w:rPr>
        <w:t>省局对此案启动行政执法监督程序。</w:t>
      </w:r>
    </w:p>
    <w:p>
      <w:pPr>
        <w:overflowPunct w:val="0"/>
        <w:spacing w:line="590" w:lineRule="exact"/>
        <w:ind w:firstLine="643" w:firstLineChars="200"/>
        <w:rPr>
          <w:rFonts w:hint="eastAsia" w:ascii="宋体" w:hAnsi="宋体" w:eastAsia="仿宋_GB2312" w:cs="CESI仿宋-GB13000"/>
          <w:b/>
          <w:bCs/>
          <w:sz w:val="32"/>
          <w:szCs w:val="32"/>
        </w:rPr>
      </w:pPr>
      <w:r>
        <w:rPr>
          <w:rFonts w:hint="eastAsia" w:ascii="宋体" w:hAnsi="宋体" w:eastAsia="仿宋_GB2312" w:cs="CESI仿宋-GB13000"/>
          <w:b/>
          <w:bCs/>
          <w:sz w:val="32"/>
          <w:szCs w:val="32"/>
        </w:rPr>
        <w:t>省局调查显示：</w:t>
      </w:r>
    </w:p>
    <w:p>
      <w:pPr>
        <w:overflowPunct w:val="0"/>
        <w:spacing w:line="590" w:lineRule="exact"/>
        <w:ind w:firstLine="640" w:firstLineChars="200"/>
        <w:rPr>
          <w:rFonts w:hint="eastAsia" w:ascii="宋体" w:hAnsi="宋体" w:eastAsia="仿宋_GB2312" w:cs="CESI仿宋-GB13000"/>
          <w:sz w:val="32"/>
          <w:szCs w:val="32"/>
          <w:lang w:val="en"/>
        </w:rPr>
      </w:pPr>
      <w:r>
        <w:rPr>
          <w:rFonts w:hint="eastAsia" w:ascii="宋体" w:hAnsi="宋体" w:eastAsia="仿宋_GB2312" w:cs="CESI仿宋-GB13000"/>
          <w:sz w:val="32"/>
          <w:szCs w:val="32"/>
        </w:rPr>
        <w:t>1.涉案的B</w:t>
      </w:r>
      <w:r>
        <w:rPr>
          <w:rFonts w:hint="eastAsia" w:ascii="宋体" w:hAnsi="宋体" w:eastAsia="仿宋_GB2312" w:cs="CESI仿宋-GB13000"/>
          <w:sz w:val="32"/>
          <w:szCs w:val="32"/>
          <w:lang w:val="en"/>
        </w:rPr>
        <w:t>公司是某</w:t>
      </w:r>
      <w:r>
        <w:rPr>
          <w:rFonts w:hint="eastAsia" w:ascii="宋体" w:hAnsi="宋体" w:eastAsia="仿宋_GB2312" w:cs="CESI仿宋-GB13000"/>
          <w:sz w:val="32"/>
          <w:szCs w:val="32"/>
        </w:rPr>
        <w:t>大型跨国公司在青岛投资设立的公司。Y</w:t>
      </w:r>
      <w:r>
        <w:rPr>
          <w:rFonts w:hint="eastAsia" w:ascii="宋体" w:hAnsi="宋体" w:eastAsia="仿宋_GB2312" w:cs="CESI仿宋-GB13000"/>
          <w:sz w:val="32"/>
          <w:szCs w:val="32"/>
          <w:lang w:val="en"/>
        </w:rPr>
        <w:t>县局根据举报，对</w:t>
      </w:r>
      <w:r>
        <w:rPr>
          <w:rFonts w:hint="eastAsia" w:ascii="宋体" w:hAnsi="宋体" w:eastAsia="仿宋_GB2312" w:cs="CESI仿宋-GB13000"/>
          <w:sz w:val="32"/>
          <w:szCs w:val="32"/>
        </w:rPr>
        <w:t>B</w:t>
      </w:r>
      <w:r>
        <w:rPr>
          <w:rFonts w:hint="eastAsia" w:ascii="宋体" w:hAnsi="宋体" w:eastAsia="仿宋_GB2312" w:cs="CESI仿宋-GB13000"/>
          <w:sz w:val="32"/>
          <w:szCs w:val="32"/>
          <w:lang w:val="en"/>
        </w:rPr>
        <w:t>公司在</w:t>
      </w:r>
      <w:r>
        <w:rPr>
          <w:rFonts w:hint="eastAsia" w:ascii="宋体" w:hAnsi="宋体" w:eastAsia="仿宋_GB2312" w:cs="CESI仿宋-GB13000"/>
          <w:sz w:val="32"/>
          <w:szCs w:val="32"/>
        </w:rPr>
        <w:t>Y</w:t>
      </w:r>
      <w:r>
        <w:rPr>
          <w:rFonts w:hint="eastAsia" w:ascii="宋体" w:hAnsi="宋体" w:eastAsia="仿宋_GB2312" w:cs="CESI仿宋-GB13000"/>
          <w:sz w:val="32"/>
          <w:szCs w:val="32"/>
          <w:lang w:val="en"/>
        </w:rPr>
        <w:t>县市场销售某品牌火锅底料包装上标称“部队火锅”一事立案调查，认定其经营行为属于《反不正当竞争法》第六条所禁止的“足以引人误认为是他人商品或者与他人存在特定联系的混淆行为”，拟根据《反不正当竞争法》第十八条第一款关于“</w:t>
      </w:r>
      <w:r>
        <w:rPr>
          <w:rFonts w:hint="eastAsia" w:ascii="宋体" w:hAnsi="宋体" w:eastAsia="仿宋_GB2312" w:cs="CESI仿宋-GB13000"/>
          <w:sz w:val="32"/>
          <w:szCs w:val="32"/>
        </w:rPr>
        <w:t>经营者违反本法第六条规定实施混淆行为的，由监督检查部门责令停止违法行为，没收违法商品。违法经营额五万元以上的，可以并处违法经营额五倍以下的罚款；没有违法经营额或者违法经营额不足五万元的，可以并处二十五万元以下的罚款。情节严重的，吊销营业执照”之规定</w:t>
      </w:r>
      <w:r>
        <w:rPr>
          <w:rFonts w:hint="eastAsia" w:ascii="宋体" w:hAnsi="宋体" w:eastAsia="仿宋_GB2312" w:cs="CESI仿宋-GB13000"/>
          <w:sz w:val="32"/>
          <w:szCs w:val="32"/>
          <w:lang w:val="en"/>
        </w:rPr>
        <w:t>进行处罚。其间，</w:t>
      </w:r>
      <w:r>
        <w:rPr>
          <w:rFonts w:hint="eastAsia" w:ascii="宋体" w:hAnsi="宋体" w:eastAsia="仿宋_GB2312" w:cs="CESI仿宋-GB13000"/>
          <w:sz w:val="32"/>
          <w:szCs w:val="32"/>
        </w:rPr>
        <w:t>Y</w:t>
      </w:r>
      <w:r>
        <w:rPr>
          <w:rFonts w:hint="eastAsia" w:ascii="宋体" w:hAnsi="宋体" w:eastAsia="仿宋_GB2312" w:cs="CESI仿宋-GB13000"/>
          <w:sz w:val="32"/>
          <w:szCs w:val="32"/>
          <w:lang w:val="en"/>
        </w:rPr>
        <w:t>县相关超市主动下架了问题商品。</w:t>
      </w:r>
    </w:p>
    <w:p>
      <w:pPr>
        <w:overflowPunct w:val="0"/>
        <w:spacing w:line="590" w:lineRule="exact"/>
        <w:ind w:firstLine="640" w:firstLineChars="200"/>
        <w:rPr>
          <w:rFonts w:hint="eastAsia" w:ascii="宋体" w:hAnsi="宋体" w:eastAsia="仿宋_GB2312" w:cs="CESI仿宋-GB13000"/>
          <w:sz w:val="32"/>
          <w:szCs w:val="32"/>
          <w:lang w:val="en"/>
        </w:rPr>
      </w:pPr>
      <w:r>
        <w:rPr>
          <w:rFonts w:hint="eastAsia" w:ascii="宋体" w:hAnsi="宋体" w:eastAsia="仿宋_GB2312" w:cs="CESI仿宋-GB13000"/>
          <w:sz w:val="32"/>
          <w:szCs w:val="32"/>
        </w:rPr>
        <w:t>2.韩国驻华</w:t>
      </w:r>
      <w:r>
        <w:rPr>
          <w:rFonts w:hint="eastAsia" w:ascii="宋体" w:hAnsi="宋体" w:eastAsia="仿宋_GB2312" w:cs="CESI仿宋-GB13000"/>
          <w:sz w:val="32"/>
          <w:szCs w:val="32"/>
          <w:lang w:val="en"/>
        </w:rPr>
        <w:t>使领馆有关人士函称：“部队火锅”作为韩国代表性料理的名称，是一个固有的、完整的词汇，在中国韩餐厅普遍使用，并被广大中国消费者所熟悉，不存在让人误解为军需食品的情形，公司主观上亦不存在误导消费者，借助社会公众对国家机关的信任谋取不正当利益的情形。</w:t>
      </w:r>
    </w:p>
    <w:p>
      <w:pPr>
        <w:overflowPunct w:val="0"/>
        <w:spacing w:line="590" w:lineRule="exact"/>
        <w:ind w:firstLine="640" w:firstLineChars="200"/>
        <w:rPr>
          <w:rFonts w:hint="eastAsia" w:ascii="宋体" w:hAnsi="宋体" w:eastAsia="仿宋_GB2312" w:cs="CESI仿宋-GB13000"/>
          <w:sz w:val="32"/>
          <w:szCs w:val="32"/>
        </w:rPr>
      </w:pPr>
      <w:r>
        <w:rPr>
          <w:rFonts w:hint="eastAsia" w:ascii="宋体" w:hAnsi="宋体" w:eastAsia="仿宋_GB2312" w:cs="CESI仿宋-GB13000"/>
          <w:sz w:val="32"/>
          <w:szCs w:val="32"/>
        </w:rPr>
        <w:t>3.电商平台销售的不少同类产品已改称“部落火锅”“韩式火锅”。</w:t>
      </w:r>
    </w:p>
    <w:p>
      <w:pPr>
        <w:overflowPunct w:val="0"/>
        <w:spacing w:line="590" w:lineRule="exact"/>
        <w:ind w:firstLine="643" w:firstLineChars="200"/>
        <w:rPr>
          <w:rFonts w:hint="eastAsia" w:ascii="宋体" w:hAnsi="宋体" w:eastAsia="仿宋_GB2312" w:cs="CESI仿宋-GB13000"/>
          <w:sz w:val="32"/>
          <w:szCs w:val="32"/>
          <w:lang w:val="en"/>
        </w:rPr>
      </w:pPr>
      <w:r>
        <w:rPr>
          <w:rFonts w:hint="eastAsia" w:ascii="宋体" w:hAnsi="宋体" w:eastAsia="仿宋_GB2312" w:cs="CESI仿宋-GB13000"/>
          <w:b/>
          <w:bCs/>
          <w:sz w:val="32"/>
          <w:szCs w:val="32"/>
          <w:lang w:val="en"/>
        </w:rPr>
        <w:t>省局认为</w:t>
      </w:r>
      <w:r>
        <w:rPr>
          <w:rFonts w:hint="eastAsia" w:ascii="宋体" w:hAnsi="宋体" w:eastAsia="仿宋_GB2312" w:cs="CESI仿宋-GB13000"/>
          <w:sz w:val="32"/>
          <w:szCs w:val="32"/>
          <w:lang w:val="en"/>
        </w:rPr>
        <w:t>：</w:t>
      </w:r>
    </w:p>
    <w:p>
      <w:pPr>
        <w:overflowPunct w:val="0"/>
        <w:spacing w:line="590" w:lineRule="exact"/>
        <w:ind w:firstLine="640" w:firstLineChars="200"/>
        <w:rPr>
          <w:rFonts w:hint="eastAsia" w:ascii="宋体" w:hAnsi="宋体" w:eastAsia="仿宋_GB2312" w:cs="CESI仿宋-GB13000"/>
          <w:sz w:val="32"/>
          <w:szCs w:val="32"/>
        </w:rPr>
      </w:pPr>
      <w:r>
        <w:rPr>
          <w:rFonts w:hint="eastAsia" w:ascii="宋体" w:hAnsi="宋体" w:eastAsia="仿宋_GB2312" w:cs="CESI仿宋-GB13000"/>
          <w:sz w:val="32"/>
          <w:szCs w:val="32"/>
        </w:rPr>
        <w:t>1.涉“军”字样不能在商品上随意使用。2022年中央军委后勤保障部、市场监管总局等六部门联合制发的《关于禁止销售“军”字号烟酒等商品的通告》（以下简称《通告》）明确规定，为了维护人民军队良好形象、社会公共利益和市场经营秩序，严禁在烟酒等商品及包装上使用包括“部队”在内的涉军特定含义字样。虽然韩式</w:t>
      </w:r>
      <w:r>
        <w:rPr>
          <w:rFonts w:hint="eastAsia" w:ascii="宋体" w:hAnsi="宋体" w:eastAsia="仿宋_GB2312" w:cs="CESI仿宋-GB13000"/>
          <w:sz w:val="32"/>
          <w:szCs w:val="32"/>
          <w:lang w:val="en"/>
        </w:rPr>
        <w:t>“部队火锅”</w:t>
      </w:r>
      <w:r>
        <w:rPr>
          <w:rFonts w:hint="eastAsia" w:ascii="宋体" w:hAnsi="宋体" w:eastAsia="仿宋_GB2312" w:cs="CESI仿宋-GB13000"/>
          <w:sz w:val="32"/>
          <w:szCs w:val="32"/>
        </w:rPr>
        <w:t>是该类食品韩文名称的中文翻译，有一定的饮食文化内涵在其中，也应当据此规范产品标识，合规经营。</w:t>
      </w:r>
    </w:p>
    <w:p>
      <w:pPr>
        <w:overflowPunct w:val="0"/>
        <w:spacing w:line="590" w:lineRule="exact"/>
        <w:ind w:firstLine="640" w:firstLineChars="200"/>
        <w:rPr>
          <w:rFonts w:hint="eastAsia" w:ascii="宋体" w:hAnsi="宋体" w:eastAsia="仿宋_GB2312" w:cs="CESI仿宋-GB13000"/>
          <w:sz w:val="32"/>
          <w:szCs w:val="32"/>
        </w:rPr>
      </w:pPr>
      <w:r>
        <w:rPr>
          <w:rFonts w:hint="eastAsia" w:ascii="宋体" w:hAnsi="宋体" w:eastAsia="仿宋_GB2312" w:cs="CESI仿宋-GB13000"/>
          <w:sz w:val="32"/>
          <w:szCs w:val="32"/>
        </w:rPr>
        <w:t>2.Y</w:t>
      </w:r>
      <w:r>
        <w:rPr>
          <w:rFonts w:hint="eastAsia" w:ascii="宋体" w:hAnsi="宋体" w:eastAsia="仿宋_GB2312" w:cs="CESI仿宋-GB13000"/>
          <w:sz w:val="32"/>
          <w:szCs w:val="32"/>
          <w:lang w:val="en"/>
        </w:rPr>
        <w:t>县局</w:t>
      </w:r>
      <w:r>
        <w:rPr>
          <w:rFonts w:hint="eastAsia" w:ascii="宋体" w:hAnsi="宋体" w:eastAsia="仿宋_GB2312" w:cs="CESI仿宋-GB13000"/>
          <w:sz w:val="32"/>
          <w:szCs w:val="32"/>
        </w:rPr>
        <w:t>应当依法规范管辖权。违法行为发生地管辖，是行政执法最基本的管辖原则。Y</w:t>
      </w:r>
      <w:r>
        <w:rPr>
          <w:rFonts w:hint="eastAsia" w:ascii="宋体" w:hAnsi="宋体" w:eastAsia="仿宋_GB2312" w:cs="CESI仿宋-GB13000"/>
          <w:sz w:val="32"/>
          <w:szCs w:val="32"/>
          <w:lang w:val="en"/>
        </w:rPr>
        <w:t>县局应当</w:t>
      </w:r>
      <w:r>
        <w:rPr>
          <w:rFonts w:hint="eastAsia" w:ascii="宋体" w:hAnsi="宋体" w:eastAsia="仿宋_GB2312" w:cs="CESI仿宋-GB13000"/>
          <w:sz w:val="32"/>
          <w:szCs w:val="32"/>
        </w:rPr>
        <w:t>依法监管本地生产、销售企业的违法违规行为，而将外地生产企业涉嫌违法的线索及时移送给当地市场监管部门处理，实现源头治理。</w:t>
      </w:r>
    </w:p>
    <w:p>
      <w:pPr>
        <w:overflowPunct w:val="0"/>
        <w:spacing w:line="590" w:lineRule="exact"/>
        <w:ind w:firstLine="643" w:firstLineChars="200"/>
        <w:rPr>
          <w:rFonts w:hint="eastAsia" w:ascii="宋体" w:hAnsi="宋体" w:eastAsia="仿宋_GB2312" w:cs="CESI仿宋-GB13000"/>
          <w:sz w:val="32"/>
          <w:szCs w:val="32"/>
        </w:rPr>
      </w:pPr>
      <w:r>
        <w:rPr>
          <w:rFonts w:hint="eastAsia" w:ascii="宋体" w:hAnsi="宋体" w:eastAsia="仿宋_GB2312" w:cs="CESI仿宋-GB13000"/>
          <w:b/>
          <w:bCs/>
          <w:sz w:val="32"/>
          <w:szCs w:val="32"/>
        </w:rPr>
        <w:t>案件处理：</w:t>
      </w:r>
      <w:r>
        <w:rPr>
          <w:rFonts w:hint="eastAsia" w:ascii="宋体" w:hAnsi="宋体" w:eastAsia="仿宋_GB2312" w:cs="CESI仿宋-GB13000"/>
          <w:sz w:val="32"/>
          <w:szCs w:val="32"/>
        </w:rPr>
        <w:t>省局</w:t>
      </w:r>
      <w:r>
        <w:rPr>
          <w:rFonts w:hint="eastAsia" w:ascii="宋体" w:hAnsi="宋体" w:eastAsia="仿宋_GB2312" w:cs="CESI仿宋-GB13000"/>
          <w:sz w:val="32"/>
          <w:szCs w:val="32"/>
          <w:lang w:val="en"/>
        </w:rPr>
        <w:t>提出案件处理意见：</w:t>
      </w:r>
      <w:r>
        <w:rPr>
          <w:rFonts w:hint="eastAsia" w:ascii="宋体" w:hAnsi="宋体" w:eastAsia="仿宋_GB2312" w:cs="CESI仿宋-GB13000"/>
          <w:b/>
          <w:bCs/>
          <w:sz w:val="32"/>
          <w:szCs w:val="32"/>
        </w:rPr>
        <w:t>一是</w:t>
      </w:r>
      <w:r>
        <w:rPr>
          <w:rFonts w:hint="eastAsia" w:ascii="宋体" w:hAnsi="宋体" w:eastAsia="仿宋_GB2312" w:cs="CESI仿宋-GB13000"/>
          <w:sz w:val="32"/>
          <w:szCs w:val="32"/>
          <w:lang w:val="en"/>
        </w:rPr>
        <w:t>根据</w:t>
      </w:r>
      <w:r>
        <w:rPr>
          <w:rFonts w:hint="eastAsia" w:ascii="宋体" w:hAnsi="宋体" w:eastAsia="仿宋_GB2312" w:cs="CESI仿宋-GB13000"/>
          <w:sz w:val="32"/>
          <w:szCs w:val="32"/>
        </w:rPr>
        <w:t>2022年6月20日中央军委后勤保障部等六部门联合制发的《通告》，包括“部队”在内的涉军特定含义字样</w:t>
      </w:r>
      <w:r>
        <w:rPr>
          <w:rFonts w:hint="eastAsia" w:ascii="宋体" w:hAnsi="宋体" w:eastAsia="仿宋_GB2312" w:cs="CESI仿宋-GB13000"/>
          <w:sz w:val="32"/>
          <w:szCs w:val="32"/>
          <w:lang w:val="en"/>
        </w:rPr>
        <w:t>不得</w:t>
      </w:r>
      <w:r>
        <w:rPr>
          <w:rFonts w:hint="eastAsia" w:ascii="宋体" w:hAnsi="宋体" w:eastAsia="仿宋_GB2312" w:cs="CESI仿宋-GB13000"/>
          <w:sz w:val="32"/>
          <w:szCs w:val="32"/>
        </w:rPr>
        <w:t>在烟酒等商品及包装上使用</w:t>
      </w:r>
      <w:r>
        <w:rPr>
          <w:rFonts w:hint="eastAsia" w:ascii="宋体" w:hAnsi="宋体" w:eastAsia="仿宋_GB2312" w:cs="CESI仿宋-GB13000"/>
          <w:sz w:val="32"/>
          <w:szCs w:val="32"/>
          <w:lang w:val="en"/>
        </w:rPr>
        <w:t>。</w:t>
      </w:r>
      <w:r>
        <w:rPr>
          <w:rFonts w:hint="eastAsia" w:ascii="宋体" w:hAnsi="宋体" w:eastAsia="仿宋_GB2312" w:cs="CESI仿宋-GB13000"/>
          <w:sz w:val="32"/>
          <w:szCs w:val="32"/>
        </w:rPr>
        <w:t>但</w:t>
      </w:r>
      <w:r>
        <w:rPr>
          <w:rFonts w:hint="eastAsia" w:ascii="宋体" w:hAnsi="宋体" w:eastAsia="仿宋_GB2312" w:cs="CESI仿宋-GB13000"/>
          <w:sz w:val="32"/>
          <w:szCs w:val="32"/>
          <w:lang w:val="en"/>
        </w:rPr>
        <w:t>为了加强</w:t>
      </w:r>
      <w:r>
        <w:rPr>
          <w:rFonts w:hint="eastAsia" w:ascii="宋体" w:hAnsi="宋体" w:eastAsia="仿宋_GB2312" w:cs="CESI仿宋-GB13000"/>
          <w:sz w:val="32"/>
          <w:szCs w:val="32"/>
        </w:rPr>
        <w:t>源头治理，提高市场监管行政执法的整体效能</w:t>
      </w:r>
      <w:r>
        <w:rPr>
          <w:rFonts w:hint="eastAsia" w:ascii="宋体" w:hAnsi="宋体" w:eastAsia="仿宋_GB2312" w:cs="CESI仿宋-GB13000"/>
          <w:sz w:val="32"/>
          <w:szCs w:val="32"/>
          <w:lang w:val="en"/>
        </w:rPr>
        <w:t>，营造法治化营商环境，</w:t>
      </w:r>
      <w:r>
        <w:rPr>
          <w:rFonts w:hint="eastAsia" w:ascii="宋体" w:hAnsi="宋体" w:eastAsia="仿宋_GB2312" w:cs="CESI仿宋-GB13000"/>
          <w:sz w:val="32"/>
          <w:szCs w:val="32"/>
        </w:rPr>
        <w:t>Y</w:t>
      </w:r>
      <w:r>
        <w:rPr>
          <w:rFonts w:hint="eastAsia" w:ascii="宋体" w:hAnsi="宋体" w:eastAsia="仿宋_GB2312" w:cs="CESI仿宋-GB13000"/>
          <w:sz w:val="32"/>
          <w:szCs w:val="32"/>
          <w:lang w:val="en"/>
        </w:rPr>
        <w:t>县局应当将案件线索移送生产企业所在地市场监督管理部门处理。</w:t>
      </w:r>
      <w:r>
        <w:rPr>
          <w:rFonts w:hint="eastAsia" w:ascii="宋体" w:hAnsi="宋体" w:eastAsia="仿宋_GB2312" w:cs="CESI仿宋-GB13000"/>
          <w:b/>
          <w:bCs/>
          <w:sz w:val="32"/>
          <w:szCs w:val="32"/>
        </w:rPr>
        <w:t>二是</w:t>
      </w:r>
      <w:r>
        <w:rPr>
          <w:rFonts w:hint="eastAsia" w:ascii="宋体" w:hAnsi="宋体" w:eastAsia="仿宋_GB2312" w:cs="CESI仿宋-GB13000"/>
          <w:sz w:val="32"/>
          <w:szCs w:val="32"/>
          <w:lang w:val="en"/>
        </w:rPr>
        <w:t>按照</w:t>
      </w:r>
      <w:r>
        <w:rPr>
          <w:rFonts w:hint="eastAsia" w:ascii="宋体" w:hAnsi="宋体" w:eastAsia="仿宋_GB2312" w:cs="CESI仿宋-GB13000"/>
          <w:sz w:val="32"/>
          <w:szCs w:val="32"/>
        </w:rPr>
        <w:t>《通告》</w:t>
      </w:r>
      <w:r>
        <w:rPr>
          <w:rFonts w:hint="eastAsia" w:ascii="宋体" w:hAnsi="宋体" w:eastAsia="仿宋_GB2312" w:cs="CESI仿宋-GB13000"/>
          <w:sz w:val="32"/>
          <w:szCs w:val="32"/>
          <w:lang w:val="en"/>
        </w:rPr>
        <w:t>要求，规范本行政区域内生产者、销售者的行为，对发现的问题坚决予以纠正；</w:t>
      </w:r>
      <w:r>
        <w:rPr>
          <w:rFonts w:hint="eastAsia" w:ascii="宋体" w:hAnsi="宋体" w:eastAsia="仿宋_GB2312" w:cs="CESI仿宋-GB13000"/>
          <w:sz w:val="32"/>
          <w:szCs w:val="32"/>
        </w:rPr>
        <w:t>对拒不整改、顶风违法违规的，依法予以处理。该意见同时抄送Y</w:t>
      </w:r>
      <w:r>
        <w:rPr>
          <w:rFonts w:hint="eastAsia" w:ascii="宋体" w:hAnsi="宋体" w:eastAsia="仿宋_GB2312" w:cs="CESI仿宋-GB13000"/>
          <w:sz w:val="32"/>
          <w:szCs w:val="32"/>
          <w:lang w:val="en"/>
        </w:rPr>
        <w:t>县局</w:t>
      </w:r>
      <w:r>
        <w:rPr>
          <w:rFonts w:hint="eastAsia" w:ascii="宋体" w:hAnsi="宋体" w:eastAsia="仿宋_GB2312" w:cs="CESI仿宋-GB13000"/>
          <w:sz w:val="32"/>
          <w:szCs w:val="32"/>
        </w:rPr>
        <w:t>所属的省辖市局。</w:t>
      </w:r>
    </w:p>
    <w:p>
      <w:pPr>
        <w:overflowPunct w:val="0"/>
        <w:spacing w:line="590" w:lineRule="exact"/>
        <w:ind w:firstLine="643" w:firstLineChars="200"/>
        <w:rPr>
          <w:rFonts w:hint="eastAsia" w:ascii="宋体" w:hAnsi="宋体" w:eastAsia="仿宋_GB2312" w:cs="CESI仿宋-GB13000"/>
          <w:sz w:val="32"/>
          <w:szCs w:val="32"/>
        </w:rPr>
      </w:pPr>
      <w:r>
        <w:rPr>
          <w:rFonts w:hint="eastAsia" w:ascii="宋体" w:hAnsi="宋体" w:eastAsia="仿宋_GB2312" w:cs="CESI仿宋-GB2312"/>
          <w:b/>
          <w:bCs/>
          <w:sz w:val="32"/>
          <w:szCs w:val="32"/>
        </w:rPr>
        <w:t>案件启示：</w:t>
      </w:r>
      <w:r>
        <w:rPr>
          <w:rFonts w:hint="eastAsia" w:ascii="宋体" w:hAnsi="宋体" w:eastAsia="仿宋_GB2312" w:cs="CESI仿宋-GB13000"/>
          <w:sz w:val="32"/>
          <w:szCs w:val="32"/>
          <w:lang w:val="en"/>
        </w:rPr>
        <w:t>许多情况下，市场主体并不具有违法的主观故意，其行为也没有产生严重的危害后果。当行政机关依法规范市场主体经营行为时，一定要秉持服务型行政执法理念，加强行政指导，落实行政处罚法</w:t>
      </w:r>
      <w:r>
        <w:rPr>
          <w:rFonts w:hint="eastAsia" w:ascii="宋体" w:hAnsi="宋体" w:eastAsia="仿宋_GB2312" w:cs="CESI仿宋-GB13000"/>
          <w:sz w:val="32"/>
          <w:szCs w:val="32"/>
        </w:rPr>
        <w:t>“轻微不罚”“首次不罚”“无主观过错不处罚”等要求，不能一罚了之。当前，强化源头治理，约束基层执法部门处罚外地生产企业的冲动，对于建设全国统一大市场，改善营商环境具有重要意义。</w:t>
      </w:r>
      <w:bookmarkStart w:id="85" w:name="_Toc1351165800"/>
    </w:p>
    <w:p>
      <w:pPr>
        <w:pStyle w:val="7"/>
        <w:overflowPunct w:val="0"/>
        <w:spacing w:after="0" w:line="300" w:lineRule="exact"/>
        <w:ind w:firstLine="640" w:firstLineChars="200"/>
        <w:jc w:val="left"/>
        <w:outlineLvl w:val="0"/>
        <w:rPr>
          <w:rFonts w:hint="eastAsia" w:ascii="宋体" w:hAnsi="宋体" w:eastAsia="仿宋_GB2312" w:cs="CESI楷体-GB2312"/>
          <w:sz w:val="32"/>
          <w:szCs w:val="32"/>
          <w:lang w:bidi="zh-CN"/>
        </w:rPr>
      </w:pPr>
    </w:p>
    <w:p>
      <w:pPr>
        <w:overflowPunct w:val="0"/>
        <w:adjustRightInd w:val="0"/>
        <w:snapToGrid w:val="0"/>
        <w:spacing w:line="59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案例三：某市局以使用绝对化广告用语为由处罚牛肉汤店案</w:t>
      </w:r>
      <w:bookmarkEnd w:id="85"/>
    </w:p>
    <w:p>
      <w:pPr>
        <w:pStyle w:val="7"/>
        <w:overflowPunct w:val="0"/>
        <w:spacing w:after="0" w:line="300" w:lineRule="exact"/>
        <w:ind w:firstLine="640" w:firstLineChars="200"/>
        <w:jc w:val="left"/>
        <w:outlineLvl w:val="0"/>
        <w:rPr>
          <w:rFonts w:hint="eastAsia" w:ascii="宋体" w:hAnsi="宋体" w:eastAsia="仿宋_GB2312" w:cs="CESI楷体-GB2312"/>
          <w:sz w:val="32"/>
          <w:szCs w:val="32"/>
          <w:lang w:bidi="zh-CN"/>
        </w:rPr>
      </w:pP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案情简介：</w:t>
      </w:r>
      <w:r>
        <w:rPr>
          <w:rFonts w:hint="eastAsia" w:ascii="宋体" w:hAnsi="宋体" w:eastAsia="仿宋_GB2312" w:cs="CESI仿宋-GB2312"/>
          <w:sz w:val="32"/>
          <w:szCs w:val="32"/>
        </w:rPr>
        <w:t>H市某个体工商户向省局反映，其牛肉汤店因店堂内贴有“最美味的牛肉汤”字样，被H市市场监管局（以下称H市局）罚款8万元。由于疫情影响，牛肉汤店已经营困难，如果再给予大额罚款，将陷入绝境。省局作为行政执法监督案件，立案调查。</w:t>
      </w: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省局调查显示</w:t>
      </w:r>
      <w:r>
        <w:rPr>
          <w:rFonts w:hint="eastAsia" w:ascii="宋体" w:hAnsi="宋体" w:eastAsia="仿宋_GB2312" w:cs="CESI仿宋-GB2312"/>
          <w:sz w:val="32"/>
          <w:szCs w:val="32"/>
        </w:rPr>
        <w:t>：</w:t>
      </w: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1.H市局认定当事人在店堂内张贴“最美味的牛肉汤”字样，违反了《广告法》第九条关于广告不得使用“国家级”、“最高级”、“最佳”等用语之规定，根据《中华人民共和国广告法》第五十七条规定，应给予20万元以上100万元以下的罚款。考虑到当事人经营规模、法定减轻处罚的情形，作出8万元罚款的行政处罚决定。</w:t>
      </w: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2.因当事人在法定期限内未申请行政复议、提起行政诉讼，又不主动履行行政处罚决定，H市局申请人民法院强制执行，法院裁定准予执行。但由于当事人多方信访，行政处罚决定尚未执行。</w:t>
      </w: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省局认为</w:t>
      </w:r>
      <w:r>
        <w:rPr>
          <w:rFonts w:hint="eastAsia" w:ascii="宋体" w:hAnsi="宋体" w:eastAsia="仿宋_GB2312" w:cs="CESI仿宋-GB2312"/>
          <w:sz w:val="32"/>
          <w:szCs w:val="32"/>
        </w:rPr>
        <w:t>：当事人在店堂内张贴“最美味的牛肉汤”字样，影响范围有限，且不至于误导消费者。以事实、性质、情节、社会危害程度衡量，处罚失当。但是，鉴于法院已经裁定准予强制执行，省局不宜直接纠正该行政处罚决定。</w:t>
      </w: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案件处理</w:t>
      </w:r>
      <w:r>
        <w:rPr>
          <w:rFonts w:hint="eastAsia" w:ascii="宋体" w:hAnsi="宋体" w:eastAsia="仿宋_GB2312" w:cs="CESI仿宋-GB2312"/>
          <w:sz w:val="32"/>
          <w:szCs w:val="32"/>
        </w:rPr>
        <w:t>：将省局对案情的认识书面告知当事人和H市局，引导双方通过正在进行的司法程序解决行政争议。</w:t>
      </w: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lang w:val="en"/>
        </w:rPr>
        <w:t>案件启示：</w:t>
      </w:r>
      <w:r>
        <w:rPr>
          <w:rFonts w:hint="eastAsia" w:ascii="宋体" w:hAnsi="宋体" w:eastAsia="仿宋_GB2312" w:cs="CESI仿宋-GB2312"/>
          <w:sz w:val="32"/>
          <w:szCs w:val="32"/>
        </w:rPr>
        <w:t>“王婆卖瓜，自卖自夸”是一种常见的商业现象。店堂内、橱窗上张贴“最美味的牛肉汤”“最甜的板栗”字样，与其说是广告，不如说是“吆喝”。执法部门必须认识到消费者对普通商品具有基本的判断能力，只要商家，特别是小微市场主体，只要不是过分夸张、有意误导，实质性损害了消费者的合法权益，或者危害到社会经济秩序，就应当秉持规范与发展并重、处罚与教育相结合的精神，予以一定程度的包容，给予改正的机会，在彰显执法的力度的同时，体现出执法的温度。</w:t>
      </w:r>
    </w:p>
    <w:p>
      <w:pPr>
        <w:pStyle w:val="7"/>
        <w:overflowPunct w:val="0"/>
        <w:spacing w:after="0" w:line="590" w:lineRule="exact"/>
        <w:ind w:firstLine="640" w:firstLineChars="200"/>
        <w:outlineLvl w:val="0"/>
        <w:rPr>
          <w:rFonts w:hint="eastAsia" w:ascii="黑体" w:hAnsi="黑体" w:eastAsia="黑体" w:cs="黑体"/>
          <w:sz w:val="32"/>
          <w:szCs w:val="32"/>
          <w:lang w:bidi="zh-CN"/>
        </w:rPr>
      </w:pPr>
      <w:r>
        <w:rPr>
          <w:rFonts w:hint="eastAsia" w:ascii="黑体" w:hAnsi="黑体" w:eastAsia="黑体" w:cs="黑体"/>
          <w:sz w:val="32"/>
          <w:szCs w:val="32"/>
          <w:lang w:bidi="zh-CN"/>
        </w:rPr>
        <w:t>二、不予罚款行政处罚典型案例</w:t>
      </w:r>
    </w:p>
    <w:p>
      <w:pPr>
        <w:pStyle w:val="7"/>
        <w:overflowPunct w:val="0"/>
        <w:spacing w:after="0" w:line="300" w:lineRule="exact"/>
        <w:ind w:firstLine="640" w:firstLineChars="200"/>
        <w:jc w:val="left"/>
        <w:outlineLvl w:val="0"/>
        <w:rPr>
          <w:rFonts w:hint="eastAsia" w:ascii="宋体" w:hAnsi="宋体" w:eastAsia="仿宋_GB2312" w:cs="CESI楷体-GB2312"/>
          <w:sz w:val="32"/>
          <w:szCs w:val="32"/>
          <w:lang w:bidi="zh-CN"/>
        </w:rPr>
      </w:pPr>
    </w:p>
    <w:p>
      <w:pPr>
        <w:pStyle w:val="7"/>
        <w:overflowPunct w:val="0"/>
        <w:spacing w:after="0" w:line="590" w:lineRule="exact"/>
        <w:jc w:val="center"/>
        <w:outlineLvl w:val="0"/>
        <w:rPr>
          <w:rFonts w:hint="eastAsia" w:ascii="楷体_GB2312" w:hAnsi="楷体_GB2312" w:eastAsia="楷体_GB2312" w:cs="楷体_GB2312"/>
          <w:sz w:val="32"/>
          <w:szCs w:val="32"/>
          <w:lang w:bidi="zh-CN"/>
        </w:rPr>
      </w:pPr>
      <w:r>
        <w:rPr>
          <w:rFonts w:hint="eastAsia" w:ascii="楷体_GB2312" w:hAnsi="楷体_GB2312" w:eastAsia="楷体_GB2312" w:cs="楷体_GB2312"/>
          <w:sz w:val="32"/>
          <w:szCs w:val="32"/>
          <w:lang w:bidi="zh-CN"/>
        </w:rPr>
        <w:t>案例：销售不符合食品安全国家标准食品中</w:t>
      </w:r>
    </w:p>
    <w:p>
      <w:pPr>
        <w:pStyle w:val="7"/>
        <w:overflowPunct w:val="0"/>
        <w:spacing w:after="0" w:line="590" w:lineRule="exact"/>
        <w:jc w:val="center"/>
        <w:outlineLvl w:val="0"/>
        <w:rPr>
          <w:rFonts w:hint="eastAsia" w:ascii="楷体_GB2312" w:hAnsi="楷体_GB2312" w:eastAsia="楷体_GB2312" w:cs="楷体_GB2312"/>
          <w:sz w:val="32"/>
          <w:szCs w:val="32"/>
          <w:lang w:bidi="zh-CN"/>
        </w:rPr>
      </w:pPr>
      <w:r>
        <w:rPr>
          <w:rFonts w:hint="eastAsia" w:ascii="楷体_GB2312" w:hAnsi="楷体_GB2312" w:eastAsia="楷体_GB2312" w:cs="楷体_GB2312"/>
          <w:sz w:val="32"/>
          <w:szCs w:val="32"/>
          <w:lang w:bidi="zh-CN"/>
        </w:rPr>
        <w:t>农药最大残留限量要求的土姜案</w:t>
      </w:r>
    </w:p>
    <w:p>
      <w:pPr>
        <w:pStyle w:val="7"/>
        <w:overflowPunct w:val="0"/>
        <w:spacing w:after="0" w:line="300" w:lineRule="exact"/>
        <w:ind w:firstLine="640" w:firstLineChars="200"/>
        <w:jc w:val="left"/>
        <w:outlineLvl w:val="0"/>
        <w:rPr>
          <w:rFonts w:hint="eastAsia" w:ascii="宋体" w:hAnsi="宋体" w:eastAsia="仿宋_GB2312" w:cs="CESI楷体-GB2312"/>
          <w:sz w:val="32"/>
          <w:szCs w:val="32"/>
          <w:lang w:bidi="zh-CN"/>
        </w:rPr>
      </w:pP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基本案情：</w:t>
      </w:r>
      <w:r>
        <w:rPr>
          <w:rFonts w:hint="eastAsia" w:ascii="宋体" w:hAnsi="宋体" w:eastAsia="仿宋_GB2312" w:cs="CESI仿宋-GB2312"/>
          <w:sz w:val="32"/>
          <w:szCs w:val="32"/>
        </w:rPr>
        <w:t>郑州某便利生鲜超市（以下称当事人）在2023年7月3日经营的土姜，经河南中标检测服务有限公司检验，于2023年7月27日出具检验报告（№:F2023070312929），检验结论：“经抽样检验，噻虫胺项目不符合GB2763-2021《食品安全国家标准食品中农药最大残留限量》要求（标准指标≤ 0.2mg/kg，实测值0.43mg/kg），检验结论为不合格”。</w:t>
      </w: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经郑州航空港区市场监督管理局（以下简称港区局）调查核实，当事人在2023年7月3日经营的上述不合格批次的土姜，共购进5件，每件重13.5斤，5件重67.5斤，每件购进价格是120元，每斤的购进价8.89元，价款共600元。当事人没有建立销售经营账册。现场检查过程中未发现当事人处存放有“噻虫氨”类农药。当事人在收到不合格的检验报告后</w:t>
      </w:r>
      <w:r>
        <w:rPr>
          <w:rFonts w:ascii="宋体" w:hAnsi="宋体" w:eastAsia="仿宋_GB2312" w:cs="CESI仿宋-GB2312"/>
          <w:sz w:val="32"/>
          <w:szCs w:val="32"/>
          <w:lang w:val="en"/>
        </w:rPr>
        <w:t>,</w:t>
      </w:r>
      <w:r>
        <w:rPr>
          <w:rFonts w:hint="eastAsia" w:ascii="宋体" w:hAnsi="宋体" w:eastAsia="仿宋_GB2312" w:cs="CESI仿宋-GB2312"/>
          <w:sz w:val="32"/>
          <w:szCs w:val="32"/>
        </w:rPr>
        <w:t>即在其超市店门口主动张贴了召回公告，对能够召回的农药残留超过食品安全标准限量的“土姜”实施集中销毁，拍有张贴召回公告的照片。噻虫胺类农药作为新烟碱类中的一种杀虫剂，是一类高效安全、高选择性的新型杀虫剂，主要使用于农作物种植环节，当事人既无动机、更无必要在销售环节使用该产品。在对当事人现场进行检查时，未发现噻虫胺类农药，也间接对此予以证明。</w:t>
      </w: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处理结果：</w:t>
      </w:r>
      <w:r>
        <w:rPr>
          <w:rFonts w:hint="eastAsia" w:ascii="宋体" w:hAnsi="宋体" w:eastAsia="仿宋_GB2312" w:cs="CESI仿宋-GB2312"/>
          <w:sz w:val="32"/>
          <w:szCs w:val="32"/>
        </w:rPr>
        <w:t>根据《中华人民共和国食品安全法》第二条第二款关于“供食用的源于农业的初级产品（以下称食用农产品）的质量安全管理，遵守《中华人民共和国农产品质量安全法》的规定。但是，食用农产品的市场销售、有关质量安全标准的制定、有关安全信息的公布和本法对农业投入品作出规定的，应当遵守本法的规定”，结合省市场监管局等部门对食用农产品市场销售监管和法律适用问题的指导意见，本案中，根据查证的事实和证据证明，当事人虽然销售的生姜不符合GB2763-2021《食品安全国家标准食品中农药最大残留限量》，但有证据可以证明，且根据常识也可以判断，并非当事人的主观过错导致食用农产品不合格，虽然当事人销售的</w:t>
      </w:r>
      <w:r>
        <w:rPr>
          <w:rFonts w:hint="eastAsia" w:ascii="宋体" w:hAnsi="宋体" w:eastAsia="仿宋_GB2312" w:cs="CESI仿宋-GB2312"/>
          <w:sz w:val="32"/>
          <w:szCs w:val="32"/>
          <w:lang w:eastAsia="zh-CN"/>
        </w:rPr>
        <w:t>生</w:t>
      </w:r>
      <w:r>
        <w:rPr>
          <w:rFonts w:hint="eastAsia" w:ascii="宋体" w:hAnsi="宋体" w:eastAsia="仿宋_GB2312" w:cs="CESI仿宋-GB2312"/>
          <w:sz w:val="32"/>
          <w:szCs w:val="32"/>
        </w:rPr>
        <w:t>姜存在农药残留超过食品安全标准限量的情形，但当事人的销售行为与生姜农药残留超标这一结果之间不存在法律上的因果联系，按照认定违法行为应当坚持主客观相一致的行政法治精神，不应追究其销售的食用农产品不合格的行政法律责任。</w:t>
      </w: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但是，当事人未按规定建立并遵守食用农产品进货查验记录制度的行为，违反了《中华人民共和国食品安全法》第六十五条关于食用农产品销售者应当建立食用农产品进货查验记录制度的有关规定，港区局依据《中华人民共和国食品安全法》第一百二十六条第一款：“违反本法规定，有下列情形之一的，由县级以上人民政府食品安全监督管理部门责令改正，给予警告；拒不改正的，处五千元以上五万元以下罚款；情节严重的，责令停产停业，直至吊销许可证”的规定，根据相关证据并综合考量违法事实、性质、情节、社会危害程度，决定对当事人未按规定建立并遵守食用农产品进货查验记录制度的行为责令改正，给予警告，不再给予罚款的行政处罚。</w:t>
      </w:r>
    </w:p>
    <w:p>
      <w:pPr>
        <w:overflowPunct w:val="0"/>
        <w:spacing w:line="590" w:lineRule="exact"/>
        <w:ind w:firstLine="643" w:firstLineChars="200"/>
        <w:rPr>
          <w:rFonts w:hint="eastAsia" w:ascii="宋体" w:hAnsi="宋体" w:eastAsia="仿宋_GB2312" w:cs="方正小标宋简体"/>
          <w:sz w:val="32"/>
          <w:szCs w:val="44"/>
        </w:rPr>
      </w:pPr>
      <w:r>
        <w:rPr>
          <w:rFonts w:hint="eastAsia" w:ascii="宋体" w:hAnsi="宋体" w:eastAsia="仿宋_GB2312" w:cs="CESI仿宋-GB2312"/>
          <w:b/>
          <w:bCs/>
          <w:sz w:val="32"/>
          <w:szCs w:val="32"/>
        </w:rPr>
        <w:t>案件典型意义：</w:t>
      </w:r>
      <w:r>
        <w:rPr>
          <w:rFonts w:hint="eastAsia" w:ascii="宋体" w:hAnsi="宋体" w:eastAsia="仿宋_GB2312" w:cs="CESI仿宋-GB2312"/>
          <w:sz w:val="32"/>
          <w:szCs w:val="32"/>
        </w:rPr>
        <w:t>厘清违法与合法、此过与彼过，做到过罚相当是行政处罚的基本要求。新修订的《行政处罚法》在此前确立的处罚法定、公开公正、处罚和教育相结合、保障当事人权益等基本原则的基础上，增加“当事人有证据足以证明没有主观过错的，不予行政处罚”的规定，有条件地确立了“无过错不处罚”原则（或者称推定过错原则）。本案的亮点在于透过销售农药残留超标生姜这一客观事实，主动应用行政处罚的归责原则，根据已取得的证据和常识，实事求是地进行逻辑分析，排除销售者的故意和过失情节，最终精细化地认定违法行为，追究相应行政法律责任。而没有李代桃僵、强人所难，将生产者应当承担的生产经营不合格农产品的责任转嫁给销售者并予以重罚，从而贯彻了行政处罚必须以事实为依据，与违法行为的事实、性质、情节以及社会危害程度相当的要求，体现了执法的力度和温度、监管的效能和水平，真正做到了宽严相济、法理相融，有利于促进市场主体诚信守法经营，建设法治化营商环境。</w:t>
      </w:r>
    </w:p>
    <w:p>
      <w:pPr>
        <w:pStyle w:val="19"/>
        <w:overflowPunct w:val="0"/>
        <w:spacing w:before="0" w:beforeAutospacing="0" w:after="0" w:afterAutospacing="0" w:line="590" w:lineRule="exact"/>
        <w:ind w:firstLine="640" w:firstLineChars="200"/>
        <w:jc w:val="both"/>
        <w:textAlignment w:val="top"/>
        <w:rPr>
          <w:rFonts w:hint="eastAsia" w:ascii="黑体" w:hAnsi="黑体" w:eastAsia="黑体" w:cs="黑体"/>
          <w:sz w:val="32"/>
          <w:szCs w:val="32"/>
        </w:rPr>
      </w:pPr>
      <w:r>
        <w:rPr>
          <w:rFonts w:hint="eastAsia" w:ascii="黑体" w:hAnsi="黑体" w:eastAsia="黑体" w:cs="黑体"/>
          <w:sz w:val="32"/>
          <w:szCs w:val="32"/>
        </w:rPr>
        <w:t>三、铁拳行动2021-2024年部分公开的典型案例</w:t>
      </w:r>
    </w:p>
    <w:p>
      <w:pPr>
        <w:pStyle w:val="19"/>
        <w:overflowPunct w:val="0"/>
        <w:spacing w:before="0" w:beforeAutospacing="0" w:after="0" w:afterAutospacing="0" w:line="590" w:lineRule="exact"/>
        <w:ind w:firstLine="640" w:firstLineChars="200"/>
        <w:jc w:val="both"/>
        <w:textAlignment w:val="top"/>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（一）食品类</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bCs/>
          <w:sz w:val="32"/>
          <w:szCs w:val="32"/>
        </w:rPr>
      </w:pPr>
      <w:r>
        <w:rPr>
          <w:rStyle w:val="27"/>
          <w:rFonts w:hint="eastAsia" w:ascii="宋体" w:hAnsi="宋体" w:eastAsia="仿宋_GB2312" w:cs="CESI仿宋-GB2312"/>
          <w:b w:val="0"/>
          <w:sz w:val="32"/>
          <w:szCs w:val="32"/>
          <w:shd w:val="clear" w:color="auto" w:fill="FFFFFF"/>
        </w:rPr>
        <w:t>1.商丘市民权县市场监督管理局查处德邦清真食品有限公司生产销售掺假掺杂的“食在丰”纯羊肉卷案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Style w:val="27"/>
          <w:rFonts w:hint="eastAsia" w:ascii="宋体" w:hAnsi="宋体" w:eastAsia="仿宋_GB2312" w:cs="CESI仿宋-GB2312"/>
          <w:sz w:val="32"/>
          <w:szCs w:val="32"/>
          <w:shd w:val="clear" w:color="auto" w:fill="FFFFFF"/>
        </w:rPr>
        <w:t>案情：</w:t>
      </w:r>
      <w:r>
        <w:rPr>
          <w:rFonts w:hint="eastAsia" w:ascii="宋体" w:hAnsi="宋体" w:eastAsia="仿宋_GB2312" w:cs="CESI仿宋-GB2312"/>
          <w:sz w:val="32"/>
          <w:szCs w:val="32"/>
          <w:shd w:val="clear" w:color="auto" w:fill="FFFFFF"/>
        </w:rPr>
        <w:t>商丘市民权县市场监督管理局在对德邦清真食品有限公司执法检查时，发现该公司“食在丰”纯羊肉卷食品中检出鸭成分和牛源性成分，共生产涉案食品10箱，货值金额1900元。</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Style w:val="27"/>
          <w:rFonts w:hint="eastAsia" w:ascii="宋体" w:hAnsi="宋体" w:eastAsia="仿宋_GB2312" w:cs="CESI仿宋-GB2312"/>
          <w:sz w:val="32"/>
          <w:szCs w:val="32"/>
          <w:shd w:val="clear" w:color="auto" w:fill="FFFFFF"/>
        </w:rPr>
        <w:t>处理结果：</w:t>
      </w:r>
      <w:r>
        <w:rPr>
          <w:rFonts w:hint="eastAsia" w:ascii="宋体" w:hAnsi="宋体" w:eastAsia="仿宋_GB2312" w:cs="CESI仿宋-GB2312"/>
          <w:sz w:val="32"/>
          <w:szCs w:val="32"/>
          <w:shd w:val="clear" w:color="auto" w:fill="FFFFFF"/>
        </w:rPr>
        <w:t>2021年6月8日，商丘市民权县市场监督管理局依据《中华人民共和国行政处罚法》第二十三条、《中华人民共和国食品安全法》第一百二十四条第一款的规定对德邦清真食品有限公司作出责令改正违法行为、没收违法所得1520元，并处罚款52000元的行政处罚。</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sz w:val="32"/>
          <w:szCs w:val="32"/>
        </w:rPr>
      </w:pPr>
      <w:r>
        <w:rPr>
          <w:rStyle w:val="27"/>
          <w:rFonts w:hint="eastAsia" w:ascii="宋体" w:hAnsi="宋体" w:eastAsia="仿宋_GB2312" w:cs="CESI仿宋-GB2312"/>
          <w:b w:val="0"/>
          <w:bCs w:val="0"/>
          <w:sz w:val="32"/>
          <w:szCs w:val="32"/>
          <w:shd w:val="clear" w:color="auto" w:fill="FFFFFF"/>
        </w:rPr>
        <w:t>2.驻马店市市场监督管理局查处李园园夫妻保健店涉嫌销售有毒有害食品案</w:t>
      </w:r>
    </w:p>
    <w:p>
      <w:pPr>
        <w:pStyle w:val="19"/>
        <w:overflowPunct w:val="0"/>
        <w:spacing w:before="0" w:beforeAutospacing="0" w:after="0" w:afterAutospacing="0" w:line="590" w:lineRule="exact"/>
        <w:ind w:firstLine="643" w:firstLineChars="200"/>
        <w:textAlignment w:val="top"/>
        <w:rPr>
          <w:rFonts w:hint="eastAsia" w:ascii="宋体" w:hAnsi="宋体" w:eastAsia="仿宋_GB2312" w:cs="CESI仿宋-GB2312"/>
          <w:color w:val="FF0000"/>
          <w:sz w:val="32"/>
          <w:szCs w:val="32"/>
        </w:rPr>
      </w:pPr>
      <w:r>
        <w:rPr>
          <w:rStyle w:val="27"/>
          <w:rFonts w:hint="eastAsia" w:ascii="宋体" w:hAnsi="宋体" w:eastAsia="仿宋_GB2312" w:cs="CESI仿宋-GB2312"/>
          <w:sz w:val="32"/>
          <w:szCs w:val="32"/>
          <w:shd w:val="clear" w:color="auto" w:fill="FFFFFF"/>
        </w:rPr>
        <w:t>案情：</w:t>
      </w:r>
      <w:r>
        <w:rPr>
          <w:rFonts w:hint="eastAsia" w:ascii="宋体" w:hAnsi="宋体" w:eastAsia="仿宋_GB2312" w:cs="CESI仿宋-GB2312"/>
          <w:sz w:val="32"/>
          <w:szCs w:val="32"/>
          <w:shd w:val="clear" w:color="auto" w:fill="FFFFFF"/>
        </w:rPr>
        <w:t>2021年9月，驻马店市市场监督管理局在例行检查时发现，李园园夫妻保健店内销售的“棒老头”“一硬十八天”商品进行抽检，9月12日经检测发现含有药品成分西地那非并立案调查。经与公安联合调查，在其租用仓库内现场扣押黑色中药丸子88斤，药丸200斤左右，半成品100件左右，成品40件，其间对当事人涉案银行卡调取交易明细，从2020年3月至</w:t>
      </w:r>
      <w:r>
        <w:rPr>
          <w:rFonts w:hint="eastAsia" w:ascii="宋体" w:hAnsi="宋体" w:eastAsia="仿宋_GB2312" w:cs="CESI仿宋-GB2312"/>
          <w:sz w:val="32"/>
          <w:szCs w:val="32"/>
          <w:shd w:val="clear" w:color="auto" w:fill="FFFFFF"/>
          <w:lang w:eastAsia="zh-CN"/>
        </w:rPr>
        <w:t>案发时</w:t>
      </w:r>
      <w:r>
        <w:rPr>
          <w:rFonts w:hint="eastAsia" w:ascii="宋体" w:hAnsi="宋体" w:eastAsia="仿宋_GB2312" w:cs="CESI仿宋-GB2312"/>
          <w:sz w:val="32"/>
          <w:szCs w:val="32"/>
          <w:shd w:val="clear" w:color="auto" w:fill="FFFFFF"/>
        </w:rPr>
        <w:t>有100万交易明细，销售周边五省二十</w:t>
      </w:r>
      <w:r>
        <w:rPr>
          <w:rFonts w:hint="eastAsia" w:ascii="宋体" w:hAnsi="宋体" w:eastAsia="仿宋_GB2312" w:cs="CESI仿宋-GB2312"/>
          <w:color w:val="auto"/>
          <w:sz w:val="32"/>
          <w:szCs w:val="32"/>
          <w:shd w:val="clear" w:color="auto" w:fill="FFFFFF"/>
        </w:rPr>
        <w:t>地市，上家进货渠道涉及五六个省市。</w:t>
      </w:r>
    </w:p>
    <w:p>
      <w:pPr>
        <w:pStyle w:val="19"/>
        <w:overflowPunct w:val="0"/>
        <w:spacing w:before="0" w:beforeAutospacing="0" w:after="0" w:afterAutospacing="0" w:line="590" w:lineRule="exact"/>
        <w:ind w:firstLine="643" w:firstLineChars="200"/>
        <w:textAlignment w:val="top"/>
        <w:rPr>
          <w:rFonts w:hint="eastAsia" w:ascii="宋体" w:hAnsi="宋体" w:eastAsia="仿宋_GB2312" w:cs="CESI仿宋-GB2312"/>
          <w:sz w:val="32"/>
          <w:szCs w:val="32"/>
        </w:rPr>
      </w:pPr>
      <w:r>
        <w:rPr>
          <w:rStyle w:val="27"/>
          <w:rFonts w:hint="eastAsia" w:ascii="宋体" w:hAnsi="宋体" w:eastAsia="仿宋_GB2312" w:cs="CESI仿宋-GB2312"/>
          <w:sz w:val="32"/>
          <w:szCs w:val="32"/>
          <w:shd w:val="clear" w:color="auto" w:fill="FFFFFF"/>
        </w:rPr>
        <w:t>处理结果：</w:t>
      </w:r>
      <w:r>
        <w:rPr>
          <w:rFonts w:hint="eastAsia" w:ascii="宋体" w:hAnsi="宋体" w:eastAsia="仿宋_GB2312" w:cs="CESI仿宋-GB2312"/>
          <w:sz w:val="32"/>
          <w:szCs w:val="32"/>
          <w:shd w:val="clear" w:color="auto" w:fill="FFFFFF"/>
        </w:rPr>
        <w:t>当事人涉嫌销售有毒有害食品一案违反了《刑法》第一百四十四条之规定。驻马店市市场监督管理局依据《中华人民共和国行政处罚法》第二十七条、《行政执法机关移送涉嫌犯罪案件的规定》第三条、《市场监督管理行政处罚程序规定》第十七条第二款之规定依法移送公安机关。</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bCs/>
          <w:sz w:val="32"/>
          <w:szCs w:val="32"/>
        </w:rPr>
      </w:pPr>
      <w:r>
        <w:rPr>
          <w:rStyle w:val="27"/>
          <w:rFonts w:hint="eastAsia" w:ascii="宋体" w:hAnsi="宋体" w:eastAsia="仿宋_GB2312" w:cs="CESI仿宋-GB2312"/>
          <w:b w:val="0"/>
          <w:sz w:val="32"/>
          <w:szCs w:val="32"/>
          <w:shd w:val="clear" w:color="auto" w:fill="FFFFFF"/>
        </w:rPr>
        <w:t>3.洛阳市市场监管局查处洛阳永生食品实业有限公司生产经营标注虚假生产日期的食品案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shd w:val="clear" w:color="auto" w:fill="FFFFFF"/>
        </w:rPr>
        <w:t>案情：</w:t>
      </w:r>
      <w:r>
        <w:rPr>
          <w:rFonts w:hint="eastAsia" w:ascii="宋体" w:hAnsi="宋体" w:eastAsia="仿宋_GB2312" w:cs="CESI仿宋-GB2312"/>
          <w:sz w:val="32"/>
          <w:szCs w:val="32"/>
          <w:shd w:val="clear" w:color="auto" w:fill="FFFFFF"/>
        </w:rPr>
        <w:t>2021年9月29日，洛阳市市场监管局执法人员对当事人进行监督检查时发现，其将生产的三批次面粉共516袋10.54吨生产日期标识虚假标注为2021年9月30日和2021年10月1日，该行为违反了《中华人民共和国食品安全法》第三十四条的规定。经抽样检验，该公司生产经营的两批次特精粉的外包装标签和合格证均未标示食品添加剂，但实际添加有复配小麦粉酶制剂，该行为违反了《中华人民共和国食品安全法》第六十七条的规定，洛阳市市场监管局依法对其做出行政处罚。</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shd w:val="clear" w:color="auto" w:fill="FFFFFF"/>
        </w:rPr>
        <w:t>处理结果：</w:t>
      </w:r>
      <w:r>
        <w:rPr>
          <w:rFonts w:hint="eastAsia" w:ascii="宋体" w:hAnsi="宋体" w:eastAsia="仿宋_GB2312" w:cs="CESI仿宋-GB2312"/>
          <w:sz w:val="32"/>
          <w:szCs w:val="32"/>
          <w:shd w:val="clear" w:color="auto" w:fill="FFFFFF"/>
        </w:rPr>
        <w:t>2022年5月16日，洛阳市市场监管局依法对洛阳永生食品实业有限公司生产经营标注虚假生产日期的食品、生产经营标签不符合《中华人民共和国食品安全法》规定的食品的违法行为作出没收涉案面粉的同等价款33865.79元，并处罚款792332.39元的行政处罚。</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sz w:val="32"/>
          <w:szCs w:val="32"/>
          <w:shd w:val="clear" w:color="auto" w:fill="FFFFFF"/>
        </w:rPr>
        <w:t>在生产制作食品时虚构一个延后的日期进行标注，使得食品到达销售环节时以虚假的所谓“最新日期”面对消费者。虚假标注生产日期是在生产环节弄虚作假，严重违背了食品生产过程控制中的合法性与真实性要求。弄虚作假让食品生产经营企业应当落实的安全管理制度形同虚设，市场监管部门对此违法行为予以严厉打击。</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bCs/>
          <w:sz w:val="32"/>
          <w:szCs w:val="32"/>
        </w:rPr>
      </w:pPr>
      <w:r>
        <w:rPr>
          <w:rStyle w:val="27"/>
          <w:rFonts w:hint="eastAsia" w:ascii="宋体" w:hAnsi="宋体" w:eastAsia="仿宋_GB2312" w:cs="CESI仿宋-GB2312"/>
          <w:b w:val="0"/>
          <w:sz w:val="32"/>
          <w:szCs w:val="32"/>
          <w:shd w:val="clear" w:color="auto" w:fill="FFFFFF"/>
        </w:rPr>
        <w:t>4.南阳市内乡县陈某某销售有毒、有害食品案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shd w:val="clear" w:color="auto" w:fill="FFFFFF"/>
        </w:rPr>
      </w:pPr>
      <w:r>
        <w:rPr>
          <w:rFonts w:hint="eastAsia" w:ascii="宋体" w:hAnsi="宋体" w:eastAsia="仿宋_GB2312" w:cs="CESI仿宋-GB2312"/>
          <w:b/>
          <w:bCs/>
          <w:sz w:val="32"/>
          <w:szCs w:val="32"/>
          <w:shd w:val="clear" w:color="auto" w:fill="FFFFFF"/>
        </w:rPr>
        <w:t>案情：</w:t>
      </w:r>
      <w:r>
        <w:rPr>
          <w:rFonts w:hint="eastAsia" w:ascii="宋体" w:hAnsi="宋体" w:eastAsia="仿宋_GB2312" w:cs="CESI仿宋-GB2312"/>
          <w:sz w:val="32"/>
          <w:szCs w:val="32"/>
          <w:shd w:val="clear" w:color="auto" w:fill="FFFFFF"/>
        </w:rPr>
        <w:t>2023年7月17日，南阳市内乡县市场监管局根据举报线索称举报人通过微信购买的“金伟哥”和“硬到底”等成人用品有预防疾病、功能主治等虚假宣传，执法人员依法对陈某某投放的成人用品无人售货机进行检查，现场发现有正在销售的“硬到底”被举报产品，产品标签标注批准文号为“港卫食准字〔2009〕第022号”。南阳市内乡县市场监管局依法对该产品进行检测，检测结论为：该样品检出“西地那非”成分。当事人销售添加有“西地那非”的食品，属于经营添加有毒、有害物质的食品。</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shd w:val="clear" w:color="auto" w:fill="FFFFFF"/>
        </w:rPr>
        <w:t>处理结果：</w:t>
      </w:r>
      <w:r>
        <w:rPr>
          <w:rFonts w:hint="eastAsia" w:ascii="宋体" w:hAnsi="宋体" w:eastAsia="仿宋_GB2312" w:cs="CESI仿宋-GB2312"/>
          <w:sz w:val="32"/>
          <w:szCs w:val="32"/>
          <w:shd w:val="clear" w:color="auto" w:fill="FFFFFF"/>
        </w:rPr>
        <w:t>当事人的行为违反了《中华人民共和国食品安全法》第三十四条的规定，已涉嫌构成犯罪，南阳市内乡县市场监管局依法将案件移送公安机关。</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bCs/>
          <w:sz w:val="32"/>
          <w:szCs w:val="32"/>
        </w:rPr>
      </w:pPr>
      <w:r>
        <w:rPr>
          <w:rStyle w:val="27"/>
          <w:rFonts w:ascii="宋体" w:hAnsi="宋体" w:eastAsia="仿宋_GB2312" w:cs="CESI仿宋-GB2312"/>
          <w:b w:val="0"/>
          <w:sz w:val="32"/>
          <w:szCs w:val="32"/>
          <w:shd w:val="clear" w:color="auto" w:fill="FFFFFF"/>
          <w:lang w:val="en"/>
        </w:rPr>
        <w:t>5.</w:t>
      </w:r>
      <w:r>
        <w:rPr>
          <w:rStyle w:val="27"/>
          <w:rFonts w:hint="eastAsia" w:ascii="宋体" w:hAnsi="宋体" w:eastAsia="仿宋_GB2312" w:cs="CESI仿宋-GB2312"/>
          <w:b w:val="0"/>
          <w:sz w:val="32"/>
          <w:szCs w:val="32"/>
          <w:shd w:val="clear" w:color="auto" w:fill="FFFFFF"/>
        </w:rPr>
        <w:t>安阳市高新区三道拐老火锅餐饮店使用回收食品生产食品案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bCs/>
          <w:sz w:val="32"/>
          <w:szCs w:val="32"/>
          <w:shd w:val="clear" w:color="auto" w:fill="FFFFFF"/>
        </w:rPr>
      </w:pPr>
      <w:r>
        <w:rPr>
          <w:rFonts w:hint="eastAsia" w:ascii="宋体" w:hAnsi="宋体" w:eastAsia="仿宋_GB2312" w:cs="CESI仿宋-GB2312"/>
          <w:b/>
          <w:sz w:val="32"/>
          <w:szCs w:val="32"/>
          <w:shd w:val="clear" w:color="auto" w:fill="FFFFFF"/>
        </w:rPr>
        <w:t>案情：</w:t>
      </w:r>
      <w:r>
        <w:rPr>
          <w:rFonts w:hint="eastAsia" w:ascii="宋体" w:hAnsi="宋体" w:eastAsia="仿宋_GB2312" w:cs="CESI仿宋-GB2312"/>
          <w:bCs/>
          <w:sz w:val="32"/>
          <w:szCs w:val="32"/>
          <w:shd w:val="clear" w:color="auto" w:fill="FFFFFF"/>
        </w:rPr>
        <w:t>2023年8月29日，安阳市市场监管局根据举报线索，依法对安阳市高新区三道拐老火锅餐饮店火锅底料是否为已使用过的火锅底料再加工制作而成开展专项检查，在后厨现场发现两个装有回收底料油的不锈钢桶。经查，当事人于2023年8月8日起开始回收客人食用过后的红油底料，重新炼制成新的红油底料重复使用，红油底料货值金额6479.88元。</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bCs/>
          <w:sz w:val="32"/>
          <w:szCs w:val="32"/>
          <w:shd w:val="clear" w:color="auto" w:fill="FFFFFF"/>
        </w:rPr>
      </w:pPr>
      <w:r>
        <w:rPr>
          <w:rFonts w:hint="eastAsia" w:ascii="宋体" w:hAnsi="宋体" w:eastAsia="仿宋_GB2312" w:cs="CESI仿宋-GB2312"/>
          <w:b/>
          <w:sz w:val="32"/>
          <w:szCs w:val="32"/>
          <w:shd w:val="clear" w:color="auto" w:fill="FFFFFF"/>
        </w:rPr>
        <w:t>处理结果：</w:t>
      </w:r>
      <w:r>
        <w:rPr>
          <w:rFonts w:hint="eastAsia" w:ascii="宋体" w:hAnsi="宋体" w:eastAsia="仿宋_GB2312" w:cs="CESI仿宋-GB2312"/>
          <w:bCs/>
          <w:sz w:val="32"/>
          <w:szCs w:val="32"/>
          <w:shd w:val="clear" w:color="auto" w:fill="FFFFFF"/>
        </w:rPr>
        <w:t>当事人的行为违反了《河南省食品小作坊、小经营店和小摊点管理条例》第十三条第三项的规定，依据《河南省食品小作坊、小经营店和小摊点管理条例》第五十三条之规定，当事人的行为已涉嫌构成犯罪，2023年9月5日，安阳市市场监管局依法将该案移送公安机关处理。</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sz w:val="32"/>
          <w:szCs w:val="32"/>
        </w:rPr>
        <w:t>6.伊川县市场监管局查处伊川县恒之丰食品有限公司生产标注虚假生产日期的食品案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rPr>
        <w:t>案情：</w:t>
      </w:r>
      <w:r>
        <w:rPr>
          <w:rFonts w:hint="eastAsia" w:ascii="宋体" w:hAnsi="宋体" w:eastAsia="仿宋_GB2312" w:cs="CESI仿宋-GB2312"/>
          <w:sz w:val="32"/>
          <w:szCs w:val="32"/>
        </w:rPr>
        <w:t>2023年11月24日，伊川县市场监管局根据线索，依法对伊川县恒之丰食品有限公司进行检查时，现场发现该公司正在生产的多味鸡尖包装生产日期为2023年12月1日，成品库中泡椒凤爪和卤鸡腿产品的外包装生产日期为2024年1月1日，属虚假标注生产日期行为。经查，当事人于2023年11月21日生产的泡椒凤爪和卤鸡腿，在外包装上虚假标注为2024年1月1日，生产泡椒凤爪28公斤、卤鸡腿65公斤；2023年11月24日生产的多味鸡尖，外包装上虚假标注为2023年12月1日，生产198公斤，货值金额合计3602元，未售出。</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rPr>
        <w:t>处理结果：</w:t>
      </w:r>
      <w:r>
        <w:rPr>
          <w:rFonts w:hint="eastAsia" w:ascii="宋体" w:hAnsi="宋体" w:eastAsia="仿宋_GB2312" w:cs="CESI仿宋-GB2312"/>
          <w:sz w:val="32"/>
          <w:szCs w:val="32"/>
        </w:rPr>
        <w:t>当事人的行为违反了《中华人民共和国食品安全法》第三十四条的规定，构成生产标注虚假生产日期食品违法行为，2024年1月14日，伊川县市场监管局依据《中华人民共和国食品安全法》第一百二十四条的规定作出处罚，没收标注虚假生产日期的食品，罚款7万元。</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sz w:val="32"/>
          <w:szCs w:val="32"/>
        </w:rPr>
        <w:t>7.济源市市场监管局查处济源市兰亭平价书店经营标签不符合法律规定的食品案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rPr>
        <w:t>案情：</w:t>
      </w:r>
      <w:r>
        <w:rPr>
          <w:rFonts w:hint="eastAsia" w:ascii="宋体" w:hAnsi="宋体" w:eastAsia="仿宋_GB2312" w:cs="CESI仿宋-GB2312"/>
          <w:sz w:val="32"/>
          <w:szCs w:val="32"/>
        </w:rPr>
        <w:t>2024年1月18日，济源市市场监管局开展对面向未成年人无底线营销食品专项执法时，在黄河路小学附近济源市兰亭平价书店现场发现其销售的童玩口香糖（压片糖）外包装及其产品使用香烟盒及香烟造型，昱煌“花花肠子”（调味面制品）标签上使用“花花肠子”低俗文字。经查，济源市兰亭平价书店位于小学校园周边，经营对象主要针对未成年人，其销售的童玩口香糖（压片糖）外包装及其产品使用香烟盒及香烟造型，昱煌“花花肠子”（调味面制品）其包装标签上显著标示“花花肠子”低俗文字，均有害未成年人身心健康，货值金额28元，违法所得10元。</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rPr>
        <w:t>处理结果：</w:t>
      </w:r>
      <w:r>
        <w:rPr>
          <w:rFonts w:hint="eastAsia" w:ascii="宋体" w:hAnsi="宋体" w:eastAsia="仿宋_GB2312" w:cs="CESI仿宋-GB2312"/>
          <w:sz w:val="32"/>
          <w:szCs w:val="32"/>
        </w:rPr>
        <w:t>当事人的行为违反了《中华人民共和国未成年人保护法》第五十五条和《中华人民共和国食品安全法》第六十七条的规定，属于经营标签不符合法律规定的食品行为，2024年2月8日，济源市市场监管局依据《中华人民共和国食品安全法》第一百二十五条的规定作出处罚，没收童玩口香糖15包、昱煌花花肠子21包，罚没款1010元。</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sz w:val="32"/>
          <w:szCs w:val="32"/>
        </w:rPr>
        <w:t>8.新乡市市场监督管理局查处新乡市甲森调味品有限公司超范围、超限量使用食品添加剂生产食品案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rPr>
        <w:t>案情：</w:t>
      </w:r>
      <w:r>
        <w:rPr>
          <w:rFonts w:hint="eastAsia" w:ascii="宋体" w:hAnsi="宋体" w:eastAsia="仿宋_GB2312" w:cs="CESI仿宋-GB2312"/>
          <w:sz w:val="32"/>
          <w:szCs w:val="32"/>
        </w:rPr>
        <w:t>新乡市市场监督管理局在2024年1月31日和2月18日分别收到检验报告，报告显示当事人生产的“陈醋酿造食醋”的脱氢乙酸及其钠盐项目不符合GB2760-2014《食品安全国家标准食品添加剂使用标准》要求，检验结论为不合格；当事人生产的“红烧王液体复合调味料（非即食型）”的苯甲酸及其钠盐项目不符合Q/XJT0001S-2020《复合调味汁》要求，检验结论为不合格。当事人在法定期限内提出复检，复检结果仍为不合格。经查，当事人超范围、超限量使用食品添加剂生产食品，货值金额1000元，违法所得1000元。</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rPr>
        <w:t>处理结果：</w:t>
      </w:r>
      <w:r>
        <w:rPr>
          <w:rFonts w:hint="eastAsia" w:ascii="宋体" w:hAnsi="宋体" w:eastAsia="仿宋_GB2312" w:cs="CESI仿宋-GB2312"/>
          <w:sz w:val="32"/>
          <w:szCs w:val="32"/>
        </w:rPr>
        <w:t>当事人行为违反了《中华人民共和国食品安全法》第三十四条第一款第四项之规定。2024年5月6日，新乡市市场监督管理局依据《中华人民共和国食品安全法》第一百二十条第一款第三项之规定对当事人作出行政处罚，1、警告；2.没收违法所得1000元；3.罚款50100元。</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sz w:val="32"/>
          <w:szCs w:val="32"/>
        </w:rPr>
        <w:t>9.</w:t>
      </w:r>
      <w:r>
        <w:rPr>
          <w:rFonts w:ascii="宋体" w:hAnsi="宋体" w:eastAsia="仿宋_GB2312" w:cs="CESI仿宋-GB2312"/>
          <w:sz w:val="32"/>
          <w:szCs w:val="32"/>
        </w:rPr>
        <w:t>新乡市市场监督管理局查处新乡市红旗区蓝天茶业店销售的茶叶包装属于过度包装案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rPr>
        <w:t>案情：</w:t>
      </w:r>
      <w:r>
        <w:rPr>
          <w:rFonts w:ascii="宋体" w:hAnsi="宋体" w:eastAsia="仿宋_GB2312" w:cs="CESI仿宋-GB2312"/>
          <w:sz w:val="32"/>
          <w:szCs w:val="32"/>
        </w:rPr>
        <w:t>2024年4月8日，新乡市市场监督管理局在开展茶叶过度包装执法检查时，发现当事人销售的某款白茶包装空隙率不合格，执法人员当场下达了责令改正通知书。2024年4月17日，对当事人进行复查时，又发现当事人销售的“野怪”明前红茶仍然存在包装空隙率涉嫌不合格的情况。经查，涉案的“野怪”明前红茶包装尺寸为长：37.3厘米、宽26.2厘米、高10.7厘米，净含量300克（150g×2罐）。2024年5月7日，经新乡市产品质量检验检测中心检验，判定涉案“野怪”明前红茶包装空隙率58.8%，不符合GB23350-2021《限制商品过度包装要求食品和化妆品》要求，该商品的包装属于过度包装。涉案“野怪”明前红茶当事人共计进货5盒，已销售4盒，违法所得800元。</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bCs/>
          <w:sz w:val="32"/>
          <w:szCs w:val="32"/>
          <w:shd w:val="clear" w:color="auto" w:fill="FFFFFF"/>
        </w:rPr>
      </w:pPr>
      <w:r>
        <w:rPr>
          <w:rFonts w:hint="eastAsia" w:ascii="宋体" w:hAnsi="宋体" w:eastAsia="仿宋_GB2312" w:cs="CESI仿宋-GB2312"/>
          <w:b/>
          <w:bCs/>
          <w:sz w:val="32"/>
          <w:szCs w:val="32"/>
        </w:rPr>
        <w:t>处理结果：</w:t>
      </w:r>
      <w:r>
        <w:rPr>
          <w:rFonts w:ascii="宋体" w:hAnsi="宋体" w:eastAsia="仿宋_GB2312" w:cs="CESI仿宋-GB2312"/>
          <w:sz w:val="32"/>
          <w:szCs w:val="32"/>
        </w:rPr>
        <w:t>当事人行为违反了《中华人民共和国固体废物污染环境防治法》第六十八条第二款之规定。2024年6月3日，新乡市市场监督管理局依据《中华人民共和国固体废物污染环境防治法》第一百零五条之规定对当事人作出行政处罚</w:t>
      </w:r>
      <w:r>
        <w:rPr>
          <w:rFonts w:hint="eastAsia" w:ascii="宋体" w:hAnsi="宋体" w:eastAsia="仿宋_GB2312" w:cs="CESI仿宋-GB2312"/>
          <w:sz w:val="32"/>
          <w:szCs w:val="32"/>
        </w:rPr>
        <w:t>，</w:t>
      </w:r>
      <w:r>
        <w:rPr>
          <w:rFonts w:ascii="宋体" w:hAnsi="宋体" w:eastAsia="仿宋_GB2312" w:cs="CESI仿宋-GB2312"/>
          <w:sz w:val="32"/>
          <w:szCs w:val="32"/>
        </w:rPr>
        <w:t>1、没收违法所得800元；2、罚款2000元。</w:t>
      </w:r>
    </w:p>
    <w:p>
      <w:pPr>
        <w:pStyle w:val="19"/>
        <w:overflowPunct w:val="0"/>
        <w:spacing w:before="0" w:beforeAutospacing="0" w:after="0" w:afterAutospacing="0" w:line="590" w:lineRule="exact"/>
        <w:ind w:firstLine="640" w:firstLineChars="200"/>
        <w:jc w:val="both"/>
        <w:textAlignment w:val="top"/>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（二）产品质量类</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bCs/>
          <w:sz w:val="32"/>
          <w:szCs w:val="32"/>
        </w:rPr>
      </w:pPr>
      <w:r>
        <w:rPr>
          <w:rStyle w:val="27"/>
          <w:rFonts w:hint="eastAsia" w:ascii="宋体" w:hAnsi="宋体" w:eastAsia="仿宋_GB2312" w:cs="CESI仿宋-GB2312"/>
          <w:b w:val="0"/>
          <w:sz w:val="32"/>
          <w:szCs w:val="32"/>
          <w:shd w:val="clear" w:color="auto" w:fill="FFFFFF"/>
        </w:rPr>
        <w:t>10.南阳市桐柏县市场监管局查处桐柏县华源成品油销售有限公司销售不符合保障人体健康和人身、财产安全的标准的E92#、E95#车用乙醇汽油的质量案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shd w:val="clear" w:color="auto" w:fill="FFFFFF"/>
        </w:rPr>
        <w:t>案情：</w:t>
      </w:r>
      <w:r>
        <w:rPr>
          <w:rFonts w:hint="eastAsia" w:ascii="宋体" w:hAnsi="宋体" w:eastAsia="仿宋_GB2312" w:cs="CESI仿宋-GB2312"/>
          <w:sz w:val="32"/>
          <w:szCs w:val="32"/>
          <w:shd w:val="clear" w:color="auto" w:fill="FFFFFF"/>
        </w:rPr>
        <w:t>2022年9月20日，南阳市桐柏县市场监管局依法对桐柏县华源成品油销售有限公司开展监督检查，并对销售的汽油进行抽检，经检验，当事人经营该抽检批次E92#、E95#车用乙醇汽油所检项目中乙醇含量、其他有机含氧化合物含量不合格。经查，当事人于2022年9月20日从山东垦利石化集团有限公司购进E92#、E95#车用乙醇汽油，其中，E92#车用乙醇汽油共购进2吨，购进价格8820元/吨，销售价格6.88元/升；E95#车用乙醇汽油购进1.5吨，购进价格9730元/吨，销售价格7.68元/升，已全部售出，货值金额33781.76元，违法所得1546.76元。</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shd w:val="clear" w:color="auto" w:fill="FFFFFF"/>
        </w:rPr>
        <w:t>处理结果：</w:t>
      </w:r>
      <w:r>
        <w:rPr>
          <w:rFonts w:hint="eastAsia" w:ascii="宋体" w:hAnsi="宋体" w:eastAsia="仿宋_GB2312" w:cs="CESI仿宋-GB2312"/>
          <w:sz w:val="32"/>
          <w:szCs w:val="32"/>
          <w:shd w:val="clear" w:color="auto" w:fill="FFFFFF"/>
        </w:rPr>
        <w:t>当事人的行为违反了《中华人民共和国产品质量法》第十三条的规定。2022年11月23日，南阳市桐柏县市场监管局依法对桐柏县华源成品油销售有限公司销售不符合保障人体健康和人身、财产安全标准的E92#、E95#车用乙醇汽油的违法行为作出没收违法所得1546.76元；罚款10.13万元的行政处罚。</w:t>
      </w:r>
    </w:p>
    <w:p>
      <w:pPr>
        <w:pStyle w:val="19"/>
        <w:overflowPunct w:val="0"/>
        <w:spacing w:before="0" w:beforeAutospacing="0" w:after="0" w:afterAutospacing="0" w:line="590" w:lineRule="exact"/>
        <w:ind w:firstLine="640" w:firstLineChars="200"/>
        <w:jc w:val="both"/>
        <w:textAlignment w:val="top"/>
        <w:rPr>
          <w:rFonts w:hint="eastAsia" w:ascii="宋体" w:hAnsi="宋体" w:eastAsia="仿宋_GB2312" w:cs="CESI仿宋-GB2312"/>
          <w:bCs/>
          <w:sz w:val="32"/>
          <w:szCs w:val="32"/>
        </w:rPr>
      </w:pPr>
      <w:r>
        <w:rPr>
          <w:rStyle w:val="27"/>
          <w:rFonts w:hint="eastAsia" w:ascii="宋体" w:hAnsi="宋体" w:eastAsia="仿宋_GB2312" w:cs="CESI仿宋-GB2312"/>
          <w:b w:val="0"/>
          <w:sz w:val="32"/>
          <w:szCs w:val="32"/>
          <w:shd w:val="clear" w:color="auto" w:fill="FFFFFF"/>
        </w:rPr>
        <w:t>11.杞县市场监管局查处舒彬家电销售经营部销售未经强制性产品认证的燃气灶具案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shd w:val="clear" w:color="auto" w:fill="FFFFFF"/>
        </w:rPr>
      </w:pPr>
      <w:r>
        <w:rPr>
          <w:rFonts w:hint="eastAsia" w:ascii="宋体" w:hAnsi="宋体" w:eastAsia="仿宋_GB2312" w:cs="CESI仿宋-GB2312"/>
          <w:b/>
          <w:bCs/>
          <w:sz w:val="32"/>
          <w:szCs w:val="32"/>
          <w:shd w:val="clear" w:color="auto" w:fill="FFFFFF"/>
        </w:rPr>
        <w:t>案情：</w:t>
      </w:r>
      <w:r>
        <w:rPr>
          <w:rFonts w:hint="eastAsia" w:ascii="宋体" w:hAnsi="宋体" w:eastAsia="仿宋_GB2312" w:cs="CESI仿宋-GB2312"/>
          <w:sz w:val="32"/>
          <w:szCs w:val="32"/>
          <w:shd w:val="clear" w:color="auto" w:fill="FFFFFF"/>
        </w:rPr>
        <w:t>2023年7月24日，开封市杞县市场监管局在日常巡查时发现，杞县于镇舒彬家电销售经营部销售的标识为佛山市顺德区鸿海电器厂生产的4台家用台式燃气灶具无强制性产品认证标志。经查，当事人以60元/台的价格购进该批次家用台式燃气灶具4台，购进时没有依法执行进货检查验收制度。</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shd w:val="clear" w:color="auto" w:fill="FFFFFF"/>
        </w:rPr>
        <w:t>处理结果：</w:t>
      </w:r>
      <w:r>
        <w:rPr>
          <w:rFonts w:hint="eastAsia" w:ascii="宋体" w:hAnsi="宋体" w:eastAsia="仿宋_GB2312" w:cs="CESI仿宋-GB2312"/>
          <w:sz w:val="32"/>
          <w:szCs w:val="32"/>
          <w:shd w:val="clear" w:color="auto" w:fill="FFFFFF"/>
        </w:rPr>
        <w:t>当事人的行为违反了《中华人民共和国认证认可条例》第二十七条、《中华人民共和国产品质量法》第五条的规定，2023年8月16日，杞县市场监管局依据《中华人民共和国认证认可条例》第六十六条、《中华人民共和国产品质量法》第五十三条的规定，给予当事人没收冒用他人厂名的家用燃气灶具4台；罚款9000元。</w:t>
      </w:r>
    </w:p>
    <w:p>
      <w:pPr>
        <w:pStyle w:val="22"/>
        <w:widowControl w:val="0"/>
        <w:overflowPunct w:val="0"/>
        <w:adjustRightInd/>
        <w:snapToGrid/>
        <w:spacing w:after="0" w:line="590" w:lineRule="exact"/>
        <w:ind w:left="0" w:leftChars="0" w:firstLine="640"/>
        <w:jc w:val="both"/>
        <w:rPr>
          <w:rFonts w:hint="eastAsia" w:ascii="宋体" w:hAnsi="宋体" w:eastAsia="仿宋_GB2312" w:cs="CESI仿宋-GB2312"/>
          <w:w w:val="100"/>
          <w:sz w:val="32"/>
          <w:szCs w:val="32"/>
          <w:lang w:bidi="ar"/>
        </w:rPr>
      </w:pPr>
      <w:r>
        <w:rPr>
          <w:rFonts w:hint="eastAsia" w:ascii="宋体" w:hAnsi="宋体" w:eastAsia="仿宋_GB2312" w:cs="CESI仿宋-GB2312"/>
          <w:w w:val="100"/>
          <w:kern w:val="2"/>
          <w:sz w:val="32"/>
          <w:szCs w:val="32"/>
        </w:rPr>
        <w:t>12.</w:t>
      </w:r>
      <w:r>
        <w:rPr>
          <w:rFonts w:hint="eastAsia" w:ascii="宋体" w:hAnsi="宋体" w:eastAsia="仿宋_GB2312" w:cs="CESI仿宋-GB2312"/>
          <w:w w:val="100"/>
          <w:sz w:val="32"/>
          <w:szCs w:val="32"/>
          <w:lang w:bidi="ar"/>
        </w:rPr>
        <w:t>河南安阳市市场监管局查处安阳县某莉电动车行销售不符合保障人身安全的标准和要求的电动自行车案</w:t>
      </w:r>
    </w:p>
    <w:p>
      <w:pPr>
        <w:overflowPunct w:val="0"/>
        <w:adjustRightInd w:val="0"/>
        <w:snapToGrid w:val="0"/>
        <w:spacing w:line="590" w:lineRule="exact"/>
        <w:ind w:firstLine="643" w:firstLineChars="200"/>
        <w:rPr>
          <w:rFonts w:hint="eastAsia" w:ascii="宋体" w:hAnsi="宋体" w:eastAsia="仿宋_GB2312" w:cs="CESI仿宋-GB2312"/>
          <w:kern w:val="0"/>
          <w:sz w:val="32"/>
          <w:szCs w:val="32"/>
          <w:highlight w:val="yellow"/>
          <w:lang w:bidi="ar"/>
        </w:rPr>
      </w:pPr>
      <w:r>
        <w:rPr>
          <w:rFonts w:hint="eastAsia" w:ascii="宋体" w:hAnsi="宋体" w:eastAsia="仿宋_GB2312" w:cs="CESI仿宋-GB2312"/>
          <w:b/>
          <w:bCs/>
          <w:kern w:val="0"/>
          <w:sz w:val="32"/>
          <w:szCs w:val="32"/>
          <w:lang w:bidi="ar"/>
        </w:rPr>
        <w:t>案情：</w:t>
      </w:r>
      <w:r>
        <w:rPr>
          <w:rFonts w:hint="eastAsia" w:ascii="宋体" w:hAnsi="宋体" w:eastAsia="仿宋_GB2312" w:cs="CESI仿宋-GB2312"/>
          <w:kern w:val="0"/>
          <w:sz w:val="32"/>
          <w:szCs w:val="32"/>
          <w:lang w:bidi="ar"/>
        </w:rPr>
        <w:t>2024年5月23日，安阳市市场监管局在依法对安阳县某莉电动车行开展现场检查中发现，该店于2024年4月购进6辆电动自行车，货值金额</w:t>
      </w:r>
      <w:r>
        <w:rPr>
          <w:rFonts w:hint="eastAsia" w:ascii="宋体" w:hAnsi="宋体" w:eastAsia="仿宋_GB2312" w:cs="CESI仿宋-GB2312"/>
          <w:kern w:val="0"/>
          <w:sz w:val="32"/>
          <w:szCs w:val="32"/>
          <w:lang w:val="en" w:bidi="ar"/>
        </w:rPr>
        <w:t>7200</w:t>
      </w:r>
      <w:r>
        <w:rPr>
          <w:rFonts w:hint="eastAsia" w:ascii="宋体" w:hAnsi="宋体" w:eastAsia="仿宋_GB2312" w:cs="CESI仿宋-GB2312"/>
          <w:kern w:val="0"/>
          <w:sz w:val="32"/>
          <w:szCs w:val="32"/>
          <w:lang w:bidi="ar"/>
        </w:rPr>
        <w:t>元，已售出一辆，售价1200元/辆，进价1000元/辆，非法所得200元，剩余5辆未售。经与随车所附合格证参数对比，上述未售车中实际参数和结构存在异常，执法人员现场拍照取证并扣押送检。经检验，均不符合《电动自行车安全技术规范》（GB 17761-2018）的规定，结论为不合格。当事人的行为违反了《中华人民共和国产品质量法》第十三条第二款的规定，构成销售不符合保障人身安全的标准和要求的电动自行车违法行为。相关违法线索已移送供货商和生产企业所在地市场监管部门。</w:t>
      </w:r>
    </w:p>
    <w:p>
      <w:pPr>
        <w:overflowPunct w:val="0"/>
        <w:adjustRightInd w:val="0"/>
        <w:snapToGrid w:val="0"/>
        <w:spacing w:line="590" w:lineRule="exact"/>
        <w:ind w:firstLine="643" w:firstLineChars="200"/>
        <w:rPr>
          <w:rFonts w:hint="eastAsia" w:ascii="宋体" w:hAnsi="宋体" w:eastAsia="仿宋_GB2312" w:cs="CESI仿宋-GB2312"/>
          <w:kern w:val="0"/>
          <w:sz w:val="32"/>
          <w:szCs w:val="32"/>
          <w:lang w:bidi="ar"/>
        </w:rPr>
      </w:pPr>
      <w:r>
        <w:rPr>
          <w:rFonts w:hint="eastAsia" w:ascii="宋体" w:hAnsi="宋体" w:eastAsia="仿宋_GB2312" w:cs="CESI仿宋-GB2312"/>
          <w:b/>
          <w:bCs/>
          <w:kern w:val="0"/>
          <w:sz w:val="32"/>
          <w:szCs w:val="32"/>
          <w:lang w:bidi="ar"/>
        </w:rPr>
        <w:t>处理结果：</w:t>
      </w:r>
      <w:r>
        <w:rPr>
          <w:rFonts w:hint="eastAsia" w:ascii="宋体" w:hAnsi="宋体" w:eastAsia="仿宋_GB2312" w:cs="CESI仿宋-GB2312"/>
          <w:kern w:val="0"/>
          <w:sz w:val="32"/>
          <w:szCs w:val="32"/>
          <w:lang w:bidi="ar"/>
        </w:rPr>
        <w:t>2024年</w:t>
      </w:r>
      <w:r>
        <w:rPr>
          <w:rFonts w:hint="eastAsia" w:ascii="宋体" w:hAnsi="宋体" w:eastAsia="仿宋_GB2312" w:cs="CESI仿宋-GB2312"/>
          <w:kern w:val="0"/>
          <w:sz w:val="32"/>
          <w:szCs w:val="32"/>
          <w:lang w:val="en" w:bidi="ar"/>
        </w:rPr>
        <w:t>7</w:t>
      </w:r>
      <w:r>
        <w:rPr>
          <w:rFonts w:hint="eastAsia" w:ascii="宋体" w:hAnsi="宋体" w:eastAsia="仿宋_GB2312" w:cs="CESI仿宋-GB2312"/>
          <w:kern w:val="0"/>
          <w:sz w:val="32"/>
          <w:szCs w:val="32"/>
          <w:lang w:bidi="ar"/>
        </w:rPr>
        <w:t>月</w:t>
      </w:r>
      <w:r>
        <w:rPr>
          <w:rFonts w:hint="eastAsia" w:ascii="宋体" w:hAnsi="宋体" w:eastAsia="仿宋_GB2312" w:cs="CESI仿宋-GB2312"/>
          <w:kern w:val="0"/>
          <w:sz w:val="32"/>
          <w:szCs w:val="32"/>
          <w:lang w:val="en" w:bidi="ar"/>
        </w:rPr>
        <w:t>19</w:t>
      </w:r>
      <w:r>
        <w:rPr>
          <w:rFonts w:hint="eastAsia" w:ascii="宋体" w:hAnsi="宋体" w:eastAsia="仿宋_GB2312" w:cs="CESI仿宋-GB2312"/>
          <w:kern w:val="0"/>
          <w:sz w:val="32"/>
          <w:szCs w:val="32"/>
          <w:lang w:bidi="ar"/>
        </w:rPr>
        <w:t>日，安阳市市场监管局依法对安阳县某莉电动车行销售不符合保障人身安全的标准和要求的电动自行车违法行为作出没收不符合国家标准的电动自行车5辆</w:t>
      </w:r>
      <w:r>
        <w:rPr>
          <w:rFonts w:hint="eastAsia" w:ascii="宋体" w:hAnsi="宋体" w:eastAsia="仿宋_GB2312" w:cs="CESI仿宋-GB2312"/>
          <w:kern w:val="0"/>
          <w:sz w:val="32"/>
          <w:szCs w:val="32"/>
          <w:lang w:val="en" w:bidi="ar"/>
        </w:rPr>
        <w:t>,</w:t>
      </w:r>
      <w:r>
        <w:rPr>
          <w:rFonts w:hint="eastAsia" w:ascii="宋体" w:hAnsi="宋体" w:eastAsia="仿宋_GB2312" w:cs="CESI仿宋-GB2312"/>
          <w:kern w:val="0"/>
          <w:sz w:val="32"/>
          <w:szCs w:val="32"/>
          <w:lang w:bidi="ar"/>
        </w:rPr>
        <w:t>罚没8120元的行政处罚。</w:t>
      </w:r>
    </w:p>
    <w:p>
      <w:pPr>
        <w:pStyle w:val="7"/>
        <w:overflowPunct w:val="0"/>
        <w:spacing w:after="0" w:line="590" w:lineRule="exact"/>
        <w:ind w:firstLine="640" w:firstLineChars="200"/>
        <w:rPr>
          <w:rFonts w:hint="eastAsia" w:ascii="宋体" w:hAnsi="宋体" w:eastAsia="仿宋_GB2312" w:cs="CESI仿宋-GB2312"/>
          <w:sz w:val="32"/>
          <w:szCs w:val="32"/>
          <w:lang w:bidi="ar"/>
        </w:rPr>
      </w:pPr>
      <w:r>
        <w:rPr>
          <w:rFonts w:hint="eastAsia" w:ascii="宋体" w:hAnsi="宋体" w:eastAsia="仿宋_GB2312" w:cs="CESI仿宋-GB2312"/>
          <w:sz w:val="32"/>
          <w:szCs w:val="32"/>
          <w:lang w:bidi="ar"/>
        </w:rPr>
        <w:t>13.安阳市市场监管局查处某康农资有限责任公司生产销售不合格化肥案</w:t>
      </w:r>
    </w:p>
    <w:p>
      <w:pPr>
        <w:pStyle w:val="7"/>
        <w:overflowPunct w:val="0"/>
        <w:spacing w:after="0" w:line="590" w:lineRule="exact"/>
        <w:ind w:firstLine="643" w:firstLineChars="200"/>
        <w:rPr>
          <w:rFonts w:hint="eastAsia" w:ascii="宋体" w:hAnsi="宋体" w:eastAsia="仿宋_GB2312" w:cs="CESI仿宋-GB2312"/>
          <w:sz w:val="32"/>
          <w:szCs w:val="32"/>
          <w:lang w:bidi="ar"/>
        </w:rPr>
      </w:pPr>
      <w:r>
        <w:rPr>
          <w:rFonts w:hint="eastAsia" w:ascii="宋体" w:hAnsi="宋体" w:eastAsia="仿宋_GB2312" w:cs="CESI仿宋-GB2312"/>
          <w:b/>
          <w:bCs/>
          <w:sz w:val="32"/>
          <w:szCs w:val="32"/>
          <w:lang w:bidi="ar"/>
        </w:rPr>
        <w:t>案情：</w:t>
      </w:r>
      <w:r>
        <w:rPr>
          <w:rFonts w:hint="eastAsia" w:ascii="宋体" w:hAnsi="宋体" w:eastAsia="仿宋_GB2312" w:cs="CESI仿宋-GB2312"/>
          <w:sz w:val="32"/>
          <w:szCs w:val="32"/>
          <w:lang w:bidi="ar"/>
        </w:rPr>
        <w:t>2022年6月9日，根据上级交办线索，安阳市市场监管局联合安阳市公安局依法对安阳市某康农资有限责任公司进行执法检查。经查，该公司存放有17种化肥外包装袋，其中12种化肥外包装袋标注有其他公司名称，另存放有5种化肥成品共计30.76吨，其外包装袋标注有其他公司名称。当事人现场未提供上述化肥外包装袋授权使用协议，另未提供上述化肥成品的商标授权使用协议及委托加工协议。2022年6月10日该局对当事人生产、销售的“鑫三国”黄金钾化肥、“鑫三国”玉米肥含锌氮肥、“中原”硫基氮肥、“富临门”复合肥料进行抽样检验，经检测均为不合格产品。上述不合格化肥共生产33吨，售出4吨，货值金额58940元，违法所得340元。当事人的行为违反了《中华人民共和国产品质量法》第三十二条和《中华人民共和国反不正当竞争法》第六条第四款的规定，构成生产、销售不合格产品和商品混淆违法行为，安阳市市场监管局依据《中华人民共和国产品质量法》第五十条和《中华人民共和国反不正当竞争法》第十八条的规定作出处罚。</w:t>
      </w:r>
    </w:p>
    <w:p>
      <w:pPr>
        <w:pStyle w:val="7"/>
        <w:overflowPunct w:val="0"/>
        <w:spacing w:after="0" w:line="590" w:lineRule="exact"/>
        <w:ind w:firstLine="643" w:firstLineChars="200"/>
        <w:rPr>
          <w:rFonts w:hint="eastAsia" w:ascii="宋体" w:hAnsi="宋体" w:eastAsia="仿宋_GB2312" w:cs="CESI仿宋-GB2312"/>
          <w:sz w:val="32"/>
          <w:szCs w:val="32"/>
          <w:lang w:bidi="ar"/>
        </w:rPr>
      </w:pPr>
      <w:r>
        <w:rPr>
          <w:rFonts w:hint="eastAsia" w:ascii="宋体" w:hAnsi="宋体" w:eastAsia="仿宋_GB2312" w:cs="CESI仿宋-GB2312"/>
          <w:b/>
          <w:bCs/>
          <w:sz w:val="32"/>
          <w:szCs w:val="32"/>
          <w:lang w:bidi="ar"/>
        </w:rPr>
        <w:t>处理结果：</w:t>
      </w:r>
      <w:r>
        <w:rPr>
          <w:rFonts w:hint="eastAsia" w:ascii="宋体" w:hAnsi="宋体" w:eastAsia="仿宋_GB2312" w:cs="CESI仿宋-GB2312"/>
          <w:sz w:val="32"/>
          <w:szCs w:val="32"/>
          <w:lang w:bidi="ar"/>
        </w:rPr>
        <w:t>2023年12月13日，安阳市市场监管局依法对安阳市某康农资有限责任公司生产销售不合格化肥的违法行为作出行政处罚，责令当事人停止生产、销售不合格化肥，停止商品混淆违法行为，罚没款215680元。</w:t>
      </w:r>
    </w:p>
    <w:p>
      <w:pPr>
        <w:pStyle w:val="7"/>
        <w:overflowPunct w:val="0"/>
        <w:spacing w:after="0" w:line="590" w:lineRule="exact"/>
        <w:ind w:firstLine="640" w:firstLineChars="200"/>
        <w:rPr>
          <w:rFonts w:hint="eastAsia" w:ascii="宋体" w:hAnsi="宋体" w:eastAsia="仿宋_GB2312" w:cs="CESI仿宋-GB2312"/>
          <w:sz w:val="32"/>
          <w:szCs w:val="32"/>
          <w:lang w:bidi="ar"/>
        </w:rPr>
      </w:pPr>
      <w:r>
        <w:rPr>
          <w:rFonts w:hint="eastAsia" w:ascii="宋体" w:hAnsi="宋体" w:eastAsia="仿宋_GB2312" w:cs="CESI仿宋-GB2312"/>
          <w:sz w:val="32"/>
          <w:szCs w:val="32"/>
          <w:lang w:bidi="ar"/>
        </w:rPr>
        <w:t>14.南阳市社旗县市场监管局查处耿某海销售不合格化肥案</w:t>
      </w: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案情：</w:t>
      </w:r>
      <w:r>
        <w:rPr>
          <w:rFonts w:hint="eastAsia" w:ascii="宋体" w:hAnsi="宋体" w:eastAsia="仿宋_GB2312" w:cs="CESI仿宋-GB2312"/>
          <w:sz w:val="32"/>
          <w:szCs w:val="32"/>
        </w:rPr>
        <w:t>2023年10月20日，南阳市社旗县市场监管局依法对饶良镇耿某海处销售的“楚园春TM”复合肥料进行抽检，经检测，所检验项目中总养分、有效磷、钾、氯离子质量分数不符合GB/T15063-2020复合肥料及标明值要求，检测结果不合格。经查，该批次化肥为当事人于2023年10月18日，从湖北某生物肥业有限公司处购进，共购进10吨，货值金额3.6万元，至案发已售完，违法所得2000元。当事人曾在2021年因相同违法行为受到行政处罚，非初次违法行为。当事人的行为违反了《中华人民共和国产品质量法》第三十九条的规定，构成销售不合格产品违法行为，南阳市社旗县市场监管局依据《中华人民共和国产品质量法》第五十条的规定作出处罚。</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rPr>
        <w:t>处理结果：</w:t>
      </w:r>
      <w:r>
        <w:rPr>
          <w:rFonts w:hint="eastAsia" w:ascii="宋体" w:hAnsi="宋体" w:eastAsia="仿宋_GB2312" w:cs="CESI仿宋-GB2312"/>
          <w:sz w:val="32"/>
          <w:szCs w:val="32"/>
        </w:rPr>
        <w:t>2024年2月4日，南阳市社旗县市场监管局依法对耿某海销售不合格化肥违法行为作出行政处罚，罚没款7.4万元。</w:t>
      </w:r>
    </w:p>
    <w:p>
      <w:pPr>
        <w:pStyle w:val="7"/>
        <w:overflowPunct w:val="0"/>
        <w:spacing w:after="0" w:line="590" w:lineRule="exact"/>
        <w:ind w:firstLine="640" w:firstLineChars="200"/>
        <w:rPr>
          <w:rFonts w:hint="eastAsia" w:ascii="宋体" w:hAnsi="宋体" w:eastAsia="仿宋_GB2312" w:cs="CESI仿宋-GB2312"/>
          <w:sz w:val="32"/>
          <w:szCs w:val="32"/>
          <w:lang w:bidi="ar"/>
        </w:rPr>
      </w:pPr>
      <w:r>
        <w:rPr>
          <w:rFonts w:hint="eastAsia" w:ascii="宋体" w:hAnsi="宋体" w:eastAsia="仿宋_GB2312" w:cs="CESI仿宋-GB2312"/>
          <w:sz w:val="32"/>
          <w:szCs w:val="32"/>
          <w:lang w:bidi="ar"/>
        </w:rPr>
        <w:t>15.禹州市市场监管局查处禹州市奥通加油站擅自改动拆装燃油加油机，使用未经批准而改动的燃油加油机案</w:t>
      </w:r>
    </w:p>
    <w:p>
      <w:pPr>
        <w:pStyle w:val="19"/>
        <w:overflowPunct w:val="0"/>
        <w:spacing w:before="0" w:beforeAutospacing="0" w:after="0" w:afterAutospacing="0" w:line="61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rPr>
        <w:t>案情：</w:t>
      </w:r>
      <w:r>
        <w:rPr>
          <w:rFonts w:hint="eastAsia" w:ascii="宋体" w:hAnsi="宋体" w:eastAsia="仿宋_GB2312" w:cs="CESI仿宋-GB2312"/>
          <w:sz w:val="32"/>
          <w:szCs w:val="32"/>
        </w:rPr>
        <w:t>2023年10月8日，禹州市市场监管局依法对禹州市奥通加油站经营场所开展检查时，现场发现该加油站正在使用的2台税控燃油加油机涉嫌计量作弊，查获DN500C通讯控制器1台。经查，当时人使用的标识沈阳航天新阳机电有限责任公司加油机出厂编号为20197135加油机主板内计量程序非原公司计量程序，与主板原出厂状态不一致，非原公司主板；编号为20201963的加油机主板与原出厂状态一致，加油机主板内计量程序非原公司计量程序，销售金额347084.4元。</w:t>
      </w:r>
    </w:p>
    <w:p>
      <w:pPr>
        <w:pStyle w:val="19"/>
        <w:overflowPunct w:val="0"/>
        <w:spacing w:before="0" w:beforeAutospacing="0" w:after="0" w:afterAutospacing="0" w:line="610" w:lineRule="exact"/>
        <w:ind w:firstLine="643" w:firstLineChars="200"/>
        <w:jc w:val="both"/>
        <w:textAlignment w:val="top"/>
        <w:rPr>
          <w:rFonts w:hint="eastAsia" w:ascii="宋体" w:hAnsi="宋体" w:eastAsia="仿宋_GB2312" w:cs="CESI仿宋-GB2312"/>
          <w:color w:val="auto"/>
          <w:sz w:val="32"/>
          <w:szCs w:val="32"/>
          <w:lang w:eastAsia="zh-CN"/>
        </w:rPr>
      </w:pPr>
      <w:r>
        <w:rPr>
          <w:rFonts w:hint="eastAsia" w:ascii="宋体" w:hAnsi="宋体" w:eastAsia="仿宋_GB2312" w:cs="CESI仿宋-GB2312"/>
          <w:b/>
          <w:bCs/>
          <w:sz w:val="32"/>
          <w:szCs w:val="32"/>
        </w:rPr>
        <w:t>处理结果：</w:t>
      </w:r>
      <w:r>
        <w:rPr>
          <w:rFonts w:hint="eastAsia" w:ascii="宋体" w:hAnsi="宋体" w:eastAsia="仿宋_GB2312" w:cs="CESI仿宋-GB2312"/>
          <w:color w:val="auto"/>
          <w:sz w:val="32"/>
          <w:szCs w:val="32"/>
        </w:rPr>
        <w:t>当事人违反了《加油站计量监督管理办法》第五条第（七）项的规定，构成擅自改动拆装燃油加油机和使用未经批准而改动的燃油加油机的行为，2024年1月2日，禹州市市场监管局依据《中华人民共和国计量法实施细则》第四十六条、《加油站计量监督管理办法》第九条第（三）项的规定作出行政处罚，没收燃油加油机主板2个，通讯控制器1台，罚没款34.8万元。</w:t>
      </w:r>
    </w:p>
    <w:p>
      <w:pPr>
        <w:pStyle w:val="19"/>
        <w:overflowPunct w:val="0"/>
        <w:spacing w:before="0" w:beforeAutospacing="0" w:after="0" w:afterAutospacing="0" w:line="610" w:lineRule="exact"/>
        <w:ind w:firstLine="640" w:firstLineChars="200"/>
        <w:jc w:val="both"/>
        <w:textAlignment w:val="top"/>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（三）特种设备类</w:t>
      </w:r>
    </w:p>
    <w:p>
      <w:pPr>
        <w:pStyle w:val="7"/>
        <w:overflowPunct w:val="0"/>
        <w:spacing w:after="0" w:line="610" w:lineRule="exact"/>
        <w:ind w:firstLine="640" w:firstLineChars="200"/>
        <w:rPr>
          <w:rFonts w:hint="eastAsia" w:ascii="宋体" w:hAnsi="宋体" w:eastAsia="仿宋_GB2312" w:cs="CESI仿宋-GB2312"/>
          <w:sz w:val="32"/>
          <w:szCs w:val="32"/>
          <w:lang w:bidi="ar"/>
        </w:rPr>
      </w:pPr>
      <w:r>
        <w:rPr>
          <w:rFonts w:hint="eastAsia" w:ascii="宋体" w:hAnsi="宋体" w:eastAsia="仿宋_GB2312" w:cs="CESI仿宋-GB2312"/>
          <w:sz w:val="32"/>
          <w:szCs w:val="32"/>
          <w:lang w:bidi="ar"/>
        </w:rPr>
        <w:t>16.洛阳市市场监督管理局查处洛阳佰卓气瓶检测有限公司未经许可从事特种设备生产活动案</w:t>
      </w:r>
    </w:p>
    <w:p>
      <w:pPr>
        <w:pStyle w:val="19"/>
        <w:overflowPunct w:val="0"/>
        <w:spacing w:before="0" w:beforeAutospacing="0" w:after="0" w:afterAutospacing="0" w:line="610" w:lineRule="exact"/>
        <w:ind w:firstLine="643" w:firstLineChars="200"/>
        <w:jc w:val="both"/>
        <w:textAlignment w:val="top"/>
        <w:rPr>
          <w:rFonts w:hint="eastAsia" w:ascii="宋体" w:hAnsi="宋体" w:eastAsia="仿宋_GB2312" w:cs="CESI仿宋-GB2312"/>
          <w:bCs/>
          <w:sz w:val="32"/>
          <w:szCs w:val="32"/>
        </w:rPr>
      </w:pPr>
      <w:r>
        <w:rPr>
          <w:rStyle w:val="27"/>
          <w:rFonts w:hint="eastAsia" w:ascii="宋体" w:hAnsi="宋体" w:eastAsia="仿宋_GB2312" w:cs="CESI仿宋-GB2312"/>
          <w:bCs w:val="0"/>
          <w:sz w:val="32"/>
          <w:szCs w:val="32"/>
          <w:shd w:val="clear" w:color="auto" w:fill="FFFFFF"/>
        </w:rPr>
        <w:t>案情：</w:t>
      </w:r>
      <w:r>
        <w:rPr>
          <w:rFonts w:hint="eastAsia" w:ascii="宋体" w:hAnsi="宋体" w:eastAsia="仿宋_GB2312" w:cs="CESI仿宋-GB2312"/>
          <w:bCs/>
          <w:sz w:val="32"/>
          <w:szCs w:val="32"/>
          <w:shd w:val="clear" w:color="auto" w:fill="FFFFFF"/>
        </w:rPr>
        <w:t>2021年6月18日，洛阳市市场监督管理局执法人员对洛阳佰卓气瓶检测有限公司进行检查时，现场发现该公司生产翻新“黑气瓶”，随即对该公司涉嫌生产加工气瓶的压模机、模具、钢瓶护罩及原材料予以查封。经查，该公司利用钢瓶护罩、底座等对收购来的旧液化石油气瓶进行加工，生产翻新“黑气瓶”，共发现液化石油气瓶成品37个，涉案气瓶货值金额共计2530元。</w:t>
      </w:r>
    </w:p>
    <w:p>
      <w:pPr>
        <w:pStyle w:val="19"/>
        <w:overflowPunct w:val="0"/>
        <w:spacing w:before="0" w:beforeAutospacing="0" w:after="0" w:afterAutospacing="0" w:line="610" w:lineRule="exact"/>
        <w:ind w:firstLine="643" w:firstLineChars="200"/>
        <w:jc w:val="both"/>
        <w:textAlignment w:val="top"/>
        <w:rPr>
          <w:rFonts w:hint="eastAsia" w:ascii="宋体" w:hAnsi="宋体" w:eastAsia="仿宋_GB2312" w:cs="CESI仿宋-GB2312"/>
          <w:bCs/>
          <w:sz w:val="32"/>
          <w:szCs w:val="32"/>
          <w:shd w:val="clear" w:color="auto" w:fill="FFFFFF"/>
        </w:rPr>
      </w:pPr>
      <w:r>
        <w:rPr>
          <w:rStyle w:val="27"/>
          <w:rFonts w:hint="eastAsia" w:ascii="宋体" w:hAnsi="宋体" w:eastAsia="仿宋_GB2312" w:cs="CESI仿宋-GB2312"/>
          <w:bCs w:val="0"/>
          <w:sz w:val="32"/>
          <w:szCs w:val="32"/>
          <w:shd w:val="clear" w:color="auto" w:fill="FFFFFF"/>
        </w:rPr>
        <w:t>处理结果：</w:t>
      </w:r>
      <w:r>
        <w:rPr>
          <w:rFonts w:hint="eastAsia" w:ascii="宋体" w:hAnsi="宋体" w:eastAsia="仿宋_GB2312" w:cs="CESI仿宋-GB2312"/>
          <w:bCs/>
          <w:sz w:val="32"/>
          <w:szCs w:val="32"/>
          <w:shd w:val="clear" w:color="auto" w:fill="FFFFFF"/>
        </w:rPr>
        <w:t>该公司在未取得《特种设备制造许可证》的情况下，制造特种设备（液化石油气瓶）的行为违反了《中华人民共和国特种设备安全法》第十八条的规定；该公司作为特种设备（液化石油气瓶）检测机构从事特种设备的生产活动，违反《中华人民共和国特种设备安全法》第五十五条第二款的规定。洛阳市市场监督管理局依据《中华人民共和国特种设备安全法》第九十三条的规定依法对该公司作出了17万元罚款，对直接责任人员处9000元罚款的处罚。</w:t>
      </w:r>
    </w:p>
    <w:p>
      <w:pPr>
        <w:pStyle w:val="7"/>
        <w:overflowPunct w:val="0"/>
        <w:spacing w:after="0" w:line="610" w:lineRule="exact"/>
        <w:ind w:firstLine="640" w:firstLineChars="200"/>
        <w:rPr>
          <w:rFonts w:hint="eastAsia" w:ascii="宋体" w:hAnsi="宋体" w:eastAsia="仿宋_GB2312" w:cs="CESI仿宋-GB2312"/>
          <w:sz w:val="32"/>
          <w:szCs w:val="32"/>
          <w:lang w:bidi="ar"/>
        </w:rPr>
      </w:pPr>
      <w:r>
        <w:rPr>
          <w:rFonts w:hint="eastAsia" w:ascii="宋体" w:hAnsi="宋体" w:eastAsia="仿宋_GB2312" w:cs="CESI仿宋-GB2312"/>
          <w:sz w:val="32"/>
          <w:szCs w:val="32"/>
          <w:lang w:bidi="ar"/>
        </w:rPr>
        <w:t>17.郑州市市场监管局查处河南天迈气瓶检测有限公司未经许可从事特种设备生产行为案</w:t>
      </w:r>
    </w:p>
    <w:p>
      <w:pPr>
        <w:pStyle w:val="19"/>
        <w:overflowPunct w:val="0"/>
        <w:spacing w:before="0" w:beforeAutospacing="0" w:after="0" w:afterAutospacing="0" w:line="61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shd w:val="clear" w:color="auto" w:fill="FFFFFF"/>
        </w:rPr>
        <w:t>案情：</w:t>
      </w:r>
      <w:r>
        <w:rPr>
          <w:rFonts w:hint="eastAsia" w:ascii="宋体" w:hAnsi="宋体" w:eastAsia="仿宋_GB2312" w:cs="CESI仿宋-GB2312"/>
          <w:sz w:val="32"/>
          <w:szCs w:val="32"/>
          <w:shd w:val="clear" w:color="auto" w:fill="FFFFFF"/>
        </w:rPr>
        <w:t>2022年2月23日，郑州市市场监管局根据举报线索依法对河南天迈气瓶检测有限公司进行监督检查，执法人员在公司护罩车间现场发现存有大量焊条、磨砂片，存放钢瓶5557只，经厂家和上海市特种设备监督检验技术研究院鉴定，部分钢瓶钢印标志不符合相关法规标准要求。经查，当事人涉嫌违法生产、销售“黑气瓶”18000只，销售总金额126万元。当事人的行为违反了《中华人民共和国产品质量法》第五条的规定，因当事人涉嫌刑事犯罪，依法将该案件移交公安机关。</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shd w:val="clear" w:color="auto" w:fill="FFFFFF"/>
        </w:rPr>
        <w:t>处理结果：</w:t>
      </w:r>
      <w:r>
        <w:rPr>
          <w:rFonts w:hint="eastAsia" w:ascii="宋体" w:hAnsi="宋体" w:eastAsia="仿宋_GB2312" w:cs="CESI仿宋-GB2312"/>
          <w:sz w:val="32"/>
          <w:szCs w:val="32"/>
          <w:shd w:val="clear" w:color="auto" w:fill="FFFFFF"/>
        </w:rPr>
        <w:t>2022年3月8日，郑州市市场监管局依法对河南天迈气瓶检测有限公司加工销售侵犯注册商标专用权、冒用他人厂名、生产销售以次充好液化气钢瓶的违法行为移交公安机关，13名犯罪嫌疑人已被公安机关采取强制措施。</w:t>
      </w:r>
    </w:p>
    <w:p>
      <w:pPr>
        <w:pStyle w:val="19"/>
        <w:overflowPunct w:val="0"/>
        <w:spacing w:before="0" w:beforeAutospacing="0" w:after="0" w:afterAutospacing="0" w:line="590" w:lineRule="exact"/>
        <w:ind w:firstLine="640" w:firstLineChars="200"/>
        <w:jc w:val="both"/>
        <w:textAlignment w:val="top"/>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（四）检验检测类</w:t>
      </w:r>
    </w:p>
    <w:p>
      <w:pPr>
        <w:pStyle w:val="7"/>
        <w:overflowPunct w:val="0"/>
        <w:spacing w:after="0" w:line="590" w:lineRule="exact"/>
        <w:ind w:firstLine="640" w:firstLineChars="200"/>
        <w:rPr>
          <w:rFonts w:hint="eastAsia" w:ascii="宋体" w:hAnsi="宋体" w:eastAsia="仿宋_GB2312" w:cs="CESI仿宋-GB2312"/>
          <w:sz w:val="32"/>
          <w:szCs w:val="32"/>
          <w:lang w:bidi="ar"/>
        </w:rPr>
      </w:pPr>
      <w:r>
        <w:rPr>
          <w:rFonts w:hint="eastAsia" w:ascii="宋体" w:hAnsi="宋体" w:eastAsia="仿宋_GB2312" w:cs="CESI仿宋-GB2312"/>
          <w:sz w:val="32"/>
          <w:szCs w:val="32"/>
          <w:lang w:bidi="ar"/>
        </w:rPr>
        <w:t>18.郑州市市场监管局查处河南凌馨检测技术有限公司未经检验检测出具虚假检验检测报告案</w:t>
      </w:r>
    </w:p>
    <w:p>
      <w:pPr>
        <w:overflowPunct w:val="0"/>
        <w:spacing w:line="590" w:lineRule="exact"/>
        <w:ind w:firstLine="643" w:firstLineChars="200"/>
        <w:rPr>
          <w:rFonts w:hint="eastAsia" w:ascii="宋体" w:hAnsi="宋体" w:eastAsia="仿宋_GB2312" w:cs="CESI仿宋-GB2312"/>
          <w:kern w:val="0"/>
          <w:sz w:val="32"/>
          <w:szCs w:val="32"/>
        </w:rPr>
      </w:pPr>
      <w:r>
        <w:rPr>
          <w:rFonts w:hint="eastAsia" w:ascii="宋体" w:hAnsi="宋体" w:eastAsia="仿宋_GB2312" w:cs="CESI仿宋-GB2312"/>
          <w:b/>
          <w:bCs/>
          <w:kern w:val="0"/>
          <w:sz w:val="32"/>
          <w:szCs w:val="32"/>
        </w:rPr>
        <w:t>案情：</w:t>
      </w:r>
      <w:r>
        <w:rPr>
          <w:rFonts w:hint="eastAsia" w:ascii="宋体" w:hAnsi="宋体" w:eastAsia="仿宋_GB2312" w:cs="CESI仿宋-GB2312"/>
          <w:kern w:val="0"/>
          <w:sz w:val="32"/>
          <w:szCs w:val="32"/>
        </w:rPr>
        <w:t>根据省局转办线索，2023年6月1日，执法人员对河南凌馨检测技术有限公司进行现场检查。经核实，发现当事人营业执照及检验检测机构资质认定证书登记地址河南省郑州市二七区嵩山南路与金沙江路交汇处锦绣商务大厦6楼618门口有河南凌馨检测技术有限公司门牌，但仪器室、样品室均为空房，执法人员在现场未找到该公司人员。经查，当事人在2022年12月上旬已将营业执照及检验检测机构资质认定证书登记地址河南省郑州市二七区嵩山南路与金沙江路交汇处锦绣商务大厦6楼618及617-625房间退租并拆除所有检验检测设备。2022年12月16日之后在检测资质注册地址无检测设备情况下，未经检验检测出具了105份检测检验报告。在案件调查过程当中，当事人出具了涉案105份检验检测报告的收款统计表，显示涉案检测报告</w:t>
      </w:r>
      <w:r>
        <w:rPr>
          <w:rFonts w:hint="eastAsia" w:ascii="宋体" w:hAnsi="宋体" w:eastAsia="仿宋_GB2312" w:cs="CESI仿宋-GB2312"/>
          <w:sz w:val="32"/>
          <w:szCs w:val="32"/>
        </w:rPr>
        <w:t>涉及到河南省7个地市多个市场主体。为调查核实当事人提供的收款证据，执法人员随机抽取当事人出具检测报告涉及的8家单位、6个地市进行协查调查，对8家单位负责人进行了询问调查，证实检测费收取情况。经核对当事人2023年1月至4月转账记录，结合当事人法定代表人崔亮的询问调查和多方证言，最终确定当事人的违法所得为9519.3元。</w:t>
      </w:r>
      <w:r>
        <w:rPr>
          <w:rFonts w:hint="eastAsia" w:ascii="宋体" w:hAnsi="宋体" w:eastAsia="仿宋_GB2312" w:cs="CESI仿宋-GB2312"/>
          <w:kern w:val="0"/>
          <w:sz w:val="32"/>
          <w:szCs w:val="32"/>
        </w:rPr>
        <w:t xml:space="preserve"> </w:t>
      </w:r>
    </w:p>
    <w:p>
      <w:pPr>
        <w:overflowPunct w:val="0"/>
        <w:spacing w:line="590" w:lineRule="exact"/>
        <w:ind w:firstLine="643" w:firstLineChars="200"/>
        <w:rPr>
          <w:rFonts w:hint="eastAsia" w:ascii="宋体" w:hAnsi="宋体" w:eastAsia="仿宋_GB2312" w:cs="CESI仿宋-GB2312"/>
          <w:kern w:val="0"/>
          <w:sz w:val="32"/>
          <w:szCs w:val="32"/>
        </w:rPr>
      </w:pPr>
      <w:r>
        <w:rPr>
          <w:rFonts w:hint="eastAsia" w:ascii="宋体" w:hAnsi="宋体" w:eastAsia="仿宋_GB2312" w:cs="CESI仿宋-GB2312"/>
          <w:b/>
          <w:bCs/>
          <w:kern w:val="0"/>
          <w:sz w:val="32"/>
          <w:szCs w:val="32"/>
        </w:rPr>
        <w:t>处理结果：</w:t>
      </w:r>
      <w:r>
        <w:rPr>
          <w:rFonts w:hint="eastAsia" w:ascii="宋体" w:hAnsi="宋体" w:eastAsia="仿宋_GB2312" w:cs="CESI仿宋-GB2312"/>
          <w:kern w:val="0"/>
          <w:sz w:val="32"/>
          <w:szCs w:val="32"/>
        </w:rPr>
        <w:t>郑州市市场监管局根据《检验检测机构监督管理办法》第二十六条第二项的规定，对当事人作出责令改正，上报上级机关吊销当事人检验检测资质证书，处罚款3万元的行政处罚。</w:t>
      </w:r>
    </w:p>
    <w:p>
      <w:pPr>
        <w:pStyle w:val="19"/>
        <w:overflowPunct w:val="0"/>
        <w:spacing w:before="0" w:beforeAutospacing="0" w:after="0" w:afterAutospacing="0" w:line="590" w:lineRule="exact"/>
        <w:ind w:firstLine="640" w:firstLineChars="200"/>
        <w:jc w:val="both"/>
        <w:textAlignment w:val="top"/>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（五）商标类</w:t>
      </w:r>
    </w:p>
    <w:p>
      <w:pPr>
        <w:pStyle w:val="7"/>
        <w:overflowPunct w:val="0"/>
        <w:spacing w:after="0" w:line="590" w:lineRule="exact"/>
        <w:ind w:firstLine="640" w:firstLineChars="200"/>
        <w:rPr>
          <w:rFonts w:hint="eastAsia" w:ascii="宋体" w:hAnsi="宋体" w:eastAsia="仿宋_GB2312" w:cs="CESI仿宋-GB2312"/>
          <w:sz w:val="32"/>
          <w:szCs w:val="32"/>
          <w:lang w:bidi="ar"/>
        </w:rPr>
      </w:pPr>
      <w:r>
        <w:rPr>
          <w:rFonts w:hint="eastAsia" w:ascii="宋体" w:hAnsi="宋体" w:eastAsia="仿宋_GB2312" w:cs="CESI仿宋-GB2312"/>
          <w:sz w:val="32"/>
          <w:szCs w:val="32"/>
          <w:lang w:bidi="ar"/>
        </w:rPr>
        <w:t>19.安阳市市场监督管理局查处李某锋涉嫌生产、销售商标侵权白酒案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shd w:val="clear" w:color="auto" w:fill="FFFFFF"/>
        </w:rPr>
      </w:pPr>
      <w:r>
        <w:rPr>
          <w:rFonts w:hint="eastAsia" w:ascii="宋体" w:hAnsi="宋体" w:eastAsia="仿宋_GB2312" w:cs="CESI仿宋-GB2312"/>
          <w:b/>
          <w:bCs/>
          <w:sz w:val="32"/>
          <w:szCs w:val="32"/>
          <w:shd w:val="clear" w:color="auto" w:fill="FFFFFF"/>
        </w:rPr>
        <w:t>案情：</w:t>
      </w:r>
      <w:r>
        <w:rPr>
          <w:rFonts w:hint="eastAsia" w:ascii="宋体" w:hAnsi="宋体" w:eastAsia="仿宋_GB2312" w:cs="CESI仿宋-GB2312"/>
          <w:sz w:val="32"/>
          <w:szCs w:val="32"/>
          <w:shd w:val="clear" w:color="auto" w:fill="FFFFFF"/>
        </w:rPr>
        <w:t>2022年5月5日，安阳市市场监督管理局执法人员根据举报对龙安区李某锋住处依法实施现场检查。经查，该处为李某锋生产涉嫌商标侵权白酒的场所，其在网上购买五粮液、国窖1573、泸州老窖特曲、洋河大曲青瓷等白酒包装材料，将二锅头、绵竹等白酒灌装到回收的上述品牌旧酒瓶中销售。现场发现已灌装好的五粮液、国窖1573、泸州老窖特曲和洋河大曲青瓷等白酒30余箱，及剑南春、五粮液、水井坊等白酒包装材料1600余套（个）。初步核查李某锋生产销售涉嫌商标侵权白酒货值金额55万余元，当事人的行为违反了《中华人民共和国商标法》第五十七条，依据《最高人民检察院、公安部关于公安机关管辖的刑事案件立案追诉标准的规定 (二)》第七十一条的规定，应当对当事人实施刑事追诉。</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rPr>
      </w:pPr>
      <w:r>
        <w:rPr>
          <w:rFonts w:hint="eastAsia" w:ascii="宋体" w:hAnsi="宋体" w:eastAsia="仿宋_GB2312" w:cs="CESI仿宋-GB2312"/>
          <w:b/>
          <w:bCs/>
          <w:sz w:val="32"/>
          <w:szCs w:val="32"/>
          <w:shd w:val="clear" w:color="auto" w:fill="FFFFFF"/>
        </w:rPr>
        <w:t>处理结果：</w:t>
      </w:r>
      <w:r>
        <w:rPr>
          <w:rFonts w:hint="eastAsia" w:ascii="宋体" w:hAnsi="宋体" w:eastAsia="仿宋_GB2312" w:cs="CESI仿宋-GB2312"/>
          <w:sz w:val="32"/>
          <w:szCs w:val="32"/>
          <w:shd w:val="clear" w:color="auto" w:fill="FFFFFF"/>
        </w:rPr>
        <w:t>2022年5月9日，安阳市市场监督管理局依法将李某锋涉嫌生产、销售商标侵权白酒案移送公安机关。</w:t>
      </w:r>
    </w:p>
    <w:p>
      <w:pPr>
        <w:pStyle w:val="7"/>
        <w:overflowPunct w:val="0"/>
        <w:spacing w:after="0" w:line="590" w:lineRule="exact"/>
        <w:ind w:firstLine="640" w:firstLineChars="200"/>
        <w:rPr>
          <w:rFonts w:hint="eastAsia" w:ascii="宋体" w:hAnsi="宋体" w:eastAsia="仿宋_GB2312" w:cs="CESI仿宋-GB2312"/>
          <w:sz w:val="32"/>
          <w:szCs w:val="32"/>
          <w:lang w:bidi="ar"/>
        </w:rPr>
      </w:pPr>
      <w:r>
        <w:rPr>
          <w:rFonts w:hint="eastAsia" w:ascii="宋体" w:hAnsi="宋体" w:eastAsia="仿宋_GB2312" w:cs="CESI仿宋-GB2312"/>
          <w:sz w:val="32"/>
          <w:szCs w:val="32"/>
          <w:lang w:bidi="ar"/>
        </w:rPr>
        <w:t>20.项城市市场监管局查处田某销售侵犯他人注册商标专用权的商品案</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shd w:val="clear" w:color="auto" w:fill="FFFFFF"/>
        </w:rPr>
      </w:pPr>
      <w:r>
        <w:rPr>
          <w:rFonts w:hint="eastAsia" w:ascii="宋体" w:hAnsi="宋体" w:eastAsia="仿宋_GB2312" w:cs="CESI仿宋-GB2312"/>
          <w:b/>
          <w:bCs/>
          <w:sz w:val="32"/>
          <w:szCs w:val="32"/>
          <w:shd w:val="clear" w:color="auto" w:fill="FFFFFF"/>
        </w:rPr>
        <w:t>案情：</w:t>
      </w:r>
      <w:r>
        <w:rPr>
          <w:rFonts w:hint="eastAsia" w:ascii="宋体" w:hAnsi="宋体" w:eastAsia="仿宋_GB2312" w:cs="CESI仿宋-GB2312"/>
          <w:sz w:val="32"/>
          <w:szCs w:val="32"/>
          <w:shd w:val="clear" w:color="auto" w:fill="FFFFFF"/>
        </w:rPr>
        <w:t>2023年10月17日，项城市市场监管局根据司法机关移送线索，依法对田某在淘宝网销售涉嫌侵权“金纺”衣物护理剂开展调查核实。经查，当事人于2021年4月21日在位于项城市名门世家租住房中，注册“益菲店铺”淘宝店铺，通过1688平台联系销售价格明显低于市场价的假冒联合利华（中国）投资有限公司“金纺”和“Comfort”柔顺剂卖家张某，根据淘宝店铺下单情况，将购买人信息、数量、收货地址提供给卖家，由卖家代为发货，从中非法获利。会计师事务所审计显示，当事人使用“益菲店铺”销售假冒“金纺”柔顺剂金额118539.97元，其中刷单金额58810.97元，实际销售金额59729元。</w:t>
      </w:r>
    </w:p>
    <w:p>
      <w:pPr>
        <w:pStyle w:val="19"/>
        <w:overflowPunct w:val="0"/>
        <w:spacing w:before="0" w:beforeAutospacing="0" w:after="0" w:afterAutospacing="0" w:line="590" w:lineRule="exact"/>
        <w:ind w:firstLine="643" w:firstLineChars="200"/>
        <w:jc w:val="both"/>
        <w:textAlignment w:val="top"/>
        <w:rPr>
          <w:rFonts w:hint="eastAsia" w:ascii="宋体" w:hAnsi="宋体" w:eastAsia="仿宋_GB2312" w:cs="CESI仿宋-GB2312"/>
          <w:sz w:val="32"/>
          <w:szCs w:val="32"/>
          <w:shd w:val="clear" w:color="auto" w:fill="FFFFFF"/>
        </w:rPr>
      </w:pPr>
      <w:r>
        <w:rPr>
          <w:rFonts w:hint="eastAsia" w:ascii="宋体" w:hAnsi="宋体" w:eastAsia="仿宋_GB2312" w:cs="CESI仿宋-GB2312"/>
          <w:b/>
          <w:bCs/>
          <w:sz w:val="32"/>
          <w:szCs w:val="32"/>
          <w:shd w:val="clear" w:color="auto" w:fill="FFFFFF"/>
        </w:rPr>
        <w:t>处理结果：</w:t>
      </w:r>
      <w:r>
        <w:rPr>
          <w:rFonts w:hint="eastAsia" w:ascii="宋体" w:hAnsi="宋体" w:eastAsia="仿宋_GB2312" w:cs="CESI仿宋-GB2312"/>
          <w:sz w:val="32"/>
          <w:szCs w:val="32"/>
          <w:shd w:val="clear" w:color="auto" w:fill="FFFFFF"/>
        </w:rPr>
        <w:t>当事人的行为违反了《中华人民共和国商标法》第五十七条第一款第（三）项的规定，属销售侵犯注册商标专用权的商品的违法行为，2023年12月25日。项城市市场监管局依据《中华人民共和国商标法》第六十条第二款的规定作出处罚，罚款25.1万元。</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四、反垄断案例</w:t>
      </w:r>
    </w:p>
    <w:p>
      <w:pPr>
        <w:overflowPunct w:val="0"/>
        <w:spacing w:line="300" w:lineRule="exact"/>
        <w:ind w:firstLine="640" w:firstLineChars="200"/>
        <w:jc w:val="center"/>
        <w:rPr>
          <w:rFonts w:hint="eastAsia" w:ascii="宋体" w:hAnsi="宋体" w:eastAsia="仿宋_GB2312" w:cs="方正小标宋简体"/>
          <w:sz w:val="32"/>
          <w:szCs w:val="44"/>
        </w:rPr>
      </w:pPr>
    </w:p>
    <w:p>
      <w:pPr>
        <w:pStyle w:val="19"/>
        <w:overflowPunct w:val="0"/>
        <w:spacing w:before="0" w:beforeAutospacing="0" w:after="0" w:afterAutospacing="0" w:line="590" w:lineRule="exact"/>
        <w:jc w:val="center"/>
        <w:textAlignment w:val="top"/>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某药业有限公司滥用市场支配地位案</w:t>
      </w:r>
    </w:p>
    <w:p>
      <w:pPr>
        <w:overflowPunct w:val="0"/>
        <w:spacing w:line="300" w:lineRule="exact"/>
        <w:ind w:firstLine="640" w:firstLineChars="200"/>
        <w:jc w:val="center"/>
        <w:rPr>
          <w:rFonts w:hint="eastAsia" w:ascii="宋体" w:hAnsi="宋体" w:eastAsia="仿宋_GB2312" w:cs="方正小标宋简体"/>
          <w:sz w:val="32"/>
          <w:szCs w:val="44"/>
        </w:rPr>
      </w:pPr>
    </w:p>
    <w:p>
      <w:pPr>
        <w:overflowPunct w:val="0"/>
        <w:spacing w:line="610" w:lineRule="exact"/>
        <w:ind w:firstLine="643" w:firstLineChars="200"/>
        <w:rPr>
          <w:rFonts w:hint="eastAsia" w:ascii="宋体" w:hAnsi="宋体" w:eastAsia="仿宋_GB2312" w:cs="仿宋"/>
          <w:sz w:val="32"/>
          <w:szCs w:val="32"/>
        </w:rPr>
      </w:pPr>
      <w:r>
        <w:rPr>
          <w:rFonts w:hint="eastAsia" w:ascii="宋体" w:hAnsi="宋体" w:eastAsia="仿宋_GB2312" w:cs="仿宋"/>
          <w:b/>
          <w:bCs/>
          <w:sz w:val="32"/>
          <w:szCs w:val="32"/>
        </w:rPr>
        <w:t>基本案情：</w:t>
      </w:r>
      <w:r>
        <w:rPr>
          <w:rFonts w:hint="eastAsia" w:ascii="宋体" w:hAnsi="宋体" w:eastAsia="仿宋_GB2312" w:cs="仿宋"/>
          <w:sz w:val="32"/>
          <w:szCs w:val="32"/>
        </w:rPr>
        <w:t>2014年1月至2017年3月，某药业有限公司（以下简称当事人）利用其在全国苯酚原料药销售市场的支配地位，实施了以不公平的高价销售苯酚原料药的行为。2014年2月，当事人取得苯酚原料药的全国总代理权，进而控制了苯酚原料药销售市场，然后通过自行高价销售或要求下游制剂生产企业和医院从指定的医药公司购买等方式逐步提高苯酚原料药的市场销售价格，从中获取不当垄断利润。2014年，当事人采购苯酚原料药的价格多为260元/公斤，销售价格多为1000-1300元/公斤，较购进价格上涨达2.8-4倍，较历史价格上涨达6.8-9.2倍；2015-2017年3月，当事人指定下游苯酚制剂生产企业和医院从安徽某医药公司、河北某医药公司药品部购买苯酚原料药，安徽某医药公司、河北某医药公司药品部从当事人采购均价为600-732元/公斤，销售均价为2572-6072.12元/公斤，较采购均价上涨幅度达3.3-7.3倍。当事人实施以上垄断行为无正当理由，其滥用市场支配地位排除、限制了苯酚原料药销售市场的竞争，损害了苯酚制剂生产商和消费者的利益。当事人的上述行为违反了《反垄断法》第十七条第一款第（一）项“禁止具有市场支配地位的经营者从事下列滥用市场支配地位的行为：（一）以不公平的高价销售商品或者以不公平的低价购买商品”的规定，构成滥用市场支配地位行为。</w:t>
      </w:r>
    </w:p>
    <w:p>
      <w:pPr>
        <w:overflowPunct w:val="0"/>
        <w:adjustRightInd w:val="0"/>
        <w:snapToGrid w:val="0"/>
        <w:spacing w:line="610" w:lineRule="exact"/>
        <w:ind w:firstLine="643" w:firstLineChars="200"/>
        <w:rPr>
          <w:rFonts w:hint="eastAsia" w:ascii="宋体" w:hAnsi="宋体" w:eastAsia="仿宋_GB2312" w:cs="仿宋"/>
          <w:sz w:val="32"/>
          <w:szCs w:val="32"/>
        </w:rPr>
      </w:pPr>
      <w:r>
        <w:rPr>
          <w:rFonts w:hint="eastAsia" w:ascii="宋体" w:hAnsi="宋体" w:eastAsia="仿宋_GB2312" w:cs="仿宋"/>
          <w:b/>
          <w:bCs/>
          <w:sz w:val="32"/>
          <w:szCs w:val="32"/>
        </w:rPr>
        <w:t>处理结果：</w:t>
      </w:r>
      <w:r>
        <w:rPr>
          <w:rFonts w:hint="eastAsia" w:ascii="宋体" w:hAnsi="宋体" w:eastAsia="仿宋_GB2312" w:cs="仿宋"/>
          <w:sz w:val="32"/>
          <w:szCs w:val="32"/>
        </w:rPr>
        <w:t>2021年9月27日，省局依法责令当事人停止违法行为，没收违法所得1,651,770.21元，处以2016年度销售额939,661,082.61元1%的罚款，计9,396,610.83元。以上金额共计：11,048,381.04元（大写：人民币壹仟壹佰零肆万捌仟叁佰捌拾壹元零肆分）。本案行政处罚决定下达后，当事人未提出上诉和复议申请，并在规定期限内按照要求已将全部罚没款上缴至国库。2022年4月，省局依法对本案办结。</w:t>
      </w:r>
    </w:p>
    <w:p>
      <w:pPr>
        <w:overflowPunct w:val="0"/>
        <w:spacing w:line="610" w:lineRule="exact"/>
        <w:ind w:firstLine="643" w:firstLineChars="200"/>
        <w:rPr>
          <w:rFonts w:hint="eastAsia" w:ascii="宋体" w:hAnsi="宋体" w:eastAsia="仿宋_GB2312" w:cs="仿宋"/>
          <w:sz w:val="32"/>
          <w:szCs w:val="32"/>
        </w:rPr>
      </w:pPr>
      <w:r>
        <w:rPr>
          <w:rFonts w:hint="eastAsia" w:ascii="宋体" w:hAnsi="宋体" w:eastAsia="仿宋_GB2312" w:cs="仿宋"/>
          <w:b/>
          <w:bCs/>
          <w:sz w:val="32"/>
          <w:szCs w:val="32"/>
        </w:rPr>
        <w:t>本案启示：</w:t>
      </w:r>
      <w:r>
        <w:rPr>
          <w:rFonts w:hint="eastAsia" w:ascii="宋体" w:hAnsi="宋体" w:eastAsia="仿宋_GB2312" w:cs="仿宋"/>
          <w:sz w:val="32"/>
          <w:szCs w:val="32"/>
        </w:rPr>
        <w:t>本案是机构改革以来我省第一起市场垄断案件。执法人员在办案中，对相关药品行业进行多方调研，充分了解该行业垄断行为的产生根源，多次就违法事实认定、法律条款适用等事项和法制审核部门进行商讨沟通，分析该行业潜在行为的合理性和该案处罚后可能产生的实质性影响，主动向当事人宣讲法律法规知识，阐明国家反垄断的意义和垄断行为的社会危害性后果。该案的依法处理，对于规范我省原料药和药品市场正常经营秩序起到了良好的宣传和警示效果，达到了社会效果、法律效果和政治效果的统一。</w:t>
      </w:r>
    </w:p>
    <w:p>
      <w:pPr>
        <w:overflowPunct w:val="0"/>
        <w:spacing w:line="61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五、价格违法案例</w:t>
      </w:r>
    </w:p>
    <w:p>
      <w:pPr>
        <w:overflowPunct w:val="0"/>
        <w:spacing w:line="300" w:lineRule="exact"/>
        <w:ind w:firstLine="640" w:firstLineChars="200"/>
        <w:jc w:val="center"/>
        <w:rPr>
          <w:rFonts w:hint="eastAsia" w:ascii="宋体" w:hAnsi="宋体" w:eastAsia="仿宋_GB2312" w:cs="方正小标宋简体"/>
          <w:sz w:val="32"/>
          <w:szCs w:val="32"/>
        </w:rPr>
      </w:pPr>
    </w:p>
    <w:p>
      <w:pPr>
        <w:overflowPunct w:val="0"/>
        <w:spacing w:line="590" w:lineRule="exact"/>
        <w:jc w:val="center"/>
        <w:rPr>
          <w:rFonts w:hint="eastAsia" w:ascii="楷体_GB2312" w:hAnsi="楷体_GB2312" w:eastAsia="楷体_GB2312" w:cs="楷体_GB2312"/>
          <w:sz w:val="32"/>
          <w:szCs w:val="44"/>
        </w:rPr>
      </w:pPr>
      <w:r>
        <w:rPr>
          <w:rFonts w:hint="eastAsia" w:ascii="楷体_GB2312" w:hAnsi="楷体_GB2312" w:eastAsia="楷体_GB2312" w:cs="楷体_GB2312"/>
          <w:sz w:val="32"/>
          <w:szCs w:val="44"/>
        </w:rPr>
        <w:t>案例一：开封市某物业服务有限公司</w:t>
      </w:r>
    </w:p>
    <w:p>
      <w:pPr>
        <w:overflowPunct w:val="0"/>
        <w:spacing w:line="590" w:lineRule="exact"/>
        <w:jc w:val="center"/>
        <w:rPr>
          <w:rFonts w:hint="eastAsia" w:ascii="楷体_GB2312" w:hAnsi="楷体_GB2312" w:eastAsia="楷体_GB2312" w:cs="楷体_GB2312"/>
          <w:sz w:val="32"/>
          <w:szCs w:val="44"/>
        </w:rPr>
      </w:pPr>
      <w:r>
        <w:rPr>
          <w:rFonts w:hint="eastAsia" w:ascii="楷体_GB2312" w:hAnsi="楷体_GB2312" w:eastAsia="楷体_GB2312" w:cs="楷体_GB2312"/>
          <w:sz w:val="32"/>
          <w:szCs w:val="44"/>
        </w:rPr>
        <w:t>未按照国家核准的电价收取电费一案</w:t>
      </w:r>
    </w:p>
    <w:p>
      <w:pPr>
        <w:overflowPunct w:val="0"/>
        <w:spacing w:line="300" w:lineRule="exact"/>
        <w:ind w:firstLine="640" w:firstLineChars="200"/>
        <w:jc w:val="center"/>
        <w:rPr>
          <w:rFonts w:hint="eastAsia" w:ascii="宋体" w:hAnsi="宋体" w:eastAsia="仿宋_GB2312" w:cs="方正小标宋简体"/>
          <w:sz w:val="32"/>
          <w:szCs w:val="32"/>
        </w:rPr>
      </w:pPr>
    </w:p>
    <w:p>
      <w:pPr>
        <w:tabs>
          <w:tab w:val="left" w:pos="3009"/>
        </w:tabs>
        <w:overflowPunct w:val="0"/>
        <w:spacing w:line="610" w:lineRule="exact"/>
        <w:ind w:firstLine="643" w:firstLineChars="200"/>
        <w:rPr>
          <w:rFonts w:hint="eastAsia" w:ascii="宋体" w:hAnsi="宋体" w:eastAsia="仿宋_GB2312" w:cs="仿宋_GB2312"/>
          <w:sz w:val="32"/>
          <w:szCs w:val="32"/>
        </w:rPr>
      </w:pPr>
      <w:r>
        <w:rPr>
          <w:rFonts w:hint="eastAsia" w:ascii="宋体" w:hAnsi="宋体" w:eastAsia="仿宋_GB2312" w:cs="仿宋_GB2312"/>
          <w:b/>
          <w:bCs/>
          <w:sz w:val="32"/>
          <w:szCs w:val="32"/>
          <w:lang w:val="zh-CN"/>
        </w:rPr>
        <w:t>基本案情：</w:t>
      </w:r>
      <w:r>
        <w:rPr>
          <w:rFonts w:hint="eastAsia" w:ascii="宋体" w:hAnsi="宋体" w:eastAsia="仿宋_GB2312" w:cs="仿宋_GB2312"/>
          <w:sz w:val="32"/>
          <w:szCs w:val="32"/>
        </w:rPr>
        <w:t>2023年4月18日，开封市市场监督管理局城乡一体化示范区执法人员在开封市某物业服务有限公司进行检查，检查中发现当事人对于某小区商业用电租赁户的电费收据单上显示是按照每千瓦时1元收取的，在提供转供电服务的过程中存在擅自加收费用的现象。经查，当事人2022年9月至2023年3月份上缴供电局的电费和向商户收取的电费明细单显示，共计多收电费为44310.0554元整。</w:t>
      </w:r>
    </w:p>
    <w:p>
      <w:pPr>
        <w:tabs>
          <w:tab w:val="left" w:pos="3009"/>
        </w:tabs>
        <w:overflowPunct w:val="0"/>
        <w:spacing w:line="590" w:lineRule="exact"/>
        <w:ind w:firstLine="643" w:firstLineChars="200"/>
        <w:rPr>
          <w:rFonts w:hint="eastAsia" w:ascii="宋体" w:hAnsi="宋体" w:eastAsia="仿宋_GB2312" w:cs="仿宋_GB2312"/>
          <w:sz w:val="32"/>
          <w:szCs w:val="32"/>
        </w:rPr>
      </w:pPr>
      <w:r>
        <w:rPr>
          <w:rFonts w:hint="eastAsia" w:ascii="宋体" w:hAnsi="宋体" w:eastAsia="仿宋_GB2312" w:cs="仿宋_GB2312"/>
          <w:b/>
          <w:bCs/>
          <w:sz w:val="32"/>
          <w:szCs w:val="32"/>
          <w:lang w:val="zh-CN"/>
        </w:rPr>
        <w:t>处理结果：</w:t>
      </w:r>
      <w:r>
        <w:rPr>
          <w:rFonts w:hint="eastAsia" w:ascii="宋体" w:hAnsi="宋体" w:eastAsia="仿宋_GB2312" w:cs="仿宋_GB2312"/>
          <w:sz w:val="32"/>
          <w:szCs w:val="32"/>
        </w:rPr>
        <w:t>当事人作为转供电主体，自2022年9月至2023年3月期间在代收代缴电费的过程中擅自加收其他费用的行为违反了《中华人民共和国电力法》第四十四条第一款“禁止任何单位和个人在电费中加收其他费用”的规定。鉴于在调查期间，当事人积极配合调查，综合考虑违法行为的事实、性质、社会危害程度、主观过错以及公平公正要求等方面，当事人的违法行为适用一般处罚的情形。依据《中华人民共和国电力法》第六十六条“违反本法第三十三条、第四十三条、第四十四条规定，及《中华人民共和国行政处罚法》第二十八条第二款之规定，责令当事人改正违法行为，没收违法所得13259.4554元，罚款40000元。</w:t>
      </w:r>
    </w:p>
    <w:p>
      <w:pPr>
        <w:pStyle w:val="19"/>
        <w:overflowPunct w:val="0"/>
        <w:spacing w:before="0" w:beforeAutospacing="0" w:after="0" w:afterAutospacing="0" w:line="590" w:lineRule="exact"/>
        <w:ind w:firstLine="643" w:firstLineChars="200"/>
        <w:jc w:val="both"/>
        <w:rPr>
          <w:rFonts w:hint="eastAsia" w:ascii="宋体" w:hAnsi="宋体" w:eastAsia="仿宋_GB2312" w:cs="仿宋_GB2312"/>
          <w:sz w:val="32"/>
          <w:szCs w:val="32"/>
        </w:rPr>
      </w:pPr>
      <w:r>
        <w:rPr>
          <w:rFonts w:hint="eastAsia" w:ascii="宋体" w:hAnsi="宋体" w:eastAsia="仿宋_GB2312" w:cs="仿宋_GB2312"/>
          <w:b/>
          <w:bCs/>
          <w:kern w:val="2"/>
          <w:sz w:val="32"/>
          <w:szCs w:val="32"/>
        </w:rPr>
        <w:t>办案启示：</w:t>
      </w:r>
      <w:r>
        <w:rPr>
          <w:rFonts w:hint="eastAsia" w:ascii="宋体" w:hAnsi="宋体" w:eastAsia="仿宋_GB2312" w:cs="仿宋_GB2312"/>
          <w:sz w:val="32"/>
          <w:szCs w:val="32"/>
        </w:rPr>
        <w:t>价格问题涉及千家万户，涉及每个人利益，既有消费者也有经营者，不光是个人问题，也是社会问题。所以，价格执法必须坚持以人民为中心，要围绕着党委政府中心工作和人民群众关心、关注的热点问题来执法，严格树立依法履职，依法行政的观点。充分利用现有的综合管理体系的优势，推行“网格化”监管，实行常态化的市场监管，强化市场监管力度，通过“网格化”监管，及时了解与民生相关的重要商品和服务市场价格变动情况，密切关注可能引发市场价格异常倾向性、苗头性问题，并时刻保持对市场价格变动敏感性，增强工作的预见性、针对性，强化事前提醒、事中指导、事后严处的工作机制。</w:t>
      </w:r>
    </w:p>
    <w:p>
      <w:pPr>
        <w:overflowPunct w:val="0"/>
        <w:spacing w:line="300" w:lineRule="exact"/>
        <w:jc w:val="center"/>
        <w:rPr>
          <w:rFonts w:hint="eastAsia" w:ascii="宋体" w:hAnsi="宋体" w:eastAsia="仿宋_GB2312" w:cs="黑体"/>
          <w:sz w:val="32"/>
          <w:szCs w:val="32"/>
        </w:rPr>
      </w:pPr>
    </w:p>
    <w:p>
      <w:pPr>
        <w:overflowPunct w:val="0"/>
        <w:spacing w:line="590" w:lineRule="exact"/>
        <w:jc w:val="center"/>
        <w:rPr>
          <w:rFonts w:hint="eastAsia" w:ascii="楷体_GB2312" w:hAnsi="楷体_GB2312" w:eastAsia="楷体_GB2312" w:cs="楷体_GB2312"/>
          <w:sz w:val="32"/>
          <w:szCs w:val="44"/>
        </w:rPr>
      </w:pPr>
      <w:r>
        <w:rPr>
          <w:rFonts w:hint="eastAsia" w:ascii="楷体_GB2312" w:hAnsi="楷体_GB2312" w:eastAsia="楷体_GB2312" w:cs="楷体_GB2312"/>
          <w:sz w:val="32"/>
          <w:szCs w:val="44"/>
        </w:rPr>
        <w:t>案例二：西峡县某服务有限公司加价收水费案</w:t>
      </w:r>
    </w:p>
    <w:p>
      <w:pPr>
        <w:overflowPunct w:val="0"/>
        <w:spacing w:line="300" w:lineRule="exact"/>
        <w:jc w:val="center"/>
        <w:rPr>
          <w:rFonts w:hint="eastAsia" w:ascii="宋体" w:hAnsi="宋体" w:eastAsia="仿宋_GB2312" w:cs="黑体"/>
          <w:sz w:val="32"/>
          <w:szCs w:val="32"/>
        </w:rPr>
      </w:pPr>
    </w:p>
    <w:p>
      <w:pPr>
        <w:overflowPunct w:val="0"/>
        <w:spacing w:line="590" w:lineRule="exact"/>
        <w:ind w:firstLine="643" w:firstLineChars="200"/>
        <w:rPr>
          <w:rFonts w:hint="eastAsia" w:ascii="宋体" w:hAnsi="宋体" w:eastAsia="仿宋_GB2312" w:cs="仿宋"/>
          <w:sz w:val="32"/>
          <w:szCs w:val="32"/>
        </w:rPr>
      </w:pPr>
      <w:r>
        <w:rPr>
          <w:rFonts w:hint="eastAsia" w:ascii="宋体" w:hAnsi="宋体" w:eastAsia="仿宋_GB2312" w:cs="仿宋_GB2312"/>
          <w:b/>
          <w:bCs/>
          <w:sz w:val="32"/>
          <w:szCs w:val="32"/>
          <w:lang w:val="zh-CN"/>
        </w:rPr>
        <w:t>基本案情：</w:t>
      </w:r>
      <w:r>
        <w:rPr>
          <w:rFonts w:hint="eastAsia" w:ascii="宋体" w:hAnsi="宋体" w:eastAsia="仿宋_GB2312" w:cs="仿宋"/>
          <w:sz w:val="32"/>
          <w:szCs w:val="32"/>
        </w:rPr>
        <w:t>西峡县市场监督管理局行政执法人员在日常监督检查中发现某服务有限公司在该辖区某家园小区作为物业方，代收自来水费，每吨收费3.3元。发现该案件当日，西峡县市场监督管理局执法人员先对物业办事员就该公司代收居民用水费用的相关情况做了询问调查，后经现场调查、取证，获得该公司在经营期内财务账簿、凭证、向自来水公司缴费的原始票据、小区业主的抄表清单、自查报告各1份。按照《关于调整西峡县城区自来水价格的批复》（西价字（2016）21号）：“居民生活用水实行三级阶梯水价，级差比为1：1.5：3。第一阶梯户年用水量为130立方米及以下部分，基本水价1.48元/立方米；非居民生活用水2.4元/立方米”和《河南省人民政府关于印发河南省水资源税改革试点实施办法的通知》（豫政（2017）44号）河南省水资源税税额标准表规定：“城市公共供水，居民0.35元/立方米、特种行业2.00元/立方米、其他行业0.4元/立方米。”之规定，某服务有限公司代收的自来水费高于政府定价。</w:t>
      </w:r>
    </w:p>
    <w:p>
      <w:pPr>
        <w:overflowPunct w:val="0"/>
        <w:spacing w:line="590" w:lineRule="exact"/>
        <w:ind w:firstLine="643" w:firstLineChars="200"/>
        <w:rPr>
          <w:rFonts w:hint="eastAsia" w:ascii="宋体" w:hAnsi="宋体" w:eastAsia="仿宋_GB2312" w:cs="仿宋"/>
          <w:sz w:val="32"/>
          <w:szCs w:val="32"/>
        </w:rPr>
      </w:pPr>
      <w:r>
        <w:rPr>
          <w:rFonts w:hint="eastAsia" w:ascii="宋体" w:hAnsi="宋体" w:eastAsia="仿宋_GB2312" w:cs="仿宋_GB2312"/>
          <w:b/>
          <w:bCs/>
          <w:sz w:val="32"/>
          <w:szCs w:val="32"/>
        </w:rPr>
        <w:t>处理结果：</w:t>
      </w:r>
      <w:r>
        <w:rPr>
          <w:rFonts w:hint="eastAsia" w:ascii="宋体" w:hAnsi="宋体" w:eastAsia="仿宋_GB2312" w:cs="仿宋"/>
          <w:sz w:val="32"/>
          <w:szCs w:val="32"/>
        </w:rPr>
        <w:t>居民用水价格属于政府定价，某服务有限公司向某家园小区业主提供转供水服务中，擅自提高国家规定的销售居民用水价格，构成了《价格违法行为行政处罚规定》第九条第（二）“高于或低于政府定价制定价格的”违法行为。西峡县市场监督管理局决定对该公司高于政府定价制定价格的违法行为处以以下行政处罚：1、责令改正；2、没收违法所得水费壹仟伍佰肆拾捌元贰角（¥1548.2）元；3、处违法所得1倍壹仟伍佰肆拾捌元贰角（¥1548.2元）的罚款，共计叁仟零玖拾陆元肆角（¥3096.4元）。</w:t>
      </w:r>
    </w:p>
    <w:p>
      <w:pPr>
        <w:overflowPunct w:val="0"/>
        <w:spacing w:line="590" w:lineRule="exact"/>
        <w:ind w:firstLine="643" w:firstLineChars="200"/>
        <w:rPr>
          <w:rFonts w:hint="eastAsia" w:ascii="宋体" w:hAnsi="宋体" w:eastAsia="仿宋_GB2312" w:cs="CESI仿宋-GB2312"/>
          <w:sz w:val="32"/>
          <w:szCs w:val="32"/>
          <w:shd w:val="clear" w:color="auto" w:fill="FFFFFF"/>
        </w:rPr>
      </w:pPr>
      <w:r>
        <w:rPr>
          <w:rFonts w:hint="eastAsia" w:ascii="宋体" w:hAnsi="宋体" w:eastAsia="仿宋_GB2312" w:cs="仿宋_GB2312"/>
          <w:b/>
          <w:bCs/>
          <w:sz w:val="32"/>
          <w:szCs w:val="32"/>
          <w:lang w:val="zh-CN"/>
        </w:rPr>
        <w:t>办案启示：</w:t>
      </w:r>
      <w:r>
        <w:rPr>
          <w:rFonts w:hint="eastAsia" w:ascii="宋体" w:hAnsi="宋体" w:eastAsia="仿宋_GB2312" w:cs="仿宋"/>
          <w:sz w:val="32"/>
          <w:szCs w:val="32"/>
        </w:rPr>
        <w:t>水电气暖行业直接关系社会公众利益、人民群众生活质量和市场主体利益。清理规范水电气暖行业收费是降低实体经济成本、减轻社会负担、优化营商环境的重要举措。要持续引导各水电气暖企业落实主体责任，建立内部自查机制，认真开展自查自纠，全面落实价格收费公示制度，做到诚信守法经营。进一步加大执法力度，加强对水电气暖企业的价格监管，着力查处不执行政府定价或政府指导价、收取不合理费用等违法违规行为。</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六、反不正当竞争案例</w:t>
      </w:r>
    </w:p>
    <w:p>
      <w:pPr>
        <w:overflowPunct w:val="0"/>
        <w:spacing w:line="300" w:lineRule="exact"/>
        <w:jc w:val="center"/>
        <w:rPr>
          <w:rFonts w:hint="eastAsia" w:ascii="宋体" w:hAnsi="宋体" w:eastAsia="仿宋_GB2312" w:cs="黑体"/>
          <w:sz w:val="32"/>
          <w:szCs w:val="32"/>
        </w:rPr>
      </w:pPr>
    </w:p>
    <w:p>
      <w:pPr>
        <w:overflowPunct w:val="0"/>
        <w:spacing w:line="590" w:lineRule="exact"/>
        <w:jc w:val="center"/>
        <w:rPr>
          <w:rFonts w:hint="eastAsia" w:ascii="楷体_GB2312" w:hAnsi="楷体_GB2312" w:eastAsia="楷体_GB2312" w:cs="楷体_GB2312"/>
          <w:sz w:val="32"/>
          <w:szCs w:val="44"/>
        </w:rPr>
      </w:pPr>
      <w:r>
        <w:rPr>
          <w:rFonts w:hint="eastAsia" w:ascii="楷体_GB2312" w:hAnsi="楷体_GB2312" w:eastAsia="楷体_GB2312" w:cs="楷体_GB2312"/>
          <w:sz w:val="32"/>
          <w:szCs w:val="44"/>
        </w:rPr>
        <w:t>案例一：济源市某商贸有限公司损害商业信誉案</w:t>
      </w:r>
    </w:p>
    <w:p>
      <w:pPr>
        <w:overflowPunct w:val="0"/>
        <w:spacing w:line="300" w:lineRule="exact"/>
        <w:jc w:val="center"/>
        <w:rPr>
          <w:rFonts w:hint="eastAsia" w:ascii="宋体" w:hAnsi="宋体" w:eastAsia="仿宋_GB2312" w:cs="黑体"/>
          <w:sz w:val="32"/>
          <w:szCs w:val="32"/>
        </w:rPr>
      </w:pPr>
    </w:p>
    <w:p>
      <w:pPr>
        <w:overflowPunct w:val="0"/>
        <w:spacing w:line="590" w:lineRule="exact"/>
        <w:ind w:firstLine="643" w:firstLineChars="200"/>
        <w:rPr>
          <w:rFonts w:hint="eastAsia" w:ascii="宋体" w:hAnsi="宋体" w:eastAsia="仿宋_GB2312" w:cs="CESI仿宋-GB2312"/>
          <w:sz w:val="32"/>
          <w:szCs w:val="32"/>
          <w:shd w:val="clear" w:color="auto" w:fill="FFFFFF"/>
        </w:rPr>
      </w:pPr>
      <w:r>
        <w:rPr>
          <w:rFonts w:hint="eastAsia" w:ascii="宋体" w:hAnsi="宋体" w:eastAsia="仿宋_GB2312" w:cs="CESI仿宋-GB2312"/>
          <w:b/>
          <w:bCs/>
          <w:sz w:val="32"/>
          <w:szCs w:val="32"/>
          <w:shd w:val="clear" w:color="auto" w:fill="FFFFFF"/>
        </w:rPr>
        <w:t>基本案情：</w:t>
      </w:r>
      <w:r>
        <w:rPr>
          <w:rFonts w:hint="eastAsia" w:ascii="宋体" w:hAnsi="宋体" w:eastAsia="仿宋_GB2312" w:cs="CESI仿宋-GB2312"/>
          <w:sz w:val="32"/>
          <w:szCs w:val="32"/>
          <w:shd w:val="clear" w:color="auto" w:fill="FFFFFF"/>
        </w:rPr>
        <w:t>2020年4月26日，济源局接到省局案件线索转办函，称北京某科技有限公司举报济源市“某么”涉嫌恶意诋毁、损害“某团”的商业信誉，严重扰乱市场竞争秩序。经查，济源市某商贸有限公司作为“某么”在济源的独家代理商，与“某团”属于竞争关系，其在宣传经营活动中，制作悬挂含有“某团外卖做人太霸道”等内容的条幅、在微信群宣称“某团压榨商户”，公然损害“某团”的商业信誉；还在不清楚米知味小碗菜饭店和“某团”外卖之间暂停合作缘由的情况下，将该商家和其竞争对手“某团”外卖之间暂停合作的内容以黄色字体红色叉号的形式突出显示印制在宣传彩页中，进行散发宣传，容易产生误导，引发消费者、商户产生错误联想，对“某团”的商业信誉造成损害。</w:t>
      </w:r>
    </w:p>
    <w:p>
      <w:pPr>
        <w:overflowPunct w:val="0"/>
        <w:spacing w:line="590" w:lineRule="exact"/>
        <w:ind w:firstLine="643" w:firstLineChars="200"/>
        <w:rPr>
          <w:rFonts w:hint="eastAsia" w:ascii="宋体" w:hAnsi="宋体" w:eastAsia="仿宋_GB2312" w:cs="CESI仿宋-GB2312"/>
          <w:sz w:val="32"/>
          <w:szCs w:val="32"/>
          <w:shd w:val="clear" w:color="auto" w:fill="FFFFFF"/>
        </w:rPr>
      </w:pPr>
      <w:r>
        <w:rPr>
          <w:rFonts w:hint="eastAsia" w:ascii="宋体" w:hAnsi="宋体" w:eastAsia="仿宋_GB2312" w:cs="CESI仿宋-GB2312"/>
          <w:b/>
          <w:bCs/>
          <w:sz w:val="32"/>
          <w:szCs w:val="32"/>
          <w:shd w:val="clear" w:color="auto" w:fill="FFFFFF"/>
        </w:rPr>
        <w:t>处理结果:</w:t>
      </w:r>
      <w:r>
        <w:rPr>
          <w:rFonts w:hint="eastAsia" w:ascii="宋体" w:hAnsi="宋体" w:eastAsia="仿宋_GB2312" w:cs="CESI仿宋-GB2312"/>
          <w:sz w:val="32"/>
          <w:szCs w:val="32"/>
          <w:shd w:val="clear" w:color="auto" w:fill="FFFFFF"/>
        </w:rPr>
        <w:t>当事人的上述行为违反了《反不正当竞争法》第十一条的规定，已构成损害竞争对手商业信誉的违法行为，依据该法第二十三条之规定，济源局对当事人下达了行政处罚决定书，责令当事人停止违法行为、消除影响，罚款10万元。</w:t>
      </w:r>
    </w:p>
    <w:p>
      <w:pPr>
        <w:overflowPunct w:val="0"/>
        <w:spacing w:line="590" w:lineRule="exact"/>
        <w:ind w:firstLine="643" w:firstLineChars="200"/>
        <w:rPr>
          <w:rFonts w:hint="eastAsia" w:ascii="宋体" w:hAnsi="宋体" w:eastAsia="仿宋_GB2312" w:cs="宋体"/>
          <w:sz w:val="32"/>
          <w:szCs w:val="32"/>
        </w:rPr>
      </w:pPr>
      <w:r>
        <w:rPr>
          <w:rFonts w:hint="eastAsia" w:ascii="宋体" w:hAnsi="宋体" w:eastAsia="仿宋_GB2312" w:cs="CESI仿宋-GB2312"/>
          <w:b/>
          <w:bCs/>
          <w:sz w:val="32"/>
          <w:szCs w:val="32"/>
          <w:shd w:val="clear" w:color="auto" w:fill="FFFFFF"/>
        </w:rPr>
        <w:t>案件启示：</w:t>
      </w:r>
      <w:r>
        <w:rPr>
          <w:rFonts w:hint="eastAsia" w:ascii="宋体" w:hAnsi="宋体" w:eastAsia="仿宋_GB2312" w:cs="仿宋"/>
          <w:kern w:val="0"/>
          <w:sz w:val="32"/>
          <w:szCs w:val="32"/>
        </w:rPr>
        <w:t>一家服务企业要想成功，只有通过优质服务赢得消费者和社会公众认可，才能在激烈市场竞争中取胜。而采取不正当竞争手段，通过诋毁竞争对手而取得的暂时成功，不仅会受到法律的制裁，还会引起消费者和社会公众反感，从而丧失企业信誉和市场。</w:t>
      </w:r>
    </w:p>
    <w:p>
      <w:pPr>
        <w:overflowPunct w:val="0"/>
        <w:spacing w:line="300" w:lineRule="exact"/>
        <w:jc w:val="center"/>
        <w:rPr>
          <w:rFonts w:hint="eastAsia" w:ascii="宋体" w:hAnsi="宋体" w:eastAsia="仿宋_GB2312" w:cs="黑体"/>
          <w:sz w:val="32"/>
          <w:szCs w:val="32"/>
        </w:rPr>
      </w:pPr>
    </w:p>
    <w:p>
      <w:pPr>
        <w:overflowPunct w:val="0"/>
        <w:spacing w:line="590" w:lineRule="exact"/>
        <w:jc w:val="center"/>
        <w:rPr>
          <w:rFonts w:hint="eastAsia" w:ascii="楷体_GB2312" w:hAnsi="楷体_GB2312" w:eastAsia="楷体_GB2312" w:cs="楷体_GB2312"/>
          <w:sz w:val="32"/>
          <w:szCs w:val="44"/>
        </w:rPr>
      </w:pPr>
      <w:r>
        <w:rPr>
          <w:rFonts w:hint="eastAsia" w:ascii="楷体_GB2312" w:hAnsi="楷体_GB2312" w:eastAsia="楷体_GB2312" w:cs="楷体_GB2312"/>
          <w:sz w:val="32"/>
          <w:szCs w:val="44"/>
        </w:rPr>
        <w:t>案例二：河南省某晶釉新材料科技有限公司发布虚假信息案</w:t>
      </w:r>
    </w:p>
    <w:p>
      <w:pPr>
        <w:overflowPunct w:val="0"/>
        <w:spacing w:line="300" w:lineRule="exact"/>
        <w:jc w:val="center"/>
        <w:rPr>
          <w:rFonts w:hint="eastAsia" w:ascii="宋体" w:hAnsi="宋体" w:eastAsia="仿宋_GB2312" w:cs="黑体"/>
          <w:sz w:val="32"/>
          <w:szCs w:val="32"/>
        </w:rPr>
      </w:pPr>
    </w:p>
    <w:p>
      <w:pPr>
        <w:overflowPunct w:val="0"/>
        <w:spacing w:line="590" w:lineRule="exact"/>
        <w:ind w:firstLine="643" w:firstLineChars="200"/>
        <w:rPr>
          <w:rFonts w:hint="eastAsia" w:ascii="宋体" w:hAnsi="宋体" w:eastAsia="仿宋_GB2312" w:cs="仿宋"/>
          <w:kern w:val="0"/>
          <w:sz w:val="32"/>
          <w:szCs w:val="32"/>
        </w:rPr>
      </w:pPr>
      <w:r>
        <w:rPr>
          <w:rFonts w:hint="eastAsia" w:ascii="宋体" w:hAnsi="宋体" w:eastAsia="仿宋_GB2312" w:cs="仿宋"/>
          <w:b/>
          <w:bCs/>
          <w:kern w:val="0"/>
          <w:sz w:val="32"/>
          <w:szCs w:val="32"/>
        </w:rPr>
        <w:t>基本案情：</w:t>
      </w:r>
      <w:r>
        <w:rPr>
          <w:rFonts w:hint="eastAsia" w:ascii="宋体" w:hAnsi="宋体" w:eastAsia="仿宋_GB2312" w:cs="仿宋"/>
          <w:kern w:val="0"/>
          <w:sz w:val="32"/>
          <w:szCs w:val="32"/>
        </w:rPr>
        <w:t>2021年6月7日，禹州市市场监督管理局接河南某钧釉环保材料有限公司举报，举报称:“当事人的销售负责人于2021年6月3日通过抖音搜寻到某钧釉品牌位于全国各地的40余家经销商门店推广账号并建立了一个总计46人的抖音群。1、该公司恶意搜集某钧釉机密客户信息建群后采用恶意误导的形式告知某钧釉经销商：某和某都在禹州，技术和配方都一样。2、建群后某在抖音群内同某的经销商群体宣称自己以不打广告，不招商运营降低成本的理由提供远低于某钧釉工厂产品的价格低价竞争提供给给某的经销商。该公司以寄生形式恶意扰乱某钧釉的正常经营，侵犯我公司商业机密，涉嫌不正当竞争”。经查明，2021年6月3日，当事人通过企业认证的抖音号建立抖音粉丝群，群成员40名，其中有39名群成员为举报人的经销商。2021年6月3日至2021年6月28日，当事人通过抖音粉丝群发布“某和某都在禹州，技术配方都一样”、“某的价格每年都涨，我跟我们的材料对比算了一下，连底带面材料成本每平方</w:t>
      </w:r>
      <w:r>
        <w:rPr>
          <w:rFonts w:hint="eastAsia" w:ascii="宋体" w:hAnsi="宋体" w:eastAsia="仿宋_GB2312" w:cs="仿宋"/>
          <w:spacing w:val="3"/>
          <w:kern w:val="0"/>
          <w:sz w:val="32"/>
          <w:szCs w:val="32"/>
        </w:rPr>
        <w:t>能节省七块钱左右吧。”等内容。举报人持有新型高效释放负氧离子的复合材料及其应用的《发明专利证书》，专利号为：</w:t>
      </w:r>
      <w:r>
        <w:rPr>
          <w:rFonts w:hint="eastAsia" w:ascii="宋体" w:hAnsi="宋体" w:eastAsia="仿宋_GB2312" w:cs="仿宋"/>
          <w:kern w:val="0"/>
          <w:sz w:val="32"/>
          <w:szCs w:val="32"/>
        </w:rPr>
        <w:t>ZL201911296618.6，专利申请日：2019年12月16日，授权公告日：2021年3月19日。该公司生产此类产品的技术配方受法律保护。且当事人《营业执照》的经营范围中也不含生产，在禹州市没有生产企业。故认定，当事人在抖音粉丝群中传播的“某和某都在禹州，技术配方都一样”、“某的价格每年都涨，我跟我们的材料对比算了一下，连底带面材料成本每平方能节省七块钱左右吧。”等内容为虚假信息。</w:t>
      </w:r>
    </w:p>
    <w:p>
      <w:pPr>
        <w:overflowPunct w:val="0"/>
        <w:spacing w:line="590" w:lineRule="exact"/>
        <w:ind w:firstLine="643" w:firstLineChars="200"/>
        <w:rPr>
          <w:rFonts w:hint="eastAsia" w:ascii="宋体" w:hAnsi="宋体" w:eastAsia="仿宋_GB2312" w:cs="仿宋"/>
          <w:kern w:val="0"/>
          <w:sz w:val="32"/>
          <w:szCs w:val="32"/>
        </w:rPr>
      </w:pPr>
      <w:r>
        <w:rPr>
          <w:rFonts w:hint="eastAsia" w:ascii="宋体" w:hAnsi="宋体" w:eastAsia="仿宋_GB2312" w:cs="仿宋"/>
          <w:b/>
          <w:bCs/>
          <w:kern w:val="0"/>
          <w:sz w:val="32"/>
          <w:szCs w:val="32"/>
        </w:rPr>
        <w:t>处理结果：</w:t>
      </w:r>
      <w:r>
        <w:rPr>
          <w:rFonts w:hint="eastAsia" w:ascii="宋体" w:hAnsi="宋体" w:eastAsia="仿宋_GB2312" w:cs="仿宋"/>
          <w:kern w:val="0"/>
          <w:sz w:val="32"/>
          <w:szCs w:val="32"/>
        </w:rPr>
        <w:t>当事人在抖音粉丝群内编造、传播“某跟某都在禹州，技术配方都一样”等虚假信息的行为，违反了《中华人民共和国反不正当竞争法》第十一条的规定，构成了不正当竞争的行为。依据《中华人民共和国反不正当竞争法》第二十三条的规定，办案单位责令停止违法行为，在相应范围内消除影响，罚款10万元。</w:t>
      </w:r>
    </w:p>
    <w:p>
      <w:pPr>
        <w:overflowPunct w:val="0"/>
        <w:spacing w:line="590" w:lineRule="exact"/>
        <w:ind w:firstLine="643" w:firstLineChars="200"/>
        <w:rPr>
          <w:rFonts w:hint="eastAsia" w:ascii="宋体" w:hAnsi="宋体" w:eastAsia="仿宋_GB2312" w:cs="宋体"/>
          <w:sz w:val="32"/>
          <w:szCs w:val="32"/>
        </w:rPr>
      </w:pPr>
      <w:r>
        <w:rPr>
          <w:rFonts w:hint="eastAsia" w:ascii="宋体" w:hAnsi="宋体" w:eastAsia="仿宋_GB2312" w:cs="仿宋"/>
          <w:b/>
          <w:bCs/>
          <w:kern w:val="0"/>
          <w:sz w:val="32"/>
          <w:szCs w:val="32"/>
        </w:rPr>
        <w:t>办案启示：</w:t>
      </w:r>
      <w:r>
        <w:rPr>
          <w:rFonts w:hint="eastAsia" w:ascii="宋体" w:hAnsi="宋体" w:eastAsia="仿宋_GB2312" w:cs="仿宋"/>
          <w:kern w:val="0"/>
          <w:sz w:val="32"/>
          <w:szCs w:val="32"/>
        </w:rPr>
        <w:t>一是要迅速固证，取证严谨，现行固定网络证据。本案中的违法内容发布在抖音APP上，考虑到证据材料会随时灭失，为及时保存证据，执法人员在第一时间就对电子证据进行固定，同时注重取证方式的有效性和合法性。在询问当事人之前，就对违法内容现行取证保存，这对之后的案件办理起到重要作用。二是要深耕线索，拓展案源，积极探索新类型案件查办。当下，网络带货已经成为潮流，其中夸大宣传商品、产品质量不过关、口无遮拦诋毁等问题也愈加明显，消费者的合法权益及公平公正的市场环境都因此受到冲击和挑战。本案是办案单位办理的第一起利用互联网的商业诋毁案，丰富了执法机关的办案思路，也为以后类似的查办积累了宝贵经验。</w:t>
      </w:r>
    </w:p>
    <w:p>
      <w:pPr>
        <w:overflowPunct w:val="0"/>
        <w:spacing w:line="300" w:lineRule="exact"/>
        <w:jc w:val="center"/>
        <w:rPr>
          <w:rFonts w:hint="eastAsia" w:ascii="宋体" w:hAnsi="宋体" w:eastAsia="仿宋_GB2312" w:cs="黑体"/>
          <w:sz w:val="32"/>
          <w:szCs w:val="32"/>
        </w:rPr>
      </w:pPr>
    </w:p>
    <w:p>
      <w:pPr>
        <w:overflowPunct w:val="0"/>
        <w:spacing w:line="590" w:lineRule="exact"/>
        <w:jc w:val="center"/>
        <w:rPr>
          <w:rFonts w:hint="eastAsia" w:ascii="楷体_GB2312" w:hAnsi="楷体_GB2312" w:eastAsia="楷体_GB2312" w:cs="楷体_GB2312"/>
          <w:sz w:val="32"/>
          <w:szCs w:val="44"/>
        </w:rPr>
      </w:pPr>
      <w:r>
        <w:rPr>
          <w:rFonts w:hint="eastAsia" w:ascii="楷体_GB2312" w:hAnsi="楷体_GB2312" w:eastAsia="楷体_GB2312" w:cs="楷体_GB2312"/>
          <w:sz w:val="32"/>
          <w:szCs w:val="44"/>
        </w:rPr>
        <w:t>案例三：某食品有限公司使用与他人一定影响的商品名称、</w:t>
      </w:r>
    </w:p>
    <w:p>
      <w:pPr>
        <w:overflowPunct w:val="0"/>
        <w:spacing w:line="590" w:lineRule="exact"/>
        <w:jc w:val="center"/>
        <w:rPr>
          <w:rFonts w:hint="eastAsia" w:ascii="楷体_GB2312" w:hAnsi="楷体_GB2312" w:eastAsia="楷体_GB2312" w:cs="楷体_GB2312"/>
          <w:sz w:val="32"/>
          <w:szCs w:val="44"/>
        </w:rPr>
      </w:pPr>
      <w:r>
        <w:rPr>
          <w:rFonts w:hint="eastAsia" w:ascii="楷体_GB2312" w:hAnsi="楷体_GB2312" w:eastAsia="楷体_GB2312" w:cs="楷体_GB2312"/>
          <w:sz w:val="32"/>
          <w:szCs w:val="44"/>
        </w:rPr>
        <w:t>包装、装潢等近似的标识案</w:t>
      </w:r>
    </w:p>
    <w:p>
      <w:pPr>
        <w:overflowPunct w:val="0"/>
        <w:spacing w:line="300" w:lineRule="exact"/>
        <w:jc w:val="center"/>
        <w:rPr>
          <w:rFonts w:hint="eastAsia" w:ascii="宋体" w:hAnsi="宋体" w:eastAsia="仿宋_GB2312" w:cs="黑体"/>
          <w:sz w:val="32"/>
          <w:szCs w:val="32"/>
        </w:rPr>
      </w:pPr>
    </w:p>
    <w:p>
      <w:pPr>
        <w:pStyle w:val="22"/>
        <w:keepNext w:val="0"/>
        <w:keepLines w:val="0"/>
        <w:pageBreakBefore w:val="0"/>
        <w:widowControl w:val="0"/>
        <w:kinsoku/>
        <w:wordWrap/>
        <w:overflowPunct w:val="0"/>
        <w:topLinePunct w:val="0"/>
        <w:autoSpaceDE/>
        <w:autoSpaceDN/>
        <w:bidi w:val="0"/>
        <w:adjustRightInd/>
        <w:snapToGrid/>
        <w:spacing w:after="0" w:line="600" w:lineRule="exact"/>
        <w:ind w:left="0" w:leftChars="0" w:firstLine="643"/>
        <w:textAlignment w:val="auto"/>
        <w:rPr>
          <w:rFonts w:hint="eastAsia" w:ascii="宋体" w:hAnsi="宋体" w:eastAsia="仿宋_GB2312" w:cs="仿宋"/>
          <w:w w:val="100"/>
          <w:sz w:val="32"/>
          <w:szCs w:val="32"/>
        </w:rPr>
      </w:pPr>
      <w:r>
        <w:rPr>
          <w:rFonts w:hint="eastAsia" w:ascii="宋体" w:hAnsi="宋体" w:eastAsia="仿宋_GB2312" w:cs="仿宋"/>
          <w:b/>
          <w:bCs/>
          <w:w w:val="100"/>
          <w:sz w:val="32"/>
          <w:szCs w:val="32"/>
        </w:rPr>
        <w:t>基本案情：</w:t>
      </w:r>
      <w:r>
        <w:rPr>
          <w:rFonts w:hint="eastAsia" w:ascii="宋体" w:hAnsi="宋体" w:eastAsia="仿宋_GB2312" w:cs="仿宋"/>
          <w:w w:val="100"/>
          <w:sz w:val="32"/>
          <w:szCs w:val="32"/>
        </w:rPr>
        <w:t>2023年1月</w:t>
      </w:r>
      <w:r>
        <w:rPr>
          <w:rFonts w:hint="eastAsia" w:ascii="宋体" w:hAnsi="宋体" w:eastAsia="仿宋_GB2312" w:cs="仿宋"/>
          <w:w w:val="100"/>
          <w:sz w:val="32"/>
          <w:szCs w:val="32"/>
          <w:lang w:val="en"/>
        </w:rPr>
        <w:t>1</w:t>
      </w:r>
      <w:r>
        <w:rPr>
          <w:rFonts w:hint="eastAsia" w:ascii="宋体" w:hAnsi="宋体" w:eastAsia="仿宋_GB2312" w:cs="仿宋"/>
          <w:w w:val="100"/>
          <w:sz w:val="32"/>
          <w:szCs w:val="32"/>
        </w:rPr>
        <w:t>6日，漯河市郾城区市场监管局收到漯河市公安局郾城分局移送案件通知书，称：当事人在未经“某医药保健有限公司”许可的情况下，在同一种商品上使用的商标标识“某医药保健有限公司”注册的商标近似，且使用外观设计基本无差别的罐体盛装，容易导致混淆，涉嫌违反了《中华人民共和国商标法》第五十七条第二项、《中华人民共和国反不正当竞争法》第六条第一项之规定。经查，当事人委托河南某食品有限公司生产“某能量型维生素饮料”</w:t>
      </w:r>
      <w:r>
        <w:rPr>
          <w:rFonts w:hint="eastAsia" w:ascii="宋体" w:hAnsi="宋体" w:eastAsia="仿宋_GB2312" w:cs="仿宋"/>
          <w:w w:val="100"/>
          <w:sz w:val="32"/>
          <w:szCs w:val="32"/>
          <w:lang w:val="en"/>
        </w:rPr>
        <w:t>，从</w:t>
      </w:r>
      <w:r>
        <w:rPr>
          <w:rFonts w:hint="eastAsia" w:ascii="宋体" w:hAnsi="宋体" w:eastAsia="仿宋_GB2312" w:cs="仿宋"/>
          <w:w w:val="100"/>
          <w:sz w:val="32"/>
          <w:szCs w:val="32"/>
        </w:rPr>
        <w:t>2022年9月1日至2022年10月10日共生产22000件，全部在漯河某供应链管理有限公司库房存放，并在某手直播间以每件69元的价格销售，通过漯河某供应链管理有限公司发货，截止到2022年10月10日共销售上述饮料12200件，经营额841800元，剩余库存9800件未销售。上述饮料</w:t>
      </w:r>
      <w:r>
        <w:rPr>
          <w:rFonts w:hint="eastAsia" w:ascii="宋体" w:hAnsi="宋体" w:eastAsia="仿宋_GB2312" w:cs="仿宋"/>
          <w:w w:val="100"/>
          <w:sz w:val="32"/>
          <w:szCs w:val="32"/>
          <w:lang w:val="en"/>
        </w:rPr>
        <w:t>罐体</w:t>
      </w:r>
      <w:r>
        <w:rPr>
          <w:rFonts w:hint="eastAsia" w:ascii="宋体" w:hAnsi="宋体" w:eastAsia="仿宋_GB2312" w:cs="仿宋"/>
          <w:w w:val="100"/>
          <w:sz w:val="32"/>
          <w:szCs w:val="32"/>
        </w:rPr>
        <w:t>与红牛维他命饮料有限公司出品的“红牛维生素功能饮料”在罐体所载文字、红牛图形、“27”图样、颜色、容器大小及高低，罐体上部环罐体波浪纹，罐体上下边缘白色扣边，罐体正面红牛图案、罐体下部颜色、顶部形状等多方面均存在相同或近似情形，容易引导普通消费者误认为两种商品是同一产品，引起混淆，进而引起误认误购。</w:t>
      </w:r>
    </w:p>
    <w:p>
      <w:pPr>
        <w:pStyle w:val="41"/>
        <w:keepNext w:val="0"/>
        <w:keepLines w:val="0"/>
        <w:pageBreakBefore w:val="0"/>
        <w:widowControl w:val="0"/>
        <w:kinsoku/>
        <w:wordWrap/>
        <w:overflowPunct w:val="0"/>
        <w:topLinePunct w:val="0"/>
        <w:autoSpaceDE/>
        <w:autoSpaceDN/>
        <w:bidi w:val="0"/>
        <w:adjustRightInd/>
        <w:snapToGrid/>
        <w:spacing w:line="600" w:lineRule="exact"/>
        <w:ind w:firstLine="643"/>
        <w:jc w:val="left"/>
        <w:textAlignment w:val="auto"/>
        <w:rPr>
          <w:rFonts w:hint="eastAsia" w:ascii="宋体" w:hAnsi="宋体" w:eastAsia="仿宋_GB2312" w:cs="仿宋"/>
          <w:kern w:val="0"/>
          <w:sz w:val="32"/>
          <w:szCs w:val="32"/>
        </w:rPr>
      </w:pPr>
      <w:r>
        <w:rPr>
          <w:rFonts w:hint="eastAsia" w:ascii="宋体" w:hAnsi="宋体" w:eastAsia="仿宋_GB2312" w:cs="仿宋"/>
          <w:b/>
          <w:bCs/>
          <w:kern w:val="0"/>
          <w:sz w:val="32"/>
          <w:szCs w:val="32"/>
        </w:rPr>
        <w:t>处理结果：</w:t>
      </w:r>
      <w:r>
        <w:rPr>
          <w:rFonts w:hint="eastAsia" w:ascii="宋体" w:hAnsi="宋体" w:eastAsia="仿宋_GB2312" w:cs="仿宋"/>
          <w:kern w:val="0"/>
          <w:sz w:val="32"/>
          <w:szCs w:val="32"/>
          <w:lang w:val="en"/>
        </w:rPr>
        <w:t>当事人涉嫌</w:t>
      </w:r>
      <w:r>
        <w:rPr>
          <w:rFonts w:hint="eastAsia" w:ascii="宋体" w:hAnsi="宋体" w:eastAsia="仿宋_GB2312" w:cs="仿宋"/>
          <w:kern w:val="0"/>
          <w:sz w:val="32"/>
          <w:szCs w:val="32"/>
        </w:rPr>
        <w:t>使用与他人有一定影响的商品名称、包装、装潢等近似的标识</w:t>
      </w:r>
      <w:r>
        <w:rPr>
          <w:rFonts w:hint="eastAsia" w:ascii="宋体" w:hAnsi="宋体" w:eastAsia="仿宋_GB2312" w:cs="仿宋"/>
          <w:kern w:val="0"/>
          <w:sz w:val="32"/>
          <w:szCs w:val="32"/>
          <w:lang w:val="en"/>
        </w:rPr>
        <w:t>，违反了《中华人民共和国反不正当竞争法》</w:t>
      </w:r>
      <w:r>
        <w:rPr>
          <w:rFonts w:hint="eastAsia" w:ascii="宋体" w:hAnsi="宋体" w:eastAsia="仿宋_GB2312" w:cs="仿宋"/>
          <w:kern w:val="0"/>
          <w:sz w:val="32"/>
          <w:szCs w:val="32"/>
        </w:rPr>
        <w:t>第六条之规定。依据</w:t>
      </w:r>
      <w:r>
        <w:rPr>
          <w:rFonts w:hint="eastAsia" w:ascii="宋体" w:hAnsi="宋体" w:eastAsia="仿宋_GB2312" w:cs="仿宋"/>
          <w:kern w:val="0"/>
          <w:sz w:val="32"/>
          <w:szCs w:val="32"/>
          <w:lang w:val="en"/>
        </w:rPr>
        <w:t>《中华人民共和国反不正当竞争法》</w:t>
      </w:r>
      <w:r>
        <w:rPr>
          <w:rFonts w:hint="eastAsia" w:ascii="宋体" w:hAnsi="宋体" w:eastAsia="仿宋_GB2312" w:cs="仿宋"/>
          <w:kern w:val="0"/>
          <w:sz w:val="32"/>
          <w:szCs w:val="32"/>
        </w:rPr>
        <w:t>第十八条之规定，罚款850000元，没收9800件某</w:t>
      </w:r>
      <w:r>
        <w:rPr>
          <w:rFonts w:hint="eastAsia" w:ascii="宋体" w:hAnsi="宋体" w:eastAsia="仿宋_GB2312" w:cs="仿宋"/>
          <w:kern w:val="0"/>
          <w:sz w:val="32"/>
          <w:szCs w:val="32"/>
          <w:lang w:val="en"/>
        </w:rPr>
        <w:t>能量型维生素饮料</w:t>
      </w:r>
      <w:r>
        <w:rPr>
          <w:rFonts w:hint="eastAsia" w:ascii="宋体" w:hAnsi="宋体" w:eastAsia="仿宋_GB2312" w:cs="仿宋"/>
          <w:kern w:val="0"/>
          <w:sz w:val="32"/>
          <w:szCs w:val="32"/>
        </w:rPr>
        <w:t>。</w:t>
      </w:r>
    </w:p>
    <w:p>
      <w:pPr>
        <w:pStyle w:val="79"/>
        <w:keepNext w:val="0"/>
        <w:keepLines w:val="0"/>
        <w:pageBreakBefore w:val="0"/>
        <w:widowControl w:val="0"/>
        <w:kinsoku/>
        <w:wordWrap/>
        <w:overflowPunct w:val="0"/>
        <w:topLinePunct w:val="0"/>
        <w:autoSpaceDE/>
        <w:autoSpaceDN/>
        <w:bidi w:val="0"/>
        <w:adjustRightInd/>
        <w:snapToGrid/>
        <w:spacing w:before="0" w:beforeAutospacing="0" w:after="0" w:afterAutospacing="0" w:line="600" w:lineRule="exact"/>
        <w:ind w:firstLine="643" w:firstLineChars="200"/>
        <w:textAlignment w:val="auto"/>
        <w:rPr>
          <w:rFonts w:hint="eastAsia" w:ascii="宋体" w:hAnsi="宋体" w:eastAsia="仿宋_GB2312" w:cs="仿宋"/>
          <w:kern w:val="0"/>
          <w:sz w:val="32"/>
          <w:szCs w:val="32"/>
        </w:rPr>
      </w:pPr>
      <w:r>
        <w:rPr>
          <w:rFonts w:hint="eastAsia" w:ascii="宋体" w:hAnsi="宋体" w:eastAsia="仿宋_GB2312" w:cs="仿宋"/>
          <w:b/>
          <w:bCs/>
          <w:kern w:val="0"/>
          <w:sz w:val="32"/>
          <w:szCs w:val="32"/>
        </w:rPr>
        <w:t>案件启示：</w:t>
      </w:r>
      <w:r>
        <w:rPr>
          <w:rFonts w:hint="eastAsia" w:ascii="宋体" w:hAnsi="宋体" w:eastAsia="仿宋_GB2312" w:cs="仿宋"/>
          <w:kern w:val="0"/>
          <w:sz w:val="32"/>
          <w:szCs w:val="32"/>
        </w:rPr>
        <w:t>一是办理仿冒类案件时，执法人员要注意产品包装、装潢混淆行为和商标混淆行为的区别，与《商标法》相比，《反不正当竞争法》规制市场混淆行为适用范围更广。《商标法》是以防范商标混淆为主要目的，《反不正当竞争法》规制的是足以引起混淆和已经造成混淆的行为，以制止不正当竞争行为，保护经营者和消费者的合法权益为目的，范围不仅是商标的混淆，而是扩展到擅自使用与有一定影响的商品名称、包装、装潢等相同或者近似的标识，适用范围更广。二是近年来一些不法生产经营者为追求利润，“傍名牌、搭便车”，在市场上实施混淆行为特别是直播带货等新兴消费市场，少数不法分子抓住部分消费者“贪便宜”的心理，以“出厂价”“协议价”等为噱头，出售知名品牌的仿冒产品，既扰乱了市场经济秩序，又损害了消费者的合法权益。执法部门除要加大对相关市场的对查处力度，也要做好网络巡查，适时发布消费警示，提醒广大消费者在选购商品时注意查验商品品牌、生产者等相关信息，避免造成误认。</w:t>
      </w:r>
    </w:p>
    <w:p>
      <w:pPr>
        <w:overflowPunct w:val="0"/>
        <w:spacing w:line="59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七、广告违法案例</w:t>
      </w:r>
    </w:p>
    <w:p>
      <w:pPr>
        <w:overflowPunct w:val="0"/>
        <w:spacing w:line="300" w:lineRule="exact"/>
        <w:jc w:val="center"/>
        <w:rPr>
          <w:rFonts w:hint="eastAsia" w:ascii="宋体" w:hAnsi="宋体" w:eastAsia="仿宋_GB2312" w:cs="黑体"/>
          <w:sz w:val="32"/>
          <w:szCs w:val="32"/>
        </w:rPr>
      </w:pPr>
    </w:p>
    <w:p>
      <w:pPr>
        <w:overflowPunct w:val="0"/>
        <w:spacing w:line="59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案例一：鄢陵县某汽车销售有限公司广告违法案件</w:t>
      </w:r>
    </w:p>
    <w:p>
      <w:pPr>
        <w:overflowPunct w:val="0"/>
        <w:spacing w:line="300" w:lineRule="exact"/>
        <w:jc w:val="center"/>
        <w:rPr>
          <w:rFonts w:hint="eastAsia" w:ascii="宋体" w:hAnsi="宋体" w:eastAsia="仿宋_GB2312" w:cs="黑体"/>
          <w:sz w:val="32"/>
          <w:szCs w:val="32"/>
        </w:rPr>
      </w:pP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2023年7月7日，许昌市鄢陵县市场监督管理局接到群众匿名举报，反映鄢陵县某汽车销售有限公司涉嫌发布违法广告。经鄢陵县市场监督管理局执法人员现场调查，当事人使用或者变相使用国家机关工作人员的名义或者形象发布广告，涉嫌违反相关法律法规。2023年7月27</w:t>
      </w:r>
      <w:r>
        <w:rPr>
          <w:rFonts w:hint="eastAsia" w:ascii="宋体" w:hAnsi="宋体" w:eastAsia="仿宋_GB2312" w:cs="CESI仿宋-GB2312"/>
          <w:sz w:val="32"/>
          <w:szCs w:val="32"/>
          <w:lang w:eastAsia="zh-CN"/>
        </w:rPr>
        <w:t>日</w:t>
      </w:r>
      <w:r>
        <w:rPr>
          <w:rFonts w:hint="eastAsia" w:ascii="宋体" w:hAnsi="宋体" w:eastAsia="仿宋_GB2312" w:cs="CESI仿宋-GB2312"/>
          <w:sz w:val="32"/>
          <w:szCs w:val="32"/>
        </w:rPr>
        <w:t>，鄢陵县市场监督管理局决定依法对当事人进行立案调查。</w:t>
      </w: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经调查，鄢陵县某汽车销售有限公司是北京汽车制造厂（青岛）有限公司的特约经销商，取得有授权书，签订有销售合作协议，销售北汽“元宝”新能源汽车。当事人为提高北汽“元宝”新能源汽车知名度以促进销售，利用门头招牌及销售大厅内展板宣传使用“北京汽车制造厂 朱德”字样及有关领导人图片，当事人的上述行为违反了《中华人民共和国广告法》相关规定。2023年10月24日，鄢陵县市场监督管理局依法责令当事人停止发布违法广告行为，并作出罚款22万元的行政处罚。</w:t>
      </w: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案件典型性：</w:t>
      </w:r>
      <w:r>
        <w:rPr>
          <w:rFonts w:hint="eastAsia" w:ascii="宋体" w:hAnsi="宋体" w:eastAsia="仿宋_GB2312" w:cs="CESI仿宋-GB2312"/>
          <w:sz w:val="32"/>
          <w:szCs w:val="32"/>
        </w:rPr>
        <w:t>近年来，部分商家为了牟取利益、博取眼球，以国家机关、国家机关工作人员名义和形象为商品做广告，挑战法律底线。国家机关和国家机关工作人员代表国家行使管理社会公共事务的职权，以国家机关及其工作人员的名义或者形象做广告，影响其公正、公平形象，对消费者造成误解，同时对其他企业构成不正当竞争。</w:t>
      </w: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本案中，市场监督管理机关依法履行监督管理职责，对当事人依法作出行政处罚，有效维护了广告宣传正确政治方向和价值导向。‌</w:t>
      </w:r>
    </w:p>
    <w:p>
      <w:pPr>
        <w:overflowPunct w:val="0"/>
        <w:spacing w:line="300" w:lineRule="exact"/>
        <w:jc w:val="center"/>
        <w:rPr>
          <w:rFonts w:hint="eastAsia" w:ascii="宋体" w:hAnsi="宋体" w:eastAsia="仿宋_GB2312" w:cs="黑体"/>
          <w:sz w:val="32"/>
          <w:szCs w:val="32"/>
        </w:rPr>
      </w:pPr>
    </w:p>
    <w:p>
      <w:pPr>
        <w:overflowPunct w:val="0"/>
        <w:spacing w:line="59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案例二：濮阳市某置业有限公司广告违法案件</w:t>
      </w:r>
    </w:p>
    <w:p>
      <w:pPr>
        <w:overflowPunct w:val="0"/>
        <w:spacing w:line="300" w:lineRule="exact"/>
        <w:jc w:val="center"/>
        <w:rPr>
          <w:rFonts w:hint="eastAsia" w:ascii="宋体" w:hAnsi="宋体" w:eastAsia="仿宋_GB2312" w:cs="黑体"/>
          <w:sz w:val="32"/>
          <w:szCs w:val="32"/>
        </w:rPr>
      </w:pPr>
    </w:p>
    <w:p>
      <w:pPr>
        <w:overflowPunct w:val="0"/>
        <w:spacing w:line="60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2022年5月20日，濮阳市市场监督管理局综合行政执法支队执法人员工作中发现，濮阳市某置业有限公司在新媒体公众号上发布的“劲销1.5亿，解密玖号院的‘热销密码’”广告，涉嫌违反相关法律法规。2022年6月9日，濮阳市市场监督管理局综合行政执法支队决定依法对当事人进行立案调查。</w:t>
      </w:r>
    </w:p>
    <w:p>
      <w:pPr>
        <w:overflowPunct w:val="0"/>
        <w:spacing w:line="60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经调查，濮阳市某置业有限公司在新媒体公众号上发布的广告，含有“市中医院距离项目5分钟车程、油田总医院10分钟车程”“你的店铺开在什么地方生意最火爆？！”“步行5分钟即可到达约100亩的臻奇植物园，超200亩的德胜公园”“20分钟畅达周边万达广场、丹尼斯商场、万嘉360等成熟商业购物中心享受一站式购物消费”等内容，以项目到达某一具体参照物的所需时间表示项目位置。当事人的上述行为违反了《中华人民共和国广告法》相关规定。2022年9月20日，濮阳市市场监管局综合行政执法支队依法责令当事人停止发布广告，在相应范围内消除影响，并作出罚款12万元的行政处罚。</w:t>
      </w:r>
    </w:p>
    <w:p>
      <w:pPr>
        <w:overflowPunct w:val="0"/>
        <w:spacing w:line="60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案件典型性：</w:t>
      </w:r>
      <w:r>
        <w:rPr>
          <w:rFonts w:hint="eastAsia" w:ascii="宋体" w:hAnsi="宋体" w:eastAsia="仿宋_GB2312" w:cs="CESI仿宋-GB2312"/>
          <w:sz w:val="32"/>
          <w:szCs w:val="32"/>
        </w:rPr>
        <w:t>《中华人民共和国广告法》规定广告不得含有虚假或者引人误解的内容，不得欺骗、误导消费者，其中第二十六条明确了房地产广告不得含有的内容。本案当事人在微信公众号上发布的广告含有以项目到达某一具体参照物的所需时间表示项目位置的内容，是典型的违反第二十六条第二项的违法行为。项目到达某一具体参照物所需的时间会受到多方面因素的影响，此种宣传方式会使消费者对该项目的具体位置产生误解，违背了广告法的基本要求。对当事人的处罚规范了房地产广告发布市场，维护了消费者的利益。</w:t>
      </w:r>
    </w:p>
    <w:p>
      <w:pPr>
        <w:pStyle w:val="7"/>
      </w:pPr>
    </w:p>
    <w:p>
      <w:pPr>
        <w:overflowPunct w:val="0"/>
        <w:spacing w:line="300" w:lineRule="exact"/>
        <w:jc w:val="center"/>
        <w:rPr>
          <w:rFonts w:hint="eastAsia" w:ascii="宋体" w:hAnsi="宋体" w:eastAsia="仿宋_GB2312" w:cs="黑体"/>
          <w:sz w:val="32"/>
          <w:szCs w:val="32"/>
        </w:rPr>
      </w:pPr>
    </w:p>
    <w:p>
      <w:pPr>
        <w:overflowPunct w:val="0"/>
        <w:spacing w:line="59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案例三：漯河市某曲度颈肩腰腿疼康复理疗店违法广告案件</w:t>
      </w:r>
    </w:p>
    <w:p>
      <w:pPr>
        <w:overflowPunct w:val="0"/>
        <w:spacing w:line="300" w:lineRule="exact"/>
        <w:jc w:val="center"/>
        <w:rPr>
          <w:rFonts w:hint="eastAsia" w:ascii="宋体" w:hAnsi="宋体" w:eastAsia="仿宋_GB2312" w:cs="黑体"/>
          <w:sz w:val="32"/>
          <w:szCs w:val="32"/>
        </w:rPr>
      </w:pP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2023年3月15日，漯河市市场监管局召陵分局执法人员在对召陵区某曲度颈肩腰腿疼康复理疗店检查时发现，当事人以疾病治疗等用语对其店内的服务进行宣传，涉嫌违反相关法律法规。2023年3月15日，漯河市市场监管局召陵分局决定依法对当事人进行立案调查。</w:t>
      </w: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经调查，当事人在店内宣传“徐氏+中医，徐氏颈肩腰腿痛专科门诊，主治：颈椎、腰椎、曲度治疗、中药熏蒸、不牵引、不按摩、不扎针、不贴膏药，(28-35天）是完全可以康复治愈的”，“全球首创‘多功能埋线针’，万能注射疗法，塑形夹板固定技术创立者，宫廷正骨手法，膏药，药酒，泥灸等宫廷颈肩腰腿痛医术传承者和代表人物，宫廷正骨手法中国商标专用权人。”等内容，夸大治疗效果、对治疗效果作保证性承诺。当事人的上述行为违反了《中华人民共和国广告法》相关规定。2023年4月11日，漯河市市场监督管理局召陵分局依法责令当事人立即停止发布广告，在相应范围内消除影响，并作出罚款10万元的行政处罚。</w:t>
      </w: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办案启示：</w:t>
      </w:r>
      <w:r>
        <w:rPr>
          <w:rFonts w:hint="eastAsia" w:ascii="宋体" w:hAnsi="宋体" w:eastAsia="仿宋_GB2312" w:cs="CESI仿宋-GB2312"/>
          <w:sz w:val="32"/>
          <w:szCs w:val="32"/>
        </w:rPr>
        <w:t>近年来，私营保健康复机构发展迅速，有的经营主体为了吸引客户，博人眼球，不惜踩踏法律红线，肆意进行虚假宣传，诸如一些夸大疗效、表示功效、安全性的断言或者保证承诺等等法律法规禁止的广告宣传用语频频出现，屡禁不止。因此，在查办此类案件中，要注重做好两个方面的工作，一是加强广告执法监管。各级市场监管部门要通过加强日常巡查、畅通投诉举报渠道、利用广告监测等手段，始终保持查处违法广告的高压态势。二是加强广告普法教育。在加大执法惩戒的同时，更需要进行普法宣传，教育引导经营主体依法、守法开展经营活动。</w:t>
      </w:r>
    </w:p>
    <w:p>
      <w:pPr>
        <w:overflowPunct w:val="0"/>
        <w:spacing w:line="300" w:lineRule="exact"/>
        <w:jc w:val="center"/>
        <w:rPr>
          <w:rFonts w:hint="eastAsia" w:ascii="宋体" w:hAnsi="宋体" w:eastAsia="仿宋_GB2312" w:cs="黑体"/>
          <w:sz w:val="32"/>
          <w:szCs w:val="32"/>
        </w:rPr>
      </w:pPr>
    </w:p>
    <w:p>
      <w:pPr>
        <w:overflowPunct w:val="0"/>
        <w:spacing w:line="590" w:lineRule="exact"/>
        <w:jc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案例四：镇平县某直播间违法广告案件</w:t>
      </w:r>
    </w:p>
    <w:p>
      <w:pPr>
        <w:overflowPunct w:val="0"/>
        <w:spacing w:line="300" w:lineRule="exact"/>
        <w:jc w:val="center"/>
        <w:rPr>
          <w:rFonts w:hint="eastAsia" w:ascii="宋体" w:hAnsi="宋体" w:eastAsia="仿宋_GB2312" w:cs="黑体"/>
          <w:sz w:val="32"/>
          <w:szCs w:val="32"/>
        </w:rPr>
      </w:pP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2023年6月9日，镇平县市场监督管理局收到国家总局、省局和市局《转办函》《督办函》，根据舆情反映，经现场调查，镇平县某玉器销售店的直播间涉嫌发布违法广告</w:t>
      </w:r>
      <w:r>
        <w:rPr>
          <w:rFonts w:hint="eastAsia" w:ascii="宋体" w:hAnsi="宋体" w:eastAsia="仿宋_GB2312" w:cs="CESI仿宋-GB2312"/>
          <w:sz w:val="32"/>
          <w:szCs w:val="32"/>
          <w:lang w:eastAsia="zh-CN"/>
        </w:rPr>
        <w:t>，</w:t>
      </w:r>
      <w:r>
        <w:rPr>
          <w:rFonts w:hint="eastAsia" w:ascii="宋体" w:hAnsi="宋体" w:eastAsia="仿宋_GB2312"/>
          <w:sz w:val="32"/>
          <w:szCs w:val="32"/>
        </w:rPr>
        <w:t>使用或者变相使用国家机关的名义进行宣传。</w:t>
      </w:r>
      <w:r>
        <w:rPr>
          <w:rFonts w:hint="eastAsia" w:ascii="宋体" w:hAnsi="宋体" w:eastAsia="仿宋_GB2312" w:cs="CESI仿宋-GB2312"/>
          <w:sz w:val="32"/>
          <w:szCs w:val="32"/>
        </w:rPr>
        <w:t>2023年6月9日，镇平县市场监督管理局决定依法对当事人进行立案调查。</w:t>
      </w:r>
    </w:p>
    <w:p>
      <w:pPr>
        <w:overflowPunct w:val="0"/>
        <w:spacing w:line="590" w:lineRule="exact"/>
        <w:ind w:firstLine="640" w:firstLineChars="200"/>
        <w:rPr>
          <w:rFonts w:hint="eastAsia" w:ascii="宋体" w:hAnsi="宋体" w:eastAsia="仿宋_GB2312" w:cs="CESI仿宋-GB2312"/>
          <w:sz w:val="32"/>
          <w:szCs w:val="32"/>
        </w:rPr>
      </w:pPr>
      <w:r>
        <w:rPr>
          <w:rFonts w:hint="eastAsia" w:ascii="宋体" w:hAnsi="宋体" w:eastAsia="仿宋_GB2312" w:cs="CESI仿宋-GB2312"/>
          <w:sz w:val="32"/>
          <w:szCs w:val="32"/>
        </w:rPr>
        <w:t>经调查，当事人通过微信视频号某直播间，销售印有“中华人民共和国外交部礼品专用”、“中华人民共和国国徽”、“钓鱼台国宾馆赠” 以及国徽标志的紫砂壶。直播人员推介宣称“不是所有的壶都有这个签章，也不是所有壶都有这个落款”“我们还有20多个直播间”（实际只有一个直播间）。当事人的上述行为违反了《中华人民共和国广告法》有关规定，2023年7月，镇平县市场监督管理局责令当事人立即停止违法行为，并作出罚款21万元的行政处罚。</w:t>
      </w:r>
    </w:p>
    <w:p>
      <w:pPr>
        <w:overflowPunct w:val="0"/>
        <w:spacing w:line="590" w:lineRule="exact"/>
        <w:ind w:firstLine="643" w:firstLineChars="200"/>
        <w:rPr>
          <w:rFonts w:hint="eastAsia" w:ascii="宋体" w:hAnsi="宋体" w:eastAsia="仿宋_GB2312" w:cs="CESI仿宋-GB2312"/>
          <w:sz w:val="32"/>
          <w:szCs w:val="32"/>
        </w:rPr>
      </w:pPr>
      <w:r>
        <w:rPr>
          <w:rFonts w:hint="eastAsia" w:ascii="宋体" w:hAnsi="宋体" w:eastAsia="仿宋_GB2312" w:cs="CESI仿宋-GB2312"/>
          <w:b/>
          <w:bCs/>
          <w:sz w:val="32"/>
          <w:szCs w:val="32"/>
        </w:rPr>
        <w:t>办案启示：</w:t>
      </w:r>
      <w:r>
        <w:rPr>
          <w:rFonts w:hint="eastAsia" w:ascii="宋体" w:hAnsi="宋体" w:eastAsia="仿宋_GB2312" w:cs="CESI仿宋-GB2312"/>
          <w:sz w:val="32"/>
          <w:szCs w:val="32"/>
        </w:rPr>
        <w:t>该案件是由上级部门转办、在省市两级市场监管局的有力指导下快速查办的案件。一是在证据调取、案件定性、法条运用上予以指导，确保案件程序合法，实事清楚，定性准确，处罚得当。该案件2023年被国家市场监管总局认定为典型案例。二是该案件的顺利查处得益于公安部门的介入和社区的配合。因涉案直播间的注册地查找不到，市场监管部门通过当事人的营业执照注册信息查询到涉案直播间负责人的身体信息后便迅速与公安部门联系，在公安部门和社区工作人员的协助下，有效快速查处了当事人的违法行为。</w:t>
      </w:r>
    </w:p>
    <w:p>
      <w:pPr>
        <w:rPr>
          <w:rFonts w:hint="eastAsia" w:ascii="方正小标宋_GBK" w:hAnsi="方正小标宋_GBK" w:eastAsia="方正小标宋_GBK" w:cs="方正小标宋_GBK"/>
          <w:sz w:val="44"/>
          <w:szCs w:val="44"/>
        </w:rPr>
      </w:pPr>
      <w:r>
        <w:rPr>
          <w:rFonts w:hint="eastAsia" w:ascii="宋体" w:hAnsi="宋体" w:eastAsia="仿宋_GB2312" w:cs="CESI仿宋-GB2312"/>
          <w:sz w:val="32"/>
          <w:szCs w:val="32"/>
        </w:rPr>
        <w:br w:type="page"/>
      </w:r>
    </w:p>
    <w:p>
      <w:pPr>
        <w:pStyle w:val="75"/>
        <w:keepNext w:val="0"/>
        <w:keepLines w:val="0"/>
        <w:pageBreakBefore w:val="0"/>
        <w:widowControl w:val="0"/>
        <w:kinsoku/>
        <w:wordWrap/>
        <w:overflowPunct w:val="0"/>
        <w:topLinePunct w:val="0"/>
        <w:autoSpaceDE/>
        <w:autoSpaceDN/>
        <w:bidi w:val="0"/>
        <w:adjustRightInd/>
        <w:snapToGrid/>
        <w:spacing w:line="590" w:lineRule="exact"/>
        <w:textAlignment w:val="auto"/>
        <w:rPr>
          <w:rFonts w:hint="eastAsia" w:ascii="楷体_GB2312" w:hAnsi="楷体_GB2312" w:eastAsia="楷体_GB2312" w:cs="楷体_GB2312"/>
          <w:b w:val="0"/>
          <w:bCs/>
          <w:color w:val="auto"/>
          <w:sz w:val="44"/>
          <w:szCs w:val="44"/>
          <w:lang w:eastAsia="zh-CN"/>
        </w:rPr>
      </w:pPr>
      <w:r>
        <w:rPr>
          <w:rFonts w:hint="eastAsia" w:ascii="楷体_GB2312" w:hAnsi="楷体_GB2312" w:eastAsia="楷体_GB2312" w:cs="楷体_GB2312"/>
          <w:b w:val="0"/>
          <w:bCs/>
          <w:color w:val="auto"/>
          <w:sz w:val="44"/>
          <w:szCs w:val="44"/>
          <w:lang w:eastAsia="zh-CN"/>
        </w:rPr>
        <w:t>第七部分</w:t>
      </w:r>
    </w:p>
    <w:p>
      <w:pPr>
        <w:pStyle w:val="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after="0" w:line="640" w:lineRule="exact"/>
        <w:jc w:val="center"/>
        <w:textAlignment w:val="auto"/>
        <w:rPr>
          <w:rFonts w:hint="eastAsia" w:ascii="方正小标宋简体" w:hAnsi="方正小标宋简体" w:eastAsia="方正小标宋简体" w:cs="方正小标宋简体"/>
          <w:snapToGrid w:val="0"/>
          <w:kern w:val="2"/>
          <w:sz w:val="44"/>
          <w:szCs w:val="44"/>
        </w:rPr>
      </w:pPr>
    </w:p>
    <w:p>
      <w:pPr>
        <w:pStyle w:val="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after="0" w:line="640" w:lineRule="exact"/>
        <w:jc w:val="center"/>
        <w:textAlignment w:val="auto"/>
        <w:rPr>
          <w:rFonts w:hint="eastAsia" w:ascii="方正小标宋简体" w:hAnsi="方正小标宋简体" w:eastAsia="方正小标宋简体" w:cs="方正小标宋简体"/>
          <w:snapToGrid w:val="0"/>
          <w:kern w:val="2"/>
          <w:sz w:val="44"/>
          <w:szCs w:val="44"/>
        </w:rPr>
      </w:pPr>
      <w:r>
        <w:rPr>
          <w:rFonts w:hint="eastAsia" w:ascii="方正小标宋简体" w:hAnsi="方正小标宋简体" w:eastAsia="方正小标宋简体" w:cs="方正小标宋简体"/>
          <w:snapToGrid w:val="0"/>
          <w:kern w:val="2"/>
          <w:sz w:val="44"/>
          <w:szCs w:val="44"/>
        </w:rPr>
        <w:t>行政执法人员廉洁自律行为规范</w:t>
      </w:r>
    </w:p>
    <w:p>
      <w:pPr>
        <w:pStyle w:val="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after="0" w:line="520" w:lineRule="exact"/>
        <w:ind w:firstLine="640" w:firstLineChars="200"/>
        <w:textAlignment w:val="auto"/>
        <w:rPr>
          <w:rFonts w:hint="eastAsia" w:ascii="宋体" w:hAnsi="宋体" w:eastAsia="仿宋_GB2312" w:cs="方正小标宋_GBK"/>
          <w:snapToGrid w:val="0"/>
          <w:kern w:val="2"/>
          <w:sz w:val="32"/>
          <w:szCs w:val="44"/>
        </w:rPr>
      </w:pP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_GB2312"/>
          <w:snapToGrid w:val="0"/>
          <w:sz w:val="32"/>
          <w:szCs w:val="32"/>
        </w:rPr>
      </w:pPr>
      <w:r>
        <w:rPr>
          <w:rFonts w:hint="eastAsia" w:ascii="黑体" w:hAnsi="黑体" w:eastAsia="黑体" w:cs="黑体"/>
          <w:snapToGrid w:val="0"/>
          <w:sz w:val="32"/>
          <w:szCs w:val="32"/>
        </w:rPr>
        <w:t>一、坚持党的领导。</w:t>
      </w:r>
      <w:r>
        <w:rPr>
          <w:rFonts w:hint="eastAsia" w:ascii="宋体" w:hAnsi="宋体" w:eastAsia="仿宋_GB2312" w:cs="仿宋_GB2312"/>
          <w:snapToGrid w:val="0"/>
          <w:sz w:val="32"/>
          <w:szCs w:val="32"/>
        </w:rPr>
        <w:t>坚持党对行政执法工作的集中统一领导，牢牢把握行政执法工作的政治方向，确保党的领导贯彻到行政执法全过程各方面。</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_GB2312"/>
          <w:sz w:val="32"/>
          <w:szCs w:val="32"/>
        </w:rPr>
      </w:pPr>
      <w:r>
        <w:rPr>
          <w:rFonts w:hint="eastAsia" w:ascii="黑体" w:hAnsi="黑体" w:eastAsia="黑体" w:cs="黑体"/>
          <w:snapToGrid w:val="0"/>
          <w:sz w:val="32"/>
          <w:szCs w:val="32"/>
        </w:rPr>
        <w:t>二、坚持执法为民。</w:t>
      </w:r>
      <w:r>
        <w:rPr>
          <w:rFonts w:hint="eastAsia" w:ascii="宋体" w:hAnsi="宋体" w:eastAsia="仿宋_GB2312" w:cs="仿宋_GB2312"/>
          <w:snapToGrid w:val="0"/>
          <w:sz w:val="32"/>
          <w:szCs w:val="32"/>
        </w:rPr>
        <w:t>注重保护行政相对人的合法权</w:t>
      </w:r>
      <w:r>
        <w:rPr>
          <w:rFonts w:hint="eastAsia" w:ascii="宋体" w:hAnsi="宋体" w:eastAsia="仿宋_GB2312" w:cs="仿宋_GB2312"/>
          <w:sz w:val="32"/>
          <w:szCs w:val="32"/>
        </w:rPr>
        <w:t>益，严禁泄露执法过程中掌握的国家秘密、商业秘密以及个人隐私。</w:t>
      </w:r>
    </w:p>
    <w:p>
      <w:pPr>
        <w:pStyle w:val="19"/>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before="0" w:beforeAutospacing="0" w:after="0" w:afterAutospacing="0" w:line="500" w:lineRule="exact"/>
        <w:ind w:firstLine="640" w:firstLineChars="200"/>
        <w:jc w:val="both"/>
        <w:textAlignment w:val="auto"/>
        <w:rPr>
          <w:rFonts w:hint="eastAsia" w:ascii="宋体" w:hAnsi="宋体" w:eastAsia="仿宋_GB2312" w:cs="仿宋_GB2312"/>
          <w:sz w:val="32"/>
          <w:szCs w:val="32"/>
        </w:rPr>
      </w:pPr>
      <w:r>
        <w:rPr>
          <w:rFonts w:hint="eastAsia" w:ascii="黑体" w:hAnsi="黑体" w:eastAsia="黑体" w:cs="黑体"/>
          <w:snapToGrid w:val="0"/>
          <w:kern w:val="2"/>
          <w:sz w:val="32"/>
          <w:szCs w:val="32"/>
        </w:rPr>
        <w:t>三、坚持依法履职。</w:t>
      </w:r>
      <w:r>
        <w:rPr>
          <w:rFonts w:hint="eastAsia" w:ascii="宋体" w:hAnsi="宋体" w:eastAsia="仿宋_GB2312" w:cs="仿宋_GB2312"/>
          <w:sz w:val="32"/>
          <w:szCs w:val="32"/>
        </w:rPr>
        <w:t>严禁执法不作为、乱作为，严禁“一刀切”执法、“运动式”执法、选择性执法、逐利执法。</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_GB2312"/>
          <w:snapToGrid w:val="0"/>
          <w:kern w:val="0"/>
          <w:sz w:val="32"/>
          <w:szCs w:val="32"/>
          <w:lang w:bidi="ar"/>
        </w:rPr>
      </w:pPr>
      <w:r>
        <w:rPr>
          <w:rFonts w:hint="eastAsia" w:ascii="黑体" w:hAnsi="黑体" w:eastAsia="黑体" w:cs="黑体"/>
          <w:snapToGrid w:val="0"/>
          <w:sz w:val="32"/>
          <w:szCs w:val="32"/>
        </w:rPr>
        <w:t>四、坚持服务大局。</w:t>
      </w:r>
      <w:r>
        <w:rPr>
          <w:rFonts w:hint="eastAsia" w:ascii="宋体" w:hAnsi="宋体" w:eastAsia="仿宋_GB2312" w:cs="仿宋_GB2312"/>
          <w:sz w:val="32"/>
          <w:szCs w:val="32"/>
        </w:rPr>
        <w:t>严禁“以罚代管”，严禁干涉市场主</w:t>
      </w:r>
      <w:r>
        <w:rPr>
          <w:rFonts w:hint="eastAsia" w:ascii="宋体" w:hAnsi="宋体" w:eastAsia="仿宋_GB2312" w:cs="仿宋_GB2312"/>
          <w:snapToGrid w:val="0"/>
          <w:kern w:val="0"/>
          <w:sz w:val="32"/>
          <w:szCs w:val="32"/>
          <w:lang w:bidi="ar"/>
        </w:rPr>
        <w:t>体生产经营自主权，严禁随意采取查封、扣押、冻结等强制措施。</w:t>
      </w:r>
    </w:p>
    <w:p>
      <w:pPr>
        <w:pStyle w:val="19"/>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before="0" w:beforeAutospacing="0" w:after="0" w:afterAutospacing="0" w:line="500" w:lineRule="exact"/>
        <w:ind w:firstLine="640" w:firstLineChars="200"/>
        <w:jc w:val="both"/>
        <w:textAlignment w:val="auto"/>
        <w:rPr>
          <w:rFonts w:hint="eastAsia" w:ascii="宋体" w:hAnsi="宋体" w:eastAsia="仿宋_GB2312" w:cs="仿宋_GB2312"/>
          <w:sz w:val="32"/>
          <w:szCs w:val="32"/>
        </w:rPr>
      </w:pPr>
      <w:r>
        <w:rPr>
          <w:rFonts w:hint="eastAsia" w:ascii="黑体" w:hAnsi="黑体" w:eastAsia="黑体" w:cs="黑体"/>
          <w:snapToGrid w:val="0"/>
          <w:kern w:val="2"/>
          <w:sz w:val="32"/>
          <w:szCs w:val="32"/>
        </w:rPr>
        <w:t>五、坚持严以用权。</w:t>
      </w:r>
      <w:r>
        <w:rPr>
          <w:rFonts w:hint="eastAsia" w:ascii="宋体" w:hAnsi="宋体" w:eastAsia="仿宋_GB2312" w:cs="仿宋_GB2312"/>
          <w:sz w:val="32"/>
          <w:szCs w:val="32"/>
        </w:rPr>
        <w:t>严禁利用行政执法权力为家属、子女和亲友等经商办企业提供便利条件，严禁通过向</w:t>
      </w:r>
      <w:r>
        <w:rPr>
          <w:rFonts w:hint="eastAsia" w:ascii="宋体" w:hAnsi="宋体" w:eastAsia="仿宋_GB2312" w:cs="仿宋_GB2312"/>
          <w:sz w:val="32"/>
          <w:szCs w:val="32"/>
          <w:shd w:val="clear" w:color="auto" w:fill="FFFFFF"/>
        </w:rPr>
        <w:t>行政相对人推销商品或服务进行牟利</w:t>
      </w:r>
      <w:r>
        <w:rPr>
          <w:rFonts w:hint="eastAsia" w:ascii="宋体" w:hAnsi="宋体" w:eastAsia="仿宋_GB2312" w:cs="仿宋_GB2312"/>
          <w:sz w:val="32"/>
          <w:szCs w:val="32"/>
        </w:rPr>
        <w:t>。</w:t>
      </w:r>
    </w:p>
    <w:p>
      <w:pPr>
        <w:pStyle w:val="19"/>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before="0" w:beforeAutospacing="0" w:after="0" w:afterAutospacing="0" w:line="500" w:lineRule="exact"/>
        <w:ind w:firstLine="640" w:firstLineChars="200"/>
        <w:jc w:val="both"/>
        <w:textAlignment w:val="auto"/>
        <w:rPr>
          <w:rFonts w:hint="eastAsia" w:ascii="宋体" w:hAnsi="宋体" w:eastAsia="仿宋_GB2312" w:cs="仿宋_GB2312"/>
          <w:sz w:val="32"/>
          <w:szCs w:val="32"/>
        </w:rPr>
      </w:pPr>
      <w:r>
        <w:rPr>
          <w:rFonts w:hint="eastAsia" w:ascii="黑体" w:hAnsi="黑体" w:eastAsia="黑体" w:cs="黑体"/>
          <w:snapToGrid w:val="0"/>
          <w:kern w:val="2"/>
          <w:sz w:val="32"/>
          <w:szCs w:val="32"/>
        </w:rPr>
        <w:t>六、坚持廉洁底线。</w:t>
      </w:r>
      <w:r>
        <w:rPr>
          <w:rFonts w:hint="eastAsia" w:ascii="宋体" w:hAnsi="宋体" w:eastAsia="仿宋_GB2312" w:cs="仿宋_GB2312"/>
          <w:sz w:val="32"/>
          <w:szCs w:val="32"/>
        </w:rPr>
        <w:t>严禁索要或收受</w:t>
      </w:r>
      <w:r>
        <w:rPr>
          <w:rFonts w:hint="eastAsia" w:ascii="宋体" w:hAnsi="宋体" w:eastAsia="仿宋_GB2312" w:cs="仿宋_GB2312"/>
          <w:sz w:val="32"/>
          <w:szCs w:val="32"/>
          <w:shd w:val="clear" w:color="auto" w:fill="FFFFFF"/>
        </w:rPr>
        <w:t>行政相对人的</w:t>
      </w:r>
      <w:r>
        <w:rPr>
          <w:rFonts w:hint="eastAsia" w:ascii="宋体" w:hAnsi="宋体" w:eastAsia="仿宋_GB2312" w:cs="仿宋_GB2312"/>
          <w:sz w:val="32"/>
          <w:szCs w:val="32"/>
        </w:rPr>
        <w:t>财物，严禁参加有碍公正执法的宴请、旅游度假、休闲娱乐等活动，严禁让行政相对人报销应由个人支付的费用。</w:t>
      </w:r>
    </w:p>
    <w:p>
      <w:pPr>
        <w:pStyle w:val="19"/>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before="0" w:beforeAutospacing="0" w:after="0" w:afterAutospacing="0" w:line="500" w:lineRule="exact"/>
        <w:ind w:firstLine="640" w:firstLineChars="200"/>
        <w:jc w:val="both"/>
        <w:textAlignment w:val="auto"/>
        <w:rPr>
          <w:rFonts w:hint="eastAsia" w:ascii="宋体" w:hAnsi="宋体" w:eastAsia="仿宋_GB2312" w:cs="仿宋_GB2312"/>
          <w:sz w:val="32"/>
          <w:szCs w:val="32"/>
        </w:rPr>
      </w:pPr>
      <w:r>
        <w:rPr>
          <w:rFonts w:hint="eastAsia" w:ascii="黑体" w:hAnsi="黑体" w:eastAsia="黑体" w:cs="黑体"/>
          <w:snapToGrid w:val="0"/>
          <w:kern w:val="2"/>
          <w:sz w:val="32"/>
          <w:szCs w:val="32"/>
        </w:rPr>
        <w:t>七、坚持秉公办案。</w:t>
      </w:r>
      <w:r>
        <w:rPr>
          <w:rFonts w:hint="eastAsia" w:ascii="宋体" w:hAnsi="宋体" w:eastAsia="仿宋_GB2312" w:cs="仿宋_GB2312"/>
          <w:sz w:val="32"/>
          <w:szCs w:val="32"/>
        </w:rPr>
        <w:t>严禁为违法人员通风报信或包庇纵容违法人员，严禁办人情案、关系案。</w:t>
      </w:r>
    </w:p>
    <w:p>
      <w:pPr>
        <w:pStyle w:val="19"/>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before="0" w:beforeAutospacing="0" w:after="0" w:afterAutospacing="0" w:line="500" w:lineRule="exact"/>
        <w:ind w:firstLine="640" w:firstLineChars="200"/>
        <w:jc w:val="both"/>
        <w:textAlignment w:val="auto"/>
        <w:rPr>
          <w:rFonts w:hint="eastAsia" w:ascii="宋体" w:hAnsi="宋体" w:eastAsia="仿宋_GB2312" w:cs="仿宋_GB2312"/>
          <w:sz w:val="32"/>
          <w:szCs w:val="32"/>
        </w:rPr>
      </w:pPr>
      <w:r>
        <w:rPr>
          <w:rFonts w:hint="eastAsia" w:ascii="黑体" w:hAnsi="黑体" w:eastAsia="黑体" w:cs="黑体"/>
          <w:snapToGrid w:val="0"/>
          <w:kern w:val="2"/>
          <w:sz w:val="32"/>
          <w:szCs w:val="32"/>
        </w:rPr>
        <w:t>八、坚持合理行政。</w:t>
      </w:r>
      <w:r>
        <w:rPr>
          <w:rFonts w:hint="eastAsia" w:ascii="宋体" w:hAnsi="宋体" w:eastAsia="仿宋_GB2312" w:cs="仿宋_GB2312"/>
          <w:sz w:val="32"/>
          <w:szCs w:val="32"/>
        </w:rPr>
        <w:t>严禁滥用裁量权，严禁行政执法该严不严、该宽不宽、畸轻畸重、类案不同罚。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line="500" w:lineRule="exact"/>
        <w:ind w:firstLine="640" w:firstLineChars="200"/>
        <w:textAlignment w:val="auto"/>
        <w:rPr>
          <w:rFonts w:hint="eastAsia" w:ascii="宋体" w:hAnsi="宋体" w:eastAsia="仿宋_GB2312" w:cs="仿宋_GB2312"/>
          <w:sz w:val="32"/>
          <w:szCs w:val="32"/>
        </w:rPr>
      </w:pPr>
      <w:r>
        <w:rPr>
          <w:rFonts w:hint="eastAsia" w:ascii="黑体" w:hAnsi="黑体" w:eastAsia="黑体" w:cs="黑体"/>
          <w:snapToGrid w:val="0"/>
          <w:sz w:val="32"/>
          <w:szCs w:val="32"/>
        </w:rPr>
        <w:t>九、坚持罚缴分离。</w:t>
      </w:r>
      <w:r>
        <w:rPr>
          <w:rFonts w:hint="eastAsia" w:ascii="宋体" w:hAnsi="宋体" w:eastAsia="仿宋_GB2312" w:cs="仿宋_GB2312"/>
          <w:snapToGrid w:val="0"/>
          <w:kern w:val="0"/>
          <w:sz w:val="32"/>
          <w:szCs w:val="32"/>
          <w:lang w:bidi="ar"/>
        </w:rPr>
        <w:t>严禁使用统一规定以外的罚没票据，</w:t>
      </w:r>
      <w:r>
        <w:rPr>
          <w:rFonts w:hint="eastAsia" w:ascii="宋体" w:hAnsi="宋体" w:eastAsia="仿宋_GB2312" w:cs="仿宋_GB2312"/>
          <w:sz w:val="32"/>
          <w:szCs w:val="32"/>
        </w:rPr>
        <w:t>严禁隐匿、截留、挪用、私分罚没款和罚没物品。</w:t>
      </w:r>
    </w:p>
    <w:p>
      <w:pPr>
        <w:keepNext w:val="0"/>
        <w:keepLines w:val="0"/>
        <w:pageBreakBefore w:val="0"/>
        <w:widowControl w:val="0"/>
        <w:kinsoku/>
        <w:wordWrap/>
        <w:topLinePunct w:val="0"/>
        <w:autoSpaceDE/>
        <w:autoSpaceDN/>
        <w:bidi w:val="0"/>
        <w:adjustRightInd/>
        <w:snapToGrid/>
        <w:spacing w:line="520" w:lineRule="exact"/>
        <w:textAlignment w:val="auto"/>
        <w:rPr>
          <w:rFonts w:hint="eastAsia" w:ascii="方正小标宋简体" w:hAnsi="方正小标宋简体" w:eastAsia="方正小标宋简体" w:cs="方正小标宋简体"/>
          <w:sz w:val="44"/>
          <w:szCs w:val="44"/>
        </w:rPr>
      </w:pPr>
      <w:r>
        <w:rPr>
          <w:rFonts w:hint="eastAsia" w:ascii="宋体" w:hAnsi="宋体" w:eastAsia="仿宋_GB2312" w:cs="仿宋_GB2312"/>
          <w:sz w:val="32"/>
          <w:szCs w:val="32"/>
        </w:rPr>
        <w:br w:type="page"/>
      </w:r>
    </w:p>
    <w:p>
      <w:pPr>
        <w:pStyle w:val="75"/>
        <w:keepNext w:val="0"/>
        <w:keepLines w:val="0"/>
        <w:pageBreakBefore w:val="0"/>
        <w:widowControl w:val="0"/>
        <w:kinsoku/>
        <w:wordWrap/>
        <w:overflowPunct w:val="0"/>
        <w:topLinePunct w:val="0"/>
        <w:autoSpaceDE/>
        <w:autoSpaceDN/>
        <w:bidi w:val="0"/>
        <w:adjustRightInd/>
        <w:snapToGrid/>
        <w:spacing w:line="590" w:lineRule="exact"/>
        <w:textAlignment w:val="auto"/>
        <w:rPr>
          <w:rFonts w:hint="eastAsia" w:ascii="楷体_GB2312" w:hAnsi="楷体_GB2312" w:eastAsia="楷体_GB2312" w:cs="楷体_GB2312"/>
          <w:b w:val="0"/>
          <w:bCs/>
          <w:color w:val="auto"/>
          <w:sz w:val="44"/>
          <w:szCs w:val="44"/>
          <w:lang w:eastAsia="zh-CN"/>
        </w:rPr>
      </w:pPr>
      <w:r>
        <w:rPr>
          <w:rFonts w:hint="eastAsia" w:ascii="楷体_GB2312" w:hAnsi="楷体_GB2312" w:eastAsia="楷体_GB2312" w:cs="楷体_GB2312"/>
          <w:b w:val="0"/>
          <w:bCs/>
          <w:color w:val="auto"/>
          <w:sz w:val="44"/>
          <w:szCs w:val="44"/>
          <w:lang w:eastAsia="zh-CN"/>
        </w:rPr>
        <w:t>第八部分</w:t>
      </w:r>
    </w:p>
    <w:p>
      <w:pPr>
        <w:pStyle w:val="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after="0" w:line="640" w:lineRule="exact"/>
        <w:jc w:val="center"/>
        <w:textAlignment w:val="auto"/>
        <w:rPr>
          <w:rFonts w:hint="eastAsia" w:ascii="方正小标宋简体" w:hAnsi="方正小标宋简体" w:eastAsia="方正小标宋简体" w:cs="方正小标宋简体"/>
          <w:snapToGrid w:val="0"/>
          <w:kern w:val="2"/>
          <w:sz w:val="44"/>
          <w:szCs w:val="44"/>
        </w:rPr>
      </w:pPr>
    </w:p>
    <w:p>
      <w:pPr>
        <w:pStyle w:val="7"/>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val="0"/>
        <w:topLinePunct w:val="0"/>
        <w:autoSpaceDE/>
        <w:autoSpaceDN/>
        <w:bidi w:val="0"/>
        <w:adjustRightInd/>
        <w:snapToGrid/>
        <w:spacing w:after="0" w:line="640" w:lineRule="exact"/>
        <w:jc w:val="center"/>
        <w:textAlignment w:val="auto"/>
        <w:rPr>
          <w:rFonts w:hint="eastAsia" w:ascii="方正小标宋简体" w:hAnsi="方正小标宋简体" w:eastAsia="方正小标宋简体" w:cs="方正小标宋简体"/>
          <w:snapToGrid w:val="0"/>
          <w:kern w:val="2"/>
          <w:sz w:val="44"/>
          <w:szCs w:val="44"/>
        </w:rPr>
      </w:pPr>
      <w:r>
        <w:rPr>
          <w:rFonts w:hint="eastAsia" w:ascii="方正小标宋简体" w:hAnsi="方正小标宋简体" w:eastAsia="方正小标宋简体" w:cs="方正小标宋简体"/>
          <w:snapToGrid w:val="0"/>
          <w:kern w:val="2"/>
          <w:sz w:val="44"/>
          <w:szCs w:val="44"/>
        </w:rPr>
        <w:t>市场监管部门主要法律法规规章目录</w:t>
      </w:r>
    </w:p>
    <w:p>
      <w:pPr>
        <w:pStyle w:val="14"/>
        <w:tabs>
          <w:tab w:val="right" w:leader="dot" w:pos="8980"/>
        </w:tabs>
        <w:spacing w:line="600" w:lineRule="exact"/>
        <w:ind w:firstLine="640" w:firstLineChars="200"/>
        <w:rPr>
          <w:rFonts w:hint="eastAsia" w:ascii="黑体" w:hAnsi="黑体" w:eastAsia="黑体" w:cs="黑体"/>
        </w:rPr>
      </w:pPr>
    </w:p>
    <w:p>
      <w:pPr>
        <w:pStyle w:val="14"/>
        <w:tabs>
          <w:tab w:val="left" w:pos="626"/>
        </w:tabs>
        <w:spacing w:line="600" w:lineRule="exact"/>
        <w:ind w:firstLine="640" w:firstLineChars="200"/>
        <w:rPr>
          <w:rFonts w:hint="eastAsia" w:ascii="黑体" w:hAnsi="黑体" w:eastAsia="黑体" w:cs="黑体"/>
          <w:snapToGrid w:val="0"/>
          <w:kern w:val="2"/>
          <w:sz w:val="32"/>
          <w:szCs w:val="32"/>
          <w:highlight w:val="none"/>
          <w:lang w:val="en-US" w:eastAsia="zh-CN" w:bidi="ar-SA"/>
        </w:rPr>
      </w:pPr>
      <w:r>
        <w:rPr>
          <w:rFonts w:hint="eastAsia" w:ascii="黑体" w:hAnsi="黑体" w:eastAsia="黑体" w:cs="黑体"/>
          <w:snapToGrid w:val="0"/>
          <w:kern w:val="2"/>
          <w:sz w:val="32"/>
          <w:szCs w:val="32"/>
          <w:highlight w:val="none"/>
          <w:lang w:val="en-US" w:eastAsia="zh-CN" w:bidi="ar-SA"/>
        </w:rPr>
        <w:t>一、</w:t>
      </w:r>
      <w:r>
        <w:rPr>
          <w:rFonts w:hint="eastAsia" w:ascii="黑体" w:hAnsi="黑体" w:eastAsia="黑体" w:cs="黑体"/>
          <w:snapToGrid w:val="0"/>
          <w:kern w:val="2"/>
          <w:sz w:val="32"/>
          <w:szCs w:val="32"/>
          <w:highlight w:val="none"/>
          <w:lang w:val="en-US" w:eastAsia="zh-CN" w:bidi="ar-SA"/>
        </w:rPr>
        <w:fldChar w:fldCharType="begin"/>
      </w:r>
      <w:r>
        <w:rPr>
          <w:rFonts w:hint="eastAsia" w:ascii="黑体" w:hAnsi="黑体" w:eastAsia="黑体" w:cs="黑体"/>
          <w:snapToGrid w:val="0"/>
          <w:kern w:val="2"/>
          <w:sz w:val="32"/>
          <w:szCs w:val="32"/>
          <w:highlight w:val="none"/>
          <w:lang w:val="en-US" w:eastAsia="zh-CN" w:bidi="ar-SA"/>
        </w:rPr>
        <w:instrText xml:space="preserve">TOC \o "1-3" \h \u </w:instrText>
      </w:r>
      <w:r>
        <w:rPr>
          <w:rFonts w:hint="eastAsia" w:ascii="黑体" w:hAnsi="黑体" w:eastAsia="黑体" w:cs="黑体"/>
          <w:snapToGrid w:val="0"/>
          <w:kern w:val="2"/>
          <w:sz w:val="32"/>
          <w:szCs w:val="32"/>
          <w:highlight w:val="none"/>
          <w:lang w:val="en-US" w:eastAsia="zh-CN" w:bidi="ar-SA"/>
        </w:rPr>
        <w:fldChar w:fldCharType="separate"/>
      </w:r>
      <w:r>
        <w:rPr>
          <w:rFonts w:hint="eastAsia" w:ascii="黑体" w:hAnsi="黑体" w:eastAsia="黑体" w:cs="黑体"/>
          <w:snapToGrid w:val="0"/>
          <w:kern w:val="2"/>
          <w:sz w:val="32"/>
          <w:szCs w:val="32"/>
          <w:highlight w:val="none"/>
          <w:lang w:val="en-US" w:eastAsia="zh-CN" w:bidi="ar-SA"/>
        </w:rPr>
        <w:fldChar w:fldCharType="begin"/>
      </w:r>
      <w:r>
        <w:rPr>
          <w:rFonts w:hint="eastAsia" w:ascii="黑体" w:hAnsi="黑体" w:eastAsia="黑体" w:cs="黑体"/>
          <w:snapToGrid w:val="0"/>
          <w:kern w:val="2"/>
          <w:sz w:val="32"/>
          <w:szCs w:val="32"/>
          <w:highlight w:val="none"/>
          <w:lang w:val="en-US" w:eastAsia="zh-CN" w:bidi="ar-SA"/>
        </w:rPr>
        <w:instrText xml:space="preserve"> HYPERLINK \l "_Toc17799" </w:instrText>
      </w:r>
      <w:r>
        <w:rPr>
          <w:rFonts w:hint="eastAsia" w:ascii="黑体" w:hAnsi="黑体" w:eastAsia="黑体" w:cs="黑体"/>
          <w:snapToGrid w:val="0"/>
          <w:kern w:val="2"/>
          <w:sz w:val="32"/>
          <w:szCs w:val="32"/>
          <w:highlight w:val="none"/>
          <w:lang w:val="en-US" w:eastAsia="zh-CN" w:bidi="ar-SA"/>
        </w:rPr>
        <w:fldChar w:fldCharType="separate"/>
      </w:r>
      <w:r>
        <w:rPr>
          <w:rFonts w:hint="eastAsia" w:ascii="黑体" w:hAnsi="黑体" w:eastAsia="黑体" w:cs="黑体"/>
          <w:snapToGrid w:val="0"/>
          <w:kern w:val="2"/>
          <w:sz w:val="32"/>
          <w:szCs w:val="32"/>
          <w:highlight w:val="none"/>
          <w:lang w:val="en-US" w:eastAsia="zh-CN" w:bidi="ar-SA"/>
        </w:rPr>
        <w:t>市场监管法律法规规章基本情况</w:t>
      </w:r>
      <w:r>
        <w:rPr>
          <w:rFonts w:hint="eastAsia" w:ascii="黑体" w:hAnsi="黑体" w:eastAsia="黑体" w:cs="黑体"/>
          <w:snapToGrid w:val="0"/>
          <w:kern w:val="2"/>
          <w:sz w:val="32"/>
          <w:szCs w:val="32"/>
          <w:highlight w:val="none"/>
          <w:lang w:val="en-US" w:eastAsia="zh-CN" w:bidi="ar-SA"/>
        </w:rPr>
        <w:fldChar w:fldCharType="end"/>
      </w:r>
    </w:p>
    <w:p>
      <w:pPr>
        <w:pStyle w:val="14"/>
        <w:tabs>
          <w:tab w:val="right" w:leader="dot" w:pos="8980"/>
        </w:tabs>
        <w:spacing w:line="600" w:lineRule="exact"/>
        <w:ind w:firstLine="640" w:firstLineChars="200"/>
        <w:rPr>
          <w:rFonts w:hint="eastAsia" w:ascii="黑体" w:hAnsi="黑体" w:eastAsia="黑体" w:cs="黑体"/>
          <w:snapToGrid w:val="0"/>
          <w:kern w:val="2"/>
          <w:sz w:val="32"/>
          <w:szCs w:val="32"/>
          <w:highlight w:val="none"/>
          <w:lang w:val="en-US" w:eastAsia="zh-CN" w:bidi="ar-SA"/>
        </w:rPr>
      </w:pPr>
      <w:r>
        <w:rPr>
          <w:rFonts w:hint="eastAsia" w:ascii="黑体" w:hAnsi="黑体" w:eastAsia="黑体" w:cs="黑体"/>
          <w:snapToGrid w:val="0"/>
          <w:kern w:val="2"/>
          <w:sz w:val="32"/>
          <w:szCs w:val="32"/>
          <w:highlight w:val="none"/>
          <w:lang w:val="en-US" w:eastAsia="zh-CN" w:bidi="ar-SA"/>
        </w:rPr>
        <w:t>二、</w:t>
      </w:r>
      <w:r>
        <w:rPr>
          <w:rFonts w:hint="eastAsia" w:ascii="黑体" w:hAnsi="黑体" w:eastAsia="黑体" w:cs="黑体"/>
          <w:snapToGrid w:val="0"/>
          <w:kern w:val="2"/>
          <w:sz w:val="32"/>
          <w:szCs w:val="32"/>
          <w:highlight w:val="none"/>
          <w:lang w:val="en-US" w:eastAsia="zh-CN" w:bidi="ar-SA"/>
        </w:rPr>
        <w:fldChar w:fldCharType="begin"/>
      </w:r>
      <w:r>
        <w:rPr>
          <w:rFonts w:hint="eastAsia" w:ascii="黑体" w:hAnsi="黑体" w:eastAsia="黑体" w:cs="黑体"/>
          <w:snapToGrid w:val="0"/>
          <w:kern w:val="2"/>
          <w:sz w:val="32"/>
          <w:szCs w:val="32"/>
          <w:highlight w:val="none"/>
          <w:lang w:val="en-US" w:eastAsia="zh-CN" w:bidi="ar-SA"/>
        </w:rPr>
        <w:instrText xml:space="preserve"> HYPERLINK \l "_Toc2387" </w:instrText>
      </w:r>
      <w:r>
        <w:rPr>
          <w:rFonts w:hint="eastAsia" w:ascii="黑体" w:hAnsi="黑体" w:eastAsia="黑体" w:cs="黑体"/>
          <w:snapToGrid w:val="0"/>
          <w:kern w:val="2"/>
          <w:sz w:val="32"/>
          <w:szCs w:val="32"/>
          <w:highlight w:val="none"/>
          <w:lang w:val="en-US" w:eastAsia="zh-CN" w:bidi="ar-SA"/>
        </w:rPr>
        <w:fldChar w:fldCharType="separate"/>
      </w:r>
      <w:r>
        <w:rPr>
          <w:rFonts w:hint="eastAsia" w:ascii="黑体" w:hAnsi="黑体" w:eastAsia="黑体" w:cs="黑体"/>
          <w:snapToGrid w:val="0"/>
          <w:kern w:val="2"/>
          <w:sz w:val="32"/>
          <w:szCs w:val="32"/>
          <w:highlight w:val="none"/>
          <w:lang w:val="en-US" w:eastAsia="zh-CN" w:bidi="ar-SA"/>
        </w:rPr>
        <w:t>以市场监管部门为主要实施部门的法律行政法规</w:t>
      </w:r>
      <w:r>
        <w:rPr>
          <w:rFonts w:hint="eastAsia" w:ascii="黑体" w:hAnsi="黑体" w:eastAsia="黑体" w:cs="黑体"/>
          <w:snapToGrid w:val="0"/>
          <w:kern w:val="2"/>
          <w:sz w:val="32"/>
          <w:szCs w:val="32"/>
          <w:highlight w:val="none"/>
          <w:lang w:val="en-US" w:eastAsia="zh-CN" w:bidi="ar-SA"/>
        </w:rPr>
        <w:fldChar w:fldCharType="end"/>
      </w:r>
    </w:p>
    <w:p>
      <w:pPr>
        <w:pStyle w:val="14"/>
        <w:tabs>
          <w:tab w:val="right" w:leader="dot" w:pos="8980"/>
        </w:tabs>
        <w:spacing w:line="600" w:lineRule="exact"/>
        <w:ind w:firstLine="640" w:firstLineChars="200"/>
        <w:rPr>
          <w:rFonts w:hint="eastAsia" w:ascii="黑体" w:hAnsi="黑体" w:eastAsia="黑体" w:cs="黑体"/>
          <w:snapToGrid w:val="0"/>
          <w:kern w:val="2"/>
          <w:sz w:val="32"/>
          <w:szCs w:val="32"/>
          <w:highlight w:val="none"/>
          <w:lang w:val="en-US" w:eastAsia="zh-CN" w:bidi="ar-SA"/>
        </w:rPr>
      </w:pPr>
      <w:r>
        <w:rPr>
          <w:rFonts w:hint="eastAsia" w:ascii="黑体" w:hAnsi="黑体" w:eastAsia="黑体" w:cs="黑体"/>
          <w:snapToGrid w:val="0"/>
          <w:kern w:val="2"/>
          <w:sz w:val="32"/>
          <w:szCs w:val="32"/>
          <w:highlight w:val="none"/>
          <w:lang w:val="en-US" w:eastAsia="zh-CN" w:bidi="ar-SA"/>
        </w:rPr>
        <w:t>三、</w:t>
      </w:r>
      <w:r>
        <w:rPr>
          <w:rFonts w:hint="eastAsia" w:ascii="黑体" w:hAnsi="黑体" w:eastAsia="黑体" w:cs="黑体"/>
          <w:snapToGrid w:val="0"/>
          <w:kern w:val="2"/>
          <w:sz w:val="32"/>
          <w:szCs w:val="32"/>
          <w:highlight w:val="none"/>
          <w:lang w:val="en-US" w:eastAsia="zh-CN" w:bidi="ar-SA"/>
        </w:rPr>
        <w:fldChar w:fldCharType="begin"/>
      </w:r>
      <w:r>
        <w:rPr>
          <w:rFonts w:hint="eastAsia" w:ascii="黑体" w:hAnsi="黑体" w:eastAsia="黑体" w:cs="黑体"/>
          <w:snapToGrid w:val="0"/>
          <w:kern w:val="2"/>
          <w:sz w:val="32"/>
          <w:szCs w:val="32"/>
          <w:highlight w:val="none"/>
          <w:lang w:val="en-US" w:eastAsia="zh-CN" w:bidi="ar-SA"/>
        </w:rPr>
        <w:instrText xml:space="preserve"> HYPERLINK \l "_Toc8724" </w:instrText>
      </w:r>
      <w:r>
        <w:rPr>
          <w:rFonts w:hint="eastAsia" w:ascii="黑体" w:hAnsi="黑体" w:eastAsia="黑体" w:cs="黑体"/>
          <w:snapToGrid w:val="0"/>
          <w:kern w:val="2"/>
          <w:sz w:val="32"/>
          <w:szCs w:val="32"/>
          <w:highlight w:val="none"/>
          <w:lang w:val="en-US" w:eastAsia="zh-CN" w:bidi="ar-SA"/>
        </w:rPr>
        <w:fldChar w:fldCharType="separate"/>
      </w:r>
      <w:r>
        <w:rPr>
          <w:rFonts w:hint="eastAsia" w:ascii="黑体" w:hAnsi="黑体" w:eastAsia="黑体" w:cs="黑体"/>
          <w:snapToGrid w:val="0"/>
          <w:kern w:val="2"/>
          <w:sz w:val="32"/>
          <w:szCs w:val="32"/>
          <w:highlight w:val="none"/>
          <w:lang w:val="en-US" w:eastAsia="zh-CN" w:bidi="ar-SA"/>
        </w:rPr>
        <w:t>涉及市场监管部门职能的法律、行政法规</w:t>
      </w:r>
      <w:r>
        <w:rPr>
          <w:rFonts w:hint="eastAsia" w:ascii="黑体" w:hAnsi="黑体" w:eastAsia="黑体" w:cs="黑体"/>
          <w:snapToGrid w:val="0"/>
          <w:kern w:val="2"/>
          <w:sz w:val="32"/>
          <w:szCs w:val="32"/>
          <w:highlight w:val="none"/>
          <w:lang w:val="en-US" w:eastAsia="zh-CN" w:bidi="ar-SA"/>
        </w:rPr>
        <w:fldChar w:fldCharType="end"/>
      </w:r>
    </w:p>
    <w:p>
      <w:pPr>
        <w:pStyle w:val="14"/>
        <w:tabs>
          <w:tab w:val="right" w:leader="dot" w:pos="8980"/>
        </w:tabs>
        <w:spacing w:line="600" w:lineRule="exact"/>
        <w:ind w:firstLine="640" w:firstLineChars="200"/>
        <w:rPr>
          <w:rFonts w:hint="eastAsia" w:ascii="黑体" w:hAnsi="黑体" w:eastAsia="黑体" w:cs="黑体"/>
          <w:snapToGrid w:val="0"/>
          <w:kern w:val="2"/>
          <w:sz w:val="32"/>
          <w:szCs w:val="32"/>
          <w:highlight w:val="none"/>
          <w:lang w:val="en-US" w:eastAsia="zh-CN" w:bidi="ar-SA"/>
        </w:rPr>
      </w:pPr>
      <w:r>
        <w:rPr>
          <w:rFonts w:hint="eastAsia" w:ascii="黑体" w:hAnsi="黑体" w:eastAsia="黑体" w:cs="黑体"/>
          <w:snapToGrid w:val="0"/>
          <w:kern w:val="2"/>
          <w:sz w:val="32"/>
          <w:szCs w:val="32"/>
          <w:highlight w:val="none"/>
          <w:lang w:val="en-US" w:eastAsia="zh-CN" w:bidi="ar-SA"/>
        </w:rPr>
        <w:t>四、</w:t>
      </w:r>
      <w:r>
        <w:rPr>
          <w:rFonts w:hint="eastAsia" w:ascii="黑体" w:hAnsi="黑体" w:eastAsia="黑体" w:cs="黑体"/>
          <w:snapToGrid w:val="0"/>
          <w:kern w:val="2"/>
          <w:sz w:val="32"/>
          <w:szCs w:val="32"/>
          <w:highlight w:val="none"/>
          <w:lang w:val="en-US" w:eastAsia="zh-CN" w:bidi="ar-SA"/>
        </w:rPr>
        <w:fldChar w:fldCharType="begin"/>
      </w:r>
      <w:r>
        <w:rPr>
          <w:rFonts w:hint="eastAsia" w:ascii="黑体" w:hAnsi="黑体" w:eastAsia="黑体" w:cs="黑体"/>
          <w:snapToGrid w:val="0"/>
          <w:kern w:val="2"/>
          <w:sz w:val="32"/>
          <w:szCs w:val="32"/>
          <w:highlight w:val="none"/>
          <w:lang w:val="en-US" w:eastAsia="zh-CN" w:bidi="ar-SA"/>
        </w:rPr>
        <w:instrText xml:space="preserve"> HYPERLINK \l "_Toc25237" </w:instrText>
      </w:r>
      <w:r>
        <w:rPr>
          <w:rFonts w:hint="eastAsia" w:ascii="黑体" w:hAnsi="黑体" w:eastAsia="黑体" w:cs="黑体"/>
          <w:snapToGrid w:val="0"/>
          <w:kern w:val="2"/>
          <w:sz w:val="32"/>
          <w:szCs w:val="32"/>
          <w:highlight w:val="none"/>
          <w:lang w:val="en-US" w:eastAsia="zh-CN" w:bidi="ar-SA"/>
        </w:rPr>
        <w:fldChar w:fldCharType="separate"/>
      </w:r>
      <w:r>
        <w:rPr>
          <w:rFonts w:hint="eastAsia" w:ascii="黑体" w:hAnsi="黑体" w:eastAsia="黑体" w:cs="黑体"/>
          <w:snapToGrid w:val="0"/>
          <w:kern w:val="2"/>
          <w:sz w:val="32"/>
          <w:szCs w:val="32"/>
          <w:highlight w:val="none"/>
          <w:lang w:val="en-US" w:eastAsia="zh-CN" w:bidi="ar-SA"/>
        </w:rPr>
        <w:t>市场监管部门实施的部门规章</w:t>
      </w:r>
      <w:r>
        <w:rPr>
          <w:rFonts w:hint="eastAsia" w:ascii="黑体" w:hAnsi="黑体" w:eastAsia="黑体" w:cs="黑体"/>
          <w:snapToGrid w:val="0"/>
          <w:kern w:val="2"/>
          <w:sz w:val="32"/>
          <w:szCs w:val="32"/>
          <w:highlight w:val="none"/>
          <w:lang w:val="en-US" w:eastAsia="zh-CN" w:bidi="ar-SA"/>
        </w:rPr>
        <w:fldChar w:fldCharType="end"/>
      </w:r>
    </w:p>
    <w:p>
      <w:pPr>
        <w:pStyle w:val="14"/>
        <w:tabs>
          <w:tab w:val="right" w:leader="dot" w:pos="8980"/>
        </w:tabs>
        <w:spacing w:line="600" w:lineRule="exact"/>
        <w:ind w:firstLine="640" w:firstLineChars="200"/>
        <w:rPr>
          <w:rFonts w:hint="eastAsia" w:ascii="黑体" w:hAnsi="黑体" w:eastAsia="黑体" w:cs="黑体"/>
          <w:snapToGrid w:val="0"/>
          <w:kern w:val="2"/>
          <w:sz w:val="32"/>
          <w:szCs w:val="32"/>
          <w:highlight w:val="none"/>
          <w:lang w:val="en-US" w:eastAsia="zh-CN" w:bidi="ar-SA"/>
        </w:rPr>
      </w:pPr>
      <w:r>
        <w:rPr>
          <w:rFonts w:hint="eastAsia" w:ascii="黑体" w:hAnsi="黑体" w:eastAsia="黑体" w:cs="黑体"/>
          <w:snapToGrid w:val="0"/>
          <w:kern w:val="2"/>
          <w:sz w:val="32"/>
          <w:szCs w:val="32"/>
          <w:highlight w:val="none"/>
          <w:lang w:val="en-US" w:eastAsia="zh-CN" w:bidi="ar-SA"/>
        </w:rPr>
        <w:t>五、</w:t>
      </w:r>
      <w:r>
        <w:rPr>
          <w:rFonts w:hint="eastAsia" w:ascii="黑体" w:hAnsi="黑体" w:eastAsia="黑体" w:cs="黑体"/>
          <w:snapToGrid w:val="0"/>
          <w:kern w:val="2"/>
          <w:sz w:val="32"/>
          <w:szCs w:val="32"/>
          <w:highlight w:val="none"/>
          <w:lang w:val="en-US" w:eastAsia="zh-CN" w:bidi="ar-SA"/>
        </w:rPr>
        <w:fldChar w:fldCharType="begin"/>
      </w:r>
      <w:r>
        <w:rPr>
          <w:rFonts w:hint="eastAsia" w:ascii="黑体" w:hAnsi="黑体" w:eastAsia="黑体" w:cs="黑体"/>
          <w:snapToGrid w:val="0"/>
          <w:kern w:val="2"/>
          <w:sz w:val="32"/>
          <w:szCs w:val="32"/>
          <w:highlight w:val="none"/>
          <w:lang w:val="en-US" w:eastAsia="zh-CN" w:bidi="ar-SA"/>
        </w:rPr>
        <w:instrText xml:space="preserve"> HYPERLINK \l "_Toc6965" </w:instrText>
      </w:r>
      <w:r>
        <w:rPr>
          <w:rFonts w:hint="eastAsia" w:ascii="黑体" w:hAnsi="黑体" w:eastAsia="黑体" w:cs="黑体"/>
          <w:snapToGrid w:val="0"/>
          <w:kern w:val="2"/>
          <w:sz w:val="32"/>
          <w:szCs w:val="32"/>
          <w:highlight w:val="none"/>
          <w:lang w:val="en-US" w:eastAsia="zh-CN" w:bidi="ar-SA"/>
        </w:rPr>
        <w:fldChar w:fldCharType="separate"/>
      </w:r>
      <w:r>
        <w:rPr>
          <w:rFonts w:hint="eastAsia" w:ascii="黑体" w:hAnsi="黑体" w:eastAsia="黑体" w:cs="黑体"/>
          <w:snapToGrid w:val="0"/>
          <w:kern w:val="2"/>
          <w:sz w:val="32"/>
          <w:szCs w:val="32"/>
          <w:highlight w:val="none"/>
          <w:lang w:val="en-US" w:eastAsia="zh-CN" w:bidi="ar-SA"/>
        </w:rPr>
        <w:t>以市场监管为主要实施部门的地方性法规、政府规章</w:t>
      </w:r>
      <w:r>
        <w:rPr>
          <w:rFonts w:hint="eastAsia" w:ascii="黑体" w:hAnsi="黑体" w:eastAsia="黑体" w:cs="黑体"/>
          <w:snapToGrid w:val="0"/>
          <w:kern w:val="2"/>
          <w:sz w:val="32"/>
          <w:szCs w:val="32"/>
          <w:highlight w:val="none"/>
          <w:lang w:val="en-US" w:eastAsia="zh-CN" w:bidi="ar-SA"/>
        </w:rPr>
        <w:fldChar w:fldCharType="end"/>
      </w:r>
    </w:p>
    <w:p>
      <w:pPr>
        <w:pStyle w:val="14"/>
        <w:tabs>
          <w:tab w:val="right" w:leader="dot" w:pos="8980"/>
        </w:tabs>
        <w:spacing w:line="600" w:lineRule="exact"/>
        <w:ind w:firstLine="640" w:firstLineChars="200"/>
        <w:rPr>
          <w:rFonts w:hint="eastAsia" w:ascii="黑体" w:hAnsi="黑体" w:eastAsia="黑体" w:cs="黑体"/>
          <w:snapToGrid w:val="0"/>
          <w:kern w:val="2"/>
          <w:sz w:val="32"/>
          <w:szCs w:val="32"/>
          <w:highlight w:val="none"/>
          <w:shd w:val="clear" w:color="auto" w:fill="auto"/>
          <w:lang w:val="en-US" w:eastAsia="zh-CN" w:bidi="ar-SA"/>
        </w:rPr>
      </w:pPr>
      <w:r>
        <w:rPr>
          <w:rFonts w:hint="eastAsia" w:ascii="黑体" w:hAnsi="黑体" w:eastAsia="黑体" w:cs="黑体"/>
          <w:snapToGrid w:val="0"/>
          <w:kern w:val="2"/>
          <w:sz w:val="32"/>
          <w:szCs w:val="32"/>
          <w:highlight w:val="none"/>
          <w:shd w:val="clear" w:color="auto" w:fill="auto"/>
          <w:lang w:val="en-US" w:eastAsia="zh-CN" w:bidi="ar-SA"/>
        </w:rPr>
        <w:t>六、</w:t>
      </w:r>
      <w:r>
        <w:rPr>
          <w:rFonts w:hint="eastAsia" w:ascii="黑体" w:hAnsi="黑体" w:eastAsia="黑体" w:cs="黑体"/>
          <w:snapToGrid w:val="0"/>
          <w:kern w:val="2"/>
          <w:sz w:val="32"/>
          <w:szCs w:val="32"/>
          <w:highlight w:val="none"/>
          <w:shd w:val="clear" w:color="auto" w:fill="auto"/>
          <w:lang w:val="en-US" w:eastAsia="zh-CN" w:bidi="ar-SA"/>
        </w:rPr>
        <w:fldChar w:fldCharType="begin"/>
      </w:r>
      <w:r>
        <w:rPr>
          <w:rFonts w:hint="eastAsia" w:ascii="黑体" w:hAnsi="黑体" w:eastAsia="黑体" w:cs="黑体"/>
          <w:snapToGrid w:val="0"/>
          <w:kern w:val="2"/>
          <w:sz w:val="32"/>
          <w:szCs w:val="32"/>
          <w:highlight w:val="none"/>
          <w:shd w:val="clear" w:color="auto" w:fill="auto"/>
          <w:lang w:val="en-US" w:eastAsia="zh-CN" w:bidi="ar-SA"/>
        </w:rPr>
        <w:instrText xml:space="preserve"> HYPERLINK \l "_Toc29592" </w:instrText>
      </w:r>
      <w:r>
        <w:rPr>
          <w:rFonts w:hint="eastAsia" w:ascii="黑体" w:hAnsi="黑体" w:eastAsia="黑体" w:cs="黑体"/>
          <w:snapToGrid w:val="0"/>
          <w:kern w:val="2"/>
          <w:sz w:val="32"/>
          <w:szCs w:val="32"/>
          <w:highlight w:val="none"/>
          <w:shd w:val="clear" w:color="auto" w:fill="auto"/>
          <w:lang w:val="en-US" w:eastAsia="zh-CN" w:bidi="ar-SA"/>
        </w:rPr>
        <w:fldChar w:fldCharType="separate"/>
      </w:r>
      <w:r>
        <w:rPr>
          <w:rFonts w:hint="eastAsia" w:ascii="黑体" w:hAnsi="黑体" w:eastAsia="黑体" w:cs="黑体"/>
          <w:snapToGrid w:val="0"/>
          <w:kern w:val="2"/>
          <w:sz w:val="32"/>
          <w:szCs w:val="32"/>
          <w:highlight w:val="none"/>
          <w:shd w:val="clear" w:color="auto" w:fill="auto"/>
          <w:lang w:val="en-US" w:eastAsia="zh-CN" w:bidi="ar-SA"/>
        </w:rPr>
        <w:t>行政执法部门普遍适用的法律行政法规</w:t>
      </w:r>
      <w:r>
        <w:rPr>
          <w:rFonts w:hint="eastAsia" w:ascii="黑体" w:hAnsi="黑体" w:eastAsia="黑体" w:cs="黑体"/>
          <w:snapToGrid w:val="0"/>
          <w:kern w:val="2"/>
          <w:sz w:val="32"/>
          <w:szCs w:val="32"/>
          <w:highlight w:val="none"/>
          <w:shd w:val="clear" w:color="auto" w:fill="auto"/>
          <w:lang w:val="en-US" w:eastAsia="zh-CN" w:bidi="ar-SA"/>
        </w:rPr>
        <w:fldChar w:fldCharType="end"/>
      </w:r>
    </w:p>
    <w:p>
      <w:pPr>
        <w:spacing w:line="600" w:lineRule="exact"/>
        <w:ind w:firstLine="640" w:firstLineChars="200"/>
        <w:rPr>
          <w:rFonts w:hint="eastAsia" w:ascii="宋体" w:hAnsi="宋体"/>
          <w:sz w:val="32"/>
          <w:szCs w:val="32"/>
        </w:rPr>
      </w:pPr>
      <w:r>
        <w:rPr>
          <w:rFonts w:hint="eastAsia" w:ascii="黑体" w:hAnsi="黑体" w:eastAsia="黑体" w:cs="黑体"/>
          <w:snapToGrid w:val="0"/>
          <w:kern w:val="2"/>
          <w:sz w:val="32"/>
          <w:szCs w:val="32"/>
          <w:highlight w:val="none"/>
          <w:lang w:val="en-US" w:eastAsia="zh-CN" w:bidi="ar-SA"/>
        </w:rPr>
        <w:fldChar w:fldCharType="end"/>
      </w:r>
      <w:r>
        <w:rPr>
          <w:rFonts w:hint="eastAsia" w:ascii="宋体" w:hAnsi="宋体"/>
          <w:sz w:val="32"/>
          <w:szCs w:val="32"/>
        </w:rPr>
        <w:br w:type="page"/>
      </w:r>
    </w:p>
    <w:p>
      <w:pPr>
        <w:spacing w:line="590" w:lineRule="exact"/>
        <w:jc w:val="center"/>
        <w:rPr>
          <w:rFonts w:hint="eastAsia" w:ascii="方正小标宋简体" w:hAnsi="方正小标宋简体" w:eastAsia="方正小标宋简体" w:cs="方正小标宋简体"/>
          <w:sz w:val="44"/>
          <w:szCs w:val="44"/>
        </w:rPr>
      </w:pPr>
    </w:p>
    <w:p>
      <w:pPr>
        <w:overflowPunct w:val="0"/>
        <w:spacing w:line="590" w:lineRule="exact"/>
        <w:jc w:val="center"/>
        <w:outlineLvl w:val="0"/>
        <w:rPr>
          <w:rFonts w:hint="eastAsia" w:ascii="方正小标宋简体" w:hAnsi="方正小标宋简体" w:eastAsia="方正小标宋简体" w:cs="方正小标宋简体"/>
          <w:kern w:val="44"/>
          <w:sz w:val="44"/>
          <w:szCs w:val="44"/>
        </w:rPr>
      </w:pPr>
      <w:bookmarkStart w:id="86" w:name="_Toc476085572"/>
      <w:bookmarkStart w:id="87" w:name="_Toc17799"/>
      <w:r>
        <w:rPr>
          <w:rFonts w:hint="eastAsia" w:ascii="黑体" w:hAnsi="黑体" w:eastAsia="黑体" w:cs="黑体"/>
          <w:kern w:val="44"/>
          <w:sz w:val="32"/>
          <w:szCs w:val="32"/>
          <w:lang w:eastAsia="zh-CN"/>
        </w:rPr>
        <w:t>一、</w:t>
      </w:r>
      <w:r>
        <w:rPr>
          <w:rFonts w:hint="eastAsia" w:ascii="黑体" w:hAnsi="黑体" w:eastAsia="黑体" w:cs="黑体"/>
          <w:kern w:val="44"/>
          <w:sz w:val="32"/>
          <w:szCs w:val="32"/>
        </w:rPr>
        <w:t>市场监管法律法规规章基本情况</w:t>
      </w:r>
      <w:bookmarkEnd w:id="86"/>
      <w:bookmarkEnd w:id="87"/>
    </w:p>
    <w:p>
      <w:pPr>
        <w:spacing w:line="590" w:lineRule="exact"/>
        <w:jc w:val="center"/>
        <w:rPr>
          <w:rFonts w:hint="eastAsia" w:ascii="方正小标宋简体" w:hAnsi="方正小标宋简体" w:eastAsia="方正小标宋简体" w:cs="方正小标宋简体"/>
          <w:sz w:val="44"/>
          <w:szCs w:val="44"/>
        </w:rPr>
      </w:pPr>
    </w:p>
    <w:p>
      <w:pPr>
        <w:overflowPunct w:val="0"/>
        <w:spacing w:line="590" w:lineRule="exact"/>
        <w:ind w:firstLine="640" w:firstLineChars="200"/>
        <w:textAlignment w:val="center"/>
        <w:rPr>
          <w:rFonts w:hint="eastAsia" w:ascii="宋体" w:hAnsi="宋体" w:eastAsia="仿宋_GB2312" w:cs="仿宋_GB2312"/>
          <w:kern w:val="0"/>
          <w:sz w:val="32"/>
          <w:szCs w:val="32"/>
          <w:lang w:bidi="ar"/>
        </w:rPr>
      </w:pPr>
      <w:r>
        <w:rPr>
          <w:rFonts w:hint="eastAsia" w:ascii="宋体" w:hAnsi="宋体" w:eastAsia="仿宋_GB2312" w:cs="仿宋_GB2312"/>
          <w:kern w:val="0"/>
          <w:sz w:val="32"/>
          <w:szCs w:val="32"/>
          <w:lang w:bidi="ar"/>
        </w:rPr>
        <w:t>截至2024年8月底，市场监管部门实施、适用的法律法规规章计有：</w:t>
      </w:r>
    </w:p>
    <w:p>
      <w:pPr>
        <w:overflowPunct w:val="0"/>
        <w:spacing w:line="590" w:lineRule="exact"/>
        <w:ind w:firstLine="640" w:firstLineChars="200"/>
        <w:textAlignment w:val="center"/>
        <w:rPr>
          <w:rFonts w:hint="eastAsia" w:ascii="宋体" w:hAnsi="宋体" w:eastAsia="仿宋_GB2312" w:cs="仿宋_GB2312"/>
          <w:kern w:val="0"/>
          <w:sz w:val="32"/>
          <w:szCs w:val="32"/>
          <w:lang w:bidi="ar"/>
        </w:rPr>
      </w:pPr>
      <w:r>
        <w:rPr>
          <w:rFonts w:hint="eastAsia" w:ascii="宋体" w:hAnsi="宋体" w:eastAsia="仿宋_GB2312" w:cs="仿宋_GB2312"/>
          <w:kern w:val="0"/>
          <w:sz w:val="32"/>
          <w:szCs w:val="32"/>
          <w:lang w:bidi="ar"/>
        </w:rPr>
        <w:t>一、法律114部。其中，以市场监管部门为主要执行部门的法律19部；以其他部门为主，涉及市场监管部门职能的法律76部；行政执法机关普遍适用的法律19部。</w:t>
      </w:r>
    </w:p>
    <w:p>
      <w:pPr>
        <w:overflowPunct w:val="0"/>
        <w:spacing w:line="590" w:lineRule="exact"/>
        <w:textAlignment w:val="center"/>
        <w:rPr>
          <w:rFonts w:hint="eastAsia" w:ascii="宋体" w:hAnsi="宋体" w:eastAsia="仿宋_GB2312" w:cs="仿宋_GB2312"/>
          <w:kern w:val="0"/>
          <w:sz w:val="32"/>
          <w:szCs w:val="32"/>
          <w:lang w:bidi="ar"/>
        </w:rPr>
      </w:pPr>
      <w:r>
        <w:rPr>
          <w:rFonts w:hint="eastAsia" w:ascii="宋体" w:hAnsi="宋体" w:eastAsia="仿宋_GB2312" w:cs="仿宋_GB2312"/>
          <w:kern w:val="0"/>
          <w:sz w:val="32"/>
          <w:szCs w:val="32"/>
          <w:lang w:bidi="ar"/>
        </w:rPr>
        <w:t xml:space="preserve">    二、行政法规162部。其中，以市场监管部门为主要执行部门的行政法规4</w:t>
      </w:r>
      <w:r>
        <w:rPr>
          <w:rFonts w:hint="eastAsia" w:ascii="宋体" w:hAnsi="宋体" w:eastAsia="仿宋_GB2312" w:cs="仿宋_GB2312"/>
          <w:kern w:val="0"/>
          <w:sz w:val="32"/>
          <w:szCs w:val="32"/>
          <w:lang w:val="en-US" w:eastAsia="zh-CN" w:bidi="ar"/>
        </w:rPr>
        <w:t>5</w:t>
      </w:r>
      <w:r>
        <w:rPr>
          <w:rFonts w:hint="eastAsia" w:ascii="宋体" w:hAnsi="宋体" w:eastAsia="仿宋_GB2312" w:cs="仿宋_GB2312"/>
          <w:kern w:val="0"/>
          <w:sz w:val="32"/>
          <w:szCs w:val="32"/>
          <w:lang w:bidi="ar"/>
        </w:rPr>
        <w:t>部；以其他部门为主，涉及市场监管部门职能的行政法规10</w:t>
      </w:r>
      <w:r>
        <w:rPr>
          <w:rFonts w:hint="eastAsia" w:ascii="宋体" w:hAnsi="宋体" w:eastAsia="仿宋_GB2312" w:cs="仿宋_GB2312"/>
          <w:kern w:val="0"/>
          <w:sz w:val="32"/>
          <w:szCs w:val="32"/>
          <w:lang w:val="en-US" w:eastAsia="zh-CN" w:bidi="ar"/>
        </w:rPr>
        <w:t>6</w:t>
      </w:r>
      <w:r>
        <w:rPr>
          <w:rFonts w:hint="eastAsia" w:ascii="宋体" w:hAnsi="宋体" w:eastAsia="仿宋_GB2312" w:cs="仿宋_GB2312"/>
          <w:kern w:val="0"/>
          <w:sz w:val="32"/>
          <w:szCs w:val="32"/>
          <w:lang w:bidi="ar"/>
        </w:rPr>
        <w:t>部；行政执法机关普遍适用的行政法规</w:t>
      </w:r>
      <w:r>
        <w:rPr>
          <w:rFonts w:ascii="宋体" w:hAnsi="宋体" w:eastAsia="仿宋_GB2312" w:cs="仿宋_GB2312"/>
          <w:kern w:val="0"/>
          <w:sz w:val="32"/>
          <w:szCs w:val="32"/>
          <w:lang w:val="en" w:bidi="ar"/>
        </w:rPr>
        <w:t>11</w:t>
      </w:r>
      <w:r>
        <w:rPr>
          <w:rFonts w:hint="eastAsia" w:ascii="宋体" w:hAnsi="宋体" w:eastAsia="仿宋_GB2312" w:cs="仿宋_GB2312"/>
          <w:kern w:val="0"/>
          <w:sz w:val="32"/>
          <w:szCs w:val="32"/>
          <w:lang w:bidi="ar"/>
        </w:rPr>
        <w:t>部。</w:t>
      </w:r>
    </w:p>
    <w:p>
      <w:pPr>
        <w:overflowPunct w:val="0"/>
        <w:spacing w:line="590" w:lineRule="exact"/>
        <w:ind w:firstLine="640" w:firstLineChars="200"/>
        <w:textAlignment w:val="center"/>
        <w:rPr>
          <w:rFonts w:hint="eastAsia" w:ascii="宋体" w:hAnsi="宋体" w:eastAsia="仿宋_GB2312" w:cs="仿宋_GB2312"/>
          <w:sz w:val="32"/>
          <w:szCs w:val="32"/>
        </w:rPr>
      </w:pPr>
      <w:r>
        <w:rPr>
          <w:rFonts w:hint="eastAsia" w:ascii="宋体" w:hAnsi="宋体" w:eastAsia="仿宋_GB2312" w:cs="仿宋_GB2312"/>
          <w:kern w:val="0"/>
          <w:sz w:val="32"/>
          <w:szCs w:val="32"/>
          <w:lang w:bidi="ar"/>
        </w:rPr>
        <w:t>三、</w:t>
      </w:r>
      <w:r>
        <w:rPr>
          <w:rFonts w:hint="eastAsia" w:ascii="宋体" w:hAnsi="宋体" w:eastAsia="仿宋_GB2312" w:cs="仿宋_GB2312"/>
          <w:sz w:val="32"/>
          <w:szCs w:val="32"/>
        </w:rPr>
        <w:t xml:space="preserve">市场监管部门实施的现行有效的规章246部。  </w:t>
      </w:r>
    </w:p>
    <w:p>
      <w:pPr>
        <w:overflowPunct w:val="0"/>
        <w:spacing w:line="590" w:lineRule="exact"/>
        <w:ind w:firstLine="640" w:firstLineChars="200"/>
        <w:textAlignment w:val="center"/>
        <w:rPr>
          <w:rFonts w:hint="eastAsia" w:ascii="宋体" w:hAnsi="宋体" w:eastAsia="仿宋_GB2312" w:cs="仿宋_GB2312"/>
          <w:sz w:val="32"/>
          <w:szCs w:val="32"/>
        </w:rPr>
      </w:pPr>
      <w:r>
        <w:rPr>
          <w:rFonts w:hint="eastAsia" w:ascii="宋体" w:hAnsi="宋体" w:eastAsia="仿宋_GB2312" w:cs="仿宋_GB2312"/>
          <w:sz w:val="32"/>
          <w:szCs w:val="32"/>
        </w:rPr>
        <w:t>四、以河南省市场监管部门为主要实施部门的地方性法规10部，省政府规章3部。</w:t>
      </w:r>
    </w:p>
    <w:p>
      <w:pPr>
        <w:overflowPunct w:val="0"/>
        <w:spacing w:line="590" w:lineRule="exact"/>
        <w:ind w:firstLine="640" w:firstLineChars="200"/>
        <w:textAlignment w:val="cente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（数据来源：国家法律法规数据库、市场监管法律法规规章数据库）</w:t>
      </w:r>
    </w:p>
    <w:p>
      <w:pPr>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br w:type="page"/>
      </w:r>
    </w:p>
    <w:p>
      <w:pPr>
        <w:overflowPunct w:val="0"/>
        <w:spacing w:line="590" w:lineRule="exact"/>
        <w:jc w:val="center"/>
        <w:textAlignment w:val="center"/>
        <w:rPr>
          <w:rFonts w:hint="eastAsia" w:ascii="方正小标宋简体" w:hAnsi="方正小标宋简体" w:eastAsia="方正小标宋简体" w:cs="方正小标宋简体"/>
          <w:color w:val="auto"/>
          <w:sz w:val="44"/>
          <w:szCs w:val="44"/>
        </w:rPr>
      </w:pPr>
      <w:bookmarkStart w:id="88" w:name="_Toc2387"/>
      <w:bookmarkStart w:id="89" w:name="_Toc317266356"/>
      <w:r>
        <w:rPr>
          <w:rFonts w:hint="eastAsia" w:ascii="黑体" w:hAnsi="黑体" w:eastAsia="黑体" w:cs="黑体"/>
          <w:color w:val="auto"/>
          <w:kern w:val="44"/>
          <w:sz w:val="32"/>
          <w:szCs w:val="32"/>
          <w:lang w:eastAsia="zh-CN"/>
        </w:rPr>
        <w:t>二、</w:t>
      </w:r>
      <w:r>
        <w:rPr>
          <w:rFonts w:hint="eastAsia" w:ascii="黑体" w:hAnsi="黑体" w:eastAsia="黑体" w:cs="黑体"/>
          <w:color w:val="auto"/>
          <w:kern w:val="44"/>
          <w:sz w:val="32"/>
          <w:szCs w:val="32"/>
        </w:rPr>
        <w:t>以市场监管部门为主要实施部门的法律行政法规</w:t>
      </w:r>
      <w:bookmarkEnd w:id="88"/>
      <w:bookmarkEnd w:id="89"/>
    </w:p>
    <w:p>
      <w:pPr>
        <w:pStyle w:val="30"/>
        <w:ind w:firstLine="320"/>
        <w:rPr>
          <w:color w:val="auto"/>
        </w:rPr>
      </w:pPr>
    </w:p>
    <w:tbl>
      <w:tblPr>
        <w:tblStyle w:val="23"/>
        <w:tblW w:w="9035" w:type="dxa"/>
        <w:tblInd w:w="0" w:type="dxa"/>
        <w:tblLayout w:type="fixed"/>
        <w:tblCellMar>
          <w:top w:w="0" w:type="dxa"/>
          <w:left w:w="0" w:type="dxa"/>
          <w:bottom w:w="0" w:type="dxa"/>
          <w:right w:w="0" w:type="dxa"/>
        </w:tblCellMar>
      </w:tblPr>
      <w:tblGrid>
        <w:gridCol w:w="670"/>
        <w:gridCol w:w="2393"/>
        <w:gridCol w:w="5972"/>
      </w:tblGrid>
      <w:tr>
        <w:tblPrEx>
          <w:tblCellMar>
            <w:top w:w="0" w:type="dxa"/>
            <w:left w:w="0" w:type="dxa"/>
            <w:bottom w:w="0" w:type="dxa"/>
            <w:right w:w="0" w:type="dxa"/>
          </w:tblCellMar>
        </w:tblPrEx>
        <w:trPr>
          <w:trHeight w:val="348" w:hRule="atLeast"/>
          <w:tblHeader/>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黑体" w:hAnsi="黑体" w:eastAsia="黑体" w:cs="黑体"/>
                <w:sz w:val="28"/>
                <w:szCs w:val="28"/>
              </w:rPr>
            </w:pPr>
            <w:r>
              <w:rPr>
                <w:rFonts w:hint="eastAsia" w:ascii="黑体" w:hAnsi="黑体" w:eastAsia="黑体" w:cs="黑体"/>
                <w:sz w:val="28"/>
                <w:szCs w:val="28"/>
              </w:rPr>
              <w:t>序号</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黑体" w:hAnsi="黑体" w:eastAsia="黑体" w:cs="黑体"/>
                <w:sz w:val="28"/>
                <w:szCs w:val="28"/>
              </w:rPr>
            </w:pPr>
            <w:r>
              <w:rPr>
                <w:rFonts w:hint="eastAsia" w:ascii="黑体" w:hAnsi="黑体" w:eastAsia="黑体" w:cs="黑体"/>
                <w:sz w:val="28"/>
                <w:szCs w:val="28"/>
              </w:rPr>
              <w:t>法律（19）</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黑体" w:hAnsi="黑体" w:eastAsia="黑体" w:cs="黑体"/>
                <w:sz w:val="28"/>
                <w:szCs w:val="28"/>
              </w:rPr>
            </w:pPr>
            <w:r>
              <w:rPr>
                <w:rFonts w:hint="eastAsia" w:ascii="黑体" w:hAnsi="黑体" w:eastAsia="黑体" w:cs="黑体"/>
                <w:sz w:val="28"/>
                <w:szCs w:val="28"/>
              </w:rPr>
              <w:t>行政法规（4</w:t>
            </w:r>
            <w:r>
              <w:rPr>
                <w:rFonts w:hint="eastAsia" w:ascii="黑体" w:hAnsi="黑体" w:eastAsia="黑体" w:cs="黑体"/>
                <w:sz w:val="28"/>
                <w:szCs w:val="28"/>
                <w:lang w:val="en-US" w:eastAsia="zh-CN"/>
              </w:rPr>
              <w:t>5</w:t>
            </w:r>
            <w:r>
              <w:rPr>
                <w:rFonts w:hint="eastAsia" w:ascii="黑体" w:hAnsi="黑体" w:eastAsia="黑体" w:cs="黑体"/>
                <w:sz w:val="28"/>
                <w:szCs w:val="28"/>
              </w:rPr>
              <w:t>）</w:t>
            </w:r>
          </w:p>
        </w:tc>
      </w:tr>
      <w:tr>
        <w:tblPrEx>
          <w:tblCellMar>
            <w:top w:w="0" w:type="dxa"/>
            <w:left w:w="0" w:type="dxa"/>
            <w:bottom w:w="0" w:type="dxa"/>
            <w:right w:w="0" w:type="dxa"/>
          </w:tblCellMar>
        </w:tblPrEx>
        <w:trPr>
          <w:trHeight w:val="487" w:hRule="atLeast"/>
        </w:trPr>
        <w:tc>
          <w:tcPr>
            <w:tcW w:w="67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1</w:t>
            </w:r>
          </w:p>
        </w:tc>
        <w:tc>
          <w:tcPr>
            <w:tcW w:w="239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kinsoku/>
              <w:wordWrap/>
              <w:overflowPunct/>
              <w:topLinePunct w:val="0"/>
              <w:autoSpaceDE/>
              <w:autoSpaceDN/>
              <w:bidi w:val="0"/>
              <w:spacing w:line="460" w:lineRule="exact"/>
              <w:ind w:firstLine="560" w:firstLineChars="200"/>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计量法</w:t>
            </w:r>
          </w:p>
          <w:p>
            <w:pPr>
              <w:keepNext w:val="0"/>
              <w:keepLines w:val="0"/>
              <w:pageBreakBefore w:val="0"/>
              <w:kinsoku/>
              <w:wordWrap/>
              <w:overflowPunct/>
              <w:topLinePunct w:val="0"/>
              <w:autoSpaceDE/>
              <w:autoSpaceDN/>
              <w:bidi w:val="0"/>
              <w:adjustRightInd w:val="0"/>
              <w:snapToGrid w:val="0"/>
              <w:spacing w:line="460" w:lineRule="exact"/>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全国人民代表大会常务委员会关于授权国务院在营商环境创新试点城市暂时调整适用《中华人民共和国计量法》有关规定的决定</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计量法实施细则</w:t>
            </w:r>
          </w:p>
        </w:tc>
      </w:tr>
      <w:tr>
        <w:tblPrEx>
          <w:tblCellMar>
            <w:top w:w="0" w:type="dxa"/>
            <w:left w:w="0" w:type="dxa"/>
            <w:bottom w:w="0" w:type="dxa"/>
            <w:right w:w="0" w:type="dxa"/>
          </w:tblCellMar>
        </w:tblPrEx>
        <w:trPr>
          <w:trHeight w:val="487"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进口计量器具监督管理办法</w:t>
            </w:r>
          </w:p>
        </w:tc>
      </w:tr>
      <w:tr>
        <w:tblPrEx>
          <w:tblCellMar>
            <w:top w:w="0" w:type="dxa"/>
            <w:left w:w="0" w:type="dxa"/>
            <w:bottom w:w="0" w:type="dxa"/>
            <w:right w:w="0" w:type="dxa"/>
          </w:tblCellMar>
        </w:tblPrEx>
        <w:trPr>
          <w:trHeight w:val="487"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强制检定的工作计量器具检定管理办法</w:t>
            </w:r>
          </w:p>
        </w:tc>
      </w:tr>
      <w:tr>
        <w:tblPrEx>
          <w:tblCellMar>
            <w:top w:w="0" w:type="dxa"/>
            <w:left w:w="0" w:type="dxa"/>
            <w:bottom w:w="0" w:type="dxa"/>
            <w:right w:w="0" w:type="dxa"/>
          </w:tblCellMar>
        </w:tblPrEx>
        <w:trPr>
          <w:trHeight w:val="1479"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国务院关于在我国统一实行法定计量单位的命令</w:t>
            </w:r>
          </w:p>
        </w:tc>
      </w:tr>
      <w:tr>
        <w:tblPrEx>
          <w:tblCellMar>
            <w:top w:w="0" w:type="dxa"/>
            <w:left w:w="0" w:type="dxa"/>
            <w:bottom w:w="0" w:type="dxa"/>
            <w:right w:w="0" w:type="dxa"/>
          </w:tblCellMar>
        </w:tblPrEx>
        <w:trPr>
          <w:trHeight w:val="487"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2</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标准化法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标准化法实施条例</w:t>
            </w:r>
          </w:p>
        </w:tc>
      </w:tr>
      <w:tr>
        <w:tblPrEx>
          <w:tblCellMar>
            <w:top w:w="0" w:type="dxa"/>
            <w:left w:w="0" w:type="dxa"/>
            <w:bottom w:w="0" w:type="dxa"/>
            <w:right w:w="0" w:type="dxa"/>
          </w:tblCellMar>
        </w:tblPrEx>
        <w:trPr>
          <w:trHeight w:val="487" w:hRule="atLeast"/>
        </w:trPr>
        <w:tc>
          <w:tcPr>
            <w:tcW w:w="67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3</w:t>
            </w:r>
          </w:p>
        </w:tc>
        <w:tc>
          <w:tcPr>
            <w:tcW w:w="239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产品质量法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工业产品生产许可证管理条例</w:t>
            </w:r>
          </w:p>
        </w:tc>
      </w:tr>
      <w:tr>
        <w:tblPrEx>
          <w:tblCellMar>
            <w:top w:w="0" w:type="dxa"/>
            <w:left w:w="0" w:type="dxa"/>
            <w:bottom w:w="0" w:type="dxa"/>
            <w:right w:w="0" w:type="dxa"/>
          </w:tblCellMar>
        </w:tblPrEx>
        <w:trPr>
          <w:trHeight w:val="487"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认证认可条例</w:t>
            </w:r>
          </w:p>
        </w:tc>
      </w:tr>
      <w:tr>
        <w:tblPrEx>
          <w:tblCellMar>
            <w:top w:w="0" w:type="dxa"/>
            <w:left w:w="0" w:type="dxa"/>
            <w:bottom w:w="0" w:type="dxa"/>
            <w:right w:w="0" w:type="dxa"/>
          </w:tblCellMar>
        </w:tblPrEx>
        <w:trPr>
          <w:trHeight w:val="569"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棉花质量监督管理条例</w:t>
            </w:r>
          </w:p>
        </w:tc>
      </w:tr>
      <w:tr>
        <w:tblPrEx>
          <w:tblCellMar>
            <w:top w:w="0" w:type="dxa"/>
            <w:left w:w="0" w:type="dxa"/>
            <w:bottom w:w="0" w:type="dxa"/>
            <w:right w:w="0" w:type="dxa"/>
          </w:tblCellMar>
        </w:tblPrEx>
        <w:trPr>
          <w:trHeight w:val="604" w:hRule="atLeast"/>
        </w:trPr>
        <w:tc>
          <w:tcPr>
            <w:tcW w:w="67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缺陷汽车产品召回管理条例</w:t>
            </w:r>
          </w:p>
        </w:tc>
      </w:tr>
      <w:tr>
        <w:tblPrEx>
          <w:tblCellMar>
            <w:top w:w="0" w:type="dxa"/>
            <w:left w:w="0" w:type="dxa"/>
            <w:bottom w:w="0" w:type="dxa"/>
            <w:right w:w="0" w:type="dxa"/>
          </w:tblCellMar>
        </w:tblPrEx>
        <w:trPr>
          <w:trHeight w:val="487"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4</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特种设备安全法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特种设备安全监察条例</w:t>
            </w:r>
          </w:p>
        </w:tc>
      </w:tr>
      <w:tr>
        <w:tblPrEx>
          <w:tblCellMar>
            <w:top w:w="0" w:type="dxa"/>
            <w:left w:w="0" w:type="dxa"/>
            <w:bottom w:w="0" w:type="dxa"/>
            <w:right w:w="0" w:type="dxa"/>
          </w:tblCellMar>
        </w:tblPrEx>
        <w:trPr>
          <w:trHeight w:val="448" w:hRule="atLeast"/>
        </w:trPr>
        <w:tc>
          <w:tcPr>
            <w:tcW w:w="67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5</w:t>
            </w:r>
          </w:p>
        </w:tc>
        <w:tc>
          <w:tcPr>
            <w:tcW w:w="239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食品安全法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食品安全法实施条例</w:t>
            </w:r>
          </w:p>
        </w:tc>
      </w:tr>
      <w:tr>
        <w:tblPrEx>
          <w:tblCellMar>
            <w:top w:w="0" w:type="dxa"/>
            <w:left w:w="0" w:type="dxa"/>
            <w:bottom w:w="0" w:type="dxa"/>
            <w:right w:w="0" w:type="dxa"/>
          </w:tblCellMar>
        </w:tblPrEx>
        <w:trPr>
          <w:trHeight w:val="487" w:hRule="atLeast"/>
        </w:trPr>
        <w:tc>
          <w:tcPr>
            <w:tcW w:w="67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adjustRightInd w:val="0"/>
              <w:snapToGrid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国务院关于加强食品等产品安全监督管理的特别规定</w:t>
            </w:r>
          </w:p>
        </w:tc>
      </w:tr>
      <w:tr>
        <w:tblPrEx>
          <w:tblCellMar>
            <w:top w:w="0" w:type="dxa"/>
            <w:left w:w="0" w:type="dxa"/>
            <w:bottom w:w="0" w:type="dxa"/>
            <w:right w:w="0" w:type="dxa"/>
          </w:tblCellMar>
        </w:tblPrEx>
        <w:trPr>
          <w:trHeight w:val="364" w:hRule="atLeast"/>
        </w:trPr>
        <w:tc>
          <w:tcPr>
            <w:tcW w:w="670" w:type="dxa"/>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6</w:t>
            </w:r>
          </w:p>
        </w:tc>
        <w:tc>
          <w:tcPr>
            <w:tcW w:w="2393" w:type="dxa"/>
            <w:vMerge w:val="restart"/>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价格法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价格违法行为行政处罚规定</w:t>
            </w:r>
          </w:p>
        </w:tc>
      </w:tr>
      <w:tr>
        <w:tblPrEx>
          <w:tblCellMar>
            <w:top w:w="0" w:type="dxa"/>
            <w:left w:w="0" w:type="dxa"/>
            <w:bottom w:w="0" w:type="dxa"/>
            <w:right w:w="0" w:type="dxa"/>
          </w:tblCellMar>
        </w:tblPrEx>
        <w:trPr>
          <w:trHeight w:val="90" w:hRule="atLeast"/>
        </w:trPr>
        <w:tc>
          <w:tcPr>
            <w:tcW w:w="670"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kinsoku/>
              <w:wordWrap/>
              <w:overflowPunct/>
              <w:topLinePunct w:val="0"/>
              <w:autoSpaceDE/>
              <w:autoSpaceDN/>
              <w:bidi w:val="0"/>
              <w:spacing w:line="460" w:lineRule="exact"/>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制止牟取暴利的暂行规定</w:t>
            </w:r>
          </w:p>
        </w:tc>
      </w:tr>
      <w:tr>
        <w:tblPrEx>
          <w:tblCellMar>
            <w:top w:w="0" w:type="dxa"/>
            <w:left w:w="0" w:type="dxa"/>
            <w:bottom w:w="0" w:type="dxa"/>
            <w:right w:w="0" w:type="dxa"/>
          </w:tblCellMar>
        </w:tblPrEx>
        <w:trPr>
          <w:trHeight w:val="482" w:hRule="atLeast"/>
        </w:trPr>
        <w:tc>
          <w:tcPr>
            <w:tcW w:w="6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价格管理条例</w:t>
            </w:r>
          </w:p>
        </w:tc>
      </w:tr>
      <w:tr>
        <w:tblPrEx>
          <w:tblCellMar>
            <w:top w:w="0" w:type="dxa"/>
            <w:left w:w="0" w:type="dxa"/>
            <w:bottom w:w="0" w:type="dxa"/>
            <w:right w:w="0" w:type="dxa"/>
          </w:tblCellMar>
        </w:tblPrEx>
        <w:trPr>
          <w:trHeight w:val="781" w:hRule="atLeast"/>
        </w:trPr>
        <w:tc>
          <w:tcPr>
            <w:tcW w:w="67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7</w:t>
            </w:r>
          </w:p>
        </w:tc>
        <w:tc>
          <w:tcPr>
            <w:tcW w:w="239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反不正当竞争法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禁止传销条例</w:t>
            </w:r>
          </w:p>
        </w:tc>
      </w:tr>
      <w:tr>
        <w:tblPrEx>
          <w:tblCellMar>
            <w:top w:w="0" w:type="dxa"/>
            <w:left w:w="0" w:type="dxa"/>
            <w:bottom w:w="0" w:type="dxa"/>
            <w:right w:w="0" w:type="dxa"/>
          </w:tblCellMar>
        </w:tblPrEx>
        <w:trPr>
          <w:trHeight w:val="482"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直销管理条例</w:t>
            </w:r>
          </w:p>
        </w:tc>
      </w:tr>
      <w:tr>
        <w:tblPrEx>
          <w:tblCellMar>
            <w:top w:w="0" w:type="dxa"/>
            <w:left w:w="0" w:type="dxa"/>
            <w:bottom w:w="0" w:type="dxa"/>
            <w:right w:w="0" w:type="dxa"/>
          </w:tblCellMar>
        </w:tblPrEx>
        <w:trPr>
          <w:trHeight w:val="888" w:hRule="atLeast"/>
        </w:trPr>
        <w:tc>
          <w:tcPr>
            <w:tcW w:w="67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adjustRightInd w:val="0"/>
              <w:snapToGrid w:val="0"/>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国务院关于禁止在市场经济活动中实行地区封锁的规定</w:t>
            </w:r>
          </w:p>
        </w:tc>
      </w:tr>
      <w:tr>
        <w:tblPrEx>
          <w:tblCellMar>
            <w:top w:w="0" w:type="dxa"/>
            <w:left w:w="0" w:type="dxa"/>
            <w:bottom w:w="0" w:type="dxa"/>
            <w:right w:w="0" w:type="dxa"/>
          </w:tblCellMar>
        </w:tblPrEx>
        <w:trPr>
          <w:trHeight w:val="319" w:hRule="atLeast"/>
        </w:trPr>
        <w:tc>
          <w:tcPr>
            <w:tcW w:w="67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8</w:t>
            </w:r>
          </w:p>
        </w:tc>
        <w:tc>
          <w:tcPr>
            <w:tcW w:w="239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反垄断法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国务院关于经营者集中申报标准的规定</w:t>
            </w:r>
          </w:p>
        </w:tc>
      </w:tr>
      <w:tr>
        <w:tblPrEx>
          <w:tblCellMar>
            <w:top w:w="0" w:type="dxa"/>
            <w:left w:w="0" w:type="dxa"/>
            <w:bottom w:w="0" w:type="dxa"/>
            <w:right w:w="0" w:type="dxa"/>
          </w:tblCellMar>
        </w:tblPrEx>
        <w:trPr>
          <w:trHeight w:val="748" w:hRule="atLeast"/>
        </w:trPr>
        <w:tc>
          <w:tcPr>
            <w:tcW w:w="67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pPr>
          </w:p>
        </w:tc>
        <w:tc>
          <w:tcPr>
            <w:tcW w:w="239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公平竞争审查条例</w:t>
            </w:r>
          </w:p>
        </w:tc>
      </w:tr>
      <w:tr>
        <w:tblPrEx>
          <w:tblCellMar>
            <w:top w:w="0" w:type="dxa"/>
            <w:left w:w="0" w:type="dxa"/>
            <w:bottom w:w="0" w:type="dxa"/>
            <w:right w:w="0" w:type="dxa"/>
          </w:tblCellMar>
        </w:tblPrEx>
        <w:trPr>
          <w:trHeight w:val="80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9</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消费者权益保护法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消费者权益保护法实施条例</w:t>
            </w:r>
          </w:p>
        </w:tc>
      </w:tr>
      <w:tr>
        <w:tblPrEx>
          <w:tblCellMar>
            <w:top w:w="0" w:type="dxa"/>
            <w:left w:w="0" w:type="dxa"/>
            <w:bottom w:w="0" w:type="dxa"/>
            <w:right w:w="0" w:type="dxa"/>
          </w:tblCellMar>
        </w:tblPrEx>
        <w:trPr>
          <w:trHeight w:val="482"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10</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广告法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广告管理条例</w:t>
            </w:r>
          </w:p>
        </w:tc>
      </w:tr>
      <w:tr>
        <w:tblPrEx>
          <w:tblCellMar>
            <w:top w:w="0" w:type="dxa"/>
            <w:left w:w="0" w:type="dxa"/>
            <w:bottom w:w="0" w:type="dxa"/>
            <w:right w:w="0" w:type="dxa"/>
          </w:tblCellMar>
        </w:tblPrEx>
        <w:trPr>
          <w:trHeight w:val="748"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11</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公司法</w:t>
            </w:r>
          </w:p>
        </w:tc>
        <w:tc>
          <w:tcPr>
            <w:tcW w:w="5972"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pStyle w:val="30"/>
              <w:adjustRightInd w:val="0"/>
              <w:snapToGrid w:val="0"/>
              <w:ind w:firstLine="0" w:firstLineChars="0"/>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国务院关于实施《中华人民共和国公司法》注册资本登记管理制度的规定</w:t>
            </w:r>
          </w:p>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促进个体工商户发展条例</w:t>
            </w:r>
          </w:p>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市场主体登记管理条例</w:t>
            </w:r>
          </w:p>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企业名称登记管理规定</w:t>
            </w:r>
          </w:p>
          <w:p>
            <w:pPr>
              <w:widowControl/>
              <w:adjustRightInd w:val="0"/>
              <w:snapToGrid w:val="0"/>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外国企业常驻代表机构登记管理条例</w:t>
            </w:r>
          </w:p>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企业信息公示暂行条例</w:t>
            </w:r>
          </w:p>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工商行政管理所条例</w:t>
            </w:r>
          </w:p>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无证无照经营查处办法</w:t>
            </w:r>
          </w:p>
        </w:tc>
      </w:tr>
      <w:tr>
        <w:tblPrEx>
          <w:tblCellMar>
            <w:top w:w="0" w:type="dxa"/>
            <w:left w:w="0" w:type="dxa"/>
            <w:bottom w:w="0" w:type="dxa"/>
            <w:right w:w="0" w:type="dxa"/>
          </w:tblCellMar>
        </w:tblPrEx>
        <w:trPr>
          <w:trHeight w:val="775"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12</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合伙企业法</w:t>
            </w:r>
          </w:p>
        </w:tc>
        <w:tc>
          <w:tcPr>
            <w:tcW w:w="597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p>
        </w:tc>
      </w:tr>
      <w:tr>
        <w:tblPrEx>
          <w:tblCellMar>
            <w:top w:w="0" w:type="dxa"/>
            <w:left w:w="0" w:type="dxa"/>
            <w:bottom w:w="0" w:type="dxa"/>
            <w:right w:w="0" w:type="dxa"/>
          </w:tblCellMar>
        </w:tblPrEx>
        <w:trPr>
          <w:trHeight w:val="31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13</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个人独资企业法</w:t>
            </w:r>
          </w:p>
        </w:tc>
        <w:tc>
          <w:tcPr>
            <w:tcW w:w="5972"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p>
        </w:tc>
      </w:tr>
      <w:tr>
        <w:tblPrEx>
          <w:tblCellMar>
            <w:top w:w="0" w:type="dxa"/>
            <w:left w:w="0" w:type="dxa"/>
            <w:bottom w:w="0" w:type="dxa"/>
            <w:right w:w="0" w:type="dxa"/>
          </w:tblCellMar>
        </w:tblPrEx>
        <w:trPr>
          <w:trHeight w:val="3429"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14</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农民专业合作社法</w:t>
            </w:r>
          </w:p>
        </w:tc>
        <w:tc>
          <w:tcPr>
            <w:tcW w:w="5972"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p>
        </w:tc>
      </w:tr>
      <w:tr>
        <w:tblPrEx>
          <w:tblCellMar>
            <w:top w:w="0" w:type="dxa"/>
            <w:left w:w="0" w:type="dxa"/>
            <w:bottom w:w="0" w:type="dxa"/>
            <w:right w:w="0" w:type="dxa"/>
          </w:tblCellMar>
        </w:tblPrEx>
        <w:trPr>
          <w:trHeight w:val="838"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15</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电子商务法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p>
        </w:tc>
      </w:tr>
      <w:tr>
        <w:tblPrEx>
          <w:tblCellMar>
            <w:top w:w="0" w:type="dxa"/>
            <w:left w:w="0" w:type="dxa"/>
            <w:bottom w:w="0" w:type="dxa"/>
            <w:right w:w="0" w:type="dxa"/>
          </w:tblCellMar>
        </w:tblPrEx>
        <w:trPr>
          <w:trHeight w:val="482" w:hRule="atLeast"/>
        </w:trPr>
        <w:tc>
          <w:tcPr>
            <w:tcW w:w="67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16</w:t>
            </w:r>
          </w:p>
        </w:tc>
        <w:tc>
          <w:tcPr>
            <w:tcW w:w="239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商标法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商标法实施条例</w:t>
            </w:r>
          </w:p>
        </w:tc>
      </w:tr>
      <w:tr>
        <w:tblPrEx>
          <w:tblCellMar>
            <w:top w:w="0" w:type="dxa"/>
            <w:left w:w="0" w:type="dxa"/>
            <w:bottom w:w="0" w:type="dxa"/>
            <w:right w:w="0" w:type="dxa"/>
          </w:tblCellMar>
        </w:tblPrEx>
        <w:trPr>
          <w:trHeight w:val="482" w:hRule="atLeast"/>
        </w:trPr>
        <w:tc>
          <w:tcPr>
            <w:tcW w:w="670" w:type="dxa"/>
            <w:vMerge w:val="continue"/>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p>
        </w:tc>
        <w:tc>
          <w:tcPr>
            <w:tcW w:w="2393" w:type="dxa"/>
            <w:vMerge w:val="continue"/>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特殊标志管理条例</w:t>
            </w:r>
          </w:p>
        </w:tc>
      </w:tr>
      <w:tr>
        <w:tblPrEx>
          <w:tblCellMar>
            <w:top w:w="0" w:type="dxa"/>
            <w:left w:w="0" w:type="dxa"/>
            <w:bottom w:w="0" w:type="dxa"/>
            <w:right w:w="0" w:type="dxa"/>
          </w:tblCellMar>
        </w:tblPrEx>
        <w:trPr>
          <w:trHeight w:val="482"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奥林匹克标志保护条例</w:t>
            </w:r>
          </w:p>
        </w:tc>
      </w:tr>
      <w:tr>
        <w:tblPrEx>
          <w:tblCellMar>
            <w:top w:w="0" w:type="dxa"/>
            <w:left w:w="0" w:type="dxa"/>
            <w:bottom w:w="0" w:type="dxa"/>
            <w:right w:w="0" w:type="dxa"/>
          </w:tblCellMar>
        </w:tblPrEx>
        <w:trPr>
          <w:trHeight w:val="482" w:hRule="atLeast"/>
        </w:trPr>
        <w:tc>
          <w:tcPr>
            <w:tcW w:w="67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p>
        </w:tc>
        <w:tc>
          <w:tcPr>
            <w:tcW w:w="239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世界博览会标志保护条例</w:t>
            </w:r>
          </w:p>
        </w:tc>
      </w:tr>
      <w:tr>
        <w:tblPrEx>
          <w:tblCellMar>
            <w:top w:w="0" w:type="dxa"/>
            <w:left w:w="0" w:type="dxa"/>
            <w:bottom w:w="0" w:type="dxa"/>
            <w:right w:w="0" w:type="dxa"/>
          </w:tblCellMar>
        </w:tblPrEx>
        <w:trPr>
          <w:trHeight w:val="482" w:hRule="atLeast"/>
        </w:trPr>
        <w:tc>
          <w:tcPr>
            <w:tcW w:w="67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17</w:t>
            </w:r>
          </w:p>
        </w:tc>
        <w:tc>
          <w:tcPr>
            <w:tcW w:w="239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专利法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专利法实施细则</w:t>
            </w:r>
          </w:p>
        </w:tc>
      </w:tr>
      <w:tr>
        <w:tblPrEx>
          <w:tblCellMar>
            <w:top w:w="0" w:type="dxa"/>
            <w:left w:w="0" w:type="dxa"/>
            <w:bottom w:w="0" w:type="dxa"/>
            <w:right w:w="0" w:type="dxa"/>
          </w:tblCellMar>
        </w:tblPrEx>
        <w:trPr>
          <w:trHeight w:val="482"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专利代理条例</w:t>
            </w:r>
          </w:p>
        </w:tc>
      </w:tr>
      <w:tr>
        <w:tblPrEx>
          <w:tblCellMar>
            <w:top w:w="0" w:type="dxa"/>
            <w:left w:w="0" w:type="dxa"/>
            <w:bottom w:w="0" w:type="dxa"/>
            <w:right w:w="0" w:type="dxa"/>
          </w:tblCellMar>
        </w:tblPrEx>
        <w:trPr>
          <w:trHeight w:val="90"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集成电路布图设计保护条例</w:t>
            </w:r>
          </w:p>
        </w:tc>
      </w:tr>
      <w:tr>
        <w:tblPrEx>
          <w:tblCellMar>
            <w:top w:w="0" w:type="dxa"/>
            <w:left w:w="0" w:type="dxa"/>
            <w:bottom w:w="0" w:type="dxa"/>
            <w:right w:w="0" w:type="dxa"/>
          </w:tblCellMar>
        </w:tblPrEx>
        <w:trPr>
          <w:trHeight w:val="482" w:hRule="atLeast"/>
        </w:trPr>
        <w:tc>
          <w:tcPr>
            <w:tcW w:w="67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18</w:t>
            </w:r>
          </w:p>
        </w:tc>
        <w:tc>
          <w:tcPr>
            <w:tcW w:w="2393"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药品管理法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药品管理法实施条例</w:t>
            </w:r>
          </w:p>
        </w:tc>
      </w:tr>
      <w:tr>
        <w:tblPrEx>
          <w:tblCellMar>
            <w:top w:w="0" w:type="dxa"/>
            <w:left w:w="0" w:type="dxa"/>
            <w:bottom w:w="0" w:type="dxa"/>
            <w:right w:w="0" w:type="dxa"/>
          </w:tblCellMar>
        </w:tblPrEx>
        <w:trPr>
          <w:trHeight w:val="482"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麻醉药品和精神药品管理条例</w:t>
            </w:r>
          </w:p>
        </w:tc>
      </w:tr>
      <w:tr>
        <w:tblPrEx>
          <w:tblCellMar>
            <w:top w:w="0" w:type="dxa"/>
            <w:left w:w="0" w:type="dxa"/>
            <w:bottom w:w="0" w:type="dxa"/>
            <w:right w:w="0" w:type="dxa"/>
          </w:tblCellMar>
        </w:tblPrEx>
        <w:trPr>
          <w:trHeight w:val="482" w:hRule="atLeast"/>
        </w:trPr>
        <w:tc>
          <w:tcPr>
            <w:tcW w:w="67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中药品种保护条例</w:t>
            </w:r>
          </w:p>
        </w:tc>
      </w:tr>
      <w:tr>
        <w:tblPrEx>
          <w:tblCellMar>
            <w:top w:w="0" w:type="dxa"/>
            <w:left w:w="0" w:type="dxa"/>
            <w:bottom w:w="0" w:type="dxa"/>
            <w:right w:w="0" w:type="dxa"/>
          </w:tblCellMar>
        </w:tblPrEx>
        <w:trPr>
          <w:trHeight w:val="324" w:hRule="atLeast"/>
        </w:trPr>
        <w:tc>
          <w:tcPr>
            <w:tcW w:w="67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放射性药品管理办法</w:t>
            </w:r>
          </w:p>
        </w:tc>
      </w:tr>
      <w:tr>
        <w:tblPrEx>
          <w:tblCellMar>
            <w:top w:w="0" w:type="dxa"/>
            <w:left w:w="0" w:type="dxa"/>
            <w:bottom w:w="0" w:type="dxa"/>
            <w:right w:w="0" w:type="dxa"/>
          </w:tblCellMar>
        </w:tblPrEx>
        <w:trPr>
          <w:trHeight w:val="324" w:hRule="atLeast"/>
        </w:trPr>
        <w:tc>
          <w:tcPr>
            <w:tcW w:w="67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pPr>
          </w:p>
        </w:tc>
        <w:tc>
          <w:tcPr>
            <w:tcW w:w="239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医疗用毒性药品管理办法</w:t>
            </w:r>
          </w:p>
        </w:tc>
      </w:tr>
      <w:tr>
        <w:tblPrEx>
          <w:tblCellMar>
            <w:top w:w="0" w:type="dxa"/>
            <w:left w:w="0" w:type="dxa"/>
            <w:bottom w:w="0" w:type="dxa"/>
            <w:right w:w="0" w:type="dxa"/>
          </w:tblCellMar>
        </w:tblPrEx>
        <w:trPr>
          <w:trHeight w:val="324" w:hRule="atLeast"/>
        </w:trPr>
        <w:tc>
          <w:tcPr>
            <w:tcW w:w="67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pPr>
          </w:p>
        </w:tc>
        <w:tc>
          <w:tcPr>
            <w:tcW w:w="2393"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kern w:val="0"/>
                <w:sz w:val="28"/>
                <w:szCs w:val="28"/>
                <w:lang w:bidi="ar"/>
              </w:rPr>
            </w:pPr>
            <w:r>
              <w:rPr>
                <w:rFonts w:hint="eastAsia" w:ascii="宋体" w:hAnsi="宋体" w:eastAsia="仿宋_GB2312" w:cs="仿宋_GB2312"/>
                <w:kern w:val="0"/>
                <w:sz w:val="28"/>
                <w:szCs w:val="28"/>
                <w:lang w:bidi="ar"/>
              </w:rPr>
              <w:t>易制毒化学品管理条例</w:t>
            </w:r>
          </w:p>
        </w:tc>
      </w:tr>
      <w:tr>
        <w:tblPrEx>
          <w:tblCellMar>
            <w:top w:w="0" w:type="dxa"/>
            <w:left w:w="0" w:type="dxa"/>
            <w:bottom w:w="0" w:type="dxa"/>
            <w:right w:w="0" w:type="dxa"/>
          </w:tblCellMar>
        </w:tblPrEx>
        <w:trPr>
          <w:trHeight w:val="6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sz w:val="28"/>
                <w:szCs w:val="28"/>
              </w:rPr>
              <w:t>19</w:t>
            </w: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疫苗管理法</w:t>
            </w: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p>
        </w:tc>
      </w:tr>
      <w:tr>
        <w:tblPrEx>
          <w:tblCellMar>
            <w:top w:w="0" w:type="dxa"/>
            <w:left w:w="0" w:type="dxa"/>
            <w:bottom w:w="0" w:type="dxa"/>
            <w:right w:w="0" w:type="dxa"/>
          </w:tblCellMar>
        </w:tblPrEx>
        <w:trPr>
          <w:trHeight w:val="6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医疗器械监督管理条例</w:t>
            </w:r>
          </w:p>
        </w:tc>
      </w:tr>
      <w:tr>
        <w:tblPrEx>
          <w:tblCellMar>
            <w:top w:w="0" w:type="dxa"/>
            <w:left w:w="0" w:type="dxa"/>
            <w:bottom w:w="0" w:type="dxa"/>
            <w:right w:w="0" w:type="dxa"/>
          </w:tblCellMar>
        </w:tblPrEx>
        <w:trPr>
          <w:trHeight w:val="680" w:hRule="atLeast"/>
        </w:trPr>
        <w:tc>
          <w:tcPr>
            <w:tcW w:w="67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kern w:val="0"/>
                <w:sz w:val="28"/>
                <w:szCs w:val="28"/>
                <w:lang w:bidi="ar"/>
              </w:rPr>
            </w:pPr>
          </w:p>
        </w:tc>
        <w:tc>
          <w:tcPr>
            <w:tcW w:w="239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center"/>
              <w:textAlignment w:val="center"/>
              <w:rPr>
                <w:rFonts w:hint="eastAsia" w:ascii="宋体" w:hAnsi="宋体" w:eastAsia="仿宋_GB2312" w:cs="仿宋_GB2312"/>
                <w:sz w:val="28"/>
                <w:szCs w:val="28"/>
              </w:rPr>
            </w:pPr>
          </w:p>
        </w:tc>
        <w:tc>
          <w:tcPr>
            <w:tcW w:w="597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widowControl/>
              <w:jc w:val="left"/>
              <w:textAlignment w:val="center"/>
              <w:rPr>
                <w:rFonts w:hint="eastAsia" w:ascii="宋体" w:hAnsi="宋体" w:eastAsia="仿宋_GB2312" w:cs="仿宋_GB2312"/>
                <w:sz w:val="28"/>
                <w:szCs w:val="28"/>
              </w:rPr>
            </w:pPr>
            <w:r>
              <w:rPr>
                <w:rFonts w:hint="eastAsia" w:ascii="宋体" w:hAnsi="宋体" w:eastAsia="仿宋_GB2312" w:cs="仿宋_GB2312"/>
                <w:kern w:val="0"/>
                <w:sz w:val="28"/>
                <w:szCs w:val="28"/>
                <w:lang w:bidi="ar"/>
              </w:rPr>
              <w:t>化妆品监督管理条例</w:t>
            </w:r>
          </w:p>
        </w:tc>
      </w:tr>
    </w:tbl>
    <w:p>
      <w:pPr>
        <w:rPr>
          <w:rFonts w:hint="eastAsia" w:ascii="方正小标宋简体" w:hAnsi="方正小标宋简体" w:eastAsia="方正小标宋简体" w:cs="方正小标宋简体"/>
          <w:bCs/>
          <w:sz w:val="44"/>
          <w:szCs w:val="44"/>
        </w:rPr>
      </w:pPr>
      <w:bookmarkStart w:id="90" w:name="_Toc645132459"/>
      <w:bookmarkStart w:id="91" w:name="_Toc8724"/>
      <w:r>
        <w:rPr>
          <w:rFonts w:hint="eastAsia" w:ascii="方正小标宋简体" w:hAnsi="方正小标宋简体" w:eastAsia="方正小标宋简体" w:cs="方正小标宋简体"/>
          <w:bCs/>
          <w:sz w:val="44"/>
          <w:szCs w:val="44"/>
        </w:rPr>
        <w:br w:type="page"/>
      </w:r>
    </w:p>
    <w:p>
      <w:pPr>
        <w:overflowPunct w:val="0"/>
        <w:spacing w:line="590" w:lineRule="exact"/>
        <w:jc w:val="center"/>
        <w:outlineLvl w:val="0"/>
        <w:rPr>
          <w:rFonts w:hint="eastAsia" w:ascii="黑体" w:hAnsi="黑体" w:eastAsia="黑体" w:cs="黑体"/>
          <w:kern w:val="44"/>
          <w:sz w:val="32"/>
          <w:szCs w:val="32"/>
        </w:rPr>
      </w:pPr>
      <w:r>
        <w:rPr>
          <w:rFonts w:hint="eastAsia" w:ascii="黑体" w:hAnsi="黑体" w:eastAsia="黑体" w:cs="黑体"/>
          <w:kern w:val="44"/>
          <w:sz w:val="32"/>
          <w:szCs w:val="32"/>
          <w:lang w:eastAsia="zh-CN"/>
        </w:rPr>
        <w:t>三、</w:t>
      </w:r>
      <w:r>
        <w:rPr>
          <w:rFonts w:hint="eastAsia" w:ascii="黑体" w:hAnsi="黑体" w:eastAsia="黑体" w:cs="黑体"/>
          <w:kern w:val="44"/>
          <w:sz w:val="32"/>
          <w:szCs w:val="32"/>
        </w:rPr>
        <w:t>涉及市场监管部门职能的法律、行政法规</w:t>
      </w:r>
      <w:bookmarkEnd w:id="90"/>
      <w:bookmarkEnd w:id="91"/>
    </w:p>
    <w:p>
      <w:pPr>
        <w:rPr>
          <w:rFonts w:hint="eastAsia" w:ascii="宋体" w:hAnsi="宋体"/>
          <w:sz w:val="32"/>
          <w:szCs w:val="32"/>
        </w:rPr>
      </w:pPr>
    </w:p>
    <w:tbl>
      <w:tblPr>
        <w:tblStyle w:val="23"/>
        <w:tblW w:w="9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7"/>
        <w:gridCol w:w="3272"/>
        <w:gridCol w:w="4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blHeader/>
          <w:jc w:val="center"/>
        </w:trPr>
        <w:tc>
          <w:tcPr>
            <w:tcW w:w="1007"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黑体" w:hAnsi="黑体" w:eastAsia="黑体" w:cs="黑体"/>
                <w:kern w:val="0"/>
                <w:sz w:val="28"/>
                <w:szCs w:val="28"/>
                <w:lang w:bidi="ar"/>
              </w:rPr>
            </w:pPr>
            <w:r>
              <w:rPr>
                <w:rFonts w:hint="eastAsia" w:ascii="黑体" w:hAnsi="黑体" w:eastAsia="黑体" w:cs="黑体"/>
                <w:kern w:val="0"/>
                <w:sz w:val="28"/>
                <w:szCs w:val="28"/>
                <w:lang w:bidi="ar"/>
              </w:rPr>
              <w:t>类别</w:t>
            </w: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黑体" w:hAnsi="黑体" w:eastAsia="黑体" w:cs="黑体"/>
                <w:kern w:val="0"/>
                <w:sz w:val="28"/>
                <w:szCs w:val="28"/>
                <w:lang w:bidi="ar"/>
              </w:rPr>
            </w:pPr>
            <w:r>
              <w:rPr>
                <w:rFonts w:hint="eastAsia" w:ascii="黑体" w:hAnsi="黑体" w:eastAsia="黑体" w:cs="黑体"/>
                <w:kern w:val="0"/>
                <w:sz w:val="28"/>
                <w:szCs w:val="28"/>
                <w:lang w:bidi="ar"/>
              </w:rPr>
              <w:t>法律、法律性文件（76件）</w:t>
            </w:r>
          </w:p>
        </w:tc>
        <w:tc>
          <w:tcPr>
            <w:tcW w:w="4944" w:type="dxa"/>
            <w:shd w:val="clear" w:color="auto" w:fill="auto"/>
            <w:tcMar>
              <w:top w:w="12" w:type="dxa"/>
              <w:left w:w="12" w:type="dxa"/>
              <w:right w:w="12" w:type="dxa"/>
            </w:tcMar>
            <w:vAlign w:val="center"/>
          </w:tcPr>
          <w:p>
            <w:pPr>
              <w:overflowPunct w:val="0"/>
              <w:spacing w:line="400" w:lineRule="exact"/>
              <w:ind w:left="42" w:leftChars="20"/>
              <w:jc w:val="center"/>
              <w:textAlignment w:val="center"/>
              <w:rPr>
                <w:rFonts w:hint="eastAsia" w:ascii="黑体" w:hAnsi="黑体" w:eastAsia="黑体" w:cs="黑体"/>
                <w:sz w:val="28"/>
                <w:szCs w:val="28"/>
              </w:rPr>
            </w:pPr>
            <w:r>
              <w:rPr>
                <w:rFonts w:hint="eastAsia" w:ascii="黑体" w:hAnsi="黑体" w:eastAsia="黑体" w:cs="黑体"/>
                <w:sz w:val="28"/>
                <w:szCs w:val="28"/>
              </w:rPr>
              <w:t>行政法规（10</w:t>
            </w:r>
            <w:r>
              <w:rPr>
                <w:rFonts w:hint="eastAsia" w:ascii="黑体" w:hAnsi="黑体" w:eastAsia="黑体" w:cs="黑体"/>
                <w:sz w:val="28"/>
                <w:szCs w:val="28"/>
                <w:lang w:val="en-US" w:eastAsia="zh-CN"/>
              </w:rPr>
              <w:t>6</w:t>
            </w:r>
            <w:r>
              <w:rPr>
                <w:rFonts w:hint="eastAsia" w:ascii="黑体" w:hAnsi="黑体" w:eastAsia="黑体" w:cs="黑体"/>
                <w:sz w:val="28"/>
                <w:szCs w:val="28"/>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3" w:hRule="atLeast"/>
          <w:jc w:val="center"/>
        </w:trPr>
        <w:tc>
          <w:tcPr>
            <w:tcW w:w="1007" w:type="dxa"/>
            <w:vMerge w:val="restart"/>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市场</w:t>
            </w:r>
          </w:p>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主体类</w:t>
            </w: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外商投资法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外商投资法实施条例</w:t>
            </w:r>
          </w:p>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指导外商投资方向规定</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外资保险公司管理条例</w:t>
            </w:r>
          </w:p>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外资银行管理条例</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中外合作办学条例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对外合作开采陆上石油资源条例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6"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台湾同胞投资保护法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台湾同胞投资保护法实施细则</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国务院关于鼓励台湾同胞投资的规定</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国务院关于鼓励华侨和香港澳门同胞投资的规定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企业国有资产法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2"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全民所有制工业企业法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全民所有制工业企业转换经营机制条例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全民所有制小型工业企业租赁经营暂行条例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vMerge w:val="restart"/>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乡镇企业法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城镇集体所有制企业条例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乡村集体所有制企业条例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中小企业促进法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保障中小企业款项支付条例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企业破产法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r>
              <w:rPr>
                <w:rFonts w:hint="eastAsia" w:ascii="宋体" w:hAnsi="宋体" w:eastAsia="仿宋_GB2312" w:cs="仿宋_GB2312"/>
                <w:color w:val="000000" w:themeColor="text1"/>
                <w:kern w:val="0"/>
                <w:sz w:val="28"/>
                <w:szCs w:val="28"/>
                <w:lang w:bidi="ar"/>
                <w14:textFill>
                  <w14:solidFill>
                    <w14:schemeClr w14:val="tx1"/>
                  </w14:solidFill>
                </w14:textFill>
              </w:rPr>
              <w:t>优化营商环境条例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ind w:left="42" w:leftChars="20"/>
              <w:textAlignment w:val="center"/>
            </w:pPr>
          </w:p>
        </w:tc>
        <w:tc>
          <w:tcPr>
            <w:tcW w:w="3272" w:type="dxa"/>
            <w:shd w:val="clear" w:color="auto" w:fill="auto"/>
            <w:tcMar>
              <w:top w:w="12" w:type="dxa"/>
              <w:left w:w="12" w:type="dxa"/>
              <w:right w:w="12" w:type="dxa"/>
            </w:tcMar>
            <w:vAlign w:val="center"/>
          </w:tcPr>
          <w:p>
            <w:pPr>
              <w:overflowPunct w:val="0"/>
              <w:spacing w:line="400" w:lineRule="exact"/>
              <w:ind w:left="42" w:leftChars="20"/>
              <w:textAlignment w:val="center"/>
            </w:pP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r>
              <w:rPr>
                <w:rFonts w:hint="eastAsia" w:ascii="宋体" w:hAnsi="宋体" w:eastAsia="仿宋_GB2312" w:cstheme="majorEastAsia"/>
                <w:sz w:val="28"/>
                <w:szCs w:val="28"/>
              </w:rPr>
              <w:t>控制对企业进行经济检查的规定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restart"/>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商务类（市场监管）</w:t>
            </w:r>
          </w:p>
          <w:p>
            <w:pPr>
              <w:overflowPunct w:val="0"/>
              <w:spacing w:line="400" w:lineRule="exact"/>
              <w:jc w:val="center"/>
              <w:textAlignment w:val="center"/>
              <w:rPr>
                <w:rFonts w:hint="eastAsia" w:ascii="宋体" w:hAnsi="宋体" w:eastAsia="仿宋_GB2312" w:cstheme="majorEastAsia"/>
                <w:kern w:val="0"/>
                <w:sz w:val="28"/>
                <w:szCs w:val="28"/>
                <w:lang w:bidi="ar"/>
              </w:rPr>
            </w:pPr>
          </w:p>
          <w:p>
            <w:pPr>
              <w:overflowPunct w:val="0"/>
              <w:spacing w:line="400" w:lineRule="exact"/>
              <w:jc w:val="center"/>
              <w:textAlignment w:val="center"/>
              <w:rPr>
                <w:rFonts w:hint="eastAsia" w:ascii="宋体" w:hAnsi="宋体" w:eastAsia="仿宋_GB2312" w:cstheme="majorEastAsia"/>
                <w:kern w:val="0"/>
                <w:sz w:val="28"/>
                <w:szCs w:val="28"/>
                <w:lang w:bidi="ar"/>
              </w:rPr>
            </w:pPr>
          </w:p>
          <w:p>
            <w:pPr>
              <w:overflowPunct w:val="0"/>
              <w:spacing w:line="40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kern w:val="0"/>
                <w:sz w:val="28"/>
                <w:szCs w:val="28"/>
                <w:lang w:bidi="ar"/>
              </w:rPr>
              <w:t>商务类（市场监管）</w:t>
            </w: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kern w:val="0"/>
                <w:sz w:val="28"/>
                <w:szCs w:val="28"/>
                <w:lang w:bidi="ar"/>
              </w:rPr>
              <w:t>反食品浪费法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r>
              <w:rPr>
                <w:rFonts w:hint="eastAsia" w:ascii="宋体" w:hAnsi="宋体" w:eastAsia="仿宋_GB2312" w:cstheme="majorEastAsia"/>
                <w:kern w:val="0"/>
                <w:sz w:val="28"/>
                <w:szCs w:val="28"/>
                <w:lang w:bidi="ar"/>
              </w:rPr>
              <w:t>食盐专营办法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r>
              <w:rPr>
                <w:rFonts w:hint="eastAsia" w:ascii="宋体" w:hAnsi="宋体" w:eastAsia="仿宋_GB2312" w:cstheme="majorEastAsia"/>
                <w:kern w:val="0"/>
                <w:sz w:val="28"/>
                <w:szCs w:val="28"/>
                <w:lang w:bidi="ar"/>
              </w:rPr>
              <w:t>食盐加碘消除碘缺乏危害管理条例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kern w:val="0"/>
                <w:sz w:val="28"/>
                <w:szCs w:val="28"/>
                <w:lang w:bidi="ar"/>
              </w:rPr>
              <w:t>进出口商品检验法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货物进出口管理条例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烟草专卖法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烟草专卖法实施条例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9"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sz w:val="28"/>
                <w:szCs w:val="28"/>
              </w:rPr>
            </w:pPr>
            <w:r>
              <w:rPr>
                <w:rFonts w:hint="eastAsia" w:ascii="宋体" w:hAnsi="宋体" w:eastAsia="仿宋_GB2312"/>
                <w:sz w:val="28"/>
                <w:szCs w:val="28"/>
              </w:rPr>
              <w:t>商业特许经营管理条例</w:t>
            </w:r>
          </w:p>
          <w:p>
            <w:pPr>
              <w:overflowPunct w:val="0"/>
              <w:spacing w:line="400" w:lineRule="exact"/>
              <w:ind w:left="42" w:leftChars="20"/>
              <w:rPr>
                <w:rFonts w:hint="eastAsia" w:ascii="宋体" w:hAnsi="宋体" w:eastAsia="仿宋_GB2312"/>
                <w:sz w:val="28"/>
                <w:szCs w:val="28"/>
              </w:rPr>
            </w:pPr>
            <w:r>
              <w:rPr>
                <w:rFonts w:hint="eastAsia" w:ascii="宋体" w:hAnsi="宋体" w:eastAsia="仿宋_GB2312"/>
                <w:sz w:val="28"/>
                <w:szCs w:val="28"/>
              </w:rPr>
              <w:t>对外劳务合作管理条例</w:t>
            </w:r>
          </w:p>
          <w:p>
            <w:pPr>
              <w:overflowPunct w:val="0"/>
              <w:spacing w:line="400" w:lineRule="exact"/>
              <w:ind w:left="42" w:leftChars="20"/>
              <w:rPr>
                <w:rFonts w:hint="eastAsia" w:ascii="宋体" w:hAnsi="宋体" w:eastAsia="仿宋_GB2312"/>
                <w:sz w:val="28"/>
                <w:szCs w:val="28"/>
              </w:rPr>
            </w:pPr>
            <w:r>
              <w:rPr>
                <w:rFonts w:hint="eastAsia" w:ascii="宋体" w:hAnsi="宋体" w:eastAsia="仿宋_GB2312"/>
                <w:sz w:val="28"/>
                <w:szCs w:val="28"/>
              </w:rPr>
              <w:t>国防专利条例</w:t>
            </w:r>
          </w:p>
          <w:p>
            <w:pPr>
              <w:overflowPunct w:val="0"/>
              <w:spacing w:line="400" w:lineRule="exact"/>
              <w:ind w:left="42" w:leftChars="20"/>
              <w:rPr>
                <w:rFonts w:hint="eastAsia" w:ascii="宋体" w:hAnsi="宋体" w:eastAsia="仿宋_GB2312"/>
                <w:sz w:val="28"/>
                <w:szCs w:val="28"/>
              </w:rPr>
            </w:pPr>
            <w:r>
              <w:rPr>
                <w:rFonts w:hint="eastAsia" w:ascii="宋体" w:hAnsi="宋体" w:eastAsia="仿宋_GB2312"/>
                <w:sz w:val="28"/>
                <w:szCs w:val="28"/>
              </w:rPr>
              <w:t>军服管理条例</w:t>
            </w:r>
          </w:p>
          <w:p>
            <w:pPr>
              <w:overflowPunct w:val="0"/>
              <w:spacing w:line="400" w:lineRule="exact"/>
              <w:ind w:left="42" w:leftChars="20"/>
              <w:rPr>
                <w:rFonts w:hint="eastAsia" w:ascii="宋体" w:hAnsi="宋体" w:eastAsia="仿宋_GB2312"/>
                <w:sz w:val="28"/>
                <w:szCs w:val="28"/>
              </w:rPr>
            </w:pPr>
            <w:r>
              <w:rPr>
                <w:rFonts w:hint="eastAsia" w:ascii="宋体" w:hAnsi="宋体" w:eastAsia="仿宋_GB2312"/>
                <w:sz w:val="28"/>
                <w:szCs w:val="28"/>
              </w:rPr>
              <w:t>粮食流通管理条例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restart"/>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sz w:val="28"/>
                <w:szCs w:val="28"/>
              </w:rPr>
              <w:t>农业类</w:t>
            </w: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农业法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sz w:val="28"/>
                <w:szCs w:val="28"/>
              </w:rPr>
              <w:t>退耕还林条例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生物安全法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农业转基因生物安全管理条例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农产品质量安全法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种子法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畜牧法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饲料和饲料添加剂管理条例</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乳品质量安全监督管理条例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农业机械化促进法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农业机械安全监督管理条例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粮食安全保障法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restart"/>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sz w:val="28"/>
                <w:szCs w:val="28"/>
              </w:rPr>
              <w:t>财税</w:t>
            </w:r>
          </w:p>
          <w:p>
            <w:pPr>
              <w:overflowPunct w:val="0"/>
              <w:spacing w:line="40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sz w:val="28"/>
                <w:szCs w:val="28"/>
              </w:rPr>
              <w:t>金融类</w:t>
            </w: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kern w:val="0"/>
                <w:sz w:val="28"/>
                <w:szCs w:val="28"/>
                <w:lang w:bidi="ar"/>
              </w:rPr>
              <w:t>税收征收管理法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税收征收管理法实施细则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个人所得税法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政府采购法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招标投标法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审计法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拍卖法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资产评估法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商业银行法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保险法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证券法</w:t>
            </w:r>
          </w:p>
        </w:tc>
        <w:tc>
          <w:tcPr>
            <w:tcW w:w="4944" w:type="dxa"/>
            <w:vMerge w:val="restart"/>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证券公司监督管理条例</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股票发行与交易管理暂行条例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证券投资基金法</w:t>
            </w:r>
          </w:p>
        </w:tc>
        <w:tc>
          <w:tcPr>
            <w:tcW w:w="4944" w:type="dxa"/>
            <w:vMerge w:val="continue"/>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宋体"/>
                <w:kern w:val="0"/>
                <w:sz w:val="28"/>
                <w:szCs w:val="28"/>
                <w:shd w:val="clear" w:color="auto" w:fill="FFFFFF"/>
                <w:lang w:bidi="ar"/>
              </w:rPr>
            </w:pPr>
            <w:r>
              <w:rPr>
                <w:rFonts w:hint="eastAsia" w:ascii="宋体" w:hAnsi="宋体" w:eastAsia="仿宋_GB2312" w:cs="宋体"/>
                <w:kern w:val="0"/>
                <w:sz w:val="28"/>
                <w:szCs w:val="28"/>
                <w:shd w:val="clear" w:color="auto" w:fill="FFFFFF"/>
                <w:lang w:bidi="ar"/>
              </w:rPr>
              <w:t>人民币管理条例</w:t>
            </w:r>
          </w:p>
          <w:p>
            <w:pPr>
              <w:overflowPunct w:val="0"/>
              <w:spacing w:line="400" w:lineRule="exact"/>
              <w:ind w:left="42" w:leftChars="20"/>
              <w:rPr>
                <w:rFonts w:hint="eastAsia" w:ascii="宋体" w:hAnsi="宋体" w:eastAsia="仿宋_GB2312" w:cs="宋体"/>
                <w:kern w:val="0"/>
                <w:sz w:val="28"/>
                <w:szCs w:val="28"/>
                <w:shd w:val="clear" w:color="auto" w:fill="FFFFFF"/>
                <w:lang w:bidi="ar"/>
              </w:rPr>
            </w:pPr>
            <w:r>
              <w:rPr>
                <w:rFonts w:hint="eastAsia" w:ascii="宋体" w:hAnsi="宋体" w:eastAsia="仿宋_GB2312" w:cs="宋体"/>
                <w:kern w:val="0"/>
                <w:sz w:val="28"/>
                <w:szCs w:val="28"/>
                <w:shd w:val="clear" w:color="auto" w:fill="FFFFFF"/>
                <w:lang w:bidi="ar"/>
              </w:rPr>
              <w:t>金银管理条例</w:t>
            </w:r>
          </w:p>
          <w:p>
            <w:pPr>
              <w:overflowPunct w:val="0"/>
              <w:spacing w:line="400" w:lineRule="exact"/>
              <w:ind w:left="42" w:leftChars="20"/>
              <w:rPr>
                <w:rFonts w:hint="eastAsia" w:ascii="宋体" w:hAnsi="宋体" w:eastAsia="仿宋_GB2312" w:cs="宋体"/>
                <w:kern w:val="0"/>
                <w:sz w:val="28"/>
                <w:szCs w:val="28"/>
                <w:shd w:val="clear" w:color="auto" w:fill="FFFFFF"/>
                <w:lang w:bidi="ar"/>
              </w:rPr>
            </w:pPr>
            <w:r>
              <w:rPr>
                <w:rFonts w:hint="eastAsia" w:ascii="宋体" w:hAnsi="宋体" w:eastAsia="仿宋_GB2312" w:cs="宋体"/>
                <w:kern w:val="0"/>
                <w:sz w:val="28"/>
                <w:szCs w:val="28"/>
                <w:shd w:val="clear" w:color="auto" w:fill="FFFFFF"/>
                <w:lang w:bidi="ar"/>
              </w:rPr>
              <w:t>征信业管理条例</w:t>
            </w:r>
          </w:p>
          <w:p>
            <w:pPr>
              <w:overflowPunct w:val="0"/>
              <w:spacing w:line="400" w:lineRule="exact"/>
              <w:ind w:left="42" w:leftChars="20"/>
              <w:rPr>
                <w:rFonts w:hint="eastAsia" w:ascii="宋体" w:hAnsi="宋体" w:eastAsia="仿宋_GB2312" w:cs="宋体"/>
                <w:kern w:val="0"/>
                <w:sz w:val="28"/>
                <w:szCs w:val="28"/>
                <w:shd w:val="clear" w:color="auto" w:fill="FFFFFF"/>
                <w:lang w:bidi="ar"/>
              </w:rPr>
            </w:pPr>
            <w:r>
              <w:rPr>
                <w:rFonts w:hint="eastAsia" w:ascii="宋体" w:hAnsi="宋体" w:eastAsia="仿宋_GB2312" w:cs="宋体"/>
                <w:kern w:val="0"/>
                <w:sz w:val="28"/>
                <w:szCs w:val="28"/>
                <w:shd w:val="clear" w:color="auto" w:fill="FFFFFF"/>
                <w:lang w:bidi="ar"/>
              </w:rPr>
              <w:t>防范和处置非法集资条例</w:t>
            </w:r>
          </w:p>
          <w:p>
            <w:pPr>
              <w:overflowPunct w:val="0"/>
              <w:spacing w:line="400" w:lineRule="exact"/>
              <w:ind w:left="42" w:leftChars="20"/>
              <w:rPr>
                <w:rFonts w:hint="eastAsia" w:ascii="宋体" w:hAnsi="宋体" w:eastAsia="仿宋_GB2312" w:cs="宋体"/>
                <w:kern w:val="0"/>
                <w:sz w:val="28"/>
                <w:szCs w:val="28"/>
                <w:shd w:val="clear" w:color="auto" w:fill="FFFFFF"/>
                <w:lang w:bidi="ar"/>
              </w:rPr>
            </w:pPr>
            <w:r>
              <w:rPr>
                <w:rFonts w:hint="eastAsia" w:ascii="宋体" w:hAnsi="宋体" w:eastAsia="仿宋_GB2312" w:cs="宋体"/>
                <w:kern w:val="0"/>
                <w:sz w:val="28"/>
                <w:szCs w:val="28"/>
                <w:shd w:val="clear" w:color="auto" w:fill="FFFFFF"/>
                <w:lang w:bidi="ar"/>
              </w:rPr>
              <w:t>金融资产管理公司条例</w:t>
            </w:r>
          </w:p>
          <w:p>
            <w:pPr>
              <w:overflowPunct w:val="0"/>
              <w:spacing w:line="400" w:lineRule="exact"/>
              <w:ind w:left="42" w:leftChars="20"/>
              <w:rPr>
                <w:rFonts w:hint="eastAsia" w:ascii="宋体" w:hAnsi="宋体" w:eastAsia="仿宋_GB2312" w:cs="宋体"/>
                <w:kern w:val="0"/>
                <w:sz w:val="28"/>
                <w:szCs w:val="28"/>
                <w:shd w:val="clear" w:color="auto" w:fill="FFFFFF"/>
                <w:lang w:bidi="ar"/>
              </w:rPr>
            </w:pPr>
            <w:r>
              <w:rPr>
                <w:rFonts w:hint="eastAsia" w:ascii="宋体" w:hAnsi="宋体" w:eastAsia="仿宋_GB2312" w:cs="宋体"/>
                <w:kern w:val="0"/>
                <w:sz w:val="28"/>
                <w:szCs w:val="28"/>
                <w:shd w:val="clear" w:color="auto" w:fill="FFFFFF"/>
                <w:lang w:bidi="ar"/>
              </w:rPr>
              <w:t>融资担保公司监督管理条例</w:t>
            </w:r>
          </w:p>
          <w:p>
            <w:pPr>
              <w:overflowPunct w:val="0"/>
              <w:spacing w:line="400" w:lineRule="exact"/>
              <w:ind w:left="42" w:leftChars="20"/>
              <w:rPr>
                <w:rFonts w:hint="eastAsia" w:ascii="宋体" w:hAnsi="宋体" w:eastAsia="仿宋_GB2312" w:cs="宋体"/>
                <w:kern w:val="0"/>
                <w:sz w:val="28"/>
                <w:szCs w:val="28"/>
                <w:shd w:val="clear" w:color="auto" w:fill="FFFFFF"/>
                <w:lang w:bidi="ar"/>
              </w:rPr>
            </w:pPr>
            <w:r>
              <w:rPr>
                <w:rFonts w:hint="eastAsia" w:ascii="宋体" w:hAnsi="宋体" w:eastAsia="仿宋_GB2312" w:cs="宋体"/>
                <w:kern w:val="0"/>
                <w:sz w:val="28"/>
                <w:szCs w:val="28"/>
                <w:shd w:val="clear" w:color="auto" w:fill="FFFFFF"/>
                <w:lang w:bidi="ar"/>
              </w:rPr>
              <w:t>全国经济普查条例</w:t>
            </w:r>
          </w:p>
          <w:p>
            <w:pPr>
              <w:overflowPunct w:val="0"/>
              <w:spacing w:line="400" w:lineRule="exact"/>
              <w:ind w:left="42" w:leftChars="20"/>
              <w:rPr>
                <w:rFonts w:hint="eastAsia" w:ascii="宋体" w:hAnsi="宋体" w:eastAsia="仿宋_GB2312" w:cs="宋体"/>
                <w:kern w:val="0"/>
                <w:sz w:val="28"/>
                <w:szCs w:val="28"/>
                <w:shd w:val="clear" w:color="auto" w:fill="FFFFFF"/>
                <w:lang w:bidi="ar"/>
              </w:rPr>
            </w:pPr>
            <w:r>
              <w:rPr>
                <w:rFonts w:hint="eastAsia" w:ascii="宋体" w:hAnsi="宋体" w:eastAsia="仿宋_GB2312" w:cs="宋体"/>
                <w:kern w:val="0"/>
                <w:sz w:val="28"/>
                <w:szCs w:val="28"/>
                <w:shd w:val="clear" w:color="auto" w:fill="FFFFFF"/>
                <w:lang w:bidi="ar"/>
              </w:rPr>
              <w:t>诉讼费用交纳办法</w:t>
            </w:r>
          </w:p>
          <w:p>
            <w:pPr>
              <w:overflowPunct w:val="0"/>
              <w:spacing w:line="400" w:lineRule="exact"/>
              <w:ind w:left="42" w:leftChars="20"/>
            </w:pPr>
            <w:r>
              <w:rPr>
                <w:rFonts w:hint="eastAsia" w:ascii="宋体" w:hAnsi="宋体" w:eastAsia="仿宋_GB2312" w:cs="宋体"/>
                <w:kern w:val="0"/>
                <w:sz w:val="28"/>
                <w:szCs w:val="28"/>
                <w:shd w:val="clear" w:color="auto" w:fill="FFFFFF"/>
                <w:lang w:bidi="ar"/>
              </w:rPr>
              <w:t>非银行支付机构监督管理条例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1007" w:type="dxa"/>
            <w:vMerge w:val="restart"/>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sz w:val="28"/>
                <w:szCs w:val="28"/>
              </w:rPr>
              <w:t>网络</w:t>
            </w:r>
          </w:p>
          <w:p>
            <w:pPr>
              <w:overflowPunct w:val="0"/>
              <w:spacing w:line="40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sz w:val="28"/>
                <w:szCs w:val="28"/>
              </w:rPr>
              <w:t>通讯类</w:t>
            </w: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网络安全法</w:t>
            </w:r>
          </w:p>
        </w:tc>
        <w:tc>
          <w:tcPr>
            <w:tcW w:w="4944" w:type="dxa"/>
            <w:vMerge w:val="restart"/>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电信条例</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互联网信息服务管理办法</w:t>
            </w:r>
          </w:p>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无线电管理条例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宋体"/>
                <w:kern w:val="0"/>
                <w:sz w:val="28"/>
                <w:szCs w:val="28"/>
                <w:shd w:val="clear" w:color="auto" w:fill="FFFFFF"/>
                <w:lang w:bidi="ar"/>
              </w:rPr>
              <w:t>未成年人网络保护条例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bCs/>
                <w:kern w:val="0"/>
                <w:sz w:val="28"/>
                <w:szCs w:val="28"/>
                <w:shd w:val="clear" w:color="auto" w:fill="FFFFFF"/>
                <w:lang w:bidi="ar"/>
              </w:rPr>
              <w:t>数据安全法</w:t>
            </w:r>
          </w:p>
        </w:tc>
        <w:tc>
          <w:tcPr>
            <w:tcW w:w="4944" w:type="dxa"/>
            <w:vMerge w:val="continue"/>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反电信网络诈骗法</w:t>
            </w:r>
          </w:p>
        </w:tc>
        <w:tc>
          <w:tcPr>
            <w:tcW w:w="4944" w:type="dxa"/>
            <w:vMerge w:val="continue"/>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个人信息保护法</w:t>
            </w:r>
          </w:p>
        </w:tc>
        <w:tc>
          <w:tcPr>
            <w:tcW w:w="4944" w:type="dxa"/>
            <w:vMerge w:val="continue"/>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textAlignment w:val="center"/>
              <w:rPr>
                <w:rFonts w:hint="eastAsia" w:ascii="宋体" w:hAnsi="宋体" w:eastAsia="仿宋_GB2312" w:cstheme="majorEastAsia"/>
                <w:sz w:val="28"/>
                <w:szCs w:val="28"/>
              </w:rPr>
            </w:pPr>
            <w:r>
              <w:rPr>
                <w:rFonts w:hint="eastAsia" w:ascii="宋体" w:hAnsi="宋体" w:eastAsia="仿宋_GB2312" w:cstheme="majorEastAsia"/>
                <w:kern w:val="0"/>
                <w:sz w:val="28"/>
                <w:szCs w:val="28"/>
                <w:lang w:bidi="ar"/>
              </w:rPr>
              <w:t>全国人民代表大会常务委员会关于加强网络信息保护的决定</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kern w:val="0"/>
                <w:sz w:val="28"/>
                <w:szCs w:val="28"/>
                <w:lang w:bidi="ar"/>
              </w:rPr>
              <w:t>密码法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商用密码管理条例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kern w:val="0"/>
                <w:sz w:val="28"/>
                <w:szCs w:val="28"/>
                <w:lang w:bidi="ar"/>
              </w:rPr>
              <w:t>邮政法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快递暂行条例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jc w:val="center"/>
        </w:trPr>
        <w:tc>
          <w:tcPr>
            <w:tcW w:w="1007" w:type="dxa"/>
            <w:vMerge w:val="restart"/>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sz w:val="28"/>
                <w:szCs w:val="28"/>
              </w:rPr>
              <w:t>安全生产、社会治安类</w:t>
            </w: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bCs/>
                <w:kern w:val="0"/>
                <w:sz w:val="28"/>
                <w:szCs w:val="28"/>
                <w:shd w:val="clear" w:color="auto" w:fill="FFFFFF"/>
                <w:lang w:bidi="ar"/>
              </w:rPr>
              <w:t>反有组织犯罪法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突发事件应对法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突发公共卫生事件应急条例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安全生产法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国务院关于特大安全事故行政责任追究的规定</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烟花爆竹安全管理条例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民用爆炸物品安全管理条例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危险化学品安全管理条例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矿山安全法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国务院关于预防煤矿生产安全事故的特别规定</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煤矿安全监察条例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消防法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枪支管理法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2"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保安服务管理条例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废旧金属收购业治安管理办法</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印铸刻字业暂行管理规则</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戒毒条例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1007" w:type="dxa"/>
            <w:vMerge w:val="restart"/>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环资类</w:t>
            </w: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水法</w:t>
            </w:r>
          </w:p>
        </w:tc>
        <w:tc>
          <w:tcPr>
            <w:tcW w:w="4944" w:type="dxa"/>
            <w:shd w:val="clear" w:color="auto" w:fill="auto"/>
            <w:tcMar>
              <w:top w:w="12" w:type="dxa"/>
              <w:left w:w="12" w:type="dxa"/>
              <w:right w:w="12" w:type="dxa"/>
            </w:tcMar>
            <w:vAlign w:val="center"/>
          </w:tcPr>
          <w:p>
            <w:pPr>
              <w:overflowPunct w:val="0"/>
              <w:spacing w:line="38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取水许可和水资源费征收管理条例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sz w:val="28"/>
                <w:szCs w:val="28"/>
              </w:rPr>
            </w:pPr>
            <w:r>
              <w:rPr>
                <w:rFonts w:hint="eastAsia" w:ascii="宋体" w:hAnsi="宋体" w:eastAsia="仿宋_GB2312" w:cstheme="majorEastAsia"/>
                <w:kern w:val="0"/>
                <w:sz w:val="28"/>
                <w:szCs w:val="28"/>
                <w:lang w:bidi="ar"/>
              </w:rPr>
              <w:t>野生动物保护法</w:t>
            </w:r>
          </w:p>
        </w:tc>
        <w:tc>
          <w:tcPr>
            <w:tcW w:w="4944" w:type="dxa"/>
            <w:vMerge w:val="restart"/>
            <w:shd w:val="clear" w:color="auto" w:fill="auto"/>
            <w:tcMar>
              <w:top w:w="12" w:type="dxa"/>
              <w:left w:w="12" w:type="dxa"/>
              <w:right w:w="12" w:type="dxa"/>
            </w:tcMar>
            <w:vAlign w:val="center"/>
          </w:tcPr>
          <w:p>
            <w:pPr>
              <w:overflowPunct w:val="0"/>
              <w:spacing w:line="38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水生野生动物保护实施条例</w:t>
            </w:r>
          </w:p>
          <w:p>
            <w:pPr>
              <w:overflowPunct w:val="0"/>
              <w:spacing w:line="38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陆生野生动物保护实施条例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全国人民代表大会常务委员会关于全面禁止非法野生动物交易、革除滥食野生动物陋习、切实保障人民群众生命健康安全的决定</w:t>
            </w:r>
          </w:p>
        </w:tc>
        <w:tc>
          <w:tcPr>
            <w:tcW w:w="4944" w:type="dxa"/>
            <w:vMerge w:val="continue"/>
            <w:shd w:val="clear" w:color="auto" w:fill="auto"/>
            <w:tcMar>
              <w:top w:w="12" w:type="dxa"/>
              <w:left w:w="12" w:type="dxa"/>
              <w:right w:w="12" w:type="dxa"/>
            </w:tcMar>
            <w:vAlign w:val="center"/>
          </w:tcPr>
          <w:p>
            <w:pPr>
              <w:overflowPunct w:val="0"/>
              <w:spacing w:line="380" w:lineRule="exact"/>
              <w:ind w:left="42" w:leftChars="20"/>
              <w:rPr>
                <w:rFonts w:hint="eastAsia" w:ascii="宋体" w:hAnsi="宋体" w:eastAsia="仿宋_GB2312" w:cstheme="majorEastAsia"/>
                <w:bCs/>
                <w:kern w:val="0"/>
                <w:sz w:val="28"/>
                <w:szCs w:val="28"/>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长江保护法</w:t>
            </w:r>
          </w:p>
        </w:tc>
        <w:tc>
          <w:tcPr>
            <w:tcW w:w="4944" w:type="dxa"/>
            <w:vMerge w:val="continue"/>
            <w:shd w:val="clear" w:color="auto" w:fill="auto"/>
            <w:tcMar>
              <w:top w:w="12" w:type="dxa"/>
              <w:left w:w="12" w:type="dxa"/>
              <w:right w:w="12" w:type="dxa"/>
            </w:tcMar>
            <w:vAlign w:val="center"/>
          </w:tcPr>
          <w:p>
            <w:pPr>
              <w:overflowPunct w:val="0"/>
              <w:spacing w:line="380" w:lineRule="exact"/>
              <w:ind w:left="42" w:leftChars="20"/>
              <w:rPr>
                <w:rFonts w:hint="eastAsia" w:ascii="宋体" w:hAnsi="宋体" w:eastAsia="仿宋_GB2312" w:cstheme="majorEastAsia"/>
                <w:bCs/>
                <w:kern w:val="0"/>
                <w:sz w:val="28"/>
                <w:szCs w:val="28"/>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38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野生植物保护条例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38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古生物化石保护条例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rPr>
                <w:rFonts w:hint="eastAsia" w:ascii="宋体" w:hAnsi="宋体" w:eastAsia="仿宋_GB2312" w:cstheme="majorEastAsia"/>
                <w:kern w:val="0"/>
                <w:sz w:val="28"/>
                <w:szCs w:val="28"/>
                <w:lang w:bidi="ar"/>
              </w:rPr>
            </w:pPr>
            <w:r>
              <w:rPr>
                <w:rFonts w:hint="eastAsia" w:ascii="宋体" w:hAnsi="宋体" w:eastAsia="仿宋_GB2312" w:cstheme="majorEastAsia"/>
                <w:bCs/>
                <w:kern w:val="0"/>
                <w:sz w:val="28"/>
                <w:szCs w:val="28"/>
                <w:shd w:val="clear" w:color="auto" w:fill="FFFFFF"/>
                <w:lang w:bidi="ar"/>
              </w:rPr>
              <w:t>黑土地保护法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湿地保护法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矿产资源法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r>
              <w:rPr>
                <w:rFonts w:hint="eastAsia" w:ascii="宋体" w:hAnsi="宋体" w:eastAsia="仿宋_GB2312" w:cstheme="majorEastAsia"/>
                <w:kern w:val="0"/>
                <w:sz w:val="28"/>
                <w:szCs w:val="28"/>
                <w:lang w:bidi="ar"/>
              </w:rPr>
              <w:t>稀土管理条例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煤炭法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环境保护法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大气污染防治法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cstheme="majorEastAsia"/>
                <w:sz w:val="28"/>
                <w:szCs w:val="28"/>
              </w:rPr>
            </w:pPr>
            <w:r>
              <w:rPr>
                <w:rFonts w:hint="eastAsia" w:ascii="宋体" w:hAnsi="宋体" w:eastAsia="仿宋_GB2312" w:cstheme="majorEastAsia"/>
                <w:bCs/>
                <w:kern w:val="0"/>
                <w:sz w:val="28"/>
                <w:szCs w:val="28"/>
                <w:shd w:val="clear" w:color="auto" w:fill="FFFFFF"/>
                <w:lang w:bidi="ar"/>
              </w:rPr>
              <w:t>碳排放权交易管理暂行条例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sz w:val="28"/>
                <w:szCs w:val="28"/>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固体废物污染环境防治法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环境噪声污染防治法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节约能源法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380" w:lineRule="exact"/>
              <w:jc w:val="center"/>
              <w:rPr>
                <w:rFonts w:hint="eastAsia" w:ascii="宋体" w:hAnsi="宋体" w:eastAsia="仿宋_GB2312" w:cstheme="majorEastAsia"/>
                <w:kern w:val="0"/>
                <w:sz w:val="28"/>
                <w:szCs w:val="28"/>
                <w:lang w:bidi="ar"/>
              </w:rPr>
            </w:pPr>
            <w:r>
              <w:rPr>
                <w:rFonts w:hint="eastAsia" w:ascii="宋体" w:hAnsi="宋体" w:eastAsia="仿宋_GB2312" w:cstheme="majorEastAsia"/>
                <w:bCs/>
                <w:kern w:val="0"/>
                <w:sz w:val="28"/>
                <w:szCs w:val="28"/>
                <w:shd w:val="clear" w:color="auto" w:fill="FFFFFF"/>
                <w:lang w:bidi="ar"/>
              </w:rPr>
              <w:t>清洁生产促进法</w:t>
            </w:r>
          </w:p>
        </w:tc>
        <w:tc>
          <w:tcPr>
            <w:tcW w:w="4944" w:type="dxa"/>
            <w:shd w:val="clear" w:color="auto" w:fill="auto"/>
            <w:tcMar>
              <w:top w:w="12" w:type="dxa"/>
              <w:left w:w="12" w:type="dxa"/>
              <w:right w:w="12" w:type="dxa"/>
            </w:tcMar>
            <w:vAlign w:val="center"/>
          </w:tcPr>
          <w:p>
            <w:pPr>
              <w:overflowPunct w:val="0"/>
              <w:spacing w:line="38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废弃电器电子产品回收处理管理条例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380" w:lineRule="exact"/>
              <w:jc w:val="center"/>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循环经济促进法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劳动法</w:t>
            </w:r>
          </w:p>
        </w:tc>
        <w:tc>
          <w:tcPr>
            <w:tcW w:w="4944" w:type="dxa"/>
            <w:vMerge w:val="restart"/>
            <w:shd w:val="clear" w:color="auto" w:fill="auto"/>
            <w:tcMar>
              <w:top w:w="12" w:type="dxa"/>
              <w:left w:w="12" w:type="dxa"/>
              <w:right w:w="12" w:type="dxa"/>
            </w:tcMar>
            <w:vAlign w:val="center"/>
          </w:tcPr>
          <w:p>
            <w:pPr>
              <w:overflowPunct w:val="0"/>
              <w:spacing w:line="38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劳动就业服务企业管理规定</w:t>
            </w:r>
          </w:p>
          <w:p>
            <w:pPr>
              <w:overflowPunct w:val="0"/>
              <w:spacing w:line="38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劳动保障监察条例</w:t>
            </w:r>
          </w:p>
          <w:p>
            <w:pPr>
              <w:overflowPunct w:val="0"/>
              <w:spacing w:line="380" w:lineRule="exact"/>
              <w:ind w:left="42" w:leftChars="20"/>
              <w:textAlignment w:val="center"/>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人力资源市场暂行条例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劳动合同法</w:t>
            </w:r>
          </w:p>
        </w:tc>
        <w:tc>
          <w:tcPr>
            <w:tcW w:w="4944" w:type="dxa"/>
            <w:vMerge w:val="continue"/>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社会保险法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sz w:val="28"/>
                <w:szCs w:val="28"/>
              </w:rPr>
            </w:pPr>
            <w:r>
              <w:rPr>
                <w:rFonts w:hint="eastAsia" w:ascii="宋体" w:hAnsi="宋体" w:eastAsia="仿宋_GB2312" w:cstheme="majorEastAsia"/>
                <w:sz w:val="28"/>
                <w:szCs w:val="28"/>
              </w:rPr>
              <w:t>社会保险经办条例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未成年人保护法</w:t>
            </w:r>
          </w:p>
        </w:tc>
        <w:tc>
          <w:tcPr>
            <w:tcW w:w="4944" w:type="dxa"/>
            <w:shd w:val="clear" w:color="auto" w:fill="auto"/>
            <w:tcMar>
              <w:top w:w="12" w:type="dxa"/>
              <w:left w:w="12" w:type="dxa"/>
              <w:right w:w="12" w:type="dxa"/>
            </w:tcMar>
            <w:vAlign w:val="center"/>
          </w:tcPr>
          <w:p>
            <w:pPr>
              <w:overflowPunct w:val="0"/>
              <w:spacing w:line="38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禁止使用童工规定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残疾人保障法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38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老年人权益保障法</w:t>
            </w:r>
          </w:p>
        </w:tc>
        <w:tc>
          <w:tcPr>
            <w:tcW w:w="4944" w:type="dxa"/>
            <w:shd w:val="clear" w:color="auto" w:fill="auto"/>
            <w:tcMar>
              <w:top w:w="12" w:type="dxa"/>
              <w:left w:w="12" w:type="dxa"/>
              <w:right w:w="12" w:type="dxa"/>
            </w:tcMar>
            <w:vAlign w:val="center"/>
          </w:tcPr>
          <w:p>
            <w:pPr>
              <w:overflowPunct w:val="0"/>
              <w:spacing w:line="380" w:lineRule="exact"/>
              <w:ind w:left="42" w:leftChars="20"/>
              <w:textAlignment w:val="center"/>
              <w:rPr>
                <w:rFonts w:hint="eastAsia" w:ascii="宋体" w:hAnsi="宋体" w:eastAsia="仿宋_GB2312" w:cstheme="majorEastAsia"/>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殡葬管理条例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restart"/>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科教文卫体类</w:t>
            </w: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国家通用语言文字法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民办教育促进法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sz w:val="28"/>
                <w:szCs w:val="28"/>
              </w:rPr>
              <w:t>民办教育促进法实施条例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rPr>
                <w:rFonts w:hint="eastAsia" w:ascii="宋体" w:hAnsi="宋体" w:eastAsia="仿宋_GB2312" w:cstheme="majorEastAsia"/>
                <w:kern w:val="0"/>
                <w:sz w:val="28"/>
                <w:szCs w:val="28"/>
                <w:lang w:bidi="ar"/>
              </w:rPr>
            </w:pPr>
            <w:r>
              <w:rPr>
                <w:rFonts w:hint="eastAsia" w:ascii="宋体" w:hAnsi="宋体" w:eastAsia="仿宋_GB2312" w:cstheme="majorEastAsia"/>
                <w:bCs/>
                <w:kern w:val="0"/>
                <w:sz w:val="28"/>
                <w:szCs w:val="28"/>
                <w:shd w:val="clear" w:color="auto" w:fill="FFFFFF"/>
                <w:lang w:bidi="ar"/>
              </w:rPr>
              <w:t>家庭教育促进法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文物保护法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文物保护法实施条例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旅游法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旅行社条例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电影产业促进法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电影管理条例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档案法实施办法</w:t>
            </w:r>
          </w:p>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博物馆条例</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出版管理条例</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法规汇编编辑出版管理规定</w:t>
            </w:r>
          </w:p>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印刷业管理条例</w:t>
            </w:r>
          </w:p>
          <w:p>
            <w:pPr>
              <w:overflowPunct w:val="0"/>
              <w:spacing w:line="400" w:lineRule="exact"/>
              <w:ind w:left="42" w:leftChars="20"/>
              <w:rPr>
                <w:rFonts w:hint="eastAsia" w:ascii="宋体" w:hAnsi="宋体" w:eastAsia="仿宋_GB2312"/>
                <w:sz w:val="28"/>
                <w:szCs w:val="28"/>
              </w:rPr>
            </w:pPr>
            <w:r>
              <w:rPr>
                <w:rFonts w:hint="eastAsia" w:ascii="宋体" w:hAnsi="宋体" w:eastAsia="仿宋_GB2312" w:cstheme="majorEastAsia"/>
                <w:bCs/>
                <w:kern w:val="0"/>
                <w:sz w:val="28"/>
                <w:szCs w:val="28"/>
                <w:shd w:val="clear" w:color="auto" w:fill="FFFFFF"/>
                <w:lang w:bidi="ar"/>
              </w:rPr>
              <w:t>音像制品管理条例</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娱乐场所管理条例</w:t>
            </w:r>
          </w:p>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营业性演出管理条例</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卫星电视广播地面接收设施管理规定</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互联网上网服务营业场所管理条例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彩票管理条例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bCs/>
                <w:kern w:val="0"/>
                <w:sz w:val="28"/>
                <w:szCs w:val="28"/>
                <w:shd w:val="clear" w:color="auto" w:fill="FFFFFF"/>
                <w:lang w:bidi="ar"/>
              </w:rPr>
              <w:t>体育法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反兴奋剂条例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基本医疗卫生与健康促进法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血液制品管理条例</w:t>
            </w:r>
          </w:p>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艾滋病防治条例</w:t>
            </w:r>
          </w:p>
          <w:p>
            <w:pPr>
              <w:overflowPunct w:val="0"/>
              <w:spacing w:line="400" w:lineRule="exact"/>
              <w:ind w:left="42" w:leftChars="20"/>
            </w:pPr>
            <w:r>
              <w:rPr>
                <w:rFonts w:hint="eastAsia" w:ascii="宋体" w:hAnsi="宋体" w:eastAsia="仿宋_GB2312" w:cstheme="majorEastAsia"/>
                <w:bCs/>
                <w:kern w:val="0"/>
                <w:sz w:val="28"/>
                <w:szCs w:val="28"/>
                <w:shd w:val="clear" w:color="auto" w:fill="FFFFFF"/>
                <w:lang w:bidi="ar"/>
              </w:rPr>
              <w:t>人体器官捐献和移植条例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中医药法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野生药材资源保护管理条例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建筑法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建设工程勘察设计管理条例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建设工程质量管理条例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城市房地产管理法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城市房地产开发经营管理条例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物业管理条例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城镇燃气管理条例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城市绿化条例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2"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道路交通安全法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道路交通安全法实施条例</w:t>
            </w:r>
          </w:p>
          <w:p>
            <w:pPr>
              <w:overflowPunct w:val="0"/>
              <w:spacing w:line="400" w:lineRule="exact"/>
              <w:ind w:left="42" w:leftChars="20"/>
              <w:rPr>
                <w:rFonts w:hint="eastAsia" w:ascii="宋体" w:hAnsi="宋体" w:eastAsia="仿宋_GB2312" w:cstheme="majorEastAsia"/>
                <w:bCs/>
                <w:kern w:val="0"/>
                <w:sz w:val="28"/>
                <w:szCs w:val="28"/>
                <w:shd w:val="clear" w:color="auto" w:fill="FFFFFF"/>
                <w:lang w:bidi="ar"/>
              </w:rPr>
            </w:pPr>
            <w:r>
              <w:rPr>
                <w:rFonts w:hint="eastAsia" w:ascii="宋体" w:hAnsi="宋体" w:eastAsia="仿宋_GB2312" w:cstheme="majorEastAsia"/>
                <w:bCs/>
                <w:kern w:val="0"/>
                <w:sz w:val="28"/>
                <w:szCs w:val="28"/>
                <w:shd w:val="clear" w:color="auto" w:fill="FFFFFF"/>
                <w:lang w:bidi="ar"/>
              </w:rPr>
              <w:t>校车安全管理条例</w:t>
            </w:r>
          </w:p>
          <w:p>
            <w:pPr>
              <w:overflowPunct w:val="0"/>
              <w:spacing w:line="400" w:lineRule="exact"/>
              <w:ind w:left="42" w:leftChars="20"/>
              <w:rPr>
                <w:rFonts w:hint="eastAsia" w:ascii="宋体" w:hAnsi="宋体" w:eastAsia="仿宋_GB2312" w:cstheme="majorEastAsia"/>
                <w:bCs/>
                <w:sz w:val="28"/>
                <w:szCs w:val="28"/>
              </w:rPr>
            </w:pPr>
            <w:r>
              <w:rPr>
                <w:rFonts w:hint="eastAsia" w:ascii="宋体" w:hAnsi="宋体" w:eastAsia="仿宋_GB2312" w:cstheme="majorEastAsia"/>
                <w:bCs/>
                <w:kern w:val="0"/>
                <w:sz w:val="28"/>
                <w:szCs w:val="28"/>
                <w:shd w:val="clear" w:color="auto" w:fill="FFFFFF"/>
                <w:lang w:bidi="ar"/>
              </w:rPr>
              <w:t>报废机动车回收管理办法</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bCs/>
                <w:kern w:val="0"/>
                <w:sz w:val="28"/>
                <w:szCs w:val="28"/>
                <w:shd w:val="clear" w:color="auto" w:fill="FFFFFF"/>
                <w:lang w:bidi="ar"/>
              </w:rPr>
              <w:t>收费公路管理条例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民用航空法</w:t>
            </w: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sz w:val="28"/>
                <w:szCs w:val="28"/>
              </w:rPr>
              <w:t>无人驾驶航空器飞行管理暂行条例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4944" w:type="dxa"/>
            <w:shd w:val="clear" w:color="auto" w:fill="auto"/>
            <w:tcMar>
              <w:top w:w="12" w:type="dxa"/>
              <w:left w:w="12" w:type="dxa"/>
              <w:right w:w="12" w:type="dxa"/>
            </w:tcMar>
            <w:vAlign w:val="center"/>
          </w:tcPr>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国际海运条例</w:t>
            </w:r>
          </w:p>
          <w:p>
            <w:pPr>
              <w:overflowPunct w:val="0"/>
              <w:spacing w:line="400" w:lineRule="exact"/>
              <w:ind w:left="42" w:leftChars="20"/>
              <w:rPr>
                <w:rFonts w:hint="eastAsia" w:ascii="宋体" w:hAnsi="宋体" w:eastAsia="仿宋_GB2312" w:cstheme="majorEastAsia"/>
                <w:sz w:val="28"/>
                <w:szCs w:val="28"/>
              </w:rPr>
            </w:pPr>
            <w:r>
              <w:rPr>
                <w:rFonts w:hint="eastAsia" w:ascii="宋体" w:hAnsi="宋体" w:eastAsia="仿宋_GB2312" w:cstheme="majorEastAsia"/>
                <w:sz w:val="28"/>
                <w:szCs w:val="28"/>
              </w:rPr>
              <w:t>关于外商参与打捞中国沿海水域沉船沉物管理办法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007" w:type="dxa"/>
            <w:vMerge w:val="continue"/>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p>
        </w:tc>
        <w:tc>
          <w:tcPr>
            <w:tcW w:w="3272" w:type="dxa"/>
            <w:shd w:val="clear" w:color="auto" w:fill="auto"/>
            <w:tcMar>
              <w:top w:w="12" w:type="dxa"/>
              <w:left w:w="12" w:type="dxa"/>
              <w:right w:w="12" w:type="dxa"/>
            </w:tcMar>
            <w:vAlign w:val="center"/>
          </w:tcPr>
          <w:p>
            <w:pPr>
              <w:overflowPunct w:val="0"/>
              <w:spacing w:line="400" w:lineRule="exact"/>
              <w:jc w:val="center"/>
              <w:textAlignment w:val="center"/>
              <w:rPr>
                <w:rFonts w:hint="eastAsia" w:ascii="宋体" w:hAnsi="宋体" w:eastAsia="仿宋_GB2312" w:cstheme="majorEastAsia"/>
                <w:kern w:val="0"/>
                <w:sz w:val="28"/>
                <w:szCs w:val="28"/>
                <w:lang w:bidi="ar"/>
              </w:rPr>
            </w:pPr>
            <w:r>
              <w:rPr>
                <w:rFonts w:hint="eastAsia" w:ascii="宋体" w:hAnsi="宋体" w:eastAsia="仿宋_GB2312" w:cstheme="majorEastAsia"/>
                <w:kern w:val="0"/>
                <w:sz w:val="28"/>
                <w:szCs w:val="28"/>
                <w:lang w:bidi="ar"/>
              </w:rPr>
              <w:t>电力法</w:t>
            </w:r>
          </w:p>
        </w:tc>
        <w:tc>
          <w:tcPr>
            <w:tcW w:w="4944" w:type="dxa"/>
            <w:shd w:val="clear" w:color="auto" w:fill="auto"/>
            <w:tcMar>
              <w:top w:w="12" w:type="dxa"/>
              <w:left w:w="12" w:type="dxa"/>
              <w:right w:w="12" w:type="dxa"/>
            </w:tcMar>
            <w:vAlign w:val="center"/>
          </w:tcPr>
          <w:p>
            <w:pPr>
              <w:overflowPunct w:val="0"/>
              <w:spacing w:line="400" w:lineRule="exact"/>
              <w:ind w:left="42" w:leftChars="20"/>
              <w:textAlignment w:val="center"/>
              <w:rPr>
                <w:rFonts w:hint="eastAsia" w:ascii="宋体" w:hAnsi="宋体" w:eastAsia="仿宋_GB2312" w:cstheme="majorEastAsia"/>
                <w:sz w:val="28"/>
                <w:szCs w:val="28"/>
              </w:rPr>
            </w:pPr>
          </w:p>
        </w:tc>
      </w:tr>
    </w:tbl>
    <w:p>
      <w:pPr>
        <w:rPr>
          <w:rFonts w:hint="eastAsia" w:ascii="宋体" w:hAnsi="宋体"/>
          <w:sz w:val="32"/>
          <w:szCs w:val="32"/>
        </w:rPr>
      </w:pPr>
      <w:bookmarkStart w:id="92" w:name="_Toc13285370"/>
      <w:r>
        <w:rPr>
          <w:rFonts w:hint="eastAsia" w:ascii="宋体" w:hAnsi="宋体"/>
          <w:sz w:val="32"/>
          <w:szCs w:val="32"/>
        </w:rPr>
        <w:br w:type="page"/>
      </w:r>
    </w:p>
    <w:p>
      <w:pPr>
        <w:overflowPunct w:val="0"/>
        <w:spacing w:line="400" w:lineRule="exact"/>
        <w:jc w:val="center"/>
        <w:outlineLvl w:val="0"/>
        <w:rPr>
          <w:rFonts w:hint="eastAsia" w:ascii="黑体" w:hAnsi="黑体" w:eastAsia="黑体" w:cs="黑体"/>
          <w:bCs/>
          <w:kern w:val="44"/>
          <w:sz w:val="32"/>
          <w:szCs w:val="32"/>
        </w:rPr>
      </w:pPr>
      <w:bookmarkStart w:id="93" w:name="_Toc25237"/>
      <w:bookmarkStart w:id="94" w:name="_Toc1492621716"/>
    </w:p>
    <w:p>
      <w:pPr>
        <w:overflowPunct w:val="0"/>
        <w:spacing w:line="560" w:lineRule="exact"/>
        <w:jc w:val="center"/>
        <w:outlineLvl w:val="0"/>
        <w:rPr>
          <w:rFonts w:hint="eastAsia" w:ascii="黑体" w:hAnsi="黑体" w:eastAsia="黑体" w:cs="黑体"/>
          <w:bCs/>
          <w:kern w:val="44"/>
          <w:sz w:val="32"/>
          <w:szCs w:val="32"/>
        </w:rPr>
      </w:pPr>
      <w:r>
        <w:rPr>
          <w:rFonts w:hint="eastAsia" w:ascii="黑体" w:hAnsi="黑体" w:eastAsia="黑体" w:cs="黑体"/>
          <w:bCs/>
          <w:kern w:val="44"/>
          <w:sz w:val="32"/>
          <w:szCs w:val="32"/>
          <w:lang w:eastAsia="zh-CN"/>
        </w:rPr>
        <w:t>四、</w:t>
      </w:r>
      <w:r>
        <w:rPr>
          <w:rFonts w:hint="eastAsia" w:ascii="黑体" w:hAnsi="黑体" w:eastAsia="黑体" w:cs="黑体"/>
          <w:bCs/>
          <w:kern w:val="44"/>
          <w:sz w:val="32"/>
          <w:szCs w:val="32"/>
        </w:rPr>
        <w:t>市场监管部门实施的部门规章</w:t>
      </w:r>
      <w:bookmarkEnd w:id="92"/>
      <w:bookmarkEnd w:id="93"/>
      <w:bookmarkEnd w:id="94"/>
    </w:p>
    <w:p>
      <w:pPr>
        <w:spacing w:line="400" w:lineRule="exact"/>
        <w:rPr>
          <w:rFonts w:hint="eastAsia" w:ascii="宋体" w:hAnsi="宋体"/>
          <w:sz w:val="32"/>
          <w:szCs w:val="32"/>
        </w:rPr>
      </w:pPr>
    </w:p>
    <w:tbl>
      <w:tblPr>
        <w:tblStyle w:val="23"/>
        <w:tblW w:w="9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72"/>
        <w:gridCol w:w="7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blHeader/>
          <w:jc w:val="center"/>
        </w:trPr>
        <w:tc>
          <w:tcPr>
            <w:tcW w:w="1772" w:type="dxa"/>
            <w:tcMar>
              <w:top w:w="12" w:type="dxa"/>
              <w:left w:w="12" w:type="dxa"/>
              <w:right w:w="12" w:type="dxa"/>
            </w:tcMar>
            <w:vAlign w:val="center"/>
          </w:tcPr>
          <w:p>
            <w:pPr>
              <w:snapToGrid w:val="0"/>
              <w:spacing w:line="400" w:lineRule="exact"/>
              <w:jc w:val="center"/>
              <w:rPr>
                <w:rFonts w:hint="eastAsia" w:ascii="黑体" w:hAnsi="黑体" w:eastAsia="黑体" w:cs="黑体"/>
                <w:sz w:val="28"/>
                <w:szCs w:val="28"/>
              </w:rPr>
            </w:pPr>
            <w:r>
              <w:rPr>
                <w:rFonts w:hint="eastAsia" w:ascii="黑体" w:hAnsi="黑体" w:eastAsia="黑体" w:cs="黑体"/>
                <w:sz w:val="28"/>
                <w:szCs w:val="28"/>
              </w:rPr>
              <w:t>类别</w:t>
            </w:r>
          </w:p>
        </w:tc>
        <w:tc>
          <w:tcPr>
            <w:tcW w:w="7498" w:type="dxa"/>
            <w:tcMar>
              <w:top w:w="12" w:type="dxa"/>
              <w:left w:w="12" w:type="dxa"/>
              <w:right w:w="12" w:type="dxa"/>
            </w:tcMar>
            <w:vAlign w:val="center"/>
          </w:tcPr>
          <w:p>
            <w:pPr>
              <w:snapToGrid w:val="0"/>
              <w:spacing w:line="400" w:lineRule="exact"/>
              <w:jc w:val="center"/>
              <w:rPr>
                <w:rFonts w:hint="eastAsia" w:ascii="黑体" w:hAnsi="黑体" w:eastAsia="黑体" w:cs="黑体"/>
                <w:sz w:val="28"/>
                <w:szCs w:val="28"/>
              </w:rPr>
            </w:pPr>
            <w:r>
              <w:rPr>
                <w:rFonts w:hint="eastAsia" w:ascii="黑体" w:hAnsi="黑体" w:eastAsia="黑体" w:cs="黑体"/>
                <w:sz w:val="28"/>
                <w:szCs w:val="28"/>
              </w:rPr>
              <w:t>规章名称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72" w:type="dxa"/>
            <w:vMerge w:val="restart"/>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r>
              <w:rPr>
                <w:rFonts w:hint="eastAsia" w:ascii="宋体" w:hAnsi="宋体" w:eastAsia="仿宋_GB2312" w:cs="宋体"/>
                <w:sz w:val="28"/>
                <w:szCs w:val="28"/>
              </w:rPr>
              <w:t>综合执法类（8）</w:t>
            </w: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fldChar w:fldCharType="begin"/>
            </w:r>
            <w:r>
              <w:instrText xml:space="preserve"> HYPERLINK "http://mp.weixin.qq.com/s?__biz=MzA4MjQ0NDUyOA==&amp;mid=2650436377&amp;idx=1&amp;sn=2abbdf62f99354efc2ee0d48f7a08a46&amp;chksm=878b7a86b0fcf3900d02b1f69ebbcc74dc372da89f68a67c8b4bdebcedcc70cd5b76f6ae3ab6&amp;scene=21" \l "wechat_redirect" \t "https://mp.weixin.qq.com/_blank" </w:instrText>
            </w:r>
            <w:r>
              <w:fldChar w:fldCharType="separate"/>
            </w:r>
            <w:r>
              <w:rPr>
                <w:rFonts w:hint="eastAsia" w:ascii="宋体" w:hAnsi="宋体" w:eastAsia="仿宋_GB2312" w:cs="宋体"/>
                <w:sz w:val="28"/>
                <w:szCs w:val="28"/>
              </w:rPr>
              <w:t>市场监督管理行政执法责任制规定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fldChar w:fldCharType="begin"/>
            </w:r>
            <w:r>
              <w:instrText xml:space="preserve"> HYPERLINK "https://mp.weixin.qq.com/s?__biz=MzA4MjQ0NDUyOA==&amp;mid=2650387823&amp;idx=1&amp;sn=3d49b41764717eb6ab1eb469eb19dd7d&amp;scene=21" \l "wechat_redirect" \t "https://mp.weixin.qq.com/_blank" </w:instrText>
            </w:r>
            <w:r>
              <w:fldChar w:fldCharType="separate"/>
            </w:r>
            <w:r>
              <w:rPr>
                <w:rFonts w:hint="eastAsia" w:ascii="宋体" w:hAnsi="宋体" w:eastAsia="仿宋_GB2312" w:cs="宋体"/>
                <w:sz w:val="28"/>
                <w:szCs w:val="28"/>
              </w:rPr>
              <w:t>市场监督管理执法监督暂行规定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2"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fldChar w:fldCharType="begin"/>
            </w:r>
            <w:r>
              <w:instrText xml:space="preserve"> HYPERLINK "https://www.samr.gov.cn/zw/zfxxgk/fdzdgknr/fgs/art/2023/art_d7752943c20a488ebb090c162446e352.html" \t "https://mp.weixin.qq.com/_blank" </w:instrText>
            </w:r>
            <w:r>
              <w:fldChar w:fldCharType="separate"/>
            </w:r>
            <w:r>
              <w:rPr>
                <w:rFonts w:hint="eastAsia" w:ascii="宋体" w:hAnsi="宋体" w:eastAsia="仿宋_GB2312" w:cs="宋体"/>
                <w:sz w:val="28"/>
                <w:szCs w:val="28"/>
              </w:rPr>
              <w:t>市场监督管理投诉举报处理暂行办法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（市场监管总局令第20号公布，市场监管总局令第55号、第61号修改）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2"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fldChar w:fldCharType="begin"/>
            </w:r>
            <w:r>
              <w:instrText xml:space="preserve"> HYPERLINK "http://mp.weixin.qq.com/s?__biz=MzA4MjQ0NDUyOA==&amp;mid=2650384792&amp;idx=2&amp;sn=cc0b4d71adf7e22c8a9f6b7dcdc1b93d&amp;chksm=8788a007b0ff291179898b7b6a4eda208724994724711176fe500033fae308b17cb6432a99ab&amp;scene=21" \l "wechat_redirect" \t "https://mp.weixin.qq.com/_blank" </w:instrText>
            </w:r>
            <w:r>
              <w:fldChar w:fldCharType="separate"/>
            </w:r>
            <w:r>
              <w:rPr>
                <w:rFonts w:hint="eastAsia" w:ascii="宋体" w:hAnsi="宋体" w:eastAsia="仿宋_GB2312" w:cs="宋体"/>
                <w:sz w:val="28"/>
                <w:szCs w:val="28"/>
              </w:rPr>
              <w:t>市场监督管理行政许可程序暂行规定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（市场监管总局令第16号公布，市场监管总局令第55号修改）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9"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fldChar w:fldCharType="begin"/>
            </w:r>
            <w:r>
              <w:instrText xml:space="preserve"> HYPERLINK "http://www.gov.cn/gongbao/content/2019/content_5416178.htm" \t "https://mp.weixin.qq.com/_blank" </w:instrText>
            </w:r>
            <w:r>
              <w:fldChar w:fldCharType="separate"/>
            </w:r>
            <w:r>
              <w:rPr>
                <w:rFonts w:hint="eastAsia" w:ascii="宋体" w:hAnsi="宋体" w:eastAsia="仿宋_GB2312" w:cs="宋体"/>
                <w:sz w:val="28"/>
                <w:szCs w:val="28"/>
              </w:rPr>
              <w:t>国家市场监督管理总局规章制定程序规定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（市场监管总局令第8号公布，市场监管总局令第55号修改）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1"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fldChar w:fldCharType="begin"/>
            </w:r>
            <w:r>
              <w:instrText xml:space="preserve"> HYPERLINK "https://www.samr.gov.cn/zw/zfxxgk/fdzdgknr/fgs/art/2023/art_a846151e777f4c5890d0fa61d3058041.html" \t "https://mp.weixin.qq.com/_blank" </w:instrText>
            </w:r>
            <w:r>
              <w:fldChar w:fldCharType="separate"/>
            </w:r>
            <w:r>
              <w:rPr>
                <w:rFonts w:hint="eastAsia" w:ascii="宋体" w:hAnsi="宋体" w:eastAsia="仿宋_GB2312" w:cs="宋体"/>
                <w:sz w:val="28"/>
                <w:szCs w:val="28"/>
              </w:rPr>
              <w:t>市场监督管理行政处罚听证办法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（市场监管总局令第3号公布，市场监管总局令第42号修改）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8"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fldChar w:fldCharType="begin"/>
            </w:r>
            <w:r>
              <w:instrText xml:space="preserve"> HYPERLINK "https://www.gov.cn/zhengce/zhengceku/2018-12/31/content_5448983.htm" \t "https://mp.weixin.qq.com/_blank" </w:instrText>
            </w:r>
            <w:r>
              <w:fldChar w:fldCharType="separate"/>
            </w:r>
            <w:r>
              <w:rPr>
                <w:rFonts w:hint="eastAsia" w:ascii="宋体" w:hAnsi="宋体" w:eastAsia="仿宋_GB2312" w:cs="宋体"/>
                <w:sz w:val="28"/>
                <w:szCs w:val="28"/>
              </w:rPr>
              <w:t>市场监督管理行政处罚程序规定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（市场监管总局令第2号公布，市场监管总局令第42号第一次修改，第61号第二次修改）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8"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rPr>
                <w:rFonts w:hint="eastAsia" w:ascii="宋体" w:hAnsi="宋体" w:eastAsia="仿宋_GB2312" w:cs="宋体"/>
                <w:sz w:val="28"/>
                <w:szCs w:val="28"/>
              </w:rPr>
              <w:t>工商行政管理机关行政处罚案件违法所得认定办法（工商总局令第37号）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1772" w:type="dxa"/>
            <w:vMerge w:val="restart"/>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r>
              <w:rPr>
                <w:rFonts w:hint="eastAsia" w:ascii="宋体" w:hAnsi="宋体" w:eastAsia="仿宋_GB2312" w:cs="宋体"/>
                <w:sz w:val="28"/>
                <w:szCs w:val="28"/>
              </w:rPr>
              <w:t xml:space="preserve">信用监管类（6） </w:t>
            </w: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fldChar w:fldCharType="begin"/>
            </w:r>
            <w:r>
              <w:instrText xml:space="preserve"> HYPERLINK "http://mp.weixin.qq.com/s?__biz=MzA4MjQ0NDUyOA==&amp;mid=2650441545&amp;idx=2&amp;sn=fa4af9abc331560d91d14bd17a1c2ad4&amp;chksm=878b8ed6b0fc07c0d5d4251406065b95887b5376d02e860ae1ca4e78dee02df5ed4c47631287&amp;scene=21" \l "wechat_redirect" \t "https://mp.weixin.qq.com/_blank" </w:instrText>
            </w:r>
            <w:r>
              <w:fldChar w:fldCharType="separate"/>
            </w:r>
            <w:r>
              <w:rPr>
                <w:rFonts w:hint="eastAsia" w:ascii="宋体" w:hAnsi="宋体" w:eastAsia="仿宋_GB2312" w:cs="宋体"/>
                <w:sz w:val="28"/>
                <w:szCs w:val="28"/>
              </w:rPr>
              <w:t>市场监督管理行政处罚信息公示规定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（市场监管总局令第45号）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fldChar w:fldCharType="begin"/>
            </w:r>
            <w:r>
              <w:instrText xml:space="preserve"> HYPERLINK "http://mp.weixin.qq.com/s?__biz=MzA4MjQ0NDUyOA==&amp;mid=2650441545&amp;idx=1&amp;sn=e706e449dd3d3efce52362530722771b&amp;chksm=878b8ed6b0fc07c04e55dd5631035c90dc51536c4ab24031b3051648d00e60966cbd6a98095f&amp;scene=21" \l "wechat_redirect" \t "https://mp.weixin.qq.com/_blank" </w:instrText>
            </w:r>
            <w:r>
              <w:fldChar w:fldCharType="separate"/>
            </w:r>
            <w:r>
              <w:rPr>
                <w:rFonts w:hint="eastAsia" w:ascii="宋体" w:hAnsi="宋体" w:eastAsia="仿宋_GB2312" w:cs="宋体"/>
                <w:sz w:val="28"/>
                <w:szCs w:val="28"/>
              </w:rPr>
              <w:t>市场监督管理严重违法失信名单管理办法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（市场监管总局令第44号）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rPr>
                <w:rFonts w:hint="eastAsia" w:ascii="宋体" w:hAnsi="宋体" w:eastAsia="仿宋_GB2312" w:cs="宋体"/>
                <w:sz w:val="28"/>
                <w:szCs w:val="28"/>
              </w:rPr>
              <w:t>农民专业合作社年度报告公示暂行办法（工商总局令第70号）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rPr>
                <w:rFonts w:hint="eastAsia" w:ascii="宋体" w:hAnsi="宋体" w:eastAsia="仿宋_GB2312" w:cs="宋体"/>
                <w:sz w:val="28"/>
                <w:szCs w:val="28"/>
              </w:rPr>
              <w:t>个体工商户年度报告暂行办法（工商总局令第69号）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rPr>
                <w:rFonts w:hint="eastAsia" w:ascii="宋体" w:hAnsi="宋体" w:eastAsia="仿宋_GB2312" w:cs="宋体"/>
                <w:sz w:val="28"/>
                <w:szCs w:val="28"/>
              </w:rPr>
              <w:t>企业经营异常名录管理暂行办法（工商总局令第68号）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72" w:type="dxa"/>
            <w:vMerge w:val="continue"/>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jc w:val="center"/>
              <w:textAlignment w:val="auto"/>
              <w:rPr>
                <w:rFonts w:hint="eastAsia" w:ascii="宋体" w:hAnsi="宋体" w:eastAsia="仿宋_GB2312" w:cs="宋体"/>
                <w:sz w:val="28"/>
                <w:szCs w:val="28"/>
              </w:rPr>
            </w:pPr>
          </w:p>
        </w:tc>
        <w:tc>
          <w:tcPr>
            <w:tcW w:w="7498" w:type="dxa"/>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hint="eastAsia" w:ascii="宋体" w:hAnsi="宋体" w:eastAsia="仿宋_GB2312" w:cs="宋体"/>
                <w:sz w:val="28"/>
                <w:szCs w:val="28"/>
              </w:rPr>
            </w:pPr>
            <w:r>
              <w:rPr>
                <w:rFonts w:hint="eastAsia" w:ascii="宋体" w:hAnsi="宋体" w:eastAsia="仿宋_GB2312" w:cs="宋体"/>
                <w:sz w:val="28"/>
                <w:szCs w:val="28"/>
              </w:rPr>
              <w:t>企业公示信息抽查暂行办法（工商总局令第67号）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1772" w:type="dxa"/>
            <w:vMerge w:val="restart"/>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市场主体类（21）</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市场主体类（21）</w:t>
            </w:r>
          </w:p>
        </w:tc>
        <w:tc>
          <w:tcPr>
            <w:tcW w:w="7498" w:type="dxa"/>
            <w:tcMar>
              <w:top w:w="12" w:type="dxa"/>
              <w:left w:w="12" w:type="dxa"/>
              <w:right w:w="12" w:type="dxa"/>
            </w:tcMar>
            <w:vAlign w:val="center"/>
          </w:tcPr>
          <w:p>
            <w:pPr>
              <w:snapToGrid w:val="0"/>
              <w:spacing w:line="400" w:lineRule="exact"/>
            </w:pPr>
            <w:r>
              <w:rPr>
                <w:rFonts w:hint="eastAsia" w:ascii="宋体" w:hAnsi="宋体" w:eastAsia="仿宋_GB2312" w:cs="宋体"/>
                <w:sz w:val="28"/>
                <w:szCs w:val="28"/>
              </w:rPr>
              <w:t>防范和查处假冒企业登记违法行为规定</w:t>
            </w:r>
            <w:r>
              <w:rPr>
                <w:rFonts w:ascii="宋体" w:hAnsi="宋体" w:eastAsia="仿宋_GB2312" w:cs="宋体"/>
                <w:sz w:val="28"/>
                <w:szCs w:val="28"/>
              </w:rPr>
              <w:t>（市场监管总局令第 88</w:t>
            </w:r>
            <w:r>
              <w:rPr>
                <w:rFonts w:hint="eastAsia" w:ascii="宋体" w:hAnsi="宋体" w:eastAsia="仿宋_GB2312" w:cs="宋体"/>
                <w:sz w:val="28"/>
                <w:szCs w:val="2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"https://mp.weixin.qq.com/s?__biz=MzA4MjQ0NDUyOA==&amp;mid=2650605709&amp;idx=1&amp;sn=f6f52998963e5da22b97b0b156533465&amp;chksm=878c0112b0fb8804ab4860d88dd474711f8becc962706912e0a8f11b5e630b94cabb14f22232&amp;token=1393119890&amp;lang=zh_CN&amp;scene=21" \l "wechat_redirect" \t "https://mp.weixin.qq.com/_blank" </w:instrText>
            </w:r>
            <w:r>
              <w:fldChar w:fldCharType="separate"/>
            </w:r>
            <w:r>
              <w:rPr>
                <w:rFonts w:hint="eastAsia" w:ascii="宋体" w:hAnsi="宋体" w:eastAsia="仿宋_GB2312" w:cs="宋体"/>
                <w:sz w:val="28"/>
                <w:szCs w:val="28"/>
              </w:rPr>
              <w:t>企业名称登记管理规定实施办法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（市场监管总局令第82号）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"https://www.samr.gov.cn/zw/zfxxgk/fdzdgknr/fgs/art/2023/art_37bd9ff741584f9289394193fe2c3c3a.html" \t "https://mp.weixin.qq.com/_blank" </w:instrText>
            </w:r>
            <w:r>
              <w:fldChar w:fldCharType="separate"/>
            </w:r>
            <w:r>
              <w:rPr>
                <w:rFonts w:hint="eastAsia" w:ascii="宋体" w:hAnsi="宋体" w:eastAsia="仿宋_GB2312" w:cs="宋体"/>
                <w:sz w:val="28"/>
                <w:szCs w:val="28"/>
              </w:rPr>
              <w:t>市场主体登记管理条例实施细则</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（市场监管总局令第52号）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"https://www.samr.gov.cn/zw/zfxxgk/fdzdgknr/fgs/art/2023/art_939dbec461be4c9db426a99afde9ffac.html" \t "https://mp.weixin.qq.com/_blank" </w:instrText>
            </w:r>
            <w:r>
              <w:fldChar w:fldCharType="separate"/>
            </w:r>
            <w:r>
              <w:rPr>
                <w:rFonts w:hint="eastAsia" w:ascii="宋体" w:hAnsi="宋体" w:eastAsia="仿宋_GB2312" w:cs="宋体"/>
                <w:sz w:val="28"/>
                <w:szCs w:val="28"/>
              </w:rPr>
              <w:t>外商投资企业授权登记管理办法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（市场监管总局令第51号）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股权出质登记办法（工商总局令第32号公布，市场监管总局令第34号修改）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外国（地区）企业在中国境内从事生产经营活动登记管理办法（国家工商行政管理局令第10号，市场监管总局令第31号修改）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受益所有人信息管理办法（中国人民银行 市场监管总局令〔2024〕第3号）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《对外劳务合作经营资格管理办法》补充规定（商务部、工商总局令第14号）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外商投资企业合并与分立规定（外经贸部 工商总局令第8号）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外商投资职业介绍机构设立管理暂行规定（劳动和社会保障部、工商总局令第14号）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外商投资创业投资企业管理规定（外经贸部、科技部、工商总局、税务总局、外汇局令第2号）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商务部、国家工商行政管理局关于外商投资企业境内投资的暂行规定（外贸易经济合作部、工商行政管理局令2000年第6号发布　商务部令2015年第2号《商务部关于修改部分规章和规范性文件的决定》修改）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外国投资者对上市公司战略投资管理办法（商务部、中国证券监督管理委员会、国家税务总局、工商总局、国家外汇管理局令第28号）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外国机构在中国境内提供金融信息服务管理规定（国务院新闻办公室、商务部、工商总局令第7号）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洗染业管理办法（商务部、工商总局、国家环境保护总局令第5号）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境外就业中介管理规定（劳动和社会保障部、公安部、工商总局令第15号）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人才市场管理规定（人事部、工商总局令第1号）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外商投资人才中介机构管理暂行规定（人事部、商务部、工商总局令第2号）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网络预约出租汽车经营服务管理暂行办法（交通运输部、工业和信息化部、公安部、商务部、工商总局、</w:t>
            </w:r>
            <w:r>
              <w:rPr>
                <w:rFonts w:hint="eastAsia" w:ascii="宋体" w:hAnsi="宋体" w:eastAsia="仿宋_GB2312" w:cs="宋体"/>
                <w:sz w:val="28"/>
                <w:szCs w:val="28"/>
                <w:lang w:val="en"/>
              </w:rPr>
              <w:t>质检总局</w:t>
            </w:r>
            <w:r>
              <w:rPr>
                <w:rFonts w:hint="eastAsia" w:ascii="宋体" w:hAnsi="宋体" w:eastAsia="仿宋_GB2312" w:cs="宋体"/>
                <w:sz w:val="28"/>
                <w:szCs w:val="28"/>
              </w:rPr>
              <w:t>、国家网信办）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国家秘密载体印制资质管理办法（国家保密局、市场监管总局令第2号）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外商投资信息报告办法（商务部、市场监管总局令第2号）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jc w:val="center"/>
        </w:trPr>
        <w:tc>
          <w:tcPr>
            <w:tcW w:w="1772" w:type="dxa"/>
            <w:vMerge w:val="restart"/>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计量类（21）</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pStyle w:val="30"/>
              <w:ind w:firstLine="320"/>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计量类（21）</w:t>
            </w: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非法定计量单位限制使用管理办法</w:t>
            </w:r>
            <w:r>
              <w:rPr>
                <w:rFonts w:ascii="宋体" w:hAnsi="宋体" w:eastAsia="仿宋_GB2312" w:cs="宋体"/>
                <w:sz w:val="28"/>
                <w:szCs w:val="28"/>
              </w:rPr>
              <w:t>（市场监管总局令第 90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国家计量技术规范管理办法</w:t>
            </w:r>
            <w:r>
              <w:rPr>
                <w:rFonts w:ascii="宋体" w:hAnsi="宋体" w:eastAsia="仿宋_GB2312" w:cs="宋体"/>
                <w:sz w:val="28"/>
                <w:szCs w:val="28"/>
              </w:rPr>
              <w:t>（市场监管总局令第 89号）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1772" w:type="dxa"/>
            <w:vMerge w:val="continue"/>
            <w:tcMar>
              <w:top w:w="12" w:type="dxa"/>
              <w:left w:w="12" w:type="dxa"/>
              <w:right w:w="12" w:type="dxa"/>
            </w:tcMar>
            <w:vAlign w:val="center"/>
          </w:tcPr>
          <w:p>
            <w:pPr>
              <w:snapToGrid w:val="0"/>
              <w:spacing w:line="390" w:lineRule="exact"/>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定量包装商品计量监督管理办法（市场监管总局令第70号）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1772" w:type="dxa"/>
            <w:vMerge w:val="continue"/>
            <w:tcMar>
              <w:top w:w="12" w:type="dxa"/>
              <w:left w:w="12" w:type="dxa"/>
              <w:right w:w="12" w:type="dxa"/>
            </w:tcMar>
            <w:vAlign w:val="center"/>
          </w:tcPr>
          <w:p>
            <w:pPr>
              <w:snapToGrid w:val="0"/>
              <w:spacing w:line="390" w:lineRule="exact"/>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计量比对管理办法（市场监管总局令第69号）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计量器具新产品管理办法（市场监管总局令第68号）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眼镜制配计量监督管理办法（质检总局令第54号公布 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计量违法行为处罚细则（国家技术监督局令第14号公布 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计量授权管理办法（国家技术监督局令第4号公布，市场监管总局令第38号修改）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能源计量监督管理办法（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令第132号公布，市场监管总局令第31号修改）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计量基准管理办法（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令第94号公布，市场监管总局令第31号修改）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计量标准考核办法（质检总局令第72号公布，市场监管总局令第31号修改）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零售商品称重计量监督管理办法（质检总局、工商总局令第66号公布，市场监管总局令第31号修改）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加油站计量监督管理办法（质检总局令第35号公布，市场监管总局令第31号修改）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集贸市场计量监督管理办法（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令第17号公布，市场监管总局令第31号修改）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90" w:lineRule="exact"/>
              <w:rPr>
                <w:rFonts w:hint="eastAsia" w:ascii="宋体" w:hAnsi="宋体" w:eastAsia="仿宋_GB2312" w:cs="宋体"/>
                <w:sz w:val="28"/>
                <w:szCs w:val="28"/>
              </w:rPr>
            </w:pPr>
            <w:r>
              <w:rPr>
                <w:rFonts w:hint="eastAsia" w:ascii="宋体" w:hAnsi="宋体" w:eastAsia="仿宋_GB2312" w:cs="宋体"/>
                <w:sz w:val="28"/>
                <w:szCs w:val="28"/>
              </w:rPr>
              <w:t>中华人民共和国进口计量器具监督管理办法实施细则（国家技术监督局令第44号公布，市场监管总局令第31号修改）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商品量计量违法行为处罚规定（国家质量技术监督局令第3号公布，根据市场监管总局令第31号修改）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专业计量站管理办法（国家技术监督局令第24号）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法定计量检定机构监督管理办法（国家质量技术监督局令第15号）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重点用能单位节能管理办法（国家发展和改革委员会、科学技术部、中国人民银行、国务院国有资产监督管理委员会、质检总局、国家统计局、中国证券监督管理委员会令第15号）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能源效率标识管理办法（国家发改委、</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水效标识管理办法（国家发展和改革委员会、水利部、</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1772" w:type="dxa"/>
            <w:vMerge w:val="restart"/>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标准化类（11）</w:t>
            </w: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农业农村标准化管理办法（市场监管总局令第87号）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行业标准管理办法（市场监管总局令第86号）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企业标准化促进办法（市场监管总局令第83号）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"http://mp.weixin.qq.com/s?__biz=MzA4MjQ0NDUyOA==&amp;mid=2650541497&amp;idx=1&amp;sn=94add964dca1150dc6a9d7642f0d692c&amp;chksm=878d0426b0fa8d309298cf6ae506ccf153abeaec2b5026e112a381579e8100f6b1bdd9ba96c2&amp;scene=21" \l "wechat_redirect" \t "https://mp.weixin.qq.com/_blank" </w:instrText>
            </w:r>
            <w:r>
              <w:fldChar w:fldCharType="separate"/>
            </w:r>
            <w:r>
              <w:rPr>
                <w:rFonts w:hint="eastAsia" w:ascii="宋体" w:hAnsi="宋体" w:eastAsia="仿宋_GB2312" w:cs="宋体"/>
                <w:sz w:val="28"/>
                <w:szCs w:val="28"/>
              </w:rPr>
              <w:t>国家标准管理办法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（市场监管总局令第59号）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"http://mp.weixin.qq.com/s?__biz=MzA4MjQ0NDUyOA==&amp;mid=2650388278&amp;idx=2&amp;sn=7fe9cbbeeb8c76fe9017937094c601f5&amp;chksm=8788bea9b0ff37bfb1736df06c79f478dc96cb56a969ae3f8fdd64d4482c9dcca32a129a04dd&amp;scene=21" \l "wechat_redirect" \t "https://mp.weixin.qq.com/_blank" </w:instrText>
            </w:r>
            <w:r>
              <w:fldChar w:fldCharType="separate"/>
            </w:r>
            <w:r>
              <w:rPr>
                <w:rFonts w:hint="eastAsia" w:ascii="宋体" w:hAnsi="宋体" w:eastAsia="仿宋_GB2312" w:cs="宋体"/>
                <w:sz w:val="28"/>
                <w:szCs w:val="28"/>
              </w:rPr>
              <w:t>地方标准管理办法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（市场监管总局令第26号）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"http://mp.weixin.qq.com/s?__biz=MzA4MjQ0NDUyOA==&amp;mid=2650388154&amp;idx=1&amp;sn=a7bbdeac21e4335c4532b90105862490&amp;chksm=8788bf25b0ff36337613e210ca313ff439cfcafcba4b51e2c0ab82e7efe8ea9ed83fa837fd70&amp;scene=21" \l "wechat_redirect" \t "https://mp.weixin.qq.com/_blank" </w:instrText>
            </w:r>
            <w:r>
              <w:fldChar w:fldCharType="separate"/>
            </w:r>
            <w:r>
              <w:rPr>
                <w:rFonts w:hint="eastAsia" w:ascii="宋体" w:hAnsi="宋体" w:eastAsia="仿宋_GB2312" w:cs="宋体"/>
                <w:sz w:val="28"/>
                <w:szCs w:val="28"/>
              </w:rPr>
              <w:t>强制性国家标准管理办法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（市场监管总局令第25号）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全国专业标准化技术委员会管理办法（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令第191号公布，市场监管总局令第31号修改）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商品条码管理办法（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令第76号）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采用国际标准管理办法（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标准出版发行管理办法（国家技术监督局令第26号）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粉煤灰综合利用管理办法（国家发展和改革委员会、科技部、工业和信息化部、财政部、国土资源部、环境保护部、住房城乡建设部、交通运输部、税务总局、</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restart"/>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质量监管类（24）</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质量监管类（24）</w:t>
            </w: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"https://mp.weixin.qq.com/s?__biz=MzA4MjQ0NDUyOA==&amp;mid=2650548881&amp;idx=1&amp;sn=e344627ac82b1daec62cada0bed04d92&amp;chksm=878d230eb0faaa18d513c25c1ebe939169ce1cbd1ca5f258c60477a38137df89ad7fe6c9f9ad&amp;token=1375161097&amp;lang=zh_CN&amp;scene=21" \l "wechat_redirect" \t "https://mp.weixin.qq.com/_blank" </w:instrText>
            </w:r>
            <w:r>
              <w:fldChar w:fldCharType="separate"/>
            </w:r>
            <w:r>
              <w:rPr>
                <w:rFonts w:hint="eastAsia" w:ascii="宋体" w:hAnsi="宋体" w:eastAsia="仿宋_GB2312" w:cs="宋体"/>
                <w:sz w:val="28"/>
                <w:szCs w:val="28"/>
              </w:rPr>
              <w:t>工业产品销售单位落实质量安全主体责任监督管理规定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（市场监管总局令第76号）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"https://mp.weixin.qq.com/s?__biz=MzA4MjQ0NDUyOA==&amp;mid=2650548881&amp;idx=2&amp;sn=2a92bded3bbffd85f46b3c4dd9e4e35f&amp;chksm=878d230eb0faaa189f83d49a3d95ea86b1663c73980a8aa8dc737146703d488071ad5f4f78a1&amp;token=1375161097&amp;lang=zh_CN&amp;scene=21" \l "wechat_redirect" \t "https://mp.weixin.qq.com/_blank" </w:instrText>
            </w:r>
            <w:r>
              <w:fldChar w:fldCharType="separate"/>
            </w:r>
            <w:r>
              <w:rPr>
                <w:rFonts w:hint="eastAsia" w:ascii="宋体" w:hAnsi="宋体" w:eastAsia="仿宋_GB2312" w:cs="宋体"/>
                <w:sz w:val="28"/>
                <w:szCs w:val="28"/>
              </w:rPr>
              <w:t>工业产品生产单位落实质量安全主体责任监督管理规定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（市场监管总局令第75号）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"http://mp.weixin.qq.com/s?__biz=MzA4MjQ0NDUyOA==&amp;mid=2650435334&amp;idx=1&amp;sn=76ed90230c988d46f2a4b1eaff3194e8&amp;chksm=878b6699b0fcef8f775ae0dce01968aa09b197c7ef9c78b83e02af0f43d9d7eaf3ee907e3bc7&amp;scene=21" \l "wechat_redirect" \t "https://mp.weixin.qq.com/_blank" </w:instrText>
            </w:r>
            <w:r>
              <w:fldChar w:fldCharType="separate"/>
            </w:r>
            <w:r>
              <w:rPr>
                <w:rFonts w:hint="eastAsia" w:ascii="宋体" w:hAnsi="宋体" w:eastAsia="仿宋_GB2312" w:cs="宋体"/>
                <w:sz w:val="28"/>
                <w:szCs w:val="28"/>
              </w:rPr>
              <w:t>机动车排放召回管理规定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（市场监管总局生态环境部第40号）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"http://mp.weixin.qq.com/s?__biz=MzA4MjQ0NDUyOA==&amp;mid=2650429131&amp;idx=1&amp;sn=f5a4764633edb4e4bfbb38860b5e43ff&amp;chksm=878b5f54b0fcd6425d2785d92e2a57530e0164fc431578baf0dae4c95dd973a22408a622114d&amp;scene=21" \l "wechat_redirect" \t "https://mp.weixin.qq.com/_blank" </w:instrText>
            </w:r>
            <w:r>
              <w:fldChar w:fldCharType="separate"/>
            </w:r>
            <w:r>
              <w:rPr>
                <w:rFonts w:hint="eastAsia" w:ascii="宋体" w:hAnsi="宋体" w:eastAsia="仿宋_GB2312" w:cs="宋体"/>
                <w:sz w:val="28"/>
                <w:szCs w:val="28"/>
              </w:rPr>
              <w:t>中国质量奖管理办法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"https://mp.weixin.qq.com/s?__biz=MzA4MjQ0NDUyOA==&amp;mid=2650387158&amp;idx=2&amp;sn=d6646cae9e8301f31e6435ff029f06eb&amp;scene=21" \l "wechat_redirect" \t "https://mp.weixin.qq.com/_blank" </w:instrText>
            </w:r>
            <w:r>
              <w:fldChar w:fldCharType="separate"/>
            </w:r>
            <w:r>
              <w:rPr>
                <w:rFonts w:hint="eastAsia" w:ascii="宋体" w:hAnsi="宋体" w:eastAsia="仿宋_GB2312" w:cs="宋体"/>
                <w:sz w:val="28"/>
                <w:szCs w:val="28"/>
              </w:rPr>
              <w:t>消费品召回管理暂行规定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"https://mp.weixin.qq.com/s?__biz=MzA4MjQ0NDUyOA==&amp;mid=2650387158&amp;idx=1&amp;sn=7fe1a1a3268fb6371c89226158c45ec3&amp;scene=21" \l "wechat_redirect" \t "https://mp.weixin.qq.com/_blank" </w:instrText>
            </w:r>
            <w:r>
              <w:fldChar w:fldCharType="separate"/>
            </w:r>
            <w:r>
              <w:rPr>
                <w:rFonts w:hint="eastAsia" w:ascii="宋体" w:hAnsi="宋体" w:eastAsia="仿宋_GB2312" w:cs="宋体"/>
                <w:sz w:val="28"/>
                <w:szCs w:val="28"/>
              </w:rPr>
              <w:t>产品质量监督抽查管理暂行办法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5"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缺陷汽车产品召回管理条例实施办法（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令第176号公布，市场监管总局令第31号修改）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中华人民共和国工业产品生产许可证管理条例实施办法（质检总局令第156号公布，市场监管总局令第61号修改）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茧丝质量监督管理办法（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令第43号公布，市场监管总局令第61号修改）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产品防伪监督管理办法（质检总局令第27号公布，市场监管总局令第61号修改）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纤维制品质量监督管理办法（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令第178号）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麻类纤维质量监督管理办法（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令第73号）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毛绒纤维质量监督管理办法（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令第49号）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安全技术防范产品管理办法（国家质量技术监督局、公安部令第12号）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报废机动车回收管理办法实施细则（商务部、国家发改委、工业和信息化部、公安部、生态环境部、交通运输部、市场监督管理总局令第2号）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消防产品监督管理规定（公安部、工商总局、</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令第122号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农用薄膜管理办法（农业农村部、工业和信息化部、生态环境部、市场监管总局令第4号）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商品煤质量管理暂行办法（国家发展和改革委员会、环境保护部、商务部、海关总署、工商总局、</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禁止非法生产销售使用窃听窃照专用器材和“伪基站”设备的规定（工商总局、公安部、</w:t>
            </w:r>
            <w:r>
              <w:rPr>
                <w:rFonts w:hint="eastAsia" w:ascii="宋体" w:hAnsi="宋体" w:eastAsia="仿宋_GB2312" w:cs="宋体"/>
                <w:sz w:val="28"/>
                <w:szCs w:val="28"/>
                <w:lang w:val="en"/>
              </w:rPr>
              <w:t>原质检总局</w:t>
            </w:r>
            <w:r>
              <w:rPr>
                <w:rFonts w:hint="eastAsia" w:ascii="宋体" w:hAnsi="宋体" w:eastAsia="仿宋_GB2312" w:cs="宋体"/>
                <w:sz w:val="28"/>
                <w:szCs w:val="28"/>
              </w:rPr>
              <w:t>令第72号）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电器电子产品有害物质限制使用管理办法（工信部、国家发改委、科学技术部、财政部、环境保护部、商务部、海关总署、</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二手车流通管理办法（商务部、公安部、工商总局、国家税务总局2005年第2号令）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散装水泥管理办法（商务部、财政部、建设部、铁道部、交通部、</w:t>
            </w:r>
            <w:r>
              <w:rPr>
                <w:rFonts w:hint="eastAsia" w:ascii="宋体" w:hAnsi="宋体" w:eastAsia="仿宋_GB2312" w:cs="宋体"/>
                <w:sz w:val="28"/>
                <w:szCs w:val="28"/>
                <w:lang w:val="en"/>
              </w:rPr>
              <w:t>质检总局</w:t>
            </w:r>
            <w:r>
              <w:rPr>
                <w:rFonts w:hint="eastAsia" w:ascii="宋体" w:hAnsi="宋体" w:eastAsia="仿宋_GB2312" w:cs="宋体"/>
                <w:sz w:val="28"/>
                <w:szCs w:val="28"/>
              </w:rPr>
              <w:t>、国家环境保护总局令第5号）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避免在棉花采摘、交售、加工过程中混入异性纤维的暂行规定（国家发展计划委员会、国家经济贸易委员会、农业部、全国供销合作总社、质检总局令第24号）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中小学幼儿园安全管理办法（教育部、公安部、司法部、建设部、交通部、文化部、卫生部、工商总局、</w:t>
            </w:r>
            <w:r>
              <w:rPr>
                <w:rFonts w:hint="eastAsia" w:ascii="宋体" w:hAnsi="宋体" w:eastAsia="仿宋_GB2312" w:cs="宋体"/>
                <w:sz w:val="28"/>
                <w:szCs w:val="28"/>
                <w:lang w:val="en"/>
              </w:rPr>
              <w:t>质检总局</w:t>
            </w:r>
            <w:r>
              <w:rPr>
                <w:rFonts w:hint="eastAsia" w:ascii="宋体" w:hAnsi="宋体" w:eastAsia="仿宋_GB2312" w:cs="宋体"/>
                <w:sz w:val="28"/>
                <w:szCs w:val="28"/>
              </w:rPr>
              <w:t>、新闻出版总署令第23号）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1772" w:type="dxa"/>
            <w:vMerge w:val="restart"/>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认证认可检验检测类（12）</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认证认可检验检测类（12）</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"http://mp.weixin.qq.com/s?__biz=MzA4MjQ0NDUyOA==&amp;mid=2650432834&amp;idx=1&amp;sn=27bb8188a8e1a9bcc82e4fdfcbc5b15d&amp;chksm=878b6cddb0fce5cb4e710a7d36a4a7249e697a77e31b3942e8175b25fed8bd1e8e9121e8ddb8&amp;scene=21" \l "wechat_redirect" \t "https://mp.weixin.qq.com/_blank" </w:instrText>
            </w:r>
            <w:r>
              <w:fldChar w:fldCharType="separate"/>
            </w:r>
            <w:r>
              <w:rPr>
                <w:rFonts w:hint="eastAsia" w:ascii="宋体" w:hAnsi="宋体" w:eastAsia="仿宋_GB2312" w:cs="宋体"/>
                <w:sz w:val="28"/>
                <w:szCs w:val="28"/>
              </w:rPr>
              <w:t>检验检测机构监督管理办法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（市场监管总局令第39号）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有机产品认证管理办法（质检总局令第155号公布，市场监管总局令第61号修改）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强制性产品认证管理规定（质检总局令第117号公布，市场监管总局令第61号修改）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强制性产品认证机构、检查机构和实验室管理办法（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令第65号公布，市场监管总局令第61号修改）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认证证书和认证标志管理办法（质检总局令第63号公布，市场监管总局令第61号修改）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认证及认证培训、咨询人员管理办法（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令第61号公布，市场监管总局令第61号修改）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70" w:lineRule="exact"/>
              <w:rPr>
                <w:rFonts w:hint="eastAsia" w:ascii="宋体" w:hAnsi="宋体" w:eastAsia="仿宋_GB2312" w:cs="宋体"/>
                <w:sz w:val="28"/>
                <w:szCs w:val="28"/>
              </w:rPr>
            </w:pPr>
            <w:r>
              <w:rPr>
                <w:rFonts w:hint="eastAsia" w:ascii="宋体" w:hAnsi="宋体" w:eastAsia="仿宋_GB2312" w:cs="宋体"/>
                <w:sz w:val="28"/>
                <w:szCs w:val="28"/>
              </w:rPr>
              <w:t>检验检测机构资质认定管理办法（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令第163号公布，市场监管总局令第38号修改）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70" w:lineRule="exact"/>
              <w:rPr>
                <w:rFonts w:hint="eastAsia" w:ascii="宋体" w:hAnsi="宋体" w:eastAsia="仿宋_GB2312" w:cs="宋体"/>
                <w:sz w:val="28"/>
                <w:szCs w:val="28"/>
              </w:rPr>
            </w:pPr>
            <w:r>
              <w:rPr>
                <w:rFonts w:hint="eastAsia" w:ascii="宋体" w:hAnsi="宋体" w:eastAsia="仿宋_GB2312" w:cs="宋体"/>
                <w:sz w:val="28"/>
                <w:szCs w:val="28"/>
              </w:rPr>
              <w:t>认证机构管理办法（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令第193号公布，根据市场监管总局令第31号修改）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70" w:lineRule="exact"/>
              <w:rPr>
                <w:rFonts w:hint="eastAsia" w:ascii="宋体" w:hAnsi="宋体" w:eastAsia="仿宋_GB2312" w:cs="宋体"/>
                <w:sz w:val="28"/>
                <w:szCs w:val="28"/>
              </w:rPr>
            </w:pPr>
            <w:r>
              <w:rPr>
                <w:rFonts w:hint="eastAsia" w:ascii="宋体" w:hAnsi="宋体" w:eastAsia="仿宋_GB2312" w:cs="宋体"/>
                <w:sz w:val="28"/>
                <w:szCs w:val="28"/>
              </w:rPr>
              <w:t>进出口商品检验鉴定机构管理办法（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 xml:space="preserve"> 商务部 工商总局令第180号）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70" w:lineRule="exact"/>
              <w:rPr>
                <w:rFonts w:hint="eastAsia" w:ascii="宋体" w:hAnsi="宋体" w:eastAsia="仿宋_GB2312" w:cs="宋体"/>
                <w:sz w:val="28"/>
                <w:szCs w:val="28"/>
              </w:rPr>
            </w:pPr>
            <w:r>
              <w:rPr>
                <w:rFonts w:hint="eastAsia" w:ascii="宋体" w:hAnsi="宋体" w:eastAsia="仿宋_GB2312" w:cs="宋体"/>
                <w:sz w:val="28"/>
                <w:szCs w:val="28"/>
              </w:rPr>
              <w:t>节能低碳产品认证管理办法（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、国家发展和改革委员会令第168号）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70" w:lineRule="exact"/>
              <w:rPr>
                <w:rFonts w:hint="eastAsia" w:ascii="宋体" w:hAnsi="宋体" w:eastAsia="仿宋_GB2312" w:cs="宋体"/>
                <w:sz w:val="28"/>
                <w:szCs w:val="28"/>
              </w:rPr>
            </w:pPr>
            <w:r>
              <w:rPr>
                <w:rFonts w:hint="eastAsia" w:ascii="宋体" w:hAnsi="宋体" w:eastAsia="仿宋_GB2312" w:cs="宋体"/>
                <w:sz w:val="28"/>
                <w:szCs w:val="28"/>
              </w:rPr>
              <w:t>无公害农产品管理办法（农业部、质检总局令第12号）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70" w:lineRule="exact"/>
              <w:rPr>
                <w:rFonts w:hint="eastAsia" w:ascii="宋体" w:hAnsi="宋体" w:eastAsia="仿宋_GB2312" w:cs="宋体"/>
                <w:sz w:val="28"/>
                <w:szCs w:val="28"/>
              </w:rPr>
            </w:pPr>
            <w:r>
              <w:rPr>
                <w:rFonts w:hint="eastAsia" w:ascii="宋体" w:hAnsi="宋体" w:eastAsia="仿宋_GB2312" w:cs="宋体"/>
                <w:sz w:val="28"/>
                <w:szCs w:val="28"/>
              </w:rPr>
              <w:t>乘用车企业平均燃料消耗量与新能源汽车积分并行管理办法（工业和信息化部 财政部 商务部 海关总署 质检总局令第44号公布 工业和信息化部 财政部 商务部 海关总署 市场监管总局令第53号修改）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1772" w:type="dxa"/>
            <w:vMerge w:val="restart"/>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特种设备</w:t>
            </w: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安全类（9）</w:t>
            </w: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fldChar w:fldCharType="begin"/>
            </w:r>
            <w:r>
              <w:instrText xml:space="preserve"> HYPERLINK "https://mp.weixin.qq.com/s?__biz=MzA4MjQ0NDUyOA==&amp;mid=2650548881&amp;idx=3&amp;sn=e8601d90a266a974fb54d7c784b32c71&amp;chksm=878d230eb0faaa1895f23838ee4da0d34f7495447e10f627e888ff454ede475fd7e7533ddb4d&amp;token=1375161097&amp;lang=zh_CN&amp;scene=21" \l "wechat_redirect" \t "https://mp.weixin.qq.com/_blank" </w:instrText>
            </w:r>
            <w:r>
              <w:fldChar w:fldCharType="separate"/>
            </w:r>
            <w:r>
              <w:rPr>
                <w:rFonts w:hint="eastAsia" w:ascii="宋体" w:hAnsi="宋体" w:eastAsia="仿宋_GB2312" w:cs="宋体"/>
                <w:sz w:val="28"/>
                <w:szCs w:val="28"/>
              </w:rPr>
              <w:t>特种设备使用单位落实使用安全主体责任监督管理规定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（市场监管总局令第74号）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fldChar w:fldCharType="begin"/>
            </w:r>
            <w:r>
              <w:instrText xml:space="preserve"> HYPERLINK "https://mp.weixin.qq.com/s?__biz=MzA4MjQ0NDUyOA==&amp;mid=2650548881&amp;idx=4&amp;sn=287db455c782e59fde0026515c441f25&amp;chksm=878d230eb0faaa18315e04b69d16269762b0bd8b715432a8b827393fc3485ce9c985b84acc82&amp;token=1375161097&amp;lang=zh_CN&amp;scene=21" \l "wechat_redirect" \t "https://mp.weixin.qq.com/_blank" </w:instrText>
            </w:r>
            <w:r>
              <w:fldChar w:fldCharType="separate"/>
            </w:r>
            <w:r>
              <w:rPr>
                <w:rFonts w:hint="eastAsia" w:ascii="宋体" w:hAnsi="宋体" w:eastAsia="仿宋_GB2312" w:cs="宋体"/>
                <w:sz w:val="28"/>
                <w:szCs w:val="28"/>
              </w:rPr>
              <w:t>特种设备生产单位落实质量安全主体责任监督管理规定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（市场监管总局令第73号）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fldChar w:fldCharType="begin"/>
            </w:r>
            <w:r>
              <w:instrText xml:space="preserve"> HYPERLINK "http://mp.weixin.qq.com/s?__biz=MzA4MjQ0NDUyOA==&amp;mid=2650488018&amp;idx=1&amp;sn=9615aced9fe3801bc09fe8dcd1da9e6d&amp;chksm=878a354db0fdbc5bc0f069e655762d9c4855304a0a67a2f659388a52e7ab1ddd03fc41090fd6&amp;scene=21" \l "wechat_redirect" \t "https://mp.weixin.qq.com/_blank" </w:instrText>
            </w:r>
            <w:r>
              <w:fldChar w:fldCharType="separate"/>
            </w:r>
            <w:r>
              <w:rPr>
                <w:rFonts w:hint="eastAsia" w:ascii="宋体" w:hAnsi="宋体" w:eastAsia="仿宋_GB2312" w:cs="宋体"/>
                <w:sz w:val="28"/>
                <w:szCs w:val="28"/>
              </w:rPr>
              <w:t>特种设备安全监督检查办法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（市场监管总局令第57号）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fldChar w:fldCharType="begin"/>
            </w:r>
            <w:r>
              <w:instrText xml:space="preserve"> HYPERLINK "http://mp.weixin.qq.com/s?__biz=MzA4MjQ0NDUyOA==&amp;mid=2650458459&amp;idx=1&amp;sn=2badfeafa1ad4e3be3270cd694eb642b&amp;chksm=878bc0c4b0fc49d27613ac4bc9b1c961d1efac13b6eedd0faafb2433b5ebc257a4cc44d6a45e&amp;scene=21" \l "wechat_redirect" \t "https://mp.weixin.qq.com/_blank" </w:instrText>
            </w:r>
            <w:r>
              <w:fldChar w:fldCharType="separate"/>
            </w:r>
            <w:r>
              <w:rPr>
                <w:rFonts w:hint="eastAsia" w:ascii="宋体" w:hAnsi="宋体" w:eastAsia="仿宋_GB2312" w:cs="宋体"/>
                <w:sz w:val="28"/>
                <w:szCs w:val="28"/>
              </w:rPr>
              <w:t>特种设备事故报告和调查处理规定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（市场监管总局令第50号）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大型游乐设施安全监察规定（</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令第154号，市场监管总局令第38号修改）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客运索道安全监督管理规定（</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令第179号，市场监管总局令第31号修改）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高耗能特种设备节能监督管理办法（</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令第116号，市场监管总局令第31号修改）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特种设备作业人员监督管理办法（质检总局令第70号公布，原质检总局令第140号修改）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危险货物道路运输安全管理办法（交通运输部、工业和信息化部、公安部、生态环境部、应急管理部、市场监管总局令第29号）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restart"/>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食品安全类</w:t>
            </w:r>
          </w:p>
          <w:p>
            <w:pPr>
              <w:pStyle w:val="30"/>
              <w:snapToGrid w:val="0"/>
              <w:spacing w:after="0" w:line="400" w:lineRule="exact"/>
              <w:ind w:firstLine="280"/>
              <w:jc w:val="center"/>
              <w:rPr>
                <w:rFonts w:hint="eastAsia" w:ascii="宋体" w:hAnsi="宋体" w:eastAsia="仿宋_GB2312" w:cs="宋体"/>
                <w:sz w:val="28"/>
                <w:szCs w:val="28"/>
              </w:rPr>
            </w:pPr>
            <w:r>
              <w:rPr>
                <w:rFonts w:hint="eastAsia" w:ascii="宋体" w:hAnsi="宋体" w:eastAsia="仿宋_GB2312" w:cs="宋体"/>
                <w:sz w:val="28"/>
                <w:szCs w:val="28"/>
              </w:rPr>
              <w:t>（17）</w:t>
            </w:r>
          </w:p>
        </w:tc>
        <w:tc>
          <w:tcPr>
            <w:tcW w:w="7498" w:type="dxa"/>
            <w:tcMar>
              <w:top w:w="12" w:type="dxa"/>
              <w:left w:w="12" w:type="dxa"/>
              <w:right w:w="12" w:type="dxa"/>
            </w:tcMar>
            <w:vAlign w:val="center"/>
          </w:tcPr>
          <w:p>
            <w:pPr>
              <w:snapToGrid w:val="0"/>
              <w:spacing w:line="400" w:lineRule="exact"/>
            </w:pPr>
            <w:r>
              <w:rPr>
                <w:rFonts w:hint="eastAsia" w:ascii="宋体" w:hAnsi="宋体" w:eastAsia="仿宋_GB2312" w:cs="宋体"/>
                <w:sz w:val="28"/>
                <w:szCs w:val="28"/>
              </w:rPr>
              <w:t>特殊医学用途配方食品注册管理办法（市场监管总局令第85号）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pStyle w:val="30"/>
              <w:snapToGrid w:val="0"/>
              <w:spacing w:after="0" w:line="400" w:lineRule="exact"/>
              <w:ind w:firstLine="0" w:firstLineChars="0"/>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"https://mp.weixin.qq.com/s?__biz=MzA4MjQ0NDUyOA==&amp;mid=2650581398&amp;idx=1&amp;sn=4eb203eb178eb6320a40a5a5036d325e&amp;chksm=878da009b0fa291f3c600698663e097e2475fad43509ad06aa4f78f83f016d13e10e2d005749&amp;token=1393119890&amp;lang=zh_CN&amp;scene=21" \l "wechat_redirect" \t "https://mp.weixin.qq.com/_blank" </w:instrText>
            </w:r>
            <w:r>
              <w:fldChar w:fldCharType="separate"/>
            </w:r>
            <w:r>
              <w:rPr>
                <w:rFonts w:hint="eastAsia" w:ascii="宋体" w:hAnsi="宋体" w:eastAsia="仿宋_GB2312" w:cs="宋体"/>
                <w:sz w:val="28"/>
                <w:szCs w:val="28"/>
              </w:rPr>
              <w:t>食用农产品市场销售质量安全监督管理办法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（市场监管总局令第81号）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"http://mp.weixin.qq.com/s?__biz=MzA4MjQ0NDUyOA==&amp;mid=2650577622&amp;idx=2&amp;sn=cddfa16b3b873b9747742dcbed2db230&amp;chksm=878d9349b0fa1a5f4f66785e9fdd7ca93c130fc9c129c675810c154010dd248b71f4563527b6&amp;scene=21" \l "wechat_redirect" \t "https://mp.weixin.qq.com/_blank" </w:instrText>
            </w:r>
            <w:r>
              <w:fldChar w:fldCharType="separate"/>
            </w:r>
            <w:r>
              <w:rPr>
                <w:rFonts w:hint="eastAsia" w:ascii="宋体" w:hAnsi="宋体" w:eastAsia="仿宋_GB2312" w:cs="宋体"/>
                <w:sz w:val="28"/>
                <w:szCs w:val="28"/>
              </w:rPr>
              <w:t>婴幼儿配方乳粉产品配方注册管理办法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"http://mp.weixin.qq.com/s?__biz=MzA4MjQ0NDUyOA==&amp;mid=2650577622&amp;idx=1&amp;sn=bf9ccf0bbd0ae0afa44fbd885f1b229b&amp;chksm=878d9349b0fa1a5fc18478bac1a1521f68d325da91ffc241e2fbc7433734c85568a2deeca98c&amp;scene=21" \l "wechat_redirect" \t "https://mp.weixin.qq.com/_blank" </w:instrText>
            </w:r>
            <w:r>
              <w:fldChar w:fldCharType="separate"/>
            </w:r>
            <w:r>
              <w:rPr>
                <w:rFonts w:hint="eastAsia" w:ascii="宋体" w:hAnsi="宋体" w:eastAsia="仿宋_GB2312" w:cs="宋体"/>
                <w:sz w:val="28"/>
                <w:szCs w:val="28"/>
              </w:rPr>
              <w:t>食品经营许可和备案管理办法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（市场监管总局令第78号）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"http://mp.weixin.qq.com/s?__biz=MzA4MjQ0NDUyOA==&amp;mid=2650520299&amp;idx=1&amp;sn=6113ad7805c2027efca14c2e700db9e4&amp;chksm=878ab374b0fd3a627954e99ec9a2bd0ed1e3ade3041c4f6c7243ce5048e69243e33702de8875&amp;scene=21" \l "wechat_redirect" \t "https://mp.weixin.qq.com/_blank" </w:instrText>
            </w:r>
            <w:r>
              <w:fldChar w:fldCharType="separate"/>
            </w:r>
            <w:r>
              <w:rPr>
                <w:rFonts w:hint="eastAsia" w:ascii="宋体" w:hAnsi="宋体" w:eastAsia="仿宋_GB2312" w:cs="宋体"/>
                <w:sz w:val="28"/>
                <w:szCs w:val="28"/>
              </w:rPr>
              <w:t>食品相关产品质量安全监督管理暂行办法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1772" w:type="dxa"/>
            <w:vMerge w:val="continue"/>
            <w:tcMar>
              <w:top w:w="12" w:type="dxa"/>
              <w:left w:w="12" w:type="dxa"/>
              <w:right w:w="12" w:type="dxa"/>
            </w:tcMar>
            <w:vAlign w:val="center"/>
          </w:tcPr>
          <w:p>
            <w:pPr>
              <w:pStyle w:val="30"/>
              <w:snapToGrid w:val="0"/>
              <w:spacing w:after="0" w:line="400" w:lineRule="exact"/>
              <w:ind w:firstLine="0" w:firstLineChars="0"/>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"http://mp.weixin.qq.com/s?__biz=MzA4MjQ0NDUyOA==&amp;mid=2650518341&amp;idx=1&amp;sn=dd7ebe5c721cd7b5d81ccbeb6520e5e8&amp;chksm=878abadab0fd33cc7b931f71f01c4c8a8434f05abe53297fd487425979a840f68795a9658333&amp;scene=21" \l "wechat_redirect" \t "https://mp.weixin.qq.com/_blank" </w:instrText>
            </w:r>
            <w:r>
              <w:fldChar w:fldCharType="separate"/>
            </w:r>
            <w:r>
              <w:rPr>
                <w:rFonts w:hint="eastAsia" w:ascii="宋体" w:hAnsi="宋体" w:eastAsia="仿宋_GB2312" w:cs="宋体"/>
                <w:sz w:val="28"/>
                <w:szCs w:val="28"/>
              </w:rPr>
              <w:t>企业落实食品安全主体责任监督管理规定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"http://mp.weixin.qq.com/s?__biz=MzA4MjQ0NDUyOA==&amp;mid=2650454057&amp;idx=2&amp;sn=e32b1d934a34befd9338cfa4abb53776&amp;chksm=878bb1b6b0fc38a09a36093dfbd7c7afc2b30cbd1ee4f08cefed66de4d9d32ded1a73d59d1d9&amp;scene=21" \l "wechat_redirect" \t "https://mp.weixin.qq.com/_blank" </w:instrText>
            </w:r>
            <w:r>
              <w:fldChar w:fldCharType="separate"/>
            </w:r>
            <w:r>
              <w:rPr>
                <w:rFonts w:hint="eastAsia" w:ascii="宋体" w:hAnsi="宋体" w:eastAsia="仿宋_GB2312" w:cs="宋体"/>
                <w:sz w:val="28"/>
                <w:szCs w:val="28"/>
              </w:rPr>
              <w:t>食品生产经营监督检查管理办法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（市场监管总局令第49号）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"http://mp.weixin.qq.com/s?__biz=MzA4MjQ0NDUyOA==&amp;mid=2650387864&amp;idx=2&amp;sn=a886707259e77a1bf4cd55c5bbb928bd&amp;chksm=8788bc07b0ff3511a2a26af212a72b244948370e4d6e45eb2d7a7c6f22dde83e68bbdf22c887&amp;scene=21" \l "wechat_redirect" \t "https://mp.weixin.qq.com/_blank" </w:instrText>
            </w:r>
            <w:r>
              <w:fldChar w:fldCharType="separate"/>
            </w:r>
            <w:r>
              <w:rPr>
                <w:rFonts w:hint="eastAsia" w:ascii="宋体" w:hAnsi="宋体" w:eastAsia="仿宋_GB2312" w:cs="宋体"/>
                <w:sz w:val="28"/>
                <w:szCs w:val="28"/>
              </w:rPr>
              <w:t>食品生产许可管理办法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"https://mp.weixin.qq.com/s?__biz=MzA4MjQ0NDUyOA==&amp;mid=2650387877&amp;idx=1&amp;sn=d59f995f3cd73b7a460245a39bd3b0bd&amp;scene=21" \l "wechat_redirect" \t "https://mp.weixin.qq.com/_blank" </w:instrText>
            </w:r>
            <w:r>
              <w:fldChar w:fldCharType="separate"/>
            </w:r>
            <w:r>
              <w:rPr>
                <w:rFonts w:hint="eastAsia" w:ascii="宋体" w:hAnsi="宋体" w:eastAsia="仿宋_GB2312" w:cs="宋体"/>
                <w:sz w:val="28"/>
                <w:szCs w:val="28"/>
              </w:rPr>
              <w:t>食盐质量安全监督管理办法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"http://mp.weixin.qq.com/s?__biz=MzA4MjQ0NDUyOA==&amp;mid=2650384542&amp;idx=1&amp;sn=0f3d82ee0a4b22b719525bb29768235f&amp;chksm=8788a101b0ff28176ed136150be5dabaf8eb35f9bacfb8fa6e3b752cabd2de77f34c5681ff63&amp;scene=21" \l "wechat_redirect" \t "https://mp.weixin.qq.com/_blank" </w:instrText>
            </w:r>
            <w:r>
              <w:fldChar w:fldCharType="separate"/>
            </w:r>
            <w:r>
              <w:rPr>
                <w:rFonts w:hint="eastAsia" w:ascii="宋体" w:hAnsi="宋体" w:eastAsia="仿宋_GB2312" w:cs="宋体"/>
                <w:sz w:val="28"/>
                <w:szCs w:val="28"/>
              </w:rPr>
              <w:t>食品安全抽样检验管理办法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（市场监管总局令第15号公布，市场监管总局令第61号修改）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"https://mp.weixin.qq.com/s?__biz=MzA4MjQ0NDUyOA==&amp;mid=2650384689&amp;idx=2&amp;sn=41a152310853d8441464ffbf96b2dc11&amp;scene=21" \l "wechat_redirect" \t "https://mp.weixin.qq.com/_blank" </w:instrText>
            </w:r>
            <w:r>
              <w:fldChar w:fldCharType="separate"/>
            </w:r>
            <w:r>
              <w:rPr>
                <w:rFonts w:hint="eastAsia" w:ascii="宋体" w:hAnsi="宋体" w:eastAsia="仿宋_GB2312" w:cs="宋体"/>
                <w:sz w:val="28"/>
                <w:szCs w:val="28"/>
              </w:rPr>
              <w:t>保健食品原料目录与保健功能目录管理办法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网络食品安全违法行为查处办法（食药总局令第27号公布，市场监管总局令第38号修改）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网络餐饮服务食品安全监督管理办法（食药总局令第36号公布，市场监管总局令第31号修改）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保健食品注册与备案管理办法（食药总局令第22号公布，市场监管总局令第31号修改）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食品召回管理办法（食药总局令第12号公布，市场监管总局令第31号修改）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食品标识管理规定（质检总局令第102号）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学校食品安全与营养健康管理规定（教育部、市场监管总局、国家卫生健康委员会令第45号）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1772" w:type="dxa"/>
            <w:vMerge w:val="restart"/>
            <w:tcMar>
              <w:top w:w="12" w:type="dxa"/>
              <w:left w:w="12" w:type="dxa"/>
              <w:right w:w="12" w:type="dxa"/>
            </w:tcMar>
            <w:vAlign w:val="center"/>
          </w:tcPr>
          <w:p>
            <w:pPr>
              <w:snapToGrid w:val="0"/>
              <w:spacing w:line="400" w:lineRule="exact"/>
            </w:pPr>
            <w:r>
              <w:rPr>
                <w:rFonts w:hint="eastAsia" w:ascii="宋体" w:hAnsi="宋体" w:eastAsia="仿宋_GB2312" w:cs="宋体"/>
                <w:sz w:val="28"/>
                <w:szCs w:val="28"/>
              </w:rPr>
              <w:t>价格和竞争监管类（9）</w:t>
            </w: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"http://mp.weixin.qq.com/s?__biz=MzA4MjQ0NDUyOA==&amp;mid=2650488646&amp;idx=1&amp;sn=ae35301bda20c399a9eb22dc2f3474c2&amp;chksm=878a36d9b0fdbfcf6d32ad61769fd531be755d90084e748f53ee77278065c8b95155a92c2dc1&amp;scene=21" \l "wechat_redirect" \t "https://mp.weixin.qq.com/_blank" </w:instrText>
            </w:r>
            <w:r>
              <w:fldChar w:fldCharType="separate"/>
            </w:r>
            <w:r>
              <w:rPr>
                <w:rFonts w:hint="eastAsia" w:ascii="宋体" w:hAnsi="宋体" w:eastAsia="仿宋_GB2312" w:cs="宋体"/>
                <w:sz w:val="28"/>
                <w:szCs w:val="28"/>
              </w:rPr>
              <w:t>明码标价和禁止价格欺诈规定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"http://mp.weixin.qq.com/s?__biz=MzA4MjQ0NDUyOA==&amp;mid=2650413173&amp;idx=1&amp;sn=7a6dff04ba5de716ca2b542eac7fbeb9&amp;chksm=878b11eab0fc98fc608488b5431c3e678c338cb357b1272f74df095ce2281b3961ad7fb52d47&amp;scene=21" \l "wechat_redirect" \t "https://mp.weixin.qq.com/_blank" </w:instrText>
            </w:r>
            <w:r>
              <w:fldChar w:fldCharType="separate"/>
            </w:r>
            <w:r>
              <w:rPr>
                <w:rFonts w:hint="eastAsia" w:ascii="宋体" w:hAnsi="宋体" w:eastAsia="仿宋_GB2312" w:cs="宋体"/>
                <w:sz w:val="28"/>
                <w:szCs w:val="28"/>
              </w:rPr>
              <w:t>规范促销行为暂行规定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关于禁止商业贿赂行为的暂行规定（工商总局令第60号）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关于禁止侵犯商业秘密行为的若干规定（工商总局令第41号）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关于禁止仿冒知名商品特有的名称、包装、装潢的不正当竞争行为的若干规定（国家工商局令第33号）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直销企业信息报备、披露管理办法（商务部、工商总局令第24号）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直销员业务培训管理办法（商务部、公安部、工商总局令第23号）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直销企业保证金存缴、使用管理办法（商务部、工商总局令第22号）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1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商品零售场所塑料购物袋有偿使用管理办法（商务部、国家发展和改革委员会、工商总局令第8号）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772" w:type="dxa"/>
            <w:vMerge w:val="restart"/>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反垄断类（5）</w:t>
            </w: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"https://mp.weixin.qq.com/s?__biz=MzA4MjQ0NDUyOA==&amp;mid=2650565250&amp;idx=1&amp;sn=bc3a69981d738c215855a9c57c74f807&amp;scene=21" \l "wechat_redirect" \t "https://mp.weixin.qq.com/_blank" </w:instrText>
            </w:r>
            <w:r>
              <w:fldChar w:fldCharType="separate"/>
            </w:r>
            <w:r>
              <w:rPr>
                <w:rFonts w:hint="eastAsia" w:ascii="宋体" w:hAnsi="宋体" w:eastAsia="仿宋_GB2312" w:cs="宋体"/>
                <w:sz w:val="28"/>
                <w:szCs w:val="28"/>
              </w:rPr>
              <w:t>禁止滥用知识产权排除、限制竞争行为规定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（市场监管总局令第79号）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"https://www.samr.gov.cn/zw/zfxxgk/fdzdgknr/fgs/art/2023/art_4c34a8aa4e62449ab38233bdbba172a7.html" \t "https://mp.weixin.qq.com/_blank" </w:instrText>
            </w:r>
            <w:r>
              <w:fldChar w:fldCharType="separate"/>
            </w:r>
            <w:r>
              <w:rPr>
                <w:rFonts w:hint="eastAsia" w:ascii="宋体" w:hAnsi="宋体" w:eastAsia="仿宋_GB2312" w:cs="宋体"/>
                <w:sz w:val="28"/>
                <w:szCs w:val="28"/>
              </w:rPr>
              <w:t>经营者集中审查规定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（市场监管总局令第67号）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"https://www.samr.gov.cn/zw/zfxxgk/fdzdgknr/fgs/art/2023/art_fd238d3ec1284cb58a2e640255711ff6.html" \t "https://mp.weixin.qq.com/_blank" </w:instrText>
            </w:r>
            <w:r>
              <w:fldChar w:fldCharType="separate"/>
            </w:r>
            <w:r>
              <w:rPr>
                <w:rFonts w:hint="eastAsia" w:ascii="宋体" w:hAnsi="宋体" w:eastAsia="仿宋_GB2312" w:cs="宋体"/>
                <w:sz w:val="28"/>
                <w:szCs w:val="28"/>
              </w:rPr>
              <w:t>禁止滥用市场支配地位行为规定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"https://www.samr.gov.cn/zw/zfxxgk/fdzdgknr/fgs/art/2023/art_e96bccd087754167bcac253683435f23.html" \t "https://mp.weixin.qq.com/_blank" </w:instrText>
            </w:r>
            <w:r>
              <w:fldChar w:fldCharType="separate"/>
            </w:r>
            <w:r>
              <w:rPr>
                <w:rFonts w:hint="eastAsia" w:ascii="宋体" w:hAnsi="宋体" w:eastAsia="仿宋_GB2312" w:cs="宋体"/>
                <w:sz w:val="28"/>
                <w:szCs w:val="28"/>
              </w:rPr>
              <w:t>禁止垄断协议规定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"https://www.samr.gov.cn/zw/zfxxgk/fdzdgknr/fgs/art/2023/art_b96953818d5a4737a60527c675c1d1cb.html" \t "https://mp.weixin.qq.com/_blank" </w:instrText>
            </w:r>
            <w:r>
              <w:fldChar w:fldCharType="separate"/>
            </w:r>
            <w:r>
              <w:rPr>
                <w:rFonts w:hint="eastAsia" w:ascii="宋体" w:hAnsi="宋体" w:eastAsia="仿宋_GB2312" w:cs="宋体"/>
                <w:sz w:val="28"/>
                <w:szCs w:val="28"/>
              </w:rPr>
              <w:t>制止滥用行政权力排除、限制竞争行为规定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（市场监管总局令第64号）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5" w:hRule="atLeast"/>
          <w:jc w:val="center"/>
        </w:trPr>
        <w:tc>
          <w:tcPr>
            <w:tcW w:w="1772" w:type="dxa"/>
            <w:vMerge w:val="restart"/>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消费者权益</w:t>
            </w: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保护、网络</w:t>
            </w: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监管类（14）</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消费者权益</w:t>
            </w: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保护、网络</w:t>
            </w: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监管类（14）</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"https://mp.weixin.qq.com/s?__biz=MzA4MjQ0NDUyOA==&amp;mid=2650557956&amp;idx=1&amp;sn=c9f69335b4a65e857567f7b27e9f4ecb&amp;scene=21" \l "wechat_redirect" \t "https://mp.weixin.qq.com/_blank" </w:instrText>
            </w:r>
            <w:r>
              <w:fldChar w:fldCharType="separate"/>
            </w:r>
            <w:r>
              <w:rPr>
                <w:rFonts w:hint="eastAsia" w:ascii="宋体" w:hAnsi="宋体" w:eastAsia="仿宋_GB2312" w:cs="宋体"/>
                <w:sz w:val="28"/>
                <w:szCs w:val="28"/>
              </w:rPr>
              <w:t>合同行政监督管理办法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"http://mp.weixin.qq.com/s?__biz=MzA4MjQ0NDUyOA==&amp;mid=2650441209&amp;idx=2&amp;sn=6ba87c091e629cbd877f2e9675ab7ff9&amp;chksm=878b8c66b0fc057098de00240b5524c4228b8ff9cd9aabd72ebbc32da98918756eebe06fd4e7&amp;scene=21" \l "wechat_redirect" \t "https://mp.weixin.qq.com/_blank" </w:instrText>
            </w:r>
            <w:r>
              <w:fldChar w:fldCharType="separate"/>
            </w:r>
            <w:r>
              <w:rPr>
                <w:rFonts w:hint="eastAsia" w:ascii="宋体" w:hAnsi="宋体" w:eastAsia="仿宋_GB2312" w:cs="宋体"/>
                <w:sz w:val="28"/>
                <w:szCs w:val="28"/>
              </w:rPr>
              <w:t>家用汽车产品修理更换退货责任规定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（市场监管总局令第43号）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"https://mp.weixin.qq.com/s?__biz=MzA4MjQ0NDUyOA==&amp;mid=2650428776&amp;idx=2&amp;sn=75c33095285f587eb4930fd8b98dcde4&amp;scene=21" \l "wechat_redirect" \t "https://mp.weixin.qq.com/_blank" </w:instrText>
            </w:r>
            <w:r>
              <w:fldChar w:fldCharType="separate"/>
            </w:r>
            <w:r>
              <w:rPr>
                <w:rFonts w:hint="eastAsia" w:ascii="宋体" w:hAnsi="宋体" w:eastAsia="仿宋_GB2312" w:cs="宋体"/>
                <w:sz w:val="28"/>
                <w:szCs w:val="28"/>
              </w:rPr>
              <w:t>网络交易监督管理办法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（市场监管总局令第37号）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拍卖监督管理办法（工商总局令第101号，市场监管总局令第31号修改）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网络购买商品七日无理由退货暂行办法（工商总局令90号公布，市场监管总局令第31号修改）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侵害消费者权益行为处罚办法（工商总局令第73号公布，市场监管总局令第31号修改）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固定电话机商品修理更换退货责任规定（质检总局、工商总局、信息产业部令第4号）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移动电话机商品修理更换退货责任规定（质检总局、工商总局、信息产业部令第4号）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微型计算机商品修理更换退货责任规定（质检总局、信息产业部令第24号）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家用视听商品修理更换退货责任规定（质检总局、信息产业部令第24号）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农业机械产品修理、更换、退货责任规定（质检总局、工商总局、农业部、工业和信息化部令第126号）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零售商促销行为管理办法（商务部、国家发展和改革委员会、公安部、国家税务总局、工商总局令第18号）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零售商供应商公平交易管理办法（商务部、国家发改委、公安部、税务总局、工商总局第17号）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农业机械维修管理规定（农业部、工商总局令第57号）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1772" w:type="dxa"/>
            <w:vMerge w:val="restart"/>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广告监管（7）</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广告监管（7）</w:t>
            </w: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"http://mp.weixin.qq.com/s?__biz=MzA4MjQ0NDUyOA==&amp;mid=2650546698&amp;idx=1&amp;sn=427233e51eeaf21fcc8fd353242630f4&amp;chksm=878d2b95b0faa28387ea21ee348192014094458ccfbda0f8f37cdef164ccb3061d9d3f635b11&amp;scene=21" \l "wechat_redirect" \t "https://mp.weixin.qq.com/_blank" </w:instrText>
            </w:r>
            <w:r>
              <w:fldChar w:fldCharType="separate"/>
            </w:r>
            <w:r>
              <w:rPr>
                <w:rFonts w:hint="eastAsia" w:ascii="宋体" w:hAnsi="宋体" w:eastAsia="仿宋_GB2312" w:cs="宋体"/>
                <w:sz w:val="28"/>
                <w:szCs w:val="28"/>
              </w:rPr>
              <w:t>互联网广告管理办法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（市场监管总局令第72号）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"http://mp.weixin.qq.com/s?__biz=MzA4MjQ0NDUyOA==&amp;mid=2650387779&amp;idx=1&amp;sn=8c24cac5cecb7f8ee1d233b752b6f780&amp;chksm=8788bcdcb0ff35ca3ddadf38d23b83384237b3529dc62e89b6b17beab0893d3fa99bf7735daf&amp;scene=21" \l "wechat_redirect" \t "https://mp.weixin.qq.com/_blank" </w:instrText>
            </w:r>
            <w:r>
              <w:fldChar w:fldCharType="separate"/>
            </w:r>
            <w:r>
              <w:rPr>
                <w:rFonts w:hint="eastAsia" w:ascii="宋体" w:hAnsi="宋体" w:eastAsia="仿宋_GB2312" w:cs="宋体"/>
                <w:sz w:val="28"/>
                <w:szCs w:val="28"/>
              </w:rPr>
              <w:t>药品、医疗器械、保健食品、特殊医学用途配方食品广告审查管理暂行办法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兽药广告审查发布规定（工商总局令第82号）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农药广告审查发布规定（工商总局令81号公布，市场监管总局令第31号修改）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房地产广告发布规定（工商总局令80号公布，市场监管总局令第38号修改）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公益广告促进和管理暂行办法（工商总局、国家互联网信息办公室、工业和信息化部、住房城乡建设部、交通运输部、国家新闻出版广电总局令第84号公布）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医疗广告管理办法（工商总局、卫生部令第26号）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restart"/>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r>
              <w:rPr>
                <w:rFonts w:hint="eastAsia" w:ascii="宋体" w:hAnsi="宋体" w:eastAsia="仿宋_GB2312" w:cs="宋体"/>
                <w:sz w:val="28"/>
                <w:szCs w:val="28"/>
              </w:rPr>
              <w:t>知识产权类（33）</w:t>
            </w: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p>
          <w:p>
            <w:pPr>
              <w:snapToGrid w:val="0"/>
              <w:spacing w:line="380" w:lineRule="exact"/>
              <w:jc w:val="center"/>
              <w:rPr>
                <w:rFonts w:hint="eastAsia" w:ascii="宋体" w:hAnsi="宋体" w:eastAsia="仿宋_GB2312" w:cs="宋体"/>
                <w:sz w:val="28"/>
                <w:szCs w:val="28"/>
              </w:rPr>
            </w:pPr>
            <w:r>
              <w:rPr>
                <w:rFonts w:hint="eastAsia" w:ascii="宋体" w:hAnsi="宋体" w:eastAsia="仿宋_GB2312" w:cs="宋体"/>
                <w:sz w:val="28"/>
                <w:szCs w:val="28"/>
              </w:rPr>
              <w:t>知识产权类（33）</w:t>
            </w:r>
          </w:p>
        </w:tc>
        <w:tc>
          <w:tcPr>
            <w:tcW w:w="7498" w:type="dxa"/>
            <w:tcMar>
              <w:top w:w="12" w:type="dxa"/>
              <w:left w:w="12" w:type="dxa"/>
              <w:right w:w="12" w:type="dxa"/>
            </w:tcMar>
            <w:vAlign w:val="center"/>
          </w:tcPr>
          <w:p>
            <w:pPr>
              <w:snapToGrid w:val="0"/>
              <w:spacing w:line="380" w:lineRule="exact"/>
            </w:pPr>
            <w:r>
              <w:fldChar w:fldCharType="begin"/>
            </w:r>
            <w:r>
              <w:instrText xml:space="preserve"> HYPERLINK "http://mp.weixin.qq.com/s?__biz=MzA4MjQ0NDUyOA==&amp;mid=2650524293&amp;idx=1&amp;sn=d510f34edb282073514e701dc0b0bf0c&amp;chksm=878ac31ab0fd4a0c9287b5e4c3635aa05262f7cd4a6d3699de6b108ef3c36b96f56b6a03dd34&amp;scene=21" \l "wechat_redirect" \t "https://mp.weixin.qq.com/_blank" </w:instrText>
            </w:r>
            <w:r>
              <w:fldChar w:fldCharType="separate"/>
            </w:r>
            <w:r>
              <w:rPr>
                <w:rFonts w:hint="eastAsia" w:ascii="宋体" w:hAnsi="宋体" w:eastAsia="仿宋_GB2312" w:cs="宋体"/>
                <w:sz w:val="28"/>
                <w:szCs w:val="28"/>
              </w:rPr>
              <w:t>商标代理监督管理规定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（市场监管总局令第63号）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pPr>
            <w:r>
              <w:fldChar w:fldCharType="begin"/>
            </w:r>
            <w:r>
              <w:instrText xml:space="preserve"> HYPERLINK "https://mp.weixin.qq.com/s?__biz=MzA4MjQ0NDUyOA==&amp;mid=2650386037&amp;idx=1&amp;sn=819534b6d181c25e6fa933f6ef669d2c&amp;scene=21" \l "wechat_redirect" \t "https://mp.weixin.qq.com/_blank" </w:instrText>
            </w:r>
            <w:r>
              <w:fldChar w:fldCharType="separate"/>
            </w:r>
            <w:r>
              <w:rPr>
                <w:rFonts w:hint="eastAsia" w:ascii="宋体" w:hAnsi="宋体" w:eastAsia="仿宋_GB2312" w:cs="宋体"/>
                <w:sz w:val="28"/>
                <w:szCs w:val="28"/>
              </w:rPr>
              <w:t>规范商标申请注册行为若干规定</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fldChar w:fldCharType="begin"/>
            </w:r>
            <w:r>
              <w:instrText xml:space="preserve"> HYPERLINK "https://www.samr.gov.cn/zw/zfxxgk/fdzdgknr/bgt/art/2023/art_598c578da7dd405a993c6da8abb536c2.html" \t "https://mp.weixin.qq.com/_blank" </w:instrText>
            </w:r>
            <w:r>
              <w:fldChar w:fldCharType="separate"/>
            </w:r>
            <w:r>
              <w:rPr>
                <w:rFonts w:hint="eastAsia" w:ascii="宋体" w:hAnsi="宋体" w:eastAsia="仿宋_GB2312" w:cs="宋体"/>
                <w:sz w:val="28"/>
                <w:szCs w:val="28"/>
              </w:rPr>
              <w:t>专利代理师资格考试办法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fldChar w:fldCharType="begin"/>
            </w:r>
            <w:r>
              <w:instrText xml:space="preserve"> HYPERLINK "https://www.samr.gov.cn/zw/zfxxgk/fdzdgknr/bgt/art/2023/art_50ea08091d214ccbb4554de362de2d67.html" \t "https://mp.weixin.qq.com/_blank" </w:instrText>
            </w:r>
            <w:r>
              <w:fldChar w:fldCharType="separate"/>
            </w:r>
            <w:r>
              <w:rPr>
                <w:rFonts w:hint="eastAsia" w:ascii="宋体" w:hAnsi="宋体" w:eastAsia="仿宋_GB2312" w:cs="宋体"/>
                <w:sz w:val="28"/>
                <w:szCs w:val="28"/>
              </w:rPr>
              <w:t>专利代理管理办法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专利优先审查管理办法（国家知识产权局令第76号）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国家知识产权局规范性文件制定和管理办法（国家知识产权局令73号）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用于专利程序的生物材料保藏办法（国家知识产权局令第69号）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国家知识产权局行政复议规程（国家知识产权局令第66号）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专利实施强制许可办法（国家知识产权局令第64号）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专利标识标注办法（国家知识产权局令第63号）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专利实施许可合同备案办法（国家知识产权局令第62号）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专利行政执法办法（国家知识产权局令第60号）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关于台湾同胞专利申请的若干规定（国家知识产权局令第58号）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关于专利电子申请的规定（国家知识产权局令第57号）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施行修改后的专利法实施细则的过渡办法（国家知识产权局令第54号）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施行修改后的专利法的过渡办法（国家知识产权局令第53号）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关于规范专利申请行为的若干规定（国家知识产权局令第45号公布，国家知识产权局令第75号修改）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采用公历标示日期的规范（试行）（国家知识产权局令第41号）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7"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专利费用基本信息代码规范（试行）（国家知识产权局令第40号）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continue"/>
            <w:tcMar>
              <w:top w:w="12" w:type="dxa"/>
              <w:left w:w="12" w:type="dxa"/>
              <w:right w:w="12" w:type="dxa"/>
            </w:tcMar>
            <w:vAlign w:val="center"/>
          </w:tcPr>
          <w:p>
            <w:pPr>
              <w:snapToGrid w:val="0"/>
              <w:spacing w:line="38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380" w:lineRule="exact"/>
              <w:rPr>
                <w:rFonts w:hint="eastAsia" w:ascii="宋体" w:hAnsi="宋体" w:eastAsia="仿宋_GB2312" w:cs="宋体"/>
                <w:sz w:val="28"/>
                <w:szCs w:val="28"/>
              </w:rPr>
            </w:pPr>
            <w:r>
              <w:rPr>
                <w:rFonts w:hint="eastAsia" w:ascii="宋体" w:hAnsi="宋体" w:eastAsia="仿宋_GB2312" w:cs="宋体"/>
                <w:sz w:val="28"/>
                <w:szCs w:val="28"/>
              </w:rPr>
              <w:t>专利申请号标准（国家知识产权局令第32号）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中华人民共和国知识产权行业标准——表格格式规则（第2部分第1分部）（国家知识产权局令第27号）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中华人民共和国知识产权行业标准——表格格式和代码标准（第1部分）（国家知识产权局令第20号）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集成电路布图设计行政执法办法（国家知识产权局令第17号）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核苷酸和／或氨基酸序列表和序列表电子文件标准（国家知识产权局令第15号）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专利代理人代码标准（国家知识产权局令第14号）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集成电路布图设计保护条例实施细则（国家知识产权局令第11号）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市场监管总局关于在香港特别行政区知识产权署提出的首次申请的优先权的规定（国家知识产权局令第10号公布,市场监管总局令第31号修改）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商标印制管理办法（国家工商行政管理局令第57号发布，市场监管总局令第31号修改）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驰名商标认定和保护规定（工商总局令第66号）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商标评审规则（工商总局令第65号）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集体商标、证明商标注册和管理办法（工商总局令第6号）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地理标志产品保护规定（</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令第78号）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8"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展会知识产权保护办法（商务部、工商总局、国家版权局、国家知识产权局第1号令）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1772" w:type="dxa"/>
            <w:vMerge w:val="restart"/>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药品、化妆品、医疗器械、疫苗管理类（43）</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药品、化妆品、医疗器械、疫苗管理类（43）</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药品、化妆品、医疗器械、疫苗管理类（43）</w:t>
            </w:r>
          </w:p>
          <w:p>
            <w:pPr>
              <w:snapToGrid w:val="0"/>
              <w:spacing w:line="400" w:lineRule="exact"/>
              <w:jc w:val="center"/>
              <w:rPr>
                <w:rFonts w:hint="eastAsia" w:ascii="宋体" w:hAnsi="宋体" w:eastAsia="仿宋_GB2312" w:cs="宋体"/>
                <w:sz w:val="28"/>
                <w:szCs w:val="28"/>
              </w:rPr>
            </w:pPr>
          </w:p>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药品经营和使用质量监督管理办法</w:t>
            </w:r>
            <w:r>
              <w:rPr>
                <w:rFonts w:hint="eastAsia" w:ascii="宋体" w:hAnsi="宋体" w:eastAsia="仿宋_GB2312" w:cs="宋体"/>
                <w:sz w:val="28"/>
                <w:szCs w:val="28"/>
                <w:lang w:val="en"/>
              </w:rPr>
              <w:t>(</w:t>
            </w:r>
            <w:r>
              <w:rPr>
                <w:rFonts w:hint="eastAsia" w:ascii="宋体" w:hAnsi="宋体" w:eastAsia="仿宋_GB2312" w:cs="宋体"/>
                <w:sz w:val="28"/>
                <w:szCs w:val="28"/>
              </w:rPr>
              <w:t>市场监管总局令第</w:t>
            </w:r>
            <w:r>
              <w:rPr>
                <w:rFonts w:hint="eastAsia" w:ascii="宋体" w:hAnsi="宋体" w:eastAsia="仿宋_GB2312" w:cs="宋体"/>
                <w:sz w:val="28"/>
                <w:szCs w:val="28"/>
                <w:lang w:val="en"/>
              </w:rPr>
              <w:t>84</w:t>
            </w:r>
            <w:r>
              <w:rPr>
                <w:rFonts w:hint="eastAsia" w:ascii="宋体" w:hAnsi="宋体" w:eastAsia="仿宋_GB2312" w:cs="宋体"/>
                <w:sz w:val="28"/>
                <w:szCs w:val="28"/>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"http://mp.weixin.qq.com/s?__biz=MzA4MjQ0NDUyOA==&amp;mid=2650546534&amp;idx=1&amp;sn=25292ee22bb902d005491166474a8f3c&amp;chksm=878d28f9b0faa1ef0bd30fc5cdb20a17a13e1d8091bdbe2dcaa67360f00a4a1487e8d2c4c366&amp;scene=21" \l "wechat_redirect" \t "https://mp.weixin.qq.com/_blank" </w:instrText>
            </w:r>
            <w:r>
              <w:fldChar w:fldCharType="separate"/>
            </w:r>
            <w:r>
              <w:rPr>
                <w:rFonts w:hint="eastAsia" w:ascii="宋体" w:hAnsi="宋体" w:eastAsia="仿宋_GB2312" w:cs="宋体"/>
                <w:sz w:val="28"/>
                <w:szCs w:val="28"/>
              </w:rPr>
              <w:t>牙膏监督管理办法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（市场监管总局令第71号）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"http://mp.weixin.qq.com/s?__biz=MzA4MjQ0NDUyOA==&amp;mid=2650514677&amp;idx=2&amp;sn=ae3b97e82aae41097100ff587a212dc8&amp;chksm=878aad6ab0fd247c042a0b36d9697f688e5df4ac5baaab69ed01f8c57b87ae9ea1e18f1a7bce&amp;scene=21" \l "wechat_redirect" \t "https://mp.weixin.qq.com/_blank" </w:instrText>
            </w:r>
            <w:r>
              <w:fldChar w:fldCharType="separate"/>
            </w:r>
            <w:r>
              <w:rPr>
                <w:rFonts w:hint="eastAsia" w:ascii="宋体" w:hAnsi="宋体" w:eastAsia="仿宋_GB2312" w:cs="宋体"/>
                <w:sz w:val="28"/>
                <w:szCs w:val="28"/>
              </w:rPr>
              <w:t>药品网络销售监督管理办法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（市场监管总局令第58号）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"http://mp.weixin.qq.com/s?__biz=MzA4MjQ0NDUyOA==&amp;mid=2650471357&amp;idx=1&amp;sn=73647dd86e0d8eb196f4ca4c0d1d8c02&amp;chksm=878bf222b0fc7b341d1e319e46939100a0846e706e12f117add57d22b54401cb864aef88bd0b&amp;scene=21" \l "wechat_redirect" \t "https://mp.weixin.qq.com/_blank" </w:instrText>
            </w:r>
            <w:r>
              <w:fldChar w:fldCharType="separate"/>
            </w:r>
            <w:r>
              <w:rPr>
                <w:rFonts w:hint="eastAsia" w:ascii="宋体" w:hAnsi="宋体" w:eastAsia="仿宋_GB2312" w:cs="宋体"/>
                <w:sz w:val="28"/>
                <w:szCs w:val="28"/>
              </w:rPr>
              <w:t>医疗器械经营监督管理办法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（市场监管总局令第54号）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"http://mp.weixin.qq.com/s?__biz=MzA4MjQ0NDUyOA==&amp;mid=2650471357&amp;idx=1&amp;sn=73647dd86e0d8eb196f4ca4c0d1d8c02&amp;chksm=878bf222b0fc7b341d1e319e46939100a0846e706e12f117add57d22b54401cb864aef88bd0b&amp;scene=21" \l "wechat_redirect" \t "https://mp.weixin.qq.com/_blank" </w:instrText>
            </w:r>
            <w:r>
              <w:fldChar w:fldCharType="separate"/>
            </w:r>
            <w:r>
              <w:rPr>
                <w:rFonts w:hint="eastAsia" w:ascii="宋体" w:hAnsi="宋体" w:eastAsia="仿宋_GB2312" w:cs="宋体"/>
                <w:sz w:val="28"/>
                <w:szCs w:val="28"/>
              </w:rPr>
              <w:t>医疗器械生产监督管理办法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（市场监管总局令第53号）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"http://mp.weixin.qq.com/s?__biz=MzA4MjQ0NDUyOA==&amp;mid=2650444215&amp;idx=3&amp;sn=caa2c11efb0842b32c2a8d0c42289943&amp;chksm=878b9828b0fc113e75c4bb40bf624ed6c2b0edc5ea44386d0ba48d9565aec6ac08a306564e17&amp;scene=21" \l "wechat_redirect" \t "https://mp.weixin.qq.com/_blank" </w:instrText>
            </w:r>
            <w:r>
              <w:fldChar w:fldCharType="separate"/>
            </w:r>
            <w:r>
              <w:rPr>
                <w:rFonts w:hint="eastAsia" w:ascii="宋体" w:hAnsi="宋体" w:eastAsia="仿宋_GB2312" w:cs="宋体"/>
                <w:sz w:val="28"/>
                <w:szCs w:val="28"/>
              </w:rPr>
              <w:t>体外诊断试剂注册与备案管理办法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（市场监管总局令第48号）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"http://mp.weixin.qq.com/s?__biz=MzA4MjQ0NDUyOA==&amp;mid=2650444215&amp;idx=2&amp;sn=38072c925e50116707aeda7c366f6f4d&amp;chksm=878b9828b0fc113edd70b07ddb75eed001b8068fececd68e5026d33657f933645eb5d3c55645&amp;scene=21" \l "wechat_redirect" \t "https://mp.weixin.qq.com/_blank" </w:instrText>
            </w:r>
            <w:r>
              <w:fldChar w:fldCharType="separate"/>
            </w:r>
            <w:r>
              <w:rPr>
                <w:rFonts w:hint="eastAsia" w:ascii="宋体" w:hAnsi="宋体" w:eastAsia="仿宋_GB2312" w:cs="宋体"/>
                <w:sz w:val="28"/>
                <w:szCs w:val="28"/>
              </w:rPr>
              <w:t>医疗器械注册与备案管理办法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（市场监管总局令第47号）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"http://mp.weixin.qq.com/s?__biz=MzA4MjQ0NDUyOA==&amp;mid=2650441954&amp;idx=1&amp;sn=d811471870dca546f878fd5fbc545141&amp;chksm=878b817db0fc086babf6962ceec5b4f3529e73bc7f24fae4d57130c51ec2958bed3cd1f8e5e1&amp;scene=21" \l "wechat_redirect" \t "https://mp.weixin.qq.com/_blank" </w:instrText>
            </w:r>
            <w:r>
              <w:fldChar w:fldCharType="separate"/>
            </w:r>
            <w:r>
              <w:rPr>
                <w:rFonts w:hint="eastAsia" w:ascii="宋体" w:hAnsi="宋体" w:eastAsia="仿宋_GB2312" w:cs="宋体"/>
                <w:sz w:val="28"/>
                <w:szCs w:val="28"/>
              </w:rPr>
              <w:t>化妆品生产经营监督管理办法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"http://mp.weixin.qq.com/s?__biz=MzA4MjQ0NDUyOA==&amp;mid=2650421462&amp;idx=1&amp;sn=62166a87ad42b82daa6548f89437731d&amp;chksm=878b3149b0fcb85f576d0f6d684cb933384df9c839a32d1b05eadf195e3883b9e6583fc08fd0&amp;scene=21" \l "wechat_redirect" \t "https://mp.weixin.qq.com/_blank" </w:instrText>
            </w:r>
            <w:r>
              <w:fldChar w:fldCharType="separate"/>
            </w:r>
            <w:r>
              <w:rPr>
                <w:rFonts w:hint="eastAsia" w:ascii="宋体" w:hAnsi="宋体" w:eastAsia="仿宋_GB2312" w:cs="宋体"/>
                <w:sz w:val="28"/>
                <w:szCs w:val="28"/>
              </w:rPr>
              <w:t>化妆品注册备案管理办法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"https://www.samr.gov.cn/zw/zfxxgk/fdzdgknr/fgs/art/2023/art_44550c0842eb4e848ec197cd5fb5f49a.html" \t "https://mp.weixin.qq.com/_blank" </w:instrText>
            </w:r>
            <w:r>
              <w:fldChar w:fldCharType="separate"/>
            </w:r>
            <w:r>
              <w:rPr>
                <w:rFonts w:hint="eastAsia" w:ascii="宋体" w:hAnsi="宋体" w:eastAsia="仿宋_GB2312" w:cs="宋体"/>
                <w:sz w:val="28"/>
                <w:szCs w:val="28"/>
              </w:rPr>
              <w:t>生物制品批签发管理办法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"http://mp.weixin.qq.com/s?__biz=MzA4MjQ0NDUyOA==&amp;mid=2650390492&amp;idx=3&amp;sn=be80ce2d37779d212584c5b2ae177623&amp;chksm=8788b643b0ff3f552371618510509d0a7fcac8bce43215baedb7848acc125eace52e093e1f6b&amp;scene=21" \l "wechat_redirect" \t "https://mp.weixin.qq.com/_blank" </w:instrText>
            </w:r>
            <w:r>
              <w:fldChar w:fldCharType="separate"/>
            </w:r>
            <w:r>
              <w:rPr>
                <w:rFonts w:hint="eastAsia" w:ascii="宋体" w:hAnsi="宋体" w:eastAsia="仿宋_GB2312" w:cs="宋体"/>
                <w:sz w:val="28"/>
                <w:szCs w:val="28"/>
              </w:rPr>
              <w:t>药品生产监督管理办法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（市场监管总局令第28号）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"http://mp.weixin.qq.com/s?__biz=MzA4MjQ0NDUyOA==&amp;mid=2650390492&amp;idx=2&amp;sn=d105cfea9154f76baf0c496df60577ea&amp;chksm=8788b643b0ff3f55f96d1977ee3ea64878fc3323a7a180537f30237501ea24a34c7023181080&amp;scene=21" \l "wechat_redirect" \t "https://mp.weixin.qq.com/_blank" </w:instrText>
            </w:r>
            <w:r>
              <w:fldChar w:fldCharType="separate"/>
            </w:r>
            <w:r>
              <w:rPr>
                <w:rFonts w:hint="eastAsia" w:ascii="宋体" w:hAnsi="宋体" w:eastAsia="仿宋_GB2312" w:cs="宋体"/>
                <w:sz w:val="28"/>
                <w:szCs w:val="28"/>
              </w:rPr>
              <w:t>药品注册管理办法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"https://www.samr.gov.cn/zw/zfxxgk/fdzdgknr/fgs/art/2023/art_e3b2ec7783404f93bd8b0fdd2878eb20.html" \t "https://mp.weixin.qq.com/_blank" </w:instrText>
            </w:r>
            <w:r>
              <w:fldChar w:fldCharType="separate"/>
            </w:r>
            <w:r>
              <w:rPr>
                <w:rFonts w:hint="eastAsia" w:ascii="宋体" w:hAnsi="宋体" w:eastAsia="仿宋_GB2312" w:cs="宋体"/>
                <w:sz w:val="28"/>
                <w:szCs w:val="28"/>
              </w:rPr>
              <w:t>进口药材管理办法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fldChar w:fldCharType="begin"/>
            </w:r>
            <w:r>
              <w:instrText xml:space="preserve"> HYPERLINK "https://www.samr.gov.cn/zw/zfxxgk/fdzdgknr/bgt/art/2023/art_4b69cde387db4c4fa4465aad987157e0.html" \t "https://mp.weixin.qq.com/_blank" </w:instrText>
            </w:r>
            <w:r>
              <w:fldChar w:fldCharType="separate"/>
            </w:r>
            <w:r>
              <w:rPr>
                <w:rFonts w:hint="eastAsia" w:ascii="宋体" w:hAnsi="宋体" w:eastAsia="仿宋_GB2312" w:cs="宋体"/>
                <w:sz w:val="28"/>
                <w:szCs w:val="28"/>
              </w:rPr>
              <w:t>医疗器械不良事件监测和再评价管理办法</w:t>
            </w:r>
            <w:r>
              <w:rPr>
                <w:rFonts w:hint="eastAsia" w:ascii="宋体" w:hAnsi="宋体" w:eastAsia="仿宋_GB2312" w:cs="宋体"/>
                <w:sz w:val="28"/>
                <w:szCs w:val="28"/>
              </w:rPr>
              <w:fldChar w:fldCharType="end"/>
            </w:r>
            <w:r>
              <w:rPr>
                <w:rFonts w:hint="eastAsia" w:ascii="宋体" w:hAnsi="宋体" w:eastAsia="仿宋_GB2312" w:cs="宋体"/>
                <w:sz w:val="28"/>
                <w:szCs w:val="28"/>
              </w:rPr>
              <w:t>（市场监管总局令第1号）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医疗器械网络销售监督管理办法（食药总局令第38号）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国家食品药品监督管理总局关于调整进口药品注册管理有关事项的决定（食药总局令第35号）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药物非临床研究质量管理规范（食药总局令第34号）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医疗器械标准管理办法（食药总局令第33号）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国家食品药品监督管理总局关于调整部分医疗器械行政审批事项审批程序的决定（食药总局令第32号）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国家食品药品监督管理总局关于调整部分药品行政审批事项审批程序的决定（食药总局令第31号）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医疗器械召回管理办法（食药总局令第29号）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医疗器械通用名称命名规则（食药总局令第</w:t>
            </w:r>
            <w:r>
              <w:rPr>
                <w:rFonts w:hint="eastAsia" w:ascii="宋体" w:hAnsi="宋体" w:eastAsia="仿宋_GB2312" w:cs="宋体"/>
                <w:sz w:val="28"/>
                <w:szCs w:val="28"/>
                <w:lang w:val="en"/>
              </w:rPr>
              <w:t>1</w:t>
            </w:r>
            <w:r>
              <w:rPr>
                <w:rFonts w:hint="eastAsia" w:ascii="宋体" w:hAnsi="宋体" w:eastAsia="仿宋_GB2312" w:cs="宋体"/>
                <w:sz w:val="28"/>
                <w:szCs w:val="28"/>
              </w:rPr>
              <w:t>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医疗器械使用质量监督管理办法（食药总局令第18号）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医疗器械分类规则（食药总局令第15号）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药品医疗器械飞行检查办法（食药总局令第14号）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药品经营质量管理规范（食药总局令第</w:t>
            </w:r>
            <w:r>
              <w:rPr>
                <w:rFonts w:hint="eastAsia" w:ascii="宋体" w:hAnsi="宋体" w:eastAsia="仿宋_GB2312" w:cs="宋体"/>
                <w:kern w:val="0"/>
                <w:sz w:val="28"/>
                <w:szCs w:val="28"/>
                <w:shd w:val="clear" w:color="auto" w:fill="FFFFFF"/>
                <w:lang w:bidi="ar"/>
              </w:rPr>
              <w:t>13号公布，</w:t>
            </w:r>
            <w:r>
              <w:rPr>
                <w:rFonts w:hint="eastAsia" w:ascii="宋体" w:hAnsi="宋体" w:eastAsia="仿宋_GB2312" w:cs="宋体"/>
                <w:sz w:val="28"/>
                <w:szCs w:val="28"/>
              </w:rPr>
              <w:t>食药总局令第</w:t>
            </w:r>
            <w:r>
              <w:rPr>
                <w:rFonts w:hint="eastAsia" w:ascii="宋体" w:hAnsi="宋体" w:eastAsia="仿宋_GB2312" w:cs="宋体"/>
                <w:kern w:val="0"/>
                <w:sz w:val="28"/>
                <w:szCs w:val="28"/>
                <w:shd w:val="clear" w:color="auto" w:fill="FFFFFF"/>
                <w:lang w:bidi="ar"/>
              </w:rPr>
              <w:t>28号修改</w:t>
            </w:r>
            <w:r>
              <w:rPr>
                <w:rFonts w:hint="eastAsia" w:ascii="宋体" w:hAnsi="宋体" w:eastAsia="仿宋_GB2312" w:cs="宋体"/>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蛋白同化制剂和肽类激素进出口管理办法（食药总局令第9号）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医疗器械说明书和标签管理规定（食药总局令第6号）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国家食品药品监督管理总局行政复议办法（食药总局令第2号）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9"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医疗机构制剂配制质量管理规范（试行）（国家食品药品监督管理局令第27号）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药品说明书和标签管理规定（国家食品药品监督管理局令第24号）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国家食品药品监督管理局药品特别审批程序（国家食品药品监督管理局令第21号）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医疗机构制剂注册管理办法(试行)（国家食品药品监督管理局令第20号）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医疗机构制剂配制监督管理办法(试行)（国家食品药品监督管理局令第18号）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互联网药品信息服务管理办法（国家食品药品监督管理局令第9号）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widowControl/>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药品进口管理办法（国家食品药品监督管理局、海关总署第4号令）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医疗器械生产企业质量体系考核办法（国家药品监督管理局令第22号）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处方药与非处方药分类管理办法（试行）（国家药品监督管理局令第10号）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化妆品标识管理规定（</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令第100号）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lang w:val="en"/>
              </w:rPr>
            </w:pPr>
            <w:r>
              <w:rPr>
                <w:rFonts w:hint="eastAsia" w:ascii="宋体" w:hAnsi="宋体" w:eastAsia="仿宋_GB2312" w:cs="宋体"/>
                <w:sz w:val="28"/>
                <w:szCs w:val="28"/>
              </w:rPr>
              <w:t>药品不良反应报告和监测管理办法（卫生部令第81号）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药品生产质量管理规范（2010年修改）（卫生部令第79号）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药品类易制毒化学品管理办法（卫生部令第72号）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2"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禁止非医学需要的胎儿性别鉴定和选择性别人工终止妊娠的规定（国家卫生和计划生育委员会、工商总局、食药总局令第9号）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 w:hRule="atLeast"/>
          <w:jc w:val="center"/>
        </w:trPr>
        <w:tc>
          <w:tcPr>
            <w:tcW w:w="1772" w:type="dxa"/>
            <w:vMerge w:val="restart"/>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r>
              <w:rPr>
                <w:rFonts w:hint="eastAsia" w:ascii="宋体" w:hAnsi="宋体" w:eastAsia="仿宋_GB2312" w:cs="宋体"/>
                <w:sz w:val="28"/>
                <w:szCs w:val="28"/>
              </w:rPr>
              <w:t>其他（6）</w:t>
            </w: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网络安全审查办法（国家互联网信息办公室、国家发展和改革委员会、工业和信息化部、公安部、国家安全部、财政部、商务部、中国人民银行、市场监管总局、国家广播电视总局、国家保密局、国家密码管理局令第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尸体出入境和尸体处理的管理规定（卫生部、科技部、公安部、民政部、司法部、商务部、海关总署、工商总局、</w:t>
            </w:r>
            <w:r>
              <w:rPr>
                <w:rFonts w:hint="eastAsia" w:ascii="宋体" w:hAnsi="宋体" w:eastAsia="仿宋_GB2312" w:cs="宋体"/>
                <w:sz w:val="28"/>
                <w:szCs w:val="28"/>
                <w:lang w:val="en"/>
              </w:rPr>
              <w:t>质检总局</w:t>
            </w:r>
            <w:r>
              <w:rPr>
                <w:rFonts w:hint="eastAsia" w:ascii="宋体" w:hAnsi="宋体" w:eastAsia="仿宋_GB2312" w:cs="宋体"/>
                <w:sz w:val="28"/>
                <w:szCs w:val="28"/>
              </w:rPr>
              <w:t>令第47号）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伊斯兰教朝觐事务管理办法（外交部、公安部、文化和旅游部、国家卫生健康委员会、海关总署、国家市场监督管理总局、中国民用航空局、国家宗教事务局令第14号）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再生资源回收管理办法（商务部、国家发展和改革委员会、公安部、建设部、工商总局、国家环境保护总局令2007第8号，商务部令2019年第1号修改）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互联网信息服务算法推荐管理规定（工业和信息化部、公安部、市场监管总局国家互联网信息办公室令第9号）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1772" w:type="dxa"/>
            <w:vMerge w:val="continue"/>
            <w:tcMar>
              <w:top w:w="12" w:type="dxa"/>
              <w:left w:w="12" w:type="dxa"/>
              <w:right w:w="12" w:type="dxa"/>
            </w:tcMar>
            <w:vAlign w:val="center"/>
          </w:tcPr>
          <w:p>
            <w:pPr>
              <w:snapToGrid w:val="0"/>
              <w:spacing w:line="400" w:lineRule="exact"/>
              <w:jc w:val="center"/>
              <w:rPr>
                <w:rFonts w:hint="eastAsia" w:ascii="宋体" w:hAnsi="宋体" w:eastAsia="仿宋_GB2312" w:cs="宋体"/>
                <w:sz w:val="28"/>
                <w:szCs w:val="28"/>
              </w:rPr>
            </w:pPr>
          </w:p>
        </w:tc>
        <w:tc>
          <w:tcPr>
            <w:tcW w:w="7498" w:type="dxa"/>
            <w:tcMar>
              <w:top w:w="12" w:type="dxa"/>
              <w:left w:w="12" w:type="dxa"/>
              <w:right w:w="12" w:type="dxa"/>
            </w:tcMar>
            <w:vAlign w:val="center"/>
          </w:tcPr>
          <w:p>
            <w:pPr>
              <w:snapToGrid w:val="0"/>
              <w:spacing w:line="400" w:lineRule="exact"/>
              <w:rPr>
                <w:rFonts w:hint="eastAsia" w:ascii="宋体" w:hAnsi="宋体" w:eastAsia="仿宋_GB2312" w:cs="宋体"/>
                <w:sz w:val="28"/>
                <w:szCs w:val="28"/>
              </w:rPr>
            </w:pPr>
            <w:r>
              <w:rPr>
                <w:rFonts w:hint="eastAsia" w:ascii="宋体" w:hAnsi="宋体" w:eastAsia="仿宋_GB2312" w:cs="宋体"/>
                <w:sz w:val="28"/>
                <w:szCs w:val="28"/>
              </w:rPr>
              <w:t>重点管控新污染物清单（2023年版）（工业和信息化部、农业农村部、商务部、海关总署、市场监管总局、生态环境部令第28号）</w:t>
            </w:r>
          </w:p>
        </w:tc>
      </w:tr>
    </w:tbl>
    <w:p>
      <w:pPr>
        <w:rPr>
          <w:rFonts w:hint="eastAsia" w:ascii="宋体" w:hAnsi="宋体" w:cs="宋体"/>
          <w:sz w:val="24"/>
        </w:rPr>
      </w:pPr>
      <w:r>
        <w:rPr>
          <w:rFonts w:hint="eastAsia" w:ascii="宋体" w:hAnsi="宋体" w:cs="宋体"/>
          <w:sz w:val="24"/>
        </w:rPr>
        <w:br w:type="page"/>
      </w:r>
    </w:p>
    <w:p>
      <w:pPr>
        <w:pStyle w:val="30"/>
        <w:overflowPunct w:val="0"/>
        <w:spacing w:after="0" w:line="560" w:lineRule="exact"/>
        <w:ind w:firstLine="320"/>
        <w:jc w:val="center"/>
        <w:rPr>
          <w:rFonts w:hint="eastAsia" w:ascii="黑体" w:hAnsi="黑体" w:eastAsia="黑体" w:cs="黑体"/>
          <w:bCs/>
          <w:szCs w:val="32"/>
        </w:rPr>
      </w:pPr>
      <w:bookmarkStart w:id="95" w:name="_Toc1751822052"/>
    </w:p>
    <w:p>
      <w:pPr>
        <w:overflowPunct w:val="0"/>
        <w:spacing w:line="560" w:lineRule="exact"/>
        <w:jc w:val="center"/>
        <w:outlineLvl w:val="0"/>
        <w:rPr>
          <w:rFonts w:hint="eastAsia" w:ascii="黑体" w:hAnsi="黑体" w:eastAsia="黑体" w:cs="黑体"/>
          <w:bCs/>
          <w:kern w:val="44"/>
          <w:sz w:val="32"/>
          <w:szCs w:val="32"/>
        </w:rPr>
      </w:pPr>
      <w:bookmarkStart w:id="96" w:name="_Toc640240999"/>
      <w:bookmarkStart w:id="97" w:name="_Toc6965"/>
      <w:r>
        <w:rPr>
          <w:rFonts w:hint="eastAsia" w:ascii="黑体" w:hAnsi="黑体" w:eastAsia="黑体" w:cs="黑体"/>
          <w:bCs/>
          <w:kern w:val="44"/>
          <w:sz w:val="32"/>
          <w:szCs w:val="32"/>
          <w:lang w:eastAsia="zh-CN"/>
        </w:rPr>
        <w:t>五、</w:t>
      </w:r>
      <w:r>
        <w:rPr>
          <w:rFonts w:hint="eastAsia" w:ascii="黑体" w:hAnsi="黑体" w:eastAsia="黑体" w:cs="黑体"/>
          <w:bCs/>
          <w:kern w:val="44"/>
          <w:sz w:val="32"/>
          <w:szCs w:val="32"/>
        </w:rPr>
        <w:t>以市场监管为主要实施部门的地方性法规、政府规章</w:t>
      </w:r>
      <w:bookmarkEnd w:id="95"/>
      <w:bookmarkEnd w:id="96"/>
      <w:bookmarkEnd w:id="97"/>
    </w:p>
    <w:p>
      <w:pPr>
        <w:overflowPunct w:val="0"/>
        <w:spacing w:line="560" w:lineRule="exact"/>
        <w:jc w:val="center"/>
        <w:rPr>
          <w:rFonts w:hint="eastAsia" w:ascii="宋体" w:hAnsi="宋体"/>
          <w:sz w:val="32"/>
          <w:szCs w:val="32"/>
        </w:rPr>
      </w:pPr>
    </w:p>
    <w:tbl>
      <w:tblPr>
        <w:tblStyle w:val="24"/>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7098"/>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blHeader/>
          <w:jc w:val="center"/>
        </w:trPr>
        <w:tc>
          <w:tcPr>
            <w:tcW w:w="797" w:type="dxa"/>
            <w:vAlign w:val="center"/>
          </w:tcPr>
          <w:p>
            <w:pPr>
              <w:overflowPunct w:val="0"/>
              <w:spacing w:line="400" w:lineRule="exact"/>
              <w:jc w:val="center"/>
              <w:rPr>
                <w:rFonts w:hint="eastAsia" w:ascii="黑体" w:hAnsi="黑体" w:eastAsia="黑体" w:cs="黑体"/>
                <w:sz w:val="28"/>
                <w:szCs w:val="28"/>
              </w:rPr>
            </w:pPr>
            <w:r>
              <w:rPr>
                <w:rFonts w:hint="eastAsia" w:ascii="黑体" w:hAnsi="黑体" w:eastAsia="黑体" w:cs="黑体"/>
                <w:sz w:val="28"/>
                <w:szCs w:val="28"/>
              </w:rPr>
              <w:t>序号</w:t>
            </w:r>
          </w:p>
        </w:tc>
        <w:tc>
          <w:tcPr>
            <w:tcW w:w="7098" w:type="dxa"/>
            <w:vAlign w:val="center"/>
          </w:tcPr>
          <w:p>
            <w:pPr>
              <w:overflowPunct w:val="0"/>
              <w:spacing w:line="400" w:lineRule="exact"/>
              <w:jc w:val="center"/>
              <w:rPr>
                <w:rFonts w:hint="eastAsia" w:ascii="黑体" w:hAnsi="黑体" w:eastAsia="黑体" w:cs="黑体"/>
                <w:sz w:val="28"/>
                <w:szCs w:val="28"/>
              </w:rPr>
            </w:pPr>
            <w:r>
              <w:rPr>
                <w:rFonts w:hint="eastAsia" w:ascii="黑体" w:hAnsi="黑体" w:eastAsia="黑体" w:cs="黑体"/>
                <w:sz w:val="28"/>
                <w:szCs w:val="28"/>
              </w:rPr>
              <w:t>名称</w:t>
            </w:r>
          </w:p>
        </w:tc>
        <w:tc>
          <w:tcPr>
            <w:tcW w:w="1198" w:type="dxa"/>
            <w:vAlign w:val="center"/>
          </w:tcPr>
          <w:p>
            <w:pPr>
              <w:overflowPunct w:val="0"/>
              <w:spacing w:line="400" w:lineRule="exact"/>
              <w:jc w:val="center"/>
              <w:rPr>
                <w:rFonts w:hint="eastAsia" w:ascii="黑体" w:hAnsi="黑体" w:eastAsia="黑体" w:cs="黑体"/>
                <w:sz w:val="28"/>
                <w:szCs w:val="28"/>
              </w:rPr>
            </w:pPr>
            <w:r>
              <w:rPr>
                <w:rFonts w:hint="eastAsia" w:ascii="黑体" w:hAnsi="黑体" w:eastAsia="黑体" w:cs="黑体"/>
                <w:sz w:val="28"/>
                <w:szCs w:val="28"/>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1</w:t>
            </w:r>
          </w:p>
        </w:tc>
        <w:tc>
          <w:tcPr>
            <w:tcW w:w="7098" w:type="dxa"/>
            <w:vAlign w:val="center"/>
          </w:tcPr>
          <w:p>
            <w:pPr>
              <w:overflowPunct w:val="0"/>
              <w:spacing w:line="42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河南省餐饮服务从业人员佩戴口罩规定（2022年3月30日河南省第十三届人民代表大会常务委员会第三十一次会议通过）</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2</w:t>
            </w:r>
          </w:p>
        </w:tc>
        <w:tc>
          <w:tcPr>
            <w:tcW w:w="7098" w:type="dxa"/>
            <w:vAlign w:val="center"/>
          </w:tcPr>
          <w:p>
            <w:pPr>
              <w:overflowPunct w:val="0"/>
              <w:spacing w:line="42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河南省食品小作坊、小经营店和小摊点管理条例（2017年12月1日河南省第十二届人民代表大会常务委员会第三十二次会议通过）</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3</w:t>
            </w:r>
          </w:p>
        </w:tc>
        <w:tc>
          <w:tcPr>
            <w:tcW w:w="7098" w:type="dxa"/>
            <w:vAlign w:val="center"/>
          </w:tcPr>
          <w:p>
            <w:pPr>
              <w:overflowPunct w:val="0"/>
              <w:spacing w:line="42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河南省反不正当竞争条例（1994年12月27日河南省第八届人民代表大会常务委员会第十一次会议通过  根据1997年5月23日河南省第八届人民代表大会常务委员会第二十六次会议《关于修改〈河南省反不正当竞争条例〉的决定》第一次修正 根据2010年7月30日河南省第十一届人民代表大会常务委员会第十六次会议《关于修改部分地方性法规的决定》第二次修正）</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4</w:t>
            </w:r>
          </w:p>
        </w:tc>
        <w:tc>
          <w:tcPr>
            <w:tcW w:w="7098" w:type="dxa"/>
            <w:vAlign w:val="center"/>
          </w:tcPr>
          <w:p>
            <w:pPr>
              <w:overflowPunct w:val="0"/>
              <w:spacing w:line="42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河南省消费者权益保护条例（2009年5月22日河南省第十一届人民代表大会常务委员会第九次会议通过）</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5</w:t>
            </w:r>
          </w:p>
        </w:tc>
        <w:tc>
          <w:tcPr>
            <w:tcW w:w="7098" w:type="dxa"/>
            <w:vAlign w:val="center"/>
          </w:tcPr>
          <w:p>
            <w:pPr>
              <w:overflowPunct w:val="0"/>
              <w:spacing w:line="42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河南省产品质量监督管理条例（2003年5月29日河南省第十届人民代表大会常务委员会第三次会议通过 根据2012年11月29日河南省第十一届人民代表大会常务委员会第三十次会议《河南省人民代表大会常务委员会关于修改部分地方性法规的决定》修正）</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6</w:t>
            </w:r>
          </w:p>
        </w:tc>
        <w:tc>
          <w:tcPr>
            <w:tcW w:w="7098" w:type="dxa"/>
            <w:vAlign w:val="center"/>
          </w:tcPr>
          <w:p>
            <w:pPr>
              <w:overflowPunct w:val="0"/>
              <w:spacing w:line="42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河南省专利保护条例（2000年11月25日河南省第九届人民代表大会常务委员会第十九次会议通过 2005年12月2日河南省第十届人民代表大会常务委员会第二十次会议修订）</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0"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7</w:t>
            </w:r>
          </w:p>
        </w:tc>
        <w:tc>
          <w:tcPr>
            <w:tcW w:w="7098" w:type="dxa"/>
            <w:vAlign w:val="center"/>
          </w:tcPr>
          <w:p>
            <w:pPr>
              <w:overflowPunct w:val="0"/>
              <w:spacing w:line="40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河南省计量监督管理条例（2000年5月27日河南省第九届人民代表大会常务委员会第十六次会议通过 根据2005年3月31日河南省第十届人民代表大会常务委员会第十五次会议《关于修改〈河南省计量监督管理条例〉的决定》第一次修正 根据2012年11月29日河南省第十一届人民代表大会常务委员会第三十次会议《河南省人民代表大会常务委员会关于修改部分地方性法规的决定》第二次修正 根据2016年3月29日河南省第十二届人民代表大会常务委员会第二十次会议《关于修改〈河南省煤炭条例〉等十部地方性法规的决定》第三次修正）</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8</w:t>
            </w:r>
          </w:p>
        </w:tc>
        <w:tc>
          <w:tcPr>
            <w:tcW w:w="7098" w:type="dxa"/>
            <w:vAlign w:val="center"/>
          </w:tcPr>
          <w:p>
            <w:pPr>
              <w:overflowPunct w:val="0"/>
              <w:spacing w:line="40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河南省价格监督检查条例（1997年9月28日河南省第八届人民代表大会常务委员会第二十八次会议通过 根据2010年7月30日河南省第十一届人民代表大会常务委员会第十六次会议《关于修改部分地方性法规的决定》修正）</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地方性法规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9</w:t>
            </w:r>
          </w:p>
        </w:tc>
        <w:tc>
          <w:tcPr>
            <w:tcW w:w="7098" w:type="dxa"/>
            <w:vAlign w:val="center"/>
          </w:tcPr>
          <w:p>
            <w:pPr>
              <w:overflowPunct w:val="0"/>
              <w:spacing w:line="40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商品交易市场监督管理条例（1997年5月23日河南省第八届人民代表大会常务委员会第二十六次会议通过根据2005年7月30日河南省第十届人民代表大会常务委员会第十八次会议《关于修改〈河南省商品交易市场监督管理条例〉的决定》第一次修正根据2010年7月30日河南省第十一届人民代表大会常务委员会第十六次会议《关于修改部分地方性法规的决定》第二次修正）</w:t>
            </w:r>
          </w:p>
        </w:tc>
        <w:tc>
          <w:tcPr>
            <w:tcW w:w="1198" w:type="dxa"/>
            <w:vAlign w:val="center"/>
          </w:tcPr>
          <w:p>
            <w:pPr>
              <w:overflowPunct w:val="0"/>
              <w:spacing w:line="40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地方性法规</w:t>
            </w:r>
          </w:p>
          <w:p>
            <w:pPr>
              <w:overflowPunct w:val="0"/>
              <w:spacing w:line="40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（已提请省人大废止该条例）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10</w:t>
            </w:r>
          </w:p>
        </w:tc>
        <w:tc>
          <w:tcPr>
            <w:tcW w:w="7098" w:type="dxa"/>
            <w:vAlign w:val="center"/>
          </w:tcPr>
          <w:p>
            <w:pPr>
              <w:overflowPunct w:val="0"/>
              <w:spacing w:line="40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河南省经纪人条例（1995年12月8日河南省第八届人民代表大会常务委员会第十七次会议通过根据1997年1月16日河南省第八届人民代表大会常务委员会第二十四次会议《关于修改〈河南省经纪人条例〉的决定》修正）</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地方性法规</w:t>
            </w:r>
          </w:p>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（已提请省人大废止该条例）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11</w:t>
            </w:r>
          </w:p>
        </w:tc>
        <w:tc>
          <w:tcPr>
            <w:tcW w:w="7098" w:type="dxa"/>
            <w:vAlign w:val="center"/>
          </w:tcPr>
          <w:p>
            <w:pPr>
              <w:overflowPunct w:val="0"/>
              <w:spacing w:line="40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河南省标准化管理办法（2021年1月23日河南省人民政府令第202号公布）</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省政府规章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12</w:t>
            </w:r>
          </w:p>
        </w:tc>
        <w:tc>
          <w:tcPr>
            <w:tcW w:w="7098" w:type="dxa"/>
            <w:vAlign w:val="center"/>
          </w:tcPr>
          <w:p>
            <w:pPr>
              <w:overflowPunct w:val="0"/>
              <w:spacing w:line="40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河南省商品条码管理办法(2015年5月7日河南省人民政府令第170号公布）</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省政府</w:t>
            </w:r>
          </w:p>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规章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97"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13</w:t>
            </w:r>
          </w:p>
        </w:tc>
        <w:tc>
          <w:tcPr>
            <w:tcW w:w="7098" w:type="dxa"/>
            <w:vAlign w:val="center"/>
          </w:tcPr>
          <w:p>
            <w:pPr>
              <w:overflowPunct w:val="0"/>
              <w:spacing w:line="400" w:lineRule="exact"/>
              <w:jc w:val="left"/>
              <w:rPr>
                <w:rFonts w:hint="eastAsia" w:ascii="宋体" w:hAnsi="宋体" w:eastAsia="仿宋_GB2312" w:cstheme="minorBidi"/>
                <w:sz w:val="28"/>
                <w:szCs w:val="28"/>
              </w:rPr>
            </w:pPr>
            <w:r>
              <w:rPr>
                <w:rFonts w:hint="eastAsia" w:ascii="宋体" w:hAnsi="宋体" w:eastAsia="仿宋_GB2312" w:cstheme="minorBidi"/>
                <w:sz w:val="28"/>
                <w:szCs w:val="28"/>
              </w:rPr>
              <w:t>河南省电梯安全监督管理办法(2014年1月23日河南省人民政府令第160号公布）</w:t>
            </w:r>
          </w:p>
        </w:tc>
        <w:tc>
          <w:tcPr>
            <w:tcW w:w="1198" w:type="dxa"/>
            <w:vAlign w:val="center"/>
          </w:tcPr>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省政府</w:t>
            </w:r>
          </w:p>
          <w:p>
            <w:pPr>
              <w:overflowPunct w:val="0"/>
              <w:spacing w:line="400" w:lineRule="exact"/>
              <w:jc w:val="center"/>
              <w:rPr>
                <w:rFonts w:hint="eastAsia" w:ascii="宋体" w:hAnsi="宋体" w:eastAsia="仿宋_GB2312" w:cstheme="minorBidi"/>
                <w:sz w:val="28"/>
                <w:szCs w:val="28"/>
              </w:rPr>
            </w:pPr>
            <w:r>
              <w:rPr>
                <w:rFonts w:hint="eastAsia" w:ascii="宋体" w:hAnsi="宋体" w:eastAsia="仿宋_GB2312" w:cstheme="minorBidi"/>
                <w:sz w:val="28"/>
                <w:szCs w:val="28"/>
              </w:rPr>
              <w:t>规章</w:t>
            </w:r>
          </w:p>
        </w:tc>
      </w:tr>
    </w:tbl>
    <w:p>
      <w:pPr>
        <w:rPr>
          <w:rFonts w:hint="eastAsia" w:ascii="黑体" w:hAnsi="黑体" w:eastAsia="黑体" w:cs="黑体"/>
          <w:bCs/>
          <w:kern w:val="44"/>
          <w:sz w:val="32"/>
          <w:szCs w:val="32"/>
        </w:rPr>
      </w:pPr>
      <w:r>
        <w:rPr>
          <w:rFonts w:hint="eastAsia" w:asciiTheme="majorEastAsia" w:hAnsiTheme="majorEastAsia" w:eastAsiaTheme="majorEastAsia" w:cstheme="majorEastAsia"/>
          <w:sz w:val="28"/>
          <w:szCs w:val="28"/>
        </w:rPr>
        <w:br w:type="page"/>
      </w:r>
      <w:bookmarkStart w:id="98" w:name="_Toc29592"/>
      <w:bookmarkStart w:id="99" w:name="_Toc235890255"/>
    </w:p>
    <w:p>
      <w:pPr>
        <w:overflowPunct w:val="0"/>
        <w:spacing w:line="560" w:lineRule="exact"/>
        <w:jc w:val="center"/>
        <w:outlineLvl w:val="0"/>
        <w:rPr>
          <w:rFonts w:hint="eastAsia" w:ascii="黑体" w:hAnsi="黑体" w:eastAsia="黑体" w:cs="黑体"/>
          <w:bCs/>
          <w:kern w:val="44"/>
          <w:sz w:val="32"/>
          <w:szCs w:val="32"/>
        </w:rPr>
      </w:pPr>
      <w:r>
        <w:rPr>
          <w:rFonts w:hint="eastAsia" w:ascii="黑体" w:hAnsi="黑体" w:eastAsia="黑体" w:cs="黑体"/>
          <w:bCs/>
          <w:kern w:val="44"/>
          <w:sz w:val="32"/>
          <w:szCs w:val="32"/>
          <w:lang w:eastAsia="zh-CN"/>
        </w:rPr>
        <w:t>六、</w:t>
      </w:r>
      <w:r>
        <w:rPr>
          <w:rFonts w:hint="eastAsia" w:ascii="黑体" w:hAnsi="黑体" w:eastAsia="黑体" w:cs="黑体"/>
          <w:bCs/>
          <w:kern w:val="44"/>
          <w:sz w:val="32"/>
          <w:szCs w:val="32"/>
        </w:rPr>
        <w:t>行政执法部门普遍适用的法律行政法规</w:t>
      </w:r>
      <w:bookmarkEnd w:id="98"/>
      <w:bookmarkEnd w:id="99"/>
    </w:p>
    <w:p>
      <w:pPr>
        <w:rPr>
          <w:rFonts w:hint="eastAsia" w:ascii="宋体" w:hAnsi="宋体"/>
          <w:sz w:val="32"/>
          <w:szCs w:val="32"/>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1"/>
        <w:gridCol w:w="5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581" w:type="dxa"/>
            <w:vAlign w:val="center"/>
          </w:tcPr>
          <w:p>
            <w:pPr>
              <w:overflowPunct w:val="0"/>
              <w:spacing w:line="400" w:lineRule="exact"/>
              <w:jc w:val="center"/>
              <w:rPr>
                <w:rFonts w:hint="eastAsia" w:ascii="黑体" w:hAnsi="黑体" w:eastAsia="黑体" w:cs="黑体"/>
                <w:sz w:val="28"/>
                <w:szCs w:val="28"/>
              </w:rPr>
            </w:pPr>
            <w:r>
              <w:rPr>
                <w:rFonts w:hint="eastAsia" w:ascii="黑体" w:hAnsi="黑体" w:eastAsia="黑体" w:cs="黑体"/>
                <w:sz w:val="28"/>
                <w:szCs w:val="28"/>
              </w:rPr>
              <w:t>法律（19）</w:t>
            </w:r>
          </w:p>
        </w:tc>
        <w:tc>
          <w:tcPr>
            <w:tcW w:w="5479" w:type="dxa"/>
            <w:vAlign w:val="center"/>
          </w:tcPr>
          <w:p>
            <w:pPr>
              <w:overflowPunct w:val="0"/>
              <w:spacing w:line="400" w:lineRule="exact"/>
              <w:jc w:val="center"/>
              <w:rPr>
                <w:rFonts w:hint="eastAsia" w:ascii="黑体" w:hAnsi="黑体" w:eastAsia="黑体" w:cs="黑体"/>
                <w:sz w:val="28"/>
                <w:szCs w:val="28"/>
              </w:rPr>
            </w:pPr>
            <w:r>
              <w:rPr>
                <w:rFonts w:hint="eastAsia" w:ascii="黑体" w:hAnsi="黑体" w:eastAsia="黑体" w:cs="黑体"/>
                <w:sz w:val="28"/>
                <w:szCs w:val="28"/>
              </w:rPr>
              <w:t>行政法规（</w:t>
            </w:r>
            <w:r>
              <w:rPr>
                <w:rFonts w:ascii="黑体" w:hAnsi="黑体" w:eastAsia="黑体" w:cs="黑体"/>
                <w:sz w:val="28"/>
                <w:szCs w:val="28"/>
                <w:lang w:val="en"/>
              </w:rPr>
              <w:t>11</w:t>
            </w:r>
            <w:r>
              <w:rPr>
                <w:rFonts w:hint="eastAsia" w:ascii="黑体" w:hAnsi="黑体" w:eastAsia="黑体" w:cs="黑体"/>
                <w:sz w:val="28"/>
                <w:szCs w:val="28"/>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宪法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民法典</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581" w:type="dxa"/>
            <w:vMerge w:val="restart"/>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行政处罚法</w:t>
            </w:r>
          </w:p>
        </w:tc>
        <w:tc>
          <w:tcPr>
            <w:tcW w:w="5479" w:type="dxa"/>
            <w:vAlign w:val="center"/>
          </w:tcPr>
          <w:p>
            <w:pPr>
              <w:overflowPunct w:val="0"/>
              <w:spacing w:line="400" w:lineRule="exact"/>
              <w:jc w:val="left"/>
              <w:rPr>
                <w:rFonts w:hint="eastAsia" w:ascii="宋体" w:hAnsi="宋体" w:eastAsia="仿宋_GB2312" w:cs="仿宋_GB2312"/>
                <w:sz w:val="28"/>
                <w:szCs w:val="28"/>
              </w:rPr>
            </w:pPr>
            <w:r>
              <w:rPr>
                <w:rFonts w:hint="eastAsia" w:ascii="宋体" w:hAnsi="宋体" w:eastAsia="仿宋_GB2312" w:cs="仿宋_GB2312"/>
                <w:sz w:val="28"/>
                <w:szCs w:val="28"/>
              </w:rPr>
              <w:t>违反行政事业性收费和罚没收入收支两条线管理规定行政处分暂行规定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581" w:type="dxa"/>
            <w:vMerge w:val="continue"/>
            <w:vAlign w:val="center"/>
          </w:tcPr>
          <w:p>
            <w:pPr>
              <w:overflowPunct w:val="0"/>
              <w:spacing w:line="400" w:lineRule="exact"/>
              <w:jc w:val="center"/>
              <w:rPr>
                <w:rFonts w:eastAsiaTheme="minorEastAsia" w:cstheme="minorBidi"/>
              </w:rPr>
            </w:pPr>
          </w:p>
        </w:tc>
        <w:tc>
          <w:tcPr>
            <w:tcW w:w="5479"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行政执法机关移送涉嫌犯罪案件的规定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行政许可法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行政强制法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行政复议法</w:t>
            </w:r>
          </w:p>
        </w:tc>
        <w:tc>
          <w:tcPr>
            <w:tcW w:w="5479"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行政复议法实施条例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行政诉讼法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国家赔偿法</w:t>
            </w:r>
          </w:p>
        </w:tc>
        <w:tc>
          <w:tcPr>
            <w:tcW w:w="5479"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国家赔偿费用管理条例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监察法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公务员法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公职人员政务处分法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Merge w:val="restart"/>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color w:val="000000" w:themeColor="text1"/>
                <w:sz w:val="28"/>
                <w:szCs w:val="28"/>
                <w14:textFill>
                  <w14:solidFill>
                    <w14:schemeClr w14:val="tx1"/>
                  </w14:solidFill>
                </w14:textFill>
              </w:rPr>
              <w:t>立法法</w:t>
            </w:r>
          </w:p>
        </w:tc>
        <w:tc>
          <w:tcPr>
            <w:tcW w:w="5479"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行政法规制定程序条例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Merge w:val="continue"/>
            <w:vAlign w:val="center"/>
          </w:tcPr>
          <w:p>
            <w:pPr>
              <w:overflowPunct w:val="0"/>
              <w:spacing w:line="400" w:lineRule="exact"/>
              <w:jc w:val="center"/>
              <w:rPr>
                <w:rFonts w:hint="eastAsia" w:ascii="宋体" w:hAnsi="宋体" w:eastAsia="仿宋_GB2312" w:cs="仿宋_GB2312"/>
                <w:sz w:val="28"/>
                <w:szCs w:val="28"/>
              </w:rPr>
            </w:pPr>
          </w:p>
        </w:tc>
        <w:tc>
          <w:tcPr>
            <w:tcW w:w="5479"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规章制定程序条例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Merge w:val="continue"/>
            <w:vAlign w:val="center"/>
          </w:tcPr>
          <w:p>
            <w:pPr>
              <w:overflowPunct w:val="0"/>
              <w:spacing w:line="400" w:lineRule="exact"/>
              <w:jc w:val="center"/>
              <w:rPr>
                <w:rFonts w:hint="eastAsia" w:ascii="宋体" w:hAnsi="宋体" w:eastAsia="仿宋_GB2312" w:cs="仿宋_GB2312"/>
                <w:sz w:val="28"/>
                <w:szCs w:val="28"/>
              </w:rPr>
            </w:pPr>
          </w:p>
        </w:tc>
        <w:tc>
          <w:tcPr>
            <w:tcW w:w="5479"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法规规章备案条例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刑法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刑事诉讼法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治安管理处罚法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政府采购法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突发事件应对法</w:t>
            </w:r>
          </w:p>
        </w:tc>
        <w:tc>
          <w:tcPr>
            <w:tcW w:w="5479" w:type="dxa"/>
            <w:vAlign w:val="center"/>
          </w:tcPr>
          <w:p>
            <w:pPr>
              <w:overflowPunct w:val="0"/>
              <w:spacing w:line="400" w:lineRule="exact"/>
              <w:jc w:val="center"/>
              <w:rPr>
                <w:rFonts w:hint="eastAsia" w:ascii="宋体" w:hAnsi="宋体"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保守国家秘密法</w:t>
            </w:r>
          </w:p>
        </w:tc>
        <w:tc>
          <w:tcPr>
            <w:tcW w:w="5479"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保守国家秘密法实施条例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档案法</w:t>
            </w:r>
          </w:p>
        </w:tc>
        <w:tc>
          <w:tcPr>
            <w:tcW w:w="5479"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档案法实施条例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p>
        </w:tc>
        <w:tc>
          <w:tcPr>
            <w:tcW w:w="5479"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政府信息公开条例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81" w:type="dxa"/>
            <w:vAlign w:val="center"/>
          </w:tcPr>
          <w:p>
            <w:pPr>
              <w:overflowPunct w:val="0"/>
              <w:spacing w:line="400" w:lineRule="exact"/>
              <w:jc w:val="center"/>
              <w:rPr>
                <w:rFonts w:hint="eastAsia" w:ascii="宋体" w:hAnsi="宋体" w:eastAsia="仿宋_GB2312" w:cs="仿宋_GB2312"/>
                <w:sz w:val="28"/>
                <w:szCs w:val="28"/>
              </w:rPr>
            </w:pPr>
          </w:p>
        </w:tc>
        <w:tc>
          <w:tcPr>
            <w:tcW w:w="5479" w:type="dxa"/>
            <w:vAlign w:val="center"/>
          </w:tcPr>
          <w:p>
            <w:pPr>
              <w:overflowPunct w:val="0"/>
              <w:spacing w:line="400" w:lineRule="exact"/>
              <w:jc w:val="center"/>
              <w:rPr>
                <w:rFonts w:hint="eastAsia" w:ascii="宋体" w:hAnsi="宋体" w:eastAsia="仿宋_GB2312" w:cs="仿宋_GB2312"/>
                <w:sz w:val="28"/>
                <w:szCs w:val="28"/>
              </w:rPr>
            </w:pPr>
            <w:r>
              <w:rPr>
                <w:rFonts w:hint="eastAsia" w:ascii="宋体" w:hAnsi="宋体" w:eastAsia="仿宋_GB2312" w:cs="仿宋_GB2312"/>
                <w:sz w:val="28"/>
                <w:szCs w:val="28"/>
              </w:rPr>
              <w:t>重大行政决策程序暂行条例</w:t>
            </w:r>
          </w:p>
        </w:tc>
      </w:tr>
    </w:tbl>
    <w:p>
      <w:pPr>
        <w:spacing w:line="20" w:lineRule="exact"/>
        <w:jc w:val="center"/>
        <w:rPr>
          <w:rFonts w:hint="eastAsia" w:asciiTheme="majorEastAsia" w:hAnsiTheme="majorEastAsia" w:eastAsiaTheme="majorEastAsia" w:cstheme="majorEastAsia"/>
          <w:sz w:val="28"/>
          <w:szCs w:val="28"/>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楷体_GB2312" w:hAnsi="楷体_GB2312" w:eastAsia="楷体_GB2312" w:cs="楷体_GB2312"/>
          <w:bCs/>
          <w:color w:val="000000"/>
          <w:sz w:val="44"/>
          <w:szCs w:val="44"/>
          <w:lang w:eastAsia="zh-CN"/>
        </w:rPr>
      </w:pPr>
      <w:r>
        <w:rPr>
          <w:rFonts w:hint="eastAsia" w:ascii="楷体_GB2312" w:hAnsi="楷体_GB2312" w:eastAsia="楷体_GB2312" w:cs="楷体_GB2312"/>
          <w:bCs/>
          <w:color w:val="000000"/>
          <w:sz w:val="44"/>
          <w:szCs w:val="44"/>
          <w:lang w:eastAsia="zh-CN"/>
        </w:rPr>
        <w:t>第九部分</w:t>
      </w: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_GBK" w:eastAsia="方正小标宋简体" w:cs="方正小标宋_GBK"/>
          <w:bCs/>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_GBK" w:eastAsia="方正小标宋简体" w:cs="方正小标宋_GBK"/>
          <w:bCs/>
          <w:color w:val="000000"/>
          <w:sz w:val="44"/>
          <w:szCs w:val="44"/>
        </w:rPr>
      </w:pPr>
      <w:r>
        <w:rPr>
          <w:rFonts w:hint="eastAsia" w:ascii="方正小标宋简体" w:hAnsi="方正小标宋_GBK" w:eastAsia="方正小标宋简体" w:cs="方正小标宋_GBK"/>
          <w:bCs/>
          <w:color w:val="000000"/>
          <w:sz w:val="44"/>
          <w:szCs w:val="44"/>
        </w:rPr>
        <w:t>河南省行政执法案卷立卷规范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 w:eastAsia="仿宋_GB2312" w:cs="??"/>
          <w:color w:val="000000"/>
          <w:sz w:val="32"/>
          <w:szCs w:val="32"/>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黑体" w:hAnsi="黑体" w:eastAsia="黑体" w:cs="黑体"/>
          <w:b w:val="0"/>
          <w:bCs/>
          <w:color w:val="000000"/>
          <w:sz w:val="32"/>
          <w:szCs w:val="32"/>
        </w:rPr>
        <w:t>第一条　</w:t>
      </w:r>
      <w:r>
        <w:rPr>
          <w:rFonts w:hint="eastAsia" w:ascii="仿宋_GB2312" w:hAnsi="宋体" w:eastAsia="仿宋_GB2312" w:cs="宋体"/>
          <w:color w:val="000000"/>
          <w:sz w:val="32"/>
          <w:szCs w:val="32"/>
        </w:rPr>
        <w:t>为</w:t>
      </w:r>
      <w:r>
        <w:rPr>
          <w:rFonts w:hint="eastAsia" w:ascii="仿宋_GB2312" w:hAnsi="??_GB2312" w:eastAsia="仿宋_GB2312" w:cs="??_GB2312"/>
          <w:color w:val="000000"/>
          <w:sz w:val="32"/>
          <w:szCs w:val="32"/>
        </w:rPr>
        <w:t>加</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法案卷管理，根据《中</w:t>
      </w:r>
      <w:r>
        <w:rPr>
          <w:rFonts w:hint="eastAsia" w:ascii="仿宋_GB2312" w:hAnsi="宋体" w:eastAsia="仿宋_GB2312" w:cs="宋体"/>
          <w:color w:val="000000"/>
          <w:sz w:val="32"/>
          <w:szCs w:val="32"/>
        </w:rPr>
        <w:t>华</w:t>
      </w:r>
      <w:r>
        <w:rPr>
          <w:rFonts w:hint="eastAsia" w:ascii="仿宋_GB2312" w:hAnsi="??_GB2312" w:eastAsia="仿宋_GB2312" w:cs="??_GB2312"/>
          <w:color w:val="000000"/>
          <w:sz w:val="32"/>
          <w:szCs w:val="32"/>
        </w:rPr>
        <w:t>人民共和国行政</w:t>
      </w:r>
      <w:r>
        <w:rPr>
          <w:rFonts w:hint="eastAsia" w:ascii="仿宋_GB2312" w:hAnsi="宋体" w:eastAsia="仿宋_GB2312" w:cs="宋体"/>
          <w:color w:val="000000"/>
          <w:sz w:val="32"/>
          <w:szCs w:val="32"/>
        </w:rPr>
        <w:t>处罚</w:t>
      </w:r>
      <w:r>
        <w:rPr>
          <w:rFonts w:hint="eastAsia" w:ascii="仿宋_GB2312" w:hAnsi="??_GB2312" w:eastAsia="仿宋_GB2312" w:cs="??_GB2312"/>
          <w:color w:val="000000"/>
          <w:sz w:val="32"/>
          <w:szCs w:val="32"/>
        </w:rPr>
        <w:t>法》《中</w:t>
      </w:r>
      <w:r>
        <w:rPr>
          <w:rFonts w:hint="eastAsia" w:ascii="仿宋_GB2312" w:hAnsi="宋体" w:eastAsia="仿宋_GB2312" w:cs="宋体"/>
          <w:color w:val="000000"/>
          <w:sz w:val="32"/>
          <w:szCs w:val="32"/>
        </w:rPr>
        <w:t>华</w:t>
      </w:r>
      <w:r>
        <w:rPr>
          <w:rFonts w:hint="eastAsia" w:ascii="仿宋_GB2312" w:hAnsi="??_GB2312" w:eastAsia="仿宋_GB2312" w:cs="??_GB2312"/>
          <w:color w:val="000000"/>
          <w:sz w:val="32"/>
          <w:szCs w:val="32"/>
        </w:rPr>
        <w:t>人民共和国行政</w:t>
      </w:r>
      <w:r>
        <w:rPr>
          <w:rFonts w:hint="eastAsia" w:ascii="仿宋_GB2312" w:hAnsi="宋体" w:eastAsia="仿宋_GB2312" w:cs="宋体"/>
          <w:color w:val="000000"/>
          <w:sz w:val="32"/>
          <w:szCs w:val="32"/>
        </w:rPr>
        <w:t>许</w:t>
      </w:r>
      <w:r>
        <w:rPr>
          <w:rFonts w:hint="eastAsia" w:ascii="仿宋_GB2312" w:hAnsi="??_GB2312" w:eastAsia="仿宋_GB2312" w:cs="??_GB2312"/>
          <w:color w:val="000000"/>
          <w:sz w:val="32"/>
          <w:szCs w:val="32"/>
        </w:rPr>
        <w:t>可法》《中</w:t>
      </w:r>
      <w:r>
        <w:rPr>
          <w:rFonts w:hint="eastAsia" w:ascii="仿宋_GB2312" w:hAnsi="宋体" w:eastAsia="仿宋_GB2312" w:cs="宋体"/>
          <w:color w:val="000000"/>
          <w:sz w:val="32"/>
          <w:szCs w:val="32"/>
        </w:rPr>
        <w:t>华</w:t>
      </w:r>
      <w:r>
        <w:rPr>
          <w:rFonts w:hint="eastAsia" w:ascii="仿宋_GB2312" w:hAnsi="??_GB2312" w:eastAsia="仿宋_GB2312" w:cs="??_GB2312"/>
          <w:color w:val="000000"/>
          <w:sz w:val="32"/>
          <w:szCs w:val="32"/>
        </w:rPr>
        <w:t>人民共和国行政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制法》《河南省行政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法条例》及档案管理有关</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定，</w:t>
      </w:r>
      <w:r>
        <w:rPr>
          <w:rFonts w:hint="eastAsia" w:ascii="仿宋_GB2312" w:hAnsi="宋体" w:eastAsia="仿宋_GB2312" w:cs="宋体"/>
          <w:color w:val="000000"/>
          <w:sz w:val="32"/>
          <w:szCs w:val="32"/>
        </w:rPr>
        <w:t>结</w:t>
      </w:r>
      <w:r>
        <w:rPr>
          <w:rFonts w:hint="eastAsia" w:ascii="仿宋_GB2312" w:hAnsi="??_GB2312" w:eastAsia="仿宋_GB2312" w:cs="??_GB2312"/>
          <w:color w:val="000000"/>
          <w:sz w:val="32"/>
          <w:szCs w:val="32"/>
        </w:rPr>
        <w:t>合本省</w:t>
      </w:r>
      <w:r>
        <w:rPr>
          <w:rFonts w:hint="eastAsia" w:ascii="仿宋_GB2312" w:hAnsi="宋体" w:eastAsia="仿宋_GB2312" w:cs="宋体"/>
          <w:color w:val="000000"/>
          <w:sz w:val="32"/>
          <w:szCs w:val="32"/>
        </w:rPr>
        <w:t>实际</w:t>
      </w:r>
      <w:r>
        <w:rPr>
          <w:rFonts w:hint="eastAsia" w:ascii="仿宋_GB2312" w:hAnsi="??_GB2312" w:eastAsia="仿宋_GB2312" w:cs="??_GB2312"/>
          <w:color w:val="000000"/>
          <w:sz w:val="32"/>
          <w:szCs w:val="32"/>
        </w:rPr>
        <w:t>，制定本</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黑体" w:hAnsi="黑体" w:eastAsia="黑体" w:cs="黑体"/>
          <w:b w:val="0"/>
          <w:bCs/>
          <w:color w:val="000000"/>
          <w:sz w:val="32"/>
          <w:szCs w:val="32"/>
        </w:rPr>
        <w:t>第二条　</w:t>
      </w:r>
      <w:r>
        <w:rPr>
          <w:rFonts w:hint="eastAsia" w:ascii="仿宋_GB2312" w:hAnsi="??_GB2312" w:eastAsia="仿宋_GB2312" w:cs="??_GB2312"/>
          <w:color w:val="000000"/>
          <w:sz w:val="32"/>
          <w:szCs w:val="32"/>
        </w:rPr>
        <w:t>本</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范所称行政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法案卷，是指行政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法机关在行政</w:t>
      </w:r>
      <w:r>
        <w:rPr>
          <w:rFonts w:hint="eastAsia" w:ascii="仿宋_GB2312" w:hAnsi="宋体" w:eastAsia="仿宋_GB2312" w:cs="宋体"/>
          <w:color w:val="000000"/>
          <w:sz w:val="32"/>
          <w:szCs w:val="32"/>
        </w:rPr>
        <w:t>许</w:t>
      </w:r>
      <w:r>
        <w:rPr>
          <w:rFonts w:hint="eastAsia" w:ascii="仿宋_GB2312" w:hAnsi="??_GB2312" w:eastAsia="仿宋_GB2312" w:cs="??_GB2312"/>
          <w:color w:val="000000"/>
          <w:sz w:val="32"/>
          <w:szCs w:val="32"/>
        </w:rPr>
        <w:t>可、行政</w:t>
      </w:r>
      <w:r>
        <w:rPr>
          <w:rFonts w:hint="eastAsia" w:ascii="仿宋_GB2312" w:hAnsi="宋体" w:eastAsia="仿宋_GB2312" w:cs="宋体"/>
          <w:color w:val="000000"/>
          <w:sz w:val="32"/>
          <w:szCs w:val="32"/>
        </w:rPr>
        <w:t>处罚</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制等行政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法活</w:t>
      </w:r>
      <w:r>
        <w:rPr>
          <w:rFonts w:hint="eastAsia" w:ascii="仿宋_GB2312" w:hAnsi="宋体" w:eastAsia="仿宋_GB2312" w:cs="宋体"/>
          <w:color w:val="000000"/>
          <w:sz w:val="32"/>
          <w:szCs w:val="32"/>
        </w:rPr>
        <w:t>动</w:t>
      </w:r>
      <w:r>
        <w:rPr>
          <w:rFonts w:hint="eastAsia" w:ascii="仿宋_GB2312" w:hAnsi="??_GB2312" w:eastAsia="仿宋_GB2312" w:cs="??_GB2312"/>
          <w:color w:val="000000"/>
          <w:sz w:val="32"/>
          <w:szCs w:val="32"/>
        </w:rPr>
        <w:t>中形成或收集的行政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据等有关材料（以下</w:t>
      </w:r>
      <w:r>
        <w:rPr>
          <w:rFonts w:hint="eastAsia" w:ascii="仿宋_GB2312" w:hAnsi="宋体" w:eastAsia="仿宋_GB2312" w:cs="宋体"/>
          <w:color w:val="000000"/>
          <w:sz w:val="32"/>
          <w:szCs w:val="32"/>
        </w:rPr>
        <w:t>统</w:t>
      </w:r>
      <w:r>
        <w:rPr>
          <w:rFonts w:hint="eastAsia" w:ascii="仿宋_GB2312" w:hAnsi="??_GB2312" w:eastAsia="仿宋_GB2312" w:cs="??_GB2312"/>
          <w:color w:val="000000"/>
          <w:sz w:val="32"/>
          <w:szCs w:val="32"/>
        </w:rPr>
        <w:t>称“行政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法材料”），</w:t>
      </w:r>
      <w:r>
        <w:rPr>
          <w:rFonts w:hint="eastAsia" w:ascii="仿宋_GB2312" w:hAnsi="宋体" w:eastAsia="仿宋_GB2312" w:cs="宋体"/>
          <w:color w:val="000000"/>
          <w:sz w:val="32"/>
          <w:szCs w:val="32"/>
        </w:rPr>
        <w:t>经</w:t>
      </w:r>
      <w:r>
        <w:rPr>
          <w:rFonts w:hint="eastAsia" w:ascii="仿宋_GB2312" w:hAnsi="??_GB2312" w:eastAsia="仿宋_GB2312" w:cs="??_GB2312"/>
          <w:color w:val="000000"/>
          <w:sz w:val="32"/>
          <w:szCs w:val="32"/>
        </w:rPr>
        <w:t>整理</w:t>
      </w:r>
      <w:r>
        <w:rPr>
          <w:rFonts w:hint="eastAsia" w:ascii="仿宋_GB2312" w:hAnsi="宋体" w:eastAsia="仿宋_GB2312" w:cs="宋体"/>
          <w:color w:val="000000"/>
          <w:sz w:val="32"/>
          <w:szCs w:val="32"/>
        </w:rPr>
        <w:t>归</w:t>
      </w:r>
      <w:r>
        <w:rPr>
          <w:rFonts w:hint="eastAsia" w:ascii="仿宋_GB2312" w:hAnsi="??_GB2312" w:eastAsia="仿宋_GB2312" w:cs="??_GB2312"/>
          <w:color w:val="000000"/>
          <w:sz w:val="32"/>
          <w:szCs w:val="32"/>
        </w:rPr>
        <w:t>档形成的卷宗。</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法案卷介</w:t>
      </w:r>
      <w:r>
        <w:rPr>
          <w:rFonts w:hint="eastAsia" w:ascii="仿宋_GB2312" w:hAnsi="宋体" w:eastAsia="仿宋_GB2312" w:cs="宋体"/>
          <w:color w:val="000000"/>
          <w:sz w:val="32"/>
          <w:szCs w:val="32"/>
        </w:rPr>
        <w:t>质</w:t>
      </w:r>
      <w:r>
        <w:rPr>
          <w:rFonts w:hint="eastAsia" w:ascii="仿宋_GB2312" w:hAnsi="??_GB2312" w:eastAsia="仿宋_GB2312" w:cs="??_GB2312"/>
          <w:color w:val="000000"/>
          <w:sz w:val="32"/>
          <w:szCs w:val="32"/>
        </w:rPr>
        <w:t>形式可采用</w:t>
      </w:r>
      <w:r>
        <w:rPr>
          <w:rFonts w:hint="eastAsia" w:ascii="仿宋_GB2312" w:hAnsi="宋体" w:eastAsia="仿宋_GB2312" w:cs="宋体"/>
          <w:color w:val="000000"/>
          <w:sz w:val="32"/>
          <w:szCs w:val="32"/>
        </w:rPr>
        <w:t>纸质</w:t>
      </w:r>
      <w:r>
        <w:rPr>
          <w:rFonts w:hint="eastAsia" w:ascii="仿宋_GB2312" w:hAnsi="??_GB2312" w:eastAsia="仿宋_GB2312" w:cs="??_GB2312"/>
          <w:color w:val="000000"/>
          <w:sz w:val="32"/>
          <w:szCs w:val="32"/>
        </w:rPr>
        <w:t>介</w:t>
      </w:r>
      <w:r>
        <w:rPr>
          <w:rFonts w:hint="eastAsia" w:ascii="仿宋_GB2312" w:hAnsi="宋体" w:eastAsia="仿宋_GB2312" w:cs="宋体"/>
          <w:color w:val="000000"/>
          <w:sz w:val="32"/>
          <w:szCs w:val="32"/>
        </w:rPr>
        <w:t>质</w:t>
      </w:r>
      <w:r>
        <w:rPr>
          <w:rFonts w:hint="eastAsia" w:ascii="仿宋_GB2312" w:hAnsi="??_GB2312" w:eastAsia="仿宋_GB2312" w:cs="??_GB2312"/>
          <w:color w:val="000000"/>
          <w:sz w:val="32"/>
          <w:szCs w:val="32"/>
        </w:rPr>
        <w:t>或</w:t>
      </w:r>
      <w:r>
        <w:rPr>
          <w:rFonts w:hint="eastAsia" w:ascii="仿宋_GB2312" w:hAnsi="宋体" w:eastAsia="仿宋_GB2312" w:cs="宋体"/>
          <w:color w:val="000000"/>
          <w:sz w:val="32"/>
          <w:szCs w:val="32"/>
        </w:rPr>
        <w:t>电</w:t>
      </w:r>
      <w:r>
        <w:rPr>
          <w:rFonts w:hint="eastAsia" w:ascii="仿宋_GB2312" w:hAnsi="??_GB2312" w:eastAsia="仿宋_GB2312" w:cs="??_GB2312"/>
          <w:color w:val="000000"/>
          <w:sz w:val="32"/>
          <w:szCs w:val="32"/>
        </w:rPr>
        <w:t>子介</w:t>
      </w:r>
      <w:r>
        <w:rPr>
          <w:rFonts w:hint="eastAsia" w:ascii="仿宋_GB2312" w:hAnsi="宋体" w:eastAsia="仿宋_GB2312" w:cs="宋体"/>
          <w:color w:val="000000"/>
          <w:sz w:val="32"/>
          <w:szCs w:val="32"/>
        </w:rPr>
        <w:t>质</w:t>
      </w:r>
      <w:r>
        <w:rPr>
          <w:rFonts w:hint="eastAsia" w:ascii="仿宋_GB2312" w:hAnsi="??_GB2312" w:eastAsia="仿宋_GB2312" w:cs="??_GB2312"/>
          <w:color w:val="000000"/>
          <w:sz w:val="32"/>
          <w:szCs w:val="32"/>
        </w:rPr>
        <w:t>。国家和省有关</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定</w:t>
      </w:r>
      <w:r>
        <w:rPr>
          <w:rFonts w:hint="eastAsia" w:ascii="仿宋_GB2312" w:hAnsi="宋体" w:eastAsia="仿宋_GB2312" w:cs="宋体"/>
          <w:color w:val="000000"/>
          <w:sz w:val="32"/>
          <w:szCs w:val="32"/>
        </w:rPr>
        <w:t>对</w:t>
      </w:r>
      <w:r>
        <w:rPr>
          <w:rFonts w:hint="eastAsia" w:ascii="仿宋_GB2312" w:hAnsi="??_GB2312" w:eastAsia="仿宋_GB2312" w:cs="??_GB2312"/>
          <w:color w:val="000000"/>
          <w:sz w:val="32"/>
          <w:szCs w:val="32"/>
        </w:rPr>
        <w:t>介</w:t>
      </w:r>
      <w:r>
        <w:rPr>
          <w:rFonts w:hint="eastAsia" w:ascii="仿宋_GB2312" w:hAnsi="宋体" w:eastAsia="仿宋_GB2312" w:cs="宋体"/>
          <w:color w:val="000000"/>
          <w:sz w:val="32"/>
          <w:szCs w:val="32"/>
        </w:rPr>
        <w:t>质</w:t>
      </w:r>
      <w:r>
        <w:rPr>
          <w:rFonts w:hint="eastAsia" w:ascii="仿宋_GB2312" w:hAnsi="??_GB2312" w:eastAsia="仿宋_GB2312" w:cs="??_GB2312"/>
          <w:color w:val="000000"/>
          <w:sz w:val="32"/>
          <w:szCs w:val="32"/>
        </w:rPr>
        <w:t>形式有明确要求的，从其</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定。</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黑体" w:hAnsi="黑体" w:eastAsia="黑体" w:cs="黑体"/>
          <w:b w:val="0"/>
          <w:bCs/>
          <w:color w:val="000000"/>
          <w:sz w:val="32"/>
          <w:szCs w:val="32"/>
        </w:rPr>
        <w:t>第三条</w:t>
      </w:r>
      <w:r>
        <w:rPr>
          <w:rFonts w:hint="eastAsia" w:ascii="仿宋_GB2312" w:eastAsia="仿宋_GB2312"/>
          <w:b/>
          <w:color w:val="000000"/>
          <w:sz w:val="32"/>
          <w:szCs w:val="32"/>
        </w:rPr>
        <w:t>　</w:t>
      </w:r>
      <w:r>
        <w:rPr>
          <w:rFonts w:hint="eastAsia" w:ascii="仿宋_GB2312" w:hAnsi="??_GB2312" w:eastAsia="仿宋_GB2312" w:cs="??_GB2312"/>
          <w:color w:val="000000"/>
          <w:sz w:val="32"/>
          <w:szCs w:val="32"/>
        </w:rPr>
        <w:t>各</w:t>
      </w:r>
      <w:r>
        <w:rPr>
          <w:rFonts w:hint="eastAsia" w:ascii="仿宋_GB2312" w:hAnsi="宋体" w:eastAsia="仿宋_GB2312" w:cs="宋体"/>
          <w:color w:val="000000"/>
          <w:sz w:val="32"/>
          <w:szCs w:val="32"/>
        </w:rPr>
        <w:t>级</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法机关</w:t>
      </w:r>
      <w:r>
        <w:rPr>
          <w:rFonts w:hint="eastAsia" w:ascii="仿宋_GB2312" w:hAnsi="宋体" w:eastAsia="仿宋_GB2312" w:cs="宋体"/>
          <w:color w:val="000000"/>
          <w:sz w:val="32"/>
          <w:szCs w:val="32"/>
        </w:rPr>
        <w:t>应</w:t>
      </w:r>
      <w:r>
        <w:rPr>
          <w:rFonts w:hint="eastAsia" w:ascii="仿宋_GB2312" w:hAnsi="??_GB2312" w:eastAsia="仿宋_GB2312" w:cs="??_GB2312"/>
          <w:color w:val="000000"/>
          <w:sz w:val="32"/>
          <w:szCs w:val="32"/>
        </w:rPr>
        <w:t>当建立健全行政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法案卷管理制度，按照本</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范要求及</w:t>
      </w:r>
      <w:r>
        <w:rPr>
          <w:rFonts w:hint="eastAsia" w:ascii="仿宋_GB2312" w:hAnsi="宋体" w:eastAsia="仿宋_GB2312" w:cs="宋体"/>
          <w:color w:val="000000"/>
          <w:sz w:val="32"/>
          <w:szCs w:val="32"/>
        </w:rPr>
        <w:t>时对</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法材料</w:t>
      </w:r>
      <w:r>
        <w:rPr>
          <w:rFonts w:hint="eastAsia" w:ascii="仿宋_GB2312" w:hAnsi="宋体" w:eastAsia="仿宋_GB2312" w:cs="宋体"/>
          <w:color w:val="000000"/>
          <w:sz w:val="32"/>
          <w:szCs w:val="32"/>
        </w:rPr>
        <w:t>进</w:t>
      </w:r>
      <w:r>
        <w:rPr>
          <w:rFonts w:hint="eastAsia" w:ascii="仿宋_GB2312" w:hAnsi="??_GB2312" w:eastAsia="仿宋_GB2312" w:cs="??_GB2312"/>
          <w:color w:val="000000"/>
          <w:sz w:val="32"/>
          <w:szCs w:val="32"/>
        </w:rPr>
        <w:t>行整理、立卷，并定期</w:t>
      </w:r>
      <w:r>
        <w:rPr>
          <w:rFonts w:hint="eastAsia" w:ascii="仿宋_GB2312" w:hAnsi="宋体" w:eastAsia="仿宋_GB2312" w:cs="宋体"/>
          <w:color w:val="000000"/>
          <w:sz w:val="32"/>
          <w:szCs w:val="32"/>
        </w:rPr>
        <w:t>归</w:t>
      </w:r>
      <w:r>
        <w:rPr>
          <w:rFonts w:hint="eastAsia" w:ascii="仿宋_GB2312" w:hAnsi="??_GB2312" w:eastAsia="仿宋_GB2312" w:cs="??_GB2312"/>
          <w:color w:val="000000"/>
          <w:sz w:val="32"/>
          <w:szCs w:val="32"/>
        </w:rPr>
        <w:t>档。法律、法</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章或国</w:t>
      </w:r>
      <w:r>
        <w:rPr>
          <w:rFonts w:hint="eastAsia" w:ascii="仿宋_GB2312" w:hAnsi="宋体" w:eastAsia="仿宋_GB2312" w:cs="宋体"/>
          <w:color w:val="000000"/>
          <w:sz w:val="32"/>
          <w:szCs w:val="32"/>
        </w:rPr>
        <w:t>务</w:t>
      </w:r>
      <w:r>
        <w:rPr>
          <w:rFonts w:hint="eastAsia" w:ascii="仿宋_GB2312" w:hAnsi="??_GB2312" w:eastAsia="仿宋_GB2312" w:cs="??_GB2312"/>
          <w:color w:val="000000"/>
          <w:sz w:val="32"/>
          <w:szCs w:val="32"/>
        </w:rPr>
        <w:t>院有关部</w:t>
      </w:r>
      <w:r>
        <w:rPr>
          <w:rFonts w:hint="eastAsia" w:ascii="仿宋_GB2312" w:hAnsi="宋体" w:eastAsia="仿宋_GB2312" w:cs="宋体"/>
          <w:color w:val="000000"/>
          <w:sz w:val="32"/>
          <w:szCs w:val="32"/>
        </w:rPr>
        <w:t>门对</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法案卷管理另有</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定的，从其</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定。</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法信息系</w:t>
      </w:r>
      <w:r>
        <w:rPr>
          <w:rFonts w:hint="eastAsia" w:ascii="仿宋_GB2312" w:hAnsi="宋体" w:eastAsia="仿宋_GB2312" w:cs="宋体"/>
          <w:color w:val="000000"/>
          <w:sz w:val="32"/>
          <w:szCs w:val="32"/>
        </w:rPr>
        <w:t>统</w:t>
      </w:r>
      <w:r>
        <w:rPr>
          <w:rFonts w:hint="eastAsia" w:ascii="仿宋_GB2312" w:hAnsi="??_GB2312" w:eastAsia="仿宋_GB2312" w:cs="??_GB2312"/>
          <w:color w:val="000000"/>
          <w:sz w:val="32"/>
          <w:szCs w:val="32"/>
        </w:rPr>
        <w:t>形成的</w:t>
      </w:r>
      <w:r>
        <w:rPr>
          <w:rFonts w:hint="eastAsia" w:ascii="仿宋_GB2312" w:hAnsi="宋体" w:eastAsia="仿宋_GB2312" w:cs="宋体"/>
          <w:color w:val="000000"/>
          <w:sz w:val="32"/>
          <w:szCs w:val="32"/>
        </w:rPr>
        <w:t>电</w:t>
      </w:r>
      <w:r>
        <w:rPr>
          <w:rFonts w:hint="eastAsia" w:ascii="仿宋_GB2312" w:hAnsi="??_GB2312" w:eastAsia="仿宋_GB2312" w:cs="??_GB2312"/>
          <w:color w:val="000000"/>
          <w:sz w:val="32"/>
          <w:szCs w:val="32"/>
        </w:rPr>
        <w:t>子行政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法材料，包括行政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的</w:t>
      </w:r>
      <w:r>
        <w:rPr>
          <w:rFonts w:hint="eastAsia" w:ascii="仿宋_GB2312" w:hAnsi="宋体" w:eastAsia="仿宋_GB2312" w:cs="宋体"/>
          <w:color w:val="000000"/>
          <w:sz w:val="32"/>
          <w:szCs w:val="32"/>
        </w:rPr>
        <w:t>电</w:t>
      </w:r>
      <w:r>
        <w:rPr>
          <w:rFonts w:hint="eastAsia" w:ascii="仿宋_GB2312" w:hAnsi="??_GB2312" w:eastAsia="仿宋_GB2312" w:cs="??_GB2312"/>
          <w:color w:val="000000"/>
          <w:sz w:val="32"/>
          <w:szCs w:val="32"/>
        </w:rPr>
        <w:t>子文本、</w:t>
      </w:r>
      <w:r>
        <w:rPr>
          <w:rFonts w:hint="eastAsia" w:ascii="仿宋_GB2312" w:hAnsi="宋体" w:eastAsia="仿宋_GB2312" w:cs="宋体"/>
          <w:color w:val="000000"/>
          <w:sz w:val="32"/>
          <w:szCs w:val="32"/>
        </w:rPr>
        <w:t>电</w:t>
      </w:r>
      <w:r>
        <w:rPr>
          <w:rFonts w:hint="eastAsia" w:ascii="仿宋_GB2312" w:hAnsi="??_GB2312" w:eastAsia="仿宋_GB2312" w:cs="??_GB2312"/>
          <w:color w:val="000000"/>
          <w:sz w:val="32"/>
          <w:szCs w:val="32"/>
        </w:rPr>
        <w:t>子</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w:t>
      </w:r>
      <w:r>
        <w:rPr>
          <w:rFonts w:hint="eastAsia" w:ascii="仿宋_GB2312" w:hAnsi="宋体" w:eastAsia="仿宋_GB2312" w:cs="宋体"/>
          <w:color w:val="000000"/>
          <w:sz w:val="32"/>
          <w:szCs w:val="32"/>
        </w:rPr>
        <w:t>视</w:t>
      </w:r>
      <w:r>
        <w:rPr>
          <w:rFonts w:hint="eastAsia" w:ascii="仿宋_GB2312" w:hAnsi="??_GB2312" w:eastAsia="仿宋_GB2312" w:cs="??_GB2312"/>
          <w:color w:val="000000"/>
          <w:sz w:val="32"/>
          <w:szCs w:val="32"/>
        </w:rPr>
        <w:t>听</w:t>
      </w:r>
      <w:r>
        <w:rPr>
          <w:rFonts w:hint="eastAsia" w:ascii="仿宋_GB2312" w:hAnsi="宋体" w:eastAsia="仿宋_GB2312" w:cs="宋体"/>
          <w:color w:val="000000"/>
          <w:sz w:val="32"/>
          <w:szCs w:val="32"/>
        </w:rPr>
        <w:t>资</w:t>
      </w:r>
      <w:r>
        <w:rPr>
          <w:rFonts w:hint="eastAsia" w:ascii="仿宋_GB2312" w:hAnsi="??_GB2312" w:eastAsia="仿宋_GB2312" w:cs="??_GB2312"/>
          <w:color w:val="000000"/>
          <w:sz w:val="32"/>
          <w:szCs w:val="32"/>
        </w:rPr>
        <w:t>料，以及</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w:t>
      </w:r>
      <w:r>
        <w:rPr>
          <w:rFonts w:hint="eastAsia" w:ascii="仿宋_GB2312" w:hAnsi="宋体" w:eastAsia="仿宋_GB2312" w:cs="宋体"/>
          <w:color w:val="000000"/>
          <w:sz w:val="32"/>
          <w:szCs w:val="32"/>
        </w:rPr>
        <w:t>过</w:t>
      </w:r>
      <w:r>
        <w:rPr>
          <w:rFonts w:hint="eastAsia" w:ascii="仿宋_GB2312" w:hAnsi="??_GB2312" w:eastAsia="仿宋_GB2312" w:cs="??_GB2312"/>
          <w:color w:val="000000"/>
          <w:sz w:val="32"/>
          <w:szCs w:val="32"/>
        </w:rPr>
        <w:t>程中同步数字化</w:t>
      </w:r>
      <w:r>
        <w:rPr>
          <w:rFonts w:hint="eastAsia" w:ascii="仿宋_GB2312" w:hAnsi="宋体" w:eastAsia="仿宋_GB2312" w:cs="宋体"/>
          <w:color w:val="000000"/>
          <w:sz w:val="32"/>
          <w:szCs w:val="32"/>
        </w:rPr>
        <w:t>产</w:t>
      </w:r>
      <w:r>
        <w:rPr>
          <w:rFonts w:hint="eastAsia" w:ascii="仿宋_GB2312" w:hAnsi="??_GB2312" w:eastAsia="仿宋_GB2312" w:cs="??_GB2312"/>
          <w:color w:val="000000"/>
          <w:sz w:val="32"/>
          <w:szCs w:val="32"/>
        </w:rPr>
        <w:t>生的</w:t>
      </w:r>
      <w:r>
        <w:rPr>
          <w:rFonts w:hint="eastAsia" w:ascii="仿宋_GB2312" w:hAnsi="宋体" w:eastAsia="仿宋_GB2312" w:cs="宋体"/>
          <w:color w:val="000000"/>
          <w:sz w:val="32"/>
          <w:szCs w:val="32"/>
        </w:rPr>
        <w:t>纸质</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材料的</w:t>
      </w:r>
      <w:r>
        <w:rPr>
          <w:rFonts w:hint="eastAsia" w:ascii="仿宋_GB2312" w:hAnsi="宋体" w:eastAsia="仿宋_GB2312" w:cs="宋体"/>
          <w:color w:val="000000"/>
          <w:sz w:val="32"/>
          <w:szCs w:val="32"/>
        </w:rPr>
        <w:t>电</w:t>
      </w:r>
      <w:r>
        <w:rPr>
          <w:rFonts w:hint="eastAsia" w:ascii="仿宋_GB2312" w:hAnsi="??_GB2312" w:eastAsia="仿宋_GB2312" w:cs="??_GB2312"/>
          <w:color w:val="000000"/>
          <w:sz w:val="32"/>
          <w:szCs w:val="32"/>
        </w:rPr>
        <w:t>子版本等，</w:t>
      </w:r>
      <w:r>
        <w:rPr>
          <w:rFonts w:hint="eastAsia" w:ascii="仿宋_GB2312" w:hAnsi="宋体" w:eastAsia="仿宋_GB2312" w:cs="宋体"/>
          <w:color w:val="000000"/>
          <w:sz w:val="32"/>
          <w:szCs w:val="32"/>
        </w:rPr>
        <w:t>应</w:t>
      </w:r>
      <w:r>
        <w:rPr>
          <w:rFonts w:hint="eastAsia" w:ascii="仿宋_GB2312" w:hAnsi="??_GB2312" w:eastAsia="仿宋_GB2312" w:cs="??_GB2312"/>
          <w:color w:val="000000"/>
          <w:sz w:val="32"/>
          <w:szCs w:val="32"/>
        </w:rPr>
        <w:t>当即</w:t>
      </w:r>
      <w:r>
        <w:rPr>
          <w:rFonts w:hint="eastAsia" w:ascii="仿宋_GB2312" w:hAnsi="宋体" w:eastAsia="仿宋_GB2312" w:cs="宋体"/>
          <w:color w:val="000000"/>
          <w:sz w:val="32"/>
          <w:szCs w:val="32"/>
        </w:rPr>
        <w:t>时归</w:t>
      </w:r>
      <w:r>
        <w:rPr>
          <w:rFonts w:hint="eastAsia" w:ascii="仿宋_GB2312" w:hAnsi="??_GB2312" w:eastAsia="仿宋_GB2312" w:cs="??_GB2312"/>
          <w:color w:val="000000"/>
          <w:sz w:val="32"/>
          <w:szCs w:val="32"/>
        </w:rPr>
        <w:t>档或与</w:t>
      </w:r>
      <w:r>
        <w:rPr>
          <w:rFonts w:hint="eastAsia" w:ascii="仿宋_GB2312" w:hAnsi="宋体" w:eastAsia="仿宋_GB2312" w:cs="宋体"/>
          <w:color w:val="000000"/>
          <w:sz w:val="32"/>
          <w:szCs w:val="32"/>
        </w:rPr>
        <w:t>纸质</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材料同步</w:t>
      </w:r>
      <w:r>
        <w:rPr>
          <w:rFonts w:hint="eastAsia" w:ascii="仿宋_GB2312" w:hAnsi="宋体" w:eastAsia="仿宋_GB2312" w:cs="宋体"/>
          <w:color w:val="000000"/>
          <w:sz w:val="32"/>
          <w:szCs w:val="32"/>
        </w:rPr>
        <w:t>归</w:t>
      </w:r>
      <w:r>
        <w:rPr>
          <w:rFonts w:hint="eastAsia" w:ascii="仿宋_GB2312" w:hAnsi="??_GB2312" w:eastAsia="仿宋_GB2312" w:cs="??_GB2312"/>
          <w:color w:val="000000"/>
          <w:sz w:val="32"/>
          <w:szCs w:val="32"/>
        </w:rPr>
        <w:t>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lang w:val="en"/>
        </w:rPr>
      </w:pPr>
      <w:r>
        <w:rPr>
          <w:rFonts w:hint="eastAsia" w:ascii="仿宋_GB2312" w:hAnsi="??_GB2312" w:eastAsia="仿宋_GB2312" w:cs="??_GB2312"/>
          <w:color w:val="000000"/>
          <w:sz w:val="32"/>
          <w:szCs w:val="32"/>
          <w:lang w:val="en"/>
        </w:rPr>
        <w:t>行政</w:t>
      </w:r>
      <w:r>
        <w:rPr>
          <w:rFonts w:hint="eastAsia" w:ascii="仿宋_GB2312" w:hAnsi="宋体" w:eastAsia="仿宋_GB2312" w:cs="宋体"/>
          <w:color w:val="000000"/>
          <w:sz w:val="32"/>
          <w:szCs w:val="32"/>
          <w:lang w:val="en"/>
        </w:rPr>
        <w:t>执</w:t>
      </w:r>
      <w:r>
        <w:rPr>
          <w:rFonts w:hint="eastAsia" w:ascii="仿宋_GB2312" w:hAnsi="??_GB2312" w:eastAsia="仿宋_GB2312" w:cs="??_GB2312"/>
          <w:color w:val="000000"/>
          <w:sz w:val="32"/>
          <w:szCs w:val="32"/>
          <w:lang w:val="en"/>
        </w:rPr>
        <w:t>法部</w:t>
      </w:r>
      <w:r>
        <w:rPr>
          <w:rFonts w:hint="eastAsia" w:ascii="仿宋_GB2312" w:hAnsi="宋体" w:eastAsia="仿宋_GB2312" w:cs="宋体"/>
          <w:color w:val="000000"/>
          <w:sz w:val="32"/>
          <w:szCs w:val="32"/>
          <w:lang w:val="en"/>
        </w:rPr>
        <w:t>门</w:t>
      </w:r>
      <w:r>
        <w:rPr>
          <w:rFonts w:hint="eastAsia" w:ascii="仿宋_GB2312" w:hAnsi="??_GB2312" w:eastAsia="仿宋_GB2312" w:cs="??_GB2312"/>
          <w:color w:val="000000"/>
          <w:sz w:val="32"/>
          <w:szCs w:val="32"/>
          <w:lang w:val="en"/>
        </w:rPr>
        <w:t>在</w:t>
      </w:r>
      <w:r>
        <w:rPr>
          <w:rFonts w:hint="eastAsia" w:ascii="仿宋_GB2312" w:hAnsi="宋体" w:eastAsia="仿宋_GB2312" w:cs="宋体"/>
          <w:color w:val="000000"/>
          <w:sz w:val="32"/>
          <w:szCs w:val="32"/>
          <w:lang w:val="en"/>
        </w:rPr>
        <w:t>执</w:t>
      </w:r>
      <w:r>
        <w:rPr>
          <w:rFonts w:hint="eastAsia" w:ascii="仿宋_GB2312" w:hAnsi="??_GB2312" w:eastAsia="仿宋_GB2312" w:cs="??_GB2312"/>
          <w:color w:val="000000"/>
          <w:sz w:val="32"/>
          <w:szCs w:val="32"/>
          <w:lang w:val="en"/>
        </w:rPr>
        <w:t>法</w:t>
      </w:r>
      <w:r>
        <w:rPr>
          <w:rFonts w:hint="eastAsia" w:ascii="仿宋_GB2312" w:hAnsi="宋体" w:eastAsia="仿宋_GB2312" w:cs="宋体"/>
          <w:color w:val="000000"/>
          <w:sz w:val="32"/>
          <w:szCs w:val="32"/>
          <w:lang w:val="en"/>
        </w:rPr>
        <w:t>过</w:t>
      </w:r>
      <w:r>
        <w:rPr>
          <w:rFonts w:hint="eastAsia" w:ascii="仿宋_GB2312" w:hAnsi="??_GB2312" w:eastAsia="仿宋_GB2312" w:cs="??_GB2312"/>
          <w:color w:val="000000"/>
          <w:sz w:val="32"/>
          <w:szCs w:val="32"/>
          <w:lang w:val="en"/>
        </w:rPr>
        <w:t>程中形成的</w:t>
      </w:r>
      <w:r>
        <w:rPr>
          <w:rFonts w:hint="eastAsia" w:ascii="仿宋_GB2312" w:hAnsi="宋体" w:eastAsia="仿宋_GB2312" w:cs="宋体"/>
          <w:color w:val="000000"/>
          <w:sz w:val="32"/>
          <w:szCs w:val="32"/>
          <w:lang w:val="en"/>
        </w:rPr>
        <w:t>录</w:t>
      </w:r>
      <w:r>
        <w:rPr>
          <w:rFonts w:hint="eastAsia" w:ascii="仿宋_GB2312" w:hAnsi="??_GB2312" w:eastAsia="仿宋_GB2312" w:cs="??_GB2312"/>
          <w:color w:val="000000"/>
          <w:sz w:val="32"/>
          <w:szCs w:val="32"/>
          <w:lang w:val="en"/>
        </w:rPr>
        <w:t>音</w:t>
      </w:r>
      <w:r>
        <w:rPr>
          <w:rFonts w:hint="eastAsia" w:ascii="仿宋_GB2312" w:hAnsi="宋体" w:eastAsia="仿宋_GB2312" w:cs="宋体"/>
          <w:color w:val="000000"/>
          <w:sz w:val="32"/>
          <w:szCs w:val="32"/>
          <w:lang w:val="en"/>
        </w:rPr>
        <w:t>录</w:t>
      </w:r>
      <w:r>
        <w:rPr>
          <w:rFonts w:hint="eastAsia" w:ascii="仿宋_GB2312" w:hAnsi="??_GB2312" w:eastAsia="仿宋_GB2312" w:cs="??_GB2312"/>
          <w:color w:val="000000"/>
          <w:sz w:val="32"/>
          <w:szCs w:val="32"/>
          <w:lang w:val="en"/>
        </w:rPr>
        <w:t>像作</w:t>
      </w:r>
      <w:r>
        <w:rPr>
          <w:rFonts w:hint="eastAsia" w:ascii="仿宋_GB2312" w:hAnsi="宋体" w:eastAsia="仿宋_GB2312" w:cs="宋体"/>
          <w:color w:val="000000"/>
          <w:sz w:val="32"/>
          <w:szCs w:val="32"/>
          <w:lang w:val="en"/>
        </w:rPr>
        <w:t>为证</w:t>
      </w:r>
      <w:r>
        <w:rPr>
          <w:rFonts w:hint="eastAsia" w:ascii="仿宋_GB2312" w:hAnsi="??_GB2312" w:eastAsia="仿宋_GB2312" w:cs="??_GB2312"/>
          <w:color w:val="000000"/>
          <w:sz w:val="32"/>
          <w:szCs w:val="32"/>
          <w:lang w:val="en"/>
        </w:rPr>
        <w:t>据材料使用的，</w:t>
      </w:r>
      <w:r>
        <w:rPr>
          <w:rFonts w:hint="eastAsia" w:ascii="仿宋_GB2312" w:hAnsi="宋体" w:eastAsia="仿宋_GB2312" w:cs="宋体"/>
          <w:color w:val="000000"/>
          <w:sz w:val="32"/>
          <w:szCs w:val="32"/>
          <w:lang w:val="en"/>
        </w:rPr>
        <w:t>应</w:t>
      </w:r>
      <w:r>
        <w:rPr>
          <w:rFonts w:hint="eastAsia" w:ascii="仿宋_GB2312" w:hAnsi="??_GB2312" w:eastAsia="仿宋_GB2312" w:cs="??_GB2312"/>
          <w:color w:val="000000"/>
          <w:sz w:val="32"/>
          <w:szCs w:val="32"/>
          <w:lang w:val="en"/>
        </w:rPr>
        <w:t>当按</w:t>
      </w:r>
      <w:r>
        <w:rPr>
          <w:rFonts w:hint="eastAsia" w:ascii="仿宋_GB2312" w:hAnsi="宋体" w:eastAsia="仿宋_GB2312" w:cs="宋体"/>
          <w:color w:val="000000"/>
          <w:sz w:val="32"/>
          <w:szCs w:val="32"/>
          <w:lang w:val="en"/>
        </w:rPr>
        <w:t>规</w:t>
      </w:r>
      <w:r>
        <w:rPr>
          <w:rFonts w:hint="eastAsia" w:ascii="仿宋_GB2312" w:hAnsi="??_GB2312" w:eastAsia="仿宋_GB2312" w:cs="??_GB2312"/>
          <w:color w:val="000000"/>
          <w:sz w:val="32"/>
          <w:szCs w:val="32"/>
          <w:lang w:val="en"/>
        </w:rPr>
        <w:t>定复制后附卷</w:t>
      </w:r>
      <w:r>
        <w:rPr>
          <w:rFonts w:hint="eastAsia" w:ascii="仿宋_GB2312" w:hAnsi="宋体" w:eastAsia="仿宋_GB2312" w:cs="宋体"/>
          <w:color w:val="000000"/>
          <w:sz w:val="32"/>
          <w:szCs w:val="32"/>
          <w:lang w:val="en"/>
        </w:rPr>
        <w:t>归</w:t>
      </w:r>
      <w:r>
        <w:rPr>
          <w:rFonts w:hint="eastAsia" w:ascii="仿宋_GB2312" w:hAnsi="??_GB2312" w:eastAsia="仿宋_GB2312" w:cs="??_GB2312"/>
          <w:color w:val="000000"/>
          <w:sz w:val="32"/>
          <w:szCs w:val="32"/>
          <w:lang w:val="en"/>
        </w:rPr>
        <w:t>档。</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黑体" w:hAnsi="黑体" w:eastAsia="黑体" w:cs="黑体"/>
          <w:b w:val="0"/>
          <w:bCs/>
          <w:color w:val="000000"/>
          <w:sz w:val="32"/>
          <w:szCs w:val="32"/>
        </w:rPr>
        <w:t xml:space="preserve">第四条 </w:t>
      </w:r>
      <w:r>
        <w:rPr>
          <w:rFonts w:hint="eastAsia" w:ascii="仿宋_GB2312" w:hAnsi="??" w:eastAsia="仿宋_GB2312" w:cs="??"/>
          <w:color w:val="000000"/>
          <w:sz w:val="32"/>
          <w:szCs w:val="32"/>
        </w:rPr>
        <w:t xml:space="preserve"> </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法案件承</w:t>
      </w:r>
      <w:r>
        <w:rPr>
          <w:rFonts w:hint="eastAsia" w:ascii="仿宋_GB2312" w:hAnsi="宋体" w:eastAsia="仿宋_GB2312" w:cs="宋体"/>
          <w:color w:val="000000"/>
          <w:sz w:val="32"/>
          <w:szCs w:val="32"/>
        </w:rPr>
        <w:t>办</w:t>
      </w:r>
      <w:r>
        <w:rPr>
          <w:rFonts w:hint="eastAsia" w:ascii="仿宋_GB2312" w:hAnsi="??_GB2312" w:eastAsia="仿宋_GB2312" w:cs="??_GB2312"/>
          <w:color w:val="000000"/>
          <w:sz w:val="32"/>
          <w:szCs w:val="32"/>
        </w:rPr>
        <w:t>人</w:t>
      </w:r>
      <w:r>
        <w:rPr>
          <w:rFonts w:hint="eastAsia" w:ascii="仿宋_GB2312" w:hAnsi="宋体" w:eastAsia="仿宋_GB2312" w:cs="宋体"/>
          <w:color w:val="000000"/>
          <w:sz w:val="32"/>
          <w:szCs w:val="32"/>
        </w:rPr>
        <w:t>应</w:t>
      </w:r>
      <w:r>
        <w:rPr>
          <w:rFonts w:hint="eastAsia" w:ascii="仿宋_GB2312" w:hAnsi="??_GB2312" w:eastAsia="仿宋_GB2312" w:cs="??_GB2312"/>
          <w:color w:val="000000"/>
          <w:sz w:val="32"/>
          <w:szCs w:val="32"/>
        </w:rPr>
        <w:t>当收集、核</w:t>
      </w:r>
      <w:r>
        <w:rPr>
          <w:rFonts w:hint="eastAsia" w:ascii="仿宋_GB2312" w:hAnsi="宋体" w:eastAsia="仿宋_GB2312" w:cs="宋体"/>
          <w:color w:val="000000"/>
          <w:sz w:val="32"/>
          <w:szCs w:val="32"/>
        </w:rPr>
        <w:t>查</w:t>
      </w:r>
      <w:r>
        <w:rPr>
          <w:rFonts w:hint="eastAsia" w:ascii="仿宋_GB2312" w:hAnsi="??_GB2312" w:eastAsia="仿宋_GB2312" w:cs="??_GB2312"/>
          <w:color w:val="000000"/>
          <w:sz w:val="32"/>
          <w:szCs w:val="32"/>
        </w:rPr>
        <w:t>、整理行政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法材料，</w:t>
      </w:r>
      <w:r>
        <w:rPr>
          <w:rFonts w:hint="eastAsia" w:ascii="仿宋_GB2312" w:hAnsi="宋体" w:eastAsia="仿宋_GB2312" w:cs="宋体"/>
          <w:color w:val="000000"/>
          <w:sz w:val="32"/>
          <w:szCs w:val="32"/>
        </w:rPr>
        <w:t>对</w:t>
      </w:r>
      <w:r>
        <w:rPr>
          <w:rFonts w:hint="eastAsia" w:ascii="仿宋_GB2312" w:hAnsi="??_GB2312" w:eastAsia="仿宋_GB2312" w:cs="??_GB2312"/>
          <w:color w:val="000000"/>
          <w:sz w:val="32"/>
          <w:szCs w:val="32"/>
        </w:rPr>
        <w:t>案卷制作的真</w:t>
      </w:r>
      <w:r>
        <w:rPr>
          <w:rFonts w:hint="eastAsia" w:ascii="仿宋_GB2312" w:hAnsi="宋体" w:eastAsia="仿宋_GB2312" w:cs="宋体"/>
          <w:color w:val="000000"/>
          <w:sz w:val="32"/>
          <w:szCs w:val="32"/>
        </w:rPr>
        <w:t>实</w:t>
      </w:r>
      <w:r>
        <w:rPr>
          <w:rFonts w:hint="eastAsia" w:ascii="仿宋_GB2312" w:hAnsi="??_GB2312" w:eastAsia="仿宋_GB2312" w:cs="??_GB2312"/>
          <w:color w:val="000000"/>
          <w:sz w:val="32"/>
          <w:szCs w:val="32"/>
        </w:rPr>
        <w:t>性、完整性、</w:t>
      </w:r>
      <w:r>
        <w:rPr>
          <w:rFonts w:hint="eastAsia" w:ascii="仿宋_GB2312" w:hAnsi="宋体" w:eastAsia="仿宋_GB2312" w:cs="宋体"/>
          <w:color w:val="000000"/>
          <w:sz w:val="32"/>
          <w:szCs w:val="32"/>
        </w:rPr>
        <w:t>规</w:t>
      </w:r>
      <w:r>
        <w:rPr>
          <w:rFonts w:hint="eastAsia" w:ascii="仿宋_GB2312" w:hAnsi="??_GB2312" w:eastAsia="仿宋_GB2312" w:cs="??_GB2312"/>
          <w:color w:val="000000"/>
          <w:sz w:val="32"/>
          <w:szCs w:val="32"/>
        </w:rPr>
        <w:t>范性</w:t>
      </w:r>
      <w:r>
        <w:rPr>
          <w:rFonts w:hint="eastAsia" w:ascii="仿宋_GB2312" w:hAnsi="宋体" w:eastAsia="仿宋_GB2312" w:cs="宋体"/>
          <w:color w:val="000000"/>
          <w:sz w:val="32"/>
          <w:szCs w:val="32"/>
        </w:rPr>
        <w:t>负责</w:t>
      </w:r>
      <w:r>
        <w:rPr>
          <w:rFonts w:hint="eastAsia" w:ascii="仿宋_GB2312" w:hAnsi="??_GB2312" w:eastAsia="仿宋_GB2312" w:cs="??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黑体" w:hAnsi="黑体" w:eastAsia="黑体" w:cs="黑体"/>
          <w:b w:val="0"/>
          <w:bCs/>
          <w:color w:val="000000"/>
          <w:sz w:val="32"/>
          <w:szCs w:val="32"/>
        </w:rPr>
        <w:t>第五条　</w:t>
      </w:r>
      <w:r>
        <w:rPr>
          <w:rFonts w:hint="eastAsia" w:ascii="仿宋_GB2312" w:eastAsia="仿宋_GB2312"/>
          <w:color w:val="000000"/>
          <w:sz w:val="32"/>
          <w:szCs w:val="32"/>
        </w:rPr>
        <w:t>行政执法案卷一般应当一案一卷。材料页码超过200页的，也可以一案数卷。涉及国家秘密、商业秘密、个人隐私的案件，可分为正卷和副卷；依法不能公开的行政执法材料装入副卷。</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黑体" w:hAnsi="黑体" w:eastAsia="黑体" w:cs="黑体"/>
          <w:b w:val="0"/>
          <w:bCs/>
          <w:color w:val="000000"/>
          <w:sz w:val="32"/>
          <w:szCs w:val="32"/>
        </w:rPr>
        <w:t>第六条　</w:t>
      </w:r>
      <w:r>
        <w:rPr>
          <w:rFonts w:hint="eastAsia" w:ascii="仿宋_GB2312" w:eastAsia="仿宋_GB2312"/>
          <w:color w:val="000000"/>
          <w:sz w:val="32"/>
          <w:szCs w:val="32"/>
        </w:rPr>
        <w:t>行政许可案卷。行政执法机关应当自行政许可事项办理完毕之日起20个工作日内，将下列行政许可文书、证据及其他</w:t>
      </w:r>
      <w:r>
        <w:rPr>
          <w:rFonts w:hint="eastAsia" w:ascii="仿宋_GB2312" w:hAnsi="??_GB2312" w:eastAsia="仿宋_GB2312" w:cs="??_GB2312"/>
          <w:color w:val="000000"/>
          <w:sz w:val="32"/>
          <w:szCs w:val="32"/>
        </w:rPr>
        <w:t>相关材料立卷：</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hAnsi="??_GB2312" w:eastAsia="仿宋_GB2312" w:cs="??_GB2312"/>
          <w:color w:val="000000"/>
          <w:sz w:val="32"/>
          <w:szCs w:val="32"/>
        </w:rPr>
        <w:t>（一）准予（不予）行政</w:t>
      </w:r>
      <w:r>
        <w:rPr>
          <w:rFonts w:hint="eastAsia" w:ascii="仿宋_GB2312" w:hAnsi="宋体" w:eastAsia="仿宋_GB2312" w:cs="宋体"/>
          <w:color w:val="000000"/>
          <w:sz w:val="32"/>
          <w:szCs w:val="32"/>
        </w:rPr>
        <w:t>许</w:t>
      </w:r>
      <w:r>
        <w:rPr>
          <w:rFonts w:hint="eastAsia" w:ascii="仿宋_GB2312" w:hAnsi="??_GB2312" w:eastAsia="仿宋_GB2312" w:cs="??_GB2312"/>
          <w:color w:val="000000"/>
          <w:sz w:val="32"/>
          <w:szCs w:val="32"/>
        </w:rPr>
        <w:t>可决定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许</w:t>
      </w:r>
      <w:r>
        <w:rPr>
          <w:rFonts w:hint="eastAsia" w:ascii="仿宋_GB2312" w:hAnsi="??_GB2312" w:eastAsia="仿宋_GB2312" w:cs="??_GB2312"/>
          <w:color w:val="000000"/>
          <w:sz w:val="32"/>
          <w:szCs w:val="32"/>
        </w:rPr>
        <w:t>可不予受理（延</w:t>
      </w:r>
      <w:r>
        <w:rPr>
          <w:rFonts w:hint="eastAsia" w:ascii="仿宋_GB2312" w:hAnsi="宋体" w:eastAsia="仿宋_GB2312" w:cs="宋体"/>
          <w:color w:val="000000"/>
          <w:sz w:val="32"/>
          <w:szCs w:val="32"/>
        </w:rPr>
        <w:t>续</w:t>
      </w:r>
      <w:r>
        <w:rPr>
          <w:rFonts w:hint="eastAsia" w:ascii="仿宋_GB2312" w:hAnsi="??_GB2312" w:eastAsia="仿宋_GB2312" w:cs="??_GB2312"/>
          <w:color w:val="000000"/>
          <w:sz w:val="32"/>
          <w:szCs w:val="32"/>
        </w:rPr>
        <w:t>、不准予延</w:t>
      </w:r>
      <w:r>
        <w:rPr>
          <w:rFonts w:hint="eastAsia" w:ascii="仿宋_GB2312" w:hAnsi="宋体" w:eastAsia="仿宋_GB2312" w:cs="宋体"/>
          <w:color w:val="000000"/>
          <w:sz w:val="32"/>
          <w:szCs w:val="32"/>
        </w:rPr>
        <w:t>续</w:t>
      </w:r>
      <w:r>
        <w:rPr>
          <w:rFonts w:hint="eastAsia" w:ascii="仿宋_GB2312" w:hAnsi="??_GB2312" w:eastAsia="仿宋_GB2312" w:cs="??_GB2312"/>
          <w:color w:val="000000"/>
          <w:sz w:val="32"/>
          <w:szCs w:val="32"/>
        </w:rPr>
        <w:t>、</w:t>
      </w:r>
      <w:r>
        <w:rPr>
          <w:rFonts w:hint="eastAsia" w:ascii="仿宋_GB2312" w:eastAsia="仿宋_GB2312"/>
          <w:color w:val="000000"/>
          <w:sz w:val="32"/>
          <w:szCs w:val="32"/>
        </w:rPr>
        <w:t>变更、不准予变更、撤回、撤销、注销）决定书；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（二）行政许可送达（领取）回证；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（三）行政许可委托书；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（四）行政许可申请书；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（五）行政许可申请材料补正告知书；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（六）行政许可申请材料（含身份证明、授权委托书等）；</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（七）行政许可受理（不予受理）审批表；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（八）行政许可受理通知书；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（九）行政许可权利告知书；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（十）陈述（申辩）笔录；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（十一）行政许可听证公告；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（十二）行政许可听证申请书；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（十三）行政许可听证通知书；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（十四）行政许可听证笔录；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（十五）行政许可核查（勘验）笔录；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（十六）重大行政许可法制</w:t>
      </w:r>
      <w:bookmarkStart w:id="100" w:name="_Hlt450062522"/>
      <w:r>
        <w:rPr>
          <w:rFonts w:hint="eastAsia" w:ascii="仿宋_GB2312" w:eastAsia="仿宋_GB2312"/>
          <w:color w:val="000000"/>
          <w:sz w:val="32"/>
          <w:szCs w:val="32"/>
        </w:rPr>
        <w:t>审</w:t>
      </w:r>
      <w:bookmarkEnd w:id="100"/>
      <w:r>
        <w:rPr>
          <w:rFonts w:hint="eastAsia" w:ascii="仿宋_GB2312" w:eastAsia="仿宋_GB2312"/>
          <w:color w:val="000000"/>
          <w:sz w:val="32"/>
          <w:szCs w:val="32"/>
        </w:rPr>
        <w:t>核意见书；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（十七）行政许可延期决定审批表；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eastAsia="仿宋_GB2312"/>
          <w:color w:val="000000"/>
          <w:sz w:val="32"/>
          <w:szCs w:val="32"/>
        </w:rPr>
        <w:t>（十八）行政许</w:t>
      </w:r>
      <w:r>
        <w:rPr>
          <w:rFonts w:hint="eastAsia" w:ascii="仿宋_GB2312" w:hAnsi="??_GB2312" w:eastAsia="仿宋_GB2312" w:cs="??_GB2312"/>
          <w:color w:val="000000"/>
          <w:sz w:val="32"/>
          <w:szCs w:val="32"/>
        </w:rPr>
        <w:t>可延期决定通知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（十九）行政</w:t>
      </w:r>
      <w:r>
        <w:rPr>
          <w:rFonts w:hint="eastAsia" w:ascii="仿宋_GB2312" w:hAnsi="宋体" w:eastAsia="仿宋_GB2312" w:cs="宋体"/>
          <w:color w:val="000000"/>
          <w:sz w:val="32"/>
          <w:szCs w:val="32"/>
        </w:rPr>
        <w:t>许</w:t>
      </w:r>
      <w:r>
        <w:rPr>
          <w:rFonts w:hint="eastAsia" w:ascii="仿宋_GB2312" w:hAnsi="??_GB2312" w:eastAsia="仿宋_GB2312" w:cs="??_GB2312"/>
          <w:color w:val="000000"/>
          <w:sz w:val="32"/>
          <w:szCs w:val="32"/>
        </w:rPr>
        <w:t>可（延</w:t>
      </w:r>
      <w:r>
        <w:rPr>
          <w:rFonts w:hint="eastAsia" w:ascii="仿宋_GB2312" w:hAnsi="宋体" w:eastAsia="仿宋_GB2312" w:cs="宋体"/>
          <w:color w:val="000000"/>
          <w:sz w:val="32"/>
          <w:szCs w:val="32"/>
        </w:rPr>
        <w:t>续</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变</w:t>
      </w:r>
      <w:r>
        <w:rPr>
          <w:rFonts w:hint="eastAsia" w:ascii="仿宋_GB2312" w:hAnsi="??_GB2312" w:eastAsia="仿宋_GB2312" w:cs="??_GB2312"/>
          <w:color w:val="000000"/>
          <w:sz w:val="32"/>
          <w:szCs w:val="32"/>
        </w:rPr>
        <w:t>更、撤回、撤</w:t>
      </w:r>
      <w:r>
        <w:rPr>
          <w:rFonts w:hint="eastAsia" w:ascii="仿宋_GB2312" w:hAnsi="宋体" w:eastAsia="仿宋_GB2312" w:cs="宋体"/>
          <w:color w:val="000000"/>
          <w:sz w:val="32"/>
          <w:szCs w:val="32"/>
        </w:rPr>
        <w:t>销</w:t>
      </w:r>
      <w:r>
        <w:rPr>
          <w:rFonts w:hint="eastAsia" w:ascii="仿宋_GB2312" w:hAnsi="??_GB2312" w:eastAsia="仿宋_GB2312" w:cs="??_GB2312"/>
          <w:color w:val="000000"/>
          <w:sz w:val="32"/>
          <w:szCs w:val="32"/>
        </w:rPr>
        <w:t>、注</w:t>
      </w:r>
      <w:r>
        <w:rPr>
          <w:rFonts w:hint="eastAsia" w:ascii="仿宋_GB2312" w:hAnsi="宋体" w:eastAsia="仿宋_GB2312" w:cs="宋体"/>
          <w:color w:val="000000"/>
          <w:sz w:val="32"/>
          <w:szCs w:val="32"/>
        </w:rPr>
        <w:t>销</w:t>
      </w:r>
      <w:r>
        <w:rPr>
          <w:rFonts w:hint="eastAsia" w:ascii="仿宋_GB2312" w:hAnsi="??_GB2312" w:eastAsia="仿宋_GB2312" w:cs="??_GB2312"/>
          <w:color w:val="000000"/>
          <w:sz w:val="32"/>
          <w:szCs w:val="32"/>
        </w:rPr>
        <w:t>）决定</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（二十）检验（检测、检疫、鉴定、评审等）委托书；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（二十一）检验（检测、检疫）结果、专家评审（鉴定）意见；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eastAsia="仿宋_GB2312"/>
          <w:color w:val="000000"/>
          <w:sz w:val="32"/>
          <w:szCs w:val="32"/>
        </w:rPr>
        <w:t>（二十二）行</w:t>
      </w:r>
      <w:r>
        <w:rPr>
          <w:rFonts w:hint="eastAsia" w:ascii="仿宋_GB2312" w:hAnsi="??_GB2312" w:eastAsia="仿宋_GB2312" w:cs="??_GB2312"/>
          <w:color w:val="000000"/>
          <w:sz w:val="32"/>
          <w:szCs w:val="32"/>
        </w:rPr>
        <w:t>政</w:t>
      </w:r>
      <w:r>
        <w:rPr>
          <w:rFonts w:hint="eastAsia" w:ascii="仿宋_GB2312" w:hAnsi="宋体" w:eastAsia="仿宋_GB2312" w:cs="宋体"/>
          <w:color w:val="000000"/>
          <w:sz w:val="32"/>
          <w:szCs w:val="32"/>
        </w:rPr>
        <w:t>许</w:t>
      </w:r>
      <w:r>
        <w:rPr>
          <w:rFonts w:hint="eastAsia" w:ascii="仿宋_GB2312" w:hAnsi="??_GB2312" w:eastAsia="仿宋_GB2312" w:cs="??_GB2312"/>
          <w:color w:val="000000"/>
          <w:sz w:val="32"/>
          <w:szCs w:val="32"/>
        </w:rPr>
        <w:t>可收</w:t>
      </w:r>
      <w:r>
        <w:rPr>
          <w:rFonts w:hint="eastAsia" w:ascii="仿宋_GB2312" w:hAnsi="宋体" w:eastAsia="仿宋_GB2312" w:cs="宋体"/>
          <w:color w:val="000000"/>
          <w:sz w:val="32"/>
          <w:szCs w:val="32"/>
        </w:rPr>
        <w:t>费</w:t>
      </w:r>
      <w:r>
        <w:rPr>
          <w:rFonts w:hint="eastAsia" w:ascii="仿宋_GB2312" w:hAnsi="??_GB2312" w:eastAsia="仿宋_GB2312" w:cs="??_GB2312"/>
          <w:color w:val="000000"/>
          <w:sz w:val="32"/>
          <w:szCs w:val="32"/>
        </w:rPr>
        <w:t>凭据；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（二十三）行政</w:t>
      </w:r>
      <w:r>
        <w:rPr>
          <w:rFonts w:hint="eastAsia" w:ascii="仿宋_GB2312" w:hAnsi="宋体" w:eastAsia="仿宋_GB2312" w:cs="宋体"/>
          <w:color w:val="000000"/>
          <w:sz w:val="32"/>
          <w:szCs w:val="32"/>
        </w:rPr>
        <w:t>许</w:t>
      </w:r>
      <w:r>
        <w:rPr>
          <w:rFonts w:hint="eastAsia" w:ascii="仿宋_GB2312" w:hAnsi="??_GB2312" w:eastAsia="仿宋_GB2312" w:cs="??_GB2312"/>
          <w:color w:val="000000"/>
          <w:sz w:val="32"/>
          <w:szCs w:val="32"/>
        </w:rPr>
        <w:t>可</w:t>
      </w:r>
      <w:r>
        <w:rPr>
          <w:rFonts w:hint="eastAsia" w:ascii="仿宋_GB2312" w:hAnsi="宋体" w:eastAsia="仿宋_GB2312" w:cs="宋体"/>
          <w:color w:val="000000"/>
          <w:sz w:val="32"/>
          <w:szCs w:val="32"/>
        </w:rPr>
        <w:t>办</w:t>
      </w:r>
      <w:bookmarkStart w:id="101" w:name="_Hlt450059609"/>
      <w:r>
        <w:rPr>
          <w:rFonts w:hint="eastAsia" w:ascii="仿宋_GB2312" w:hAnsi="宋体" w:eastAsia="仿宋_GB2312" w:cs="宋体"/>
          <w:color w:val="000000"/>
          <w:sz w:val="32"/>
          <w:szCs w:val="32"/>
        </w:rPr>
        <w:t>结</w:t>
      </w:r>
      <w:bookmarkEnd w:id="101"/>
      <w:r>
        <w:rPr>
          <w:rFonts w:hint="eastAsia" w:ascii="仿宋_GB2312" w:hAnsi="宋体" w:eastAsia="仿宋_GB2312" w:cs="宋体"/>
          <w:color w:val="000000"/>
          <w:sz w:val="32"/>
          <w:szCs w:val="32"/>
        </w:rPr>
        <w:t>报</w:t>
      </w:r>
      <w:r>
        <w:rPr>
          <w:rFonts w:hint="eastAsia" w:ascii="仿宋_GB2312" w:hAnsi="??_GB2312" w:eastAsia="仿宋_GB2312" w:cs="??_GB2312"/>
          <w:color w:val="000000"/>
          <w:sz w:val="32"/>
          <w:szCs w:val="32"/>
        </w:rPr>
        <w:t>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（二十四）行政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法人</w:t>
      </w:r>
      <w:r>
        <w:rPr>
          <w:rFonts w:hint="eastAsia" w:ascii="仿宋_GB2312" w:hAnsi="宋体" w:eastAsia="仿宋_GB2312" w:cs="宋体"/>
          <w:color w:val="000000"/>
          <w:sz w:val="32"/>
          <w:szCs w:val="32"/>
        </w:rPr>
        <w:t>员</w:t>
      </w:r>
      <w:r>
        <w:rPr>
          <w:rFonts w:hint="eastAsia" w:ascii="仿宋_GB2312" w:hAnsi="??_GB2312" w:eastAsia="仿宋_GB2312" w:cs="??_GB2312"/>
          <w:color w:val="000000"/>
          <w:sz w:val="32"/>
          <w:szCs w:val="32"/>
        </w:rPr>
        <w:t>所持有效</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件复印件；</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（二十五）其他文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据等材料。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黑体" w:hAnsi="黑体" w:eastAsia="黑体" w:cs="黑体"/>
          <w:b w:val="0"/>
          <w:bCs/>
          <w:color w:val="000000"/>
          <w:sz w:val="32"/>
          <w:szCs w:val="32"/>
        </w:rPr>
        <w:t>第七条</w:t>
      </w:r>
      <w:r>
        <w:rPr>
          <w:rFonts w:hint="eastAsia" w:ascii="仿宋_GB2312" w:eastAsia="仿宋_GB2312"/>
          <w:color w:val="000000"/>
          <w:sz w:val="32"/>
          <w:szCs w:val="32"/>
        </w:rPr>
        <w:t>　行政处罚案卷。行政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法机关按照普通程序</w:t>
      </w:r>
      <w:r>
        <w:rPr>
          <w:rFonts w:hint="eastAsia" w:ascii="仿宋_GB2312" w:hAnsi="宋体" w:eastAsia="仿宋_GB2312" w:cs="宋体"/>
          <w:color w:val="000000"/>
          <w:sz w:val="32"/>
          <w:szCs w:val="32"/>
        </w:rPr>
        <w:t>实</w:t>
      </w:r>
      <w:r>
        <w:rPr>
          <w:rFonts w:hint="eastAsia" w:ascii="仿宋_GB2312" w:hAnsi="??_GB2312" w:eastAsia="仿宋_GB2312" w:cs="??_GB2312"/>
          <w:color w:val="000000"/>
          <w:sz w:val="32"/>
          <w:szCs w:val="32"/>
        </w:rPr>
        <w:t>施行政</w:t>
      </w:r>
      <w:r>
        <w:rPr>
          <w:rFonts w:hint="eastAsia" w:ascii="仿宋_GB2312" w:hAnsi="宋体" w:eastAsia="仿宋_GB2312" w:cs="宋体"/>
          <w:color w:val="000000"/>
          <w:sz w:val="32"/>
          <w:szCs w:val="32"/>
        </w:rPr>
        <w:t>处罚</w:t>
      </w:r>
      <w:r>
        <w:rPr>
          <w:rFonts w:hint="eastAsia" w:ascii="仿宋_GB2312" w:hAnsi="??_GB2312" w:eastAsia="仿宋_GB2312" w:cs="??_GB2312"/>
          <w:color w:val="000000"/>
          <w:sz w:val="32"/>
          <w:szCs w:val="32"/>
        </w:rPr>
        <w:t>的，</w:t>
      </w:r>
      <w:r>
        <w:rPr>
          <w:rFonts w:hint="eastAsia" w:ascii="仿宋_GB2312" w:hAnsi="宋体" w:eastAsia="仿宋_GB2312" w:cs="宋体"/>
          <w:color w:val="000000"/>
          <w:sz w:val="32"/>
          <w:szCs w:val="32"/>
        </w:rPr>
        <w:t>应</w:t>
      </w:r>
      <w:r>
        <w:rPr>
          <w:rFonts w:hint="eastAsia" w:ascii="仿宋_GB2312" w:hAnsi="??_GB2312" w:eastAsia="仿宋_GB2312" w:cs="??_GB2312"/>
          <w:color w:val="000000"/>
          <w:sz w:val="32"/>
          <w:szCs w:val="32"/>
        </w:rPr>
        <w:t>当自案件</w:t>
      </w:r>
      <w:r>
        <w:rPr>
          <w:rFonts w:hint="eastAsia" w:ascii="仿宋_GB2312" w:hAnsi="宋体" w:eastAsia="仿宋_GB2312" w:cs="宋体"/>
          <w:color w:val="000000"/>
          <w:sz w:val="32"/>
          <w:szCs w:val="32"/>
        </w:rPr>
        <w:t>办</w:t>
      </w:r>
      <w:r>
        <w:rPr>
          <w:rFonts w:hint="eastAsia" w:ascii="仿宋_GB2312" w:hAnsi="??_GB2312" w:eastAsia="仿宋_GB2312" w:cs="??_GB2312"/>
          <w:color w:val="000000"/>
          <w:sz w:val="32"/>
          <w:szCs w:val="32"/>
        </w:rPr>
        <w:t>理完</w:t>
      </w:r>
      <w:r>
        <w:rPr>
          <w:rFonts w:hint="eastAsia" w:ascii="仿宋_GB2312" w:hAnsi="宋体" w:eastAsia="仿宋_GB2312" w:cs="宋体"/>
          <w:color w:val="000000"/>
          <w:sz w:val="32"/>
          <w:szCs w:val="32"/>
        </w:rPr>
        <w:t>毕</w:t>
      </w:r>
      <w:r>
        <w:rPr>
          <w:rFonts w:hint="eastAsia" w:ascii="仿宋_GB2312" w:hAnsi="??_GB2312" w:eastAsia="仿宋_GB2312" w:cs="??_GB2312"/>
          <w:color w:val="000000"/>
          <w:sz w:val="32"/>
          <w:szCs w:val="32"/>
        </w:rPr>
        <w:t>之日起20个工作日内，将下列行政</w:t>
      </w:r>
      <w:r>
        <w:rPr>
          <w:rFonts w:hint="eastAsia" w:ascii="仿宋_GB2312" w:hAnsi="宋体" w:eastAsia="仿宋_GB2312" w:cs="宋体"/>
          <w:color w:val="000000"/>
          <w:sz w:val="32"/>
          <w:szCs w:val="32"/>
        </w:rPr>
        <w:t>处罚</w:t>
      </w:r>
      <w:r>
        <w:rPr>
          <w:rFonts w:hint="eastAsia" w:ascii="仿宋_GB2312" w:hAnsi="??_GB2312" w:eastAsia="仿宋_GB2312" w:cs="??_GB2312"/>
          <w:color w:val="000000"/>
          <w:sz w:val="32"/>
          <w:szCs w:val="32"/>
        </w:rPr>
        <w:t>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据及其他相关材料立卷：</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（一）（不予）行政处罚决定书；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（二）行政处罚文书送达回证；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（三）行政处罚委托书；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（四）行政处罚案件（不予）立案审批表；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（五）询问笔录；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（六）现场检查（勘验）笔录；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（七）</w:t>
      </w:r>
      <w:r>
        <w:rPr>
          <w:rFonts w:hint="eastAsia" w:ascii="仿宋_GB2312" w:hAnsi="宋体" w:eastAsia="仿宋_GB2312" w:cs="宋体"/>
          <w:color w:val="000000"/>
          <w:sz w:val="32"/>
          <w:szCs w:val="32"/>
        </w:rPr>
        <w:t>电</w:t>
      </w:r>
      <w:r>
        <w:rPr>
          <w:rFonts w:hint="eastAsia" w:ascii="仿宋_GB2312" w:hAnsi="??_GB2312" w:eastAsia="仿宋_GB2312" w:cs="??_GB2312"/>
          <w:color w:val="000000"/>
          <w:sz w:val="32"/>
          <w:szCs w:val="32"/>
        </w:rPr>
        <w:t>子数据</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据提取笔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（八）送达地址及方式确认书；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（九）相关</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w:t>
      </w:r>
      <w:r>
        <w:rPr>
          <w:rFonts w:hint="eastAsia" w:ascii="仿宋_GB2312" w:hAnsi="宋体" w:eastAsia="仿宋_GB2312" w:cs="宋体"/>
          <w:color w:val="000000"/>
          <w:sz w:val="32"/>
          <w:szCs w:val="32"/>
        </w:rPr>
        <w:t>书证</w:t>
      </w:r>
      <w:r>
        <w:rPr>
          <w:rFonts w:hint="eastAsia" w:ascii="仿宋_GB2312" w:hAnsi="??_GB2312" w:eastAsia="仿宋_GB2312" w:cs="??_GB2312"/>
          <w:color w:val="000000"/>
          <w:sz w:val="32"/>
          <w:szCs w:val="32"/>
        </w:rPr>
        <w:t>、物</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视</w:t>
      </w:r>
      <w:r>
        <w:rPr>
          <w:rFonts w:hint="eastAsia" w:ascii="仿宋_GB2312" w:hAnsi="??_GB2312" w:eastAsia="仿宋_GB2312" w:cs="??_GB2312"/>
          <w:color w:val="000000"/>
          <w:sz w:val="32"/>
          <w:szCs w:val="32"/>
        </w:rPr>
        <w:t>听</w:t>
      </w:r>
      <w:r>
        <w:rPr>
          <w:rFonts w:hint="eastAsia" w:ascii="仿宋_GB2312" w:hAnsi="宋体" w:eastAsia="仿宋_GB2312" w:cs="宋体"/>
          <w:color w:val="000000"/>
          <w:sz w:val="32"/>
          <w:szCs w:val="32"/>
        </w:rPr>
        <w:t>资</w:t>
      </w:r>
      <w:r>
        <w:rPr>
          <w:rFonts w:hint="eastAsia" w:ascii="仿宋_GB2312" w:hAnsi="??_GB2312" w:eastAsia="仿宋_GB2312" w:cs="??_GB2312"/>
          <w:color w:val="000000"/>
          <w:sz w:val="32"/>
          <w:szCs w:val="32"/>
        </w:rPr>
        <w:t>料、</w:t>
      </w:r>
      <w:r>
        <w:rPr>
          <w:rFonts w:hint="eastAsia" w:ascii="仿宋_GB2312" w:hAnsi="宋体" w:eastAsia="仿宋_GB2312" w:cs="宋体"/>
          <w:color w:val="000000"/>
          <w:sz w:val="32"/>
          <w:szCs w:val="32"/>
        </w:rPr>
        <w:t>电</w:t>
      </w:r>
      <w:r>
        <w:rPr>
          <w:rFonts w:hint="eastAsia" w:ascii="仿宋_GB2312" w:hAnsi="??_GB2312" w:eastAsia="仿宋_GB2312" w:cs="??_GB2312"/>
          <w:color w:val="000000"/>
          <w:sz w:val="32"/>
          <w:szCs w:val="32"/>
        </w:rPr>
        <w:t>子数据的文字</w:t>
      </w:r>
      <w:r>
        <w:rPr>
          <w:rFonts w:hint="eastAsia" w:ascii="仿宋_GB2312" w:hAnsi="宋体" w:eastAsia="仿宋_GB2312" w:cs="宋体"/>
          <w:color w:val="000000"/>
          <w:sz w:val="32"/>
          <w:szCs w:val="32"/>
        </w:rPr>
        <w:t>说</w:t>
      </w:r>
      <w:r>
        <w:rPr>
          <w:rFonts w:hint="eastAsia" w:ascii="仿宋_GB2312" w:hAnsi="??_GB2312" w:eastAsia="仿宋_GB2312" w:cs="??_GB2312"/>
          <w:color w:val="000000"/>
          <w:sz w:val="32"/>
          <w:szCs w:val="32"/>
        </w:rPr>
        <w:t>明或者截</w:t>
      </w:r>
      <w:r>
        <w:rPr>
          <w:rFonts w:hint="eastAsia" w:ascii="仿宋_GB2312" w:hAnsi="宋体" w:eastAsia="仿宋_GB2312" w:cs="宋体"/>
          <w:color w:val="000000"/>
          <w:sz w:val="32"/>
          <w:szCs w:val="32"/>
        </w:rPr>
        <w:t>图</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人</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言等）；</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（十）责令（限期）改正通知书；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（十一）整改情况材料；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（十二）整改复查意见书；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（十三）责令退赔违法所得通知书；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（十四）限期提供材料通知书；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（十五）协助调查函；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（十六）抽样取证通知书；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（十七）抽样取证物品处理通知书；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（十八）先行登记保存证据审批表；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（十九）先行登记保存证据通知书；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（二十）先行登记保存证据物品处理通知书；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（二十一）电子技术监控设备记录审核表；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（二十二）涉案行政执法视（音）频记录登记表；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（二十三）案件调查终结报告；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（二十四）</w:t>
      </w:r>
      <w:r>
        <w:rPr>
          <w:rFonts w:hint="eastAsia" w:ascii="仿宋_GB2312" w:hAnsi="??" w:eastAsia="仿宋_GB2312" w:cs="??"/>
          <w:color w:val="000000"/>
          <w:sz w:val="32"/>
          <w:szCs w:val="32"/>
        </w:rPr>
        <w:t>（</w:t>
      </w:r>
      <w:r>
        <w:rPr>
          <w:rFonts w:hint="eastAsia" w:ascii="仿宋_GB2312" w:eastAsia="仿宋_GB2312"/>
          <w:color w:val="000000"/>
          <w:sz w:val="32"/>
          <w:szCs w:val="32"/>
        </w:rPr>
        <w:t>不予）行政处罚事先告知审批表；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（二十五）不予行政处罚事先告知书；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（二十六）行政处罚事先告知书；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（二十七）行政处罚文书（事先告知书）送达回证；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（二十八）陈述申辩笔录；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（二十九）陈述申辩复核意见书；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（三十）行政处罚听证通知书；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（三十一）行政处罚听证公告；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（三十二）行政处罚听证笔录；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（三十三）行政处罚听证报告；</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（三十四）重大复杂案件集体讨论笔录；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eastAsia="仿宋_GB2312"/>
          <w:color w:val="000000"/>
          <w:sz w:val="32"/>
          <w:szCs w:val="32"/>
        </w:rPr>
        <w:t>（三十五）（不予）行政</w:t>
      </w:r>
      <w:r>
        <w:rPr>
          <w:rFonts w:hint="eastAsia" w:ascii="仿宋_GB2312" w:hAnsi="宋体" w:eastAsia="仿宋_GB2312" w:cs="宋体"/>
          <w:color w:val="000000"/>
          <w:sz w:val="32"/>
          <w:szCs w:val="32"/>
        </w:rPr>
        <w:t>处罚</w:t>
      </w:r>
      <w:r>
        <w:rPr>
          <w:rFonts w:hint="eastAsia" w:ascii="仿宋_GB2312" w:hAnsi="??_GB2312" w:eastAsia="仿宋_GB2312" w:cs="??_GB2312"/>
          <w:color w:val="000000"/>
          <w:sz w:val="32"/>
          <w:szCs w:val="32"/>
        </w:rPr>
        <w:t>决定</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（三十六）案件移送</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批表、案件移送函；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hAnsi="??_GB2312" w:eastAsia="仿宋_GB2312" w:cs="??_GB2312"/>
          <w:color w:val="000000"/>
          <w:sz w:val="32"/>
          <w:szCs w:val="32"/>
        </w:rPr>
        <w:t>（三十七）移送案件涉案物品清</w:t>
      </w:r>
      <w:r>
        <w:rPr>
          <w:rFonts w:hint="eastAsia" w:ascii="仿宋_GB2312" w:eastAsia="仿宋_GB2312"/>
          <w:color w:val="000000"/>
          <w:sz w:val="32"/>
          <w:szCs w:val="32"/>
        </w:rPr>
        <w:t>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（三十八）行政处罚延期（分期）缴纳罚款审批表；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 w:eastAsia="仿宋_GB2312" w:cs="??"/>
          <w:color w:val="000000"/>
          <w:sz w:val="32"/>
          <w:szCs w:val="32"/>
        </w:rPr>
      </w:pPr>
      <w:r>
        <w:rPr>
          <w:rFonts w:hint="eastAsia" w:ascii="仿宋_GB2312" w:eastAsia="仿宋_GB2312"/>
          <w:color w:val="000000"/>
          <w:sz w:val="32"/>
          <w:szCs w:val="32"/>
        </w:rPr>
        <w:t>（三十九）</w:t>
      </w:r>
      <w:r>
        <w:rPr>
          <w:rFonts w:hint="eastAsia" w:ascii="仿宋_GB2312" w:hAnsi="??" w:eastAsia="仿宋_GB2312" w:cs="??"/>
          <w:color w:val="000000"/>
          <w:sz w:val="32"/>
          <w:szCs w:val="32"/>
        </w:rPr>
        <w:t>延期（分期）缴纳罚款决定书；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 w:eastAsia="仿宋_GB2312" w:cs="??"/>
          <w:color w:val="000000"/>
          <w:sz w:val="32"/>
          <w:szCs w:val="32"/>
        </w:rPr>
      </w:pPr>
      <w:r>
        <w:rPr>
          <w:rFonts w:hint="eastAsia" w:ascii="仿宋_GB2312" w:eastAsia="仿宋_GB2312"/>
          <w:color w:val="000000"/>
          <w:sz w:val="32"/>
          <w:szCs w:val="32"/>
        </w:rPr>
        <w:t>（四十）</w:t>
      </w:r>
      <w:r>
        <w:rPr>
          <w:rFonts w:hint="eastAsia" w:ascii="仿宋_GB2312" w:hAnsi="??" w:eastAsia="仿宋_GB2312" w:cs="??"/>
          <w:color w:val="000000"/>
          <w:sz w:val="32"/>
          <w:szCs w:val="32"/>
        </w:rPr>
        <w:t>不予延期（分期）缴纳罚款决定书；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（四十一）</w:t>
      </w:r>
      <w:r>
        <w:rPr>
          <w:rFonts w:hint="eastAsia" w:ascii="仿宋_GB2312" w:hAnsi="??" w:eastAsia="仿宋_GB2312" w:cs="??"/>
          <w:color w:val="000000"/>
          <w:sz w:val="32"/>
          <w:szCs w:val="32"/>
        </w:rPr>
        <w:t>行政处罚没收财物处理审批表</w:t>
      </w:r>
      <w:r>
        <w:rPr>
          <w:rFonts w:hint="eastAsia" w:ascii="仿宋_GB2312" w:eastAsia="仿宋_GB2312"/>
          <w:color w:val="000000"/>
          <w:sz w:val="32"/>
          <w:szCs w:val="32"/>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（四十二）</w:t>
      </w:r>
      <w:r>
        <w:rPr>
          <w:rFonts w:hint="eastAsia" w:ascii="仿宋_GB2312" w:hAnsi="??" w:eastAsia="仿宋_GB2312" w:cs="??"/>
          <w:color w:val="000000"/>
          <w:sz w:val="32"/>
          <w:szCs w:val="32"/>
        </w:rPr>
        <w:t>没收财物处理清单；</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（四十三）执行情况相关凭证；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eastAsia="仿宋_GB2312"/>
          <w:color w:val="000000"/>
          <w:sz w:val="32"/>
          <w:szCs w:val="32"/>
        </w:rPr>
        <w:t>（四十四）行政处</w:t>
      </w:r>
      <w:r>
        <w:rPr>
          <w:rFonts w:hint="eastAsia" w:ascii="仿宋_GB2312" w:hAnsi="宋体" w:eastAsia="仿宋_GB2312" w:cs="宋体"/>
          <w:color w:val="000000"/>
          <w:sz w:val="32"/>
          <w:szCs w:val="32"/>
        </w:rPr>
        <w:t>罚</w:t>
      </w:r>
      <w:r>
        <w:rPr>
          <w:rFonts w:hint="eastAsia" w:ascii="仿宋_GB2312" w:hAnsi="??_GB2312" w:eastAsia="仿宋_GB2312" w:cs="??_GB2312"/>
          <w:color w:val="000000"/>
          <w:sz w:val="32"/>
          <w:szCs w:val="32"/>
        </w:rPr>
        <w:t>案件</w:t>
      </w:r>
      <w:r>
        <w:rPr>
          <w:rFonts w:hint="eastAsia" w:ascii="仿宋_GB2312" w:hAnsi="宋体" w:eastAsia="仿宋_GB2312" w:cs="宋体"/>
          <w:color w:val="000000"/>
          <w:sz w:val="32"/>
          <w:szCs w:val="32"/>
        </w:rPr>
        <w:t>结</w:t>
      </w:r>
      <w:r>
        <w:rPr>
          <w:rFonts w:hint="eastAsia" w:ascii="仿宋_GB2312" w:hAnsi="??_GB2312" w:eastAsia="仿宋_GB2312" w:cs="??_GB2312"/>
          <w:color w:val="000000"/>
          <w:sz w:val="32"/>
          <w:szCs w:val="32"/>
        </w:rPr>
        <w:t>案</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（四十五）行政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法人</w:t>
      </w:r>
      <w:r>
        <w:rPr>
          <w:rFonts w:hint="eastAsia" w:ascii="仿宋_GB2312" w:hAnsi="宋体" w:eastAsia="仿宋_GB2312" w:cs="宋体"/>
          <w:color w:val="000000"/>
          <w:sz w:val="32"/>
          <w:szCs w:val="32"/>
        </w:rPr>
        <w:t>员</w:t>
      </w:r>
      <w:r>
        <w:rPr>
          <w:rFonts w:hint="eastAsia" w:ascii="仿宋_GB2312" w:hAnsi="??_GB2312" w:eastAsia="仿宋_GB2312" w:cs="??_GB2312"/>
          <w:color w:val="000000"/>
          <w:sz w:val="32"/>
          <w:szCs w:val="32"/>
        </w:rPr>
        <w:t>所持有效</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件复印件；</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（四十六）其他文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据等材料。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法机关按照</w:t>
      </w:r>
      <w:r>
        <w:rPr>
          <w:rFonts w:hint="eastAsia" w:ascii="仿宋_GB2312" w:hAnsi="宋体" w:eastAsia="仿宋_GB2312" w:cs="宋体"/>
          <w:color w:val="000000"/>
          <w:sz w:val="32"/>
          <w:szCs w:val="32"/>
        </w:rPr>
        <w:t>简</w:t>
      </w:r>
      <w:r>
        <w:rPr>
          <w:rFonts w:hint="eastAsia" w:ascii="仿宋_GB2312" w:hAnsi="??_GB2312" w:eastAsia="仿宋_GB2312" w:cs="??_GB2312"/>
          <w:color w:val="000000"/>
          <w:sz w:val="32"/>
          <w:szCs w:val="32"/>
        </w:rPr>
        <w:t>易程序</w:t>
      </w:r>
      <w:r>
        <w:rPr>
          <w:rFonts w:hint="eastAsia" w:ascii="仿宋_GB2312" w:hAnsi="宋体" w:eastAsia="仿宋_GB2312" w:cs="宋体"/>
          <w:color w:val="000000"/>
          <w:sz w:val="32"/>
          <w:szCs w:val="32"/>
        </w:rPr>
        <w:t>实</w:t>
      </w:r>
      <w:r>
        <w:rPr>
          <w:rFonts w:hint="eastAsia" w:ascii="仿宋_GB2312" w:hAnsi="??_GB2312" w:eastAsia="仿宋_GB2312" w:cs="??_GB2312"/>
          <w:color w:val="000000"/>
          <w:sz w:val="32"/>
          <w:szCs w:val="32"/>
        </w:rPr>
        <w:t>施行政</w:t>
      </w:r>
      <w:r>
        <w:rPr>
          <w:rFonts w:hint="eastAsia" w:ascii="仿宋_GB2312" w:hAnsi="宋体" w:eastAsia="仿宋_GB2312" w:cs="宋体"/>
          <w:color w:val="000000"/>
          <w:sz w:val="32"/>
          <w:szCs w:val="32"/>
        </w:rPr>
        <w:t>处罚</w:t>
      </w:r>
      <w:r>
        <w:rPr>
          <w:rFonts w:hint="eastAsia" w:ascii="仿宋_GB2312" w:hAnsi="??_GB2312" w:eastAsia="仿宋_GB2312" w:cs="??_GB2312"/>
          <w:color w:val="000000"/>
          <w:sz w:val="32"/>
          <w:szCs w:val="32"/>
        </w:rPr>
        <w:t>的，</w:t>
      </w:r>
      <w:r>
        <w:rPr>
          <w:rFonts w:hint="eastAsia" w:ascii="仿宋_GB2312" w:hAnsi="宋体" w:eastAsia="仿宋_GB2312" w:cs="宋体"/>
          <w:color w:val="000000"/>
          <w:sz w:val="32"/>
          <w:szCs w:val="32"/>
        </w:rPr>
        <w:t>应</w:t>
      </w:r>
      <w:r>
        <w:rPr>
          <w:rFonts w:hint="eastAsia" w:ascii="仿宋_GB2312" w:hAnsi="??_GB2312" w:eastAsia="仿宋_GB2312" w:cs="??_GB2312"/>
          <w:color w:val="000000"/>
          <w:sz w:val="32"/>
          <w:szCs w:val="32"/>
        </w:rPr>
        <w:t>当自案件</w:t>
      </w:r>
      <w:r>
        <w:rPr>
          <w:rFonts w:hint="eastAsia" w:ascii="仿宋_GB2312" w:hAnsi="宋体" w:eastAsia="仿宋_GB2312" w:cs="宋体"/>
          <w:color w:val="000000"/>
          <w:sz w:val="32"/>
          <w:szCs w:val="32"/>
        </w:rPr>
        <w:t>办</w:t>
      </w:r>
      <w:r>
        <w:rPr>
          <w:rFonts w:hint="eastAsia" w:ascii="仿宋_GB2312" w:hAnsi="??_GB2312" w:eastAsia="仿宋_GB2312" w:cs="??_GB2312"/>
          <w:color w:val="000000"/>
          <w:sz w:val="32"/>
          <w:szCs w:val="32"/>
        </w:rPr>
        <w:t>理完</w:t>
      </w:r>
      <w:r>
        <w:rPr>
          <w:rFonts w:hint="eastAsia" w:ascii="仿宋_GB2312" w:hAnsi="宋体" w:eastAsia="仿宋_GB2312" w:cs="宋体"/>
          <w:color w:val="000000"/>
          <w:sz w:val="32"/>
          <w:szCs w:val="32"/>
        </w:rPr>
        <w:t>毕</w:t>
      </w:r>
      <w:r>
        <w:rPr>
          <w:rFonts w:hint="eastAsia" w:ascii="仿宋_GB2312" w:hAnsi="??_GB2312" w:eastAsia="仿宋_GB2312" w:cs="??_GB2312"/>
          <w:color w:val="000000"/>
          <w:sz w:val="32"/>
          <w:szCs w:val="32"/>
        </w:rPr>
        <w:t>之日起5个工作日内，将当</w:t>
      </w:r>
      <w:r>
        <w:rPr>
          <w:rFonts w:hint="eastAsia" w:ascii="仿宋_GB2312" w:hAnsi="宋体" w:eastAsia="仿宋_GB2312" w:cs="宋体"/>
          <w:color w:val="000000"/>
          <w:sz w:val="32"/>
          <w:szCs w:val="32"/>
        </w:rPr>
        <w:t>场</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处罚</w:t>
      </w:r>
      <w:r>
        <w:rPr>
          <w:rFonts w:hint="eastAsia" w:ascii="仿宋_GB2312" w:hAnsi="??_GB2312" w:eastAsia="仿宋_GB2312" w:cs="??_GB2312"/>
          <w:color w:val="000000"/>
          <w:sz w:val="32"/>
          <w:szCs w:val="32"/>
        </w:rPr>
        <w:t>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行情况相关凭</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及其他相关材料立卷。</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hAnsi="??_GB2312" w:eastAsia="仿宋_GB2312" w:cs="??_GB2312"/>
          <w:color w:val="000000"/>
          <w:sz w:val="32"/>
          <w:szCs w:val="32"/>
        </w:rPr>
        <w:t>前两款所称行政</w:t>
      </w:r>
      <w:r>
        <w:rPr>
          <w:rFonts w:hint="eastAsia" w:ascii="仿宋_GB2312" w:hAnsi="宋体" w:eastAsia="仿宋_GB2312" w:cs="宋体"/>
          <w:color w:val="000000"/>
          <w:sz w:val="32"/>
          <w:szCs w:val="32"/>
        </w:rPr>
        <w:t>处罚</w:t>
      </w:r>
      <w:r>
        <w:rPr>
          <w:rFonts w:hint="eastAsia" w:ascii="仿宋_GB2312" w:hAnsi="??_GB2312" w:eastAsia="仿宋_GB2312" w:cs="??_GB2312"/>
          <w:color w:val="000000"/>
          <w:sz w:val="32"/>
          <w:szCs w:val="32"/>
        </w:rPr>
        <w:t>案件</w:t>
      </w:r>
      <w:r>
        <w:rPr>
          <w:rFonts w:hint="eastAsia" w:ascii="仿宋_GB2312" w:hAnsi="宋体" w:eastAsia="仿宋_GB2312" w:cs="宋体"/>
          <w:color w:val="000000"/>
          <w:sz w:val="32"/>
          <w:szCs w:val="32"/>
        </w:rPr>
        <w:t>办</w:t>
      </w:r>
      <w:r>
        <w:rPr>
          <w:rFonts w:hint="eastAsia" w:ascii="仿宋_GB2312" w:hAnsi="??_GB2312" w:eastAsia="仿宋_GB2312" w:cs="??_GB2312"/>
          <w:color w:val="000000"/>
          <w:sz w:val="32"/>
          <w:szCs w:val="32"/>
        </w:rPr>
        <w:t>理完</w:t>
      </w:r>
      <w:r>
        <w:rPr>
          <w:rFonts w:hint="eastAsia" w:ascii="仿宋_GB2312" w:hAnsi="宋体" w:eastAsia="仿宋_GB2312" w:cs="宋体"/>
          <w:color w:val="000000"/>
          <w:sz w:val="32"/>
          <w:szCs w:val="32"/>
        </w:rPr>
        <w:t>毕</w:t>
      </w:r>
      <w:r>
        <w:rPr>
          <w:rFonts w:hint="eastAsia" w:ascii="仿宋_GB2312" w:hAnsi="??_GB2312" w:eastAsia="仿宋_GB2312" w:cs="??_GB2312"/>
          <w:color w:val="000000"/>
          <w:sz w:val="32"/>
          <w:szCs w:val="32"/>
        </w:rPr>
        <w:t>，包括当事人已履行行政</w:t>
      </w:r>
      <w:r>
        <w:rPr>
          <w:rFonts w:hint="eastAsia" w:ascii="仿宋_GB2312" w:hAnsi="宋体" w:eastAsia="仿宋_GB2312" w:cs="宋体"/>
          <w:color w:val="000000"/>
          <w:sz w:val="32"/>
          <w:szCs w:val="32"/>
        </w:rPr>
        <w:t>处罚</w:t>
      </w:r>
      <w:r>
        <w:rPr>
          <w:rFonts w:hint="eastAsia" w:ascii="仿宋_GB2312" w:hAnsi="??_GB2312" w:eastAsia="仿宋_GB2312" w:cs="??_GB2312"/>
          <w:color w:val="000000"/>
          <w:sz w:val="32"/>
          <w:szCs w:val="32"/>
        </w:rPr>
        <w:t>决定、涉嫌犯罪案件已依法移送司法机关、具有行政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w:t>
      </w:r>
      <w:r>
        <w:rPr>
          <w:rFonts w:hint="eastAsia" w:ascii="仿宋_GB2312" w:hAnsi="宋体" w:eastAsia="仿宋_GB2312" w:cs="宋体"/>
          <w:color w:val="000000"/>
          <w:sz w:val="32"/>
          <w:szCs w:val="32"/>
        </w:rPr>
        <w:t>权</w:t>
      </w:r>
      <w:r>
        <w:rPr>
          <w:rFonts w:hint="eastAsia" w:ascii="仿宋_GB2312" w:hAnsi="??_GB2312" w:eastAsia="仿宋_GB2312" w:cs="??_GB2312"/>
          <w:color w:val="000000"/>
          <w:sz w:val="32"/>
          <w:szCs w:val="32"/>
        </w:rPr>
        <w:t>的行政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法机关已</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eastAsia="仿宋_GB2312"/>
          <w:color w:val="000000"/>
          <w:sz w:val="32"/>
          <w:szCs w:val="32"/>
        </w:rPr>
        <w:t>执行完毕、没有行政强制执行权的行政机关已依法申请人民法院强制执行等情形。</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黑体" w:hAnsi="黑体" w:eastAsia="黑体" w:cs="黑体"/>
          <w:b w:val="0"/>
          <w:bCs/>
          <w:color w:val="000000"/>
          <w:sz w:val="32"/>
          <w:szCs w:val="32"/>
        </w:rPr>
        <w:t>第八条　</w:t>
      </w:r>
      <w:r>
        <w:rPr>
          <w:rFonts w:hint="eastAsia" w:ascii="仿宋_GB2312" w:eastAsia="仿宋_GB2312"/>
          <w:color w:val="000000"/>
          <w:sz w:val="32"/>
          <w:szCs w:val="32"/>
        </w:rPr>
        <w:t>行政强制案卷。行政执法机关应当自行政强制事项办理完毕之</w:t>
      </w:r>
      <w:r>
        <w:rPr>
          <w:rFonts w:hint="eastAsia" w:ascii="仿宋_GB2312" w:hAnsi="??_GB2312" w:eastAsia="仿宋_GB2312" w:cs="??_GB2312"/>
          <w:color w:val="000000"/>
          <w:sz w:val="32"/>
          <w:szCs w:val="32"/>
        </w:rPr>
        <w:t>日起20个工作日内，将下列行政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据及其他相关材料立卷：</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（一）</w:t>
      </w:r>
      <w:r>
        <w:rPr>
          <w:rFonts w:hint="eastAsia" w:ascii="仿宋_GB2312" w:hAnsi="宋体" w:eastAsia="仿宋_GB2312" w:cs="宋体"/>
          <w:color w:val="000000"/>
          <w:sz w:val="32"/>
          <w:szCs w:val="32"/>
        </w:rPr>
        <w:t>查</w:t>
      </w:r>
      <w:r>
        <w:rPr>
          <w:rFonts w:hint="eastAsia" w:ascii="仿宋_GB2312" w:hAnsi="??_GB2312" w:eastAsia="仿宋_GB2312" w:cs="??_GB2312"/>
          <w:color w:val="000000"/>
          <w:sz w:val="32"/>
          <w:szCs w:val="32"/>
        </w:rPr>
        <w:t>封（扣押）</w:t>
      </w:r>
      <w:r>
        <w:rPr>
          <w:rFonts w:hint="eastAsia" w:ascii="仿宋_GB2312" w:hAnsi="宋体" w:eastAsia="仿宋_GB2312" w:cs="宋体"/>
          <w:color w:val="000000"/>
          <w:sz w:val="32"/>
          <w:szCs w:val="32"/>
        </w:rPr>
        <w:t>类</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查</w:t>
      </w:r>
      <w:r>
        <w:rPr>
          <w:rFonts w:hint="eastAsia" w:ascii="仿宋_GB2312" w:hAnsi="??_GB2312" w:eastAsia="仿宋_GB2312" w:cs="??_GB2312"/>
          <w:color w:val="000000"/>
          <w:sz w:val="32"/>
          <w:szCs w:val="32"/>
        </w:rPr>
        <w:t>封（扣押）决定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、送达回</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制措施及相关事</w:t>
      </w:r>
      <w:r>
        <w:rPr>
          <w:rFonts w:hint="eastAsia" w:ascii="仿宋_GB2312" w:hAnsi="宋体" w:eastAsia="仿宋_GB2312" w:cs="宋体"/>
          <w:color w:val="000000"/>
          <w:sz w:val="32"/>
          <w:szCs w:val="32"/>
        </w:rPr>
        <w:t>项</w:t>
      </w:r>
      <w:r>
        <w:rPr>
          <w:rFonts w:hint="eastAsia" w:ascii="仿宋_GB2312" w:hAnsi="??_GB2312" w:eastAsia="仿宋_GB2312" w:cs="??_GB2312"/>
          <w:color w:val="000000"/>
          <w:sz w:val="32"/>
          <w:szCs w:val="32"/>
        </w:rPr>
        <w:t>内部</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w:t>
      </w:r>
      <w:r>
        <w:rPr>
          <w:rFonts w:hint="eastAsia" w:ascii="仿宋_GB2312" w:hAnsi="宋体" w:eastAsia="仿宋_GB2312" w:cs="宋体"/>
          <w:color w:val="000000"/>
          <w:sz w:val="32"/>
          <w:szCs w:val="32"/>
        </w:rPr>
        <w:t>现场</w:t>
      </w:r>
      <w:r>
        <w:rPr>
          <w:rFonts w:hint="eastAsia" w:ascii="仿宋_GB2312" w:hAnsi="??_GB2312" w:eastAsia="仿宋_GB2312" w:cs="??_GB2312"/>
          <w:color w:val="000000"/>
          <w:sz w:val="32"/>
          <w:szCs w:val="32"/>
        </w:rPr>
        <w:t>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、重大行政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制决定法制</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核意</w:t>
      </w:r>
      <w:r>
        <w:rPr>
          <w:rFonts w:hint="eastAsia" w:ascii="仿宋_GB2312" w:hAnsi="宋体" w:eastAsia="仿宋_GB2312" w:cs="宋体"/>
          <w:color w:val="000000"/>
          <w:sz w:val="32"/>
          <w:szCs w:val="32"/>
        </w:rPr>
        <w:t>见书</w:t>
      </w:r>
      <w:r>
        <w:rPr>
          <w:rFonts w:hint="eastAsia" w:ascii="仿宋_GB2312" w:hAnsi="??_GB2312" w:eastAsia="仿宋_GB2312" w:cs="??_GB2312"/>
          <w:color w:val="000000"/>
          <w:sz w:val="32"/>
          <w:szCs w:val="32"/>
        </w:rPr>
        <w:t>、延</w:t>
      </w:r>
      <w:r>
        <w:rPr>
          <w:rFonts w:hint="eastAsia" w:ascii="仿宋_GB2312" w:hAnsi="宋体" w:eastAsia="仿宋_GB2312" w:cs="宋体"/>
          <w:color w:val="000000"/>
          <w:sz w:val="32"/>
          <w:szCs w:val="32"/>
        </w:rPr>
        <w:t>长查</w:t>
      </w:r>
      <w:r>
        <w:rPr>
          <w:rFonts w:hint="eastAsia" w:ascii="仿宋_GB2312" w:hAnsi="??_GB2312" w:eastAsia="仿宋_GB2312" w:cs="??_GB2312"/>
          <w:color w:val="000000"/>
          <w:sz w:val="32"/>
          <w:szCs w:val="32"/>
        </w:rPr>
        <w:t>封（扣押）期限决定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检测</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检验</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检</w:t>
      </w:r>
      <w:r>
        <w:rPr>
          <w:rFonts w:hint="eastAsia" w:ascii="仿宋_GB2312" w:hAnsi="??_GB2312" w:eastAsia="仿宋_GB2312" w:cs="??_GB2312"/>
          <w:color w:val="000000"/>
          <w:sz w:val="32"/>
          <w:szCs w:val="32"/>
        </w:rPr>
        <w:t>疫、技</w:t>
      </w:r>
      <w:r>
        <w:rPr>
          <w:rFonts w:hint="eastAsia" w:ascii="仿宋_GB2312" w:hAnsi="宋体" w:eastAsia="仿宋_GB2312" w:cs="宋体"/>
          <w:color w:val="000000"/>
          <w:sz w:val="32"/>
          <w:szCs w:val="32"/>
        </w:rPr>
        <w:t>术鉴</w:t>
      </w:r>
      <w:r>
        <w:rPr>
          <w:rFonts w:hint="eastAsia" w:ascii="仿宋_GB2312" w:hAnsi="??_GB2312" w:eastAsia="仿宋_GB2312" w:cs="??_GB2312"/>
          <w:color w:val="000000"/>
          <w:sz w:val="32"/>
          <w:szCs w:val="32"/>
        </w:rPr>
        <w:t>定）期限告知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查</w:t>
      </w:r>
      <w:r>
        <w:rPr>
          <w:rFonts w:hint="eastAsia" w:ascii="仿宋_GB2312" w:hAnsi="??_GB2312" w:eastAsia="仿宋_GB2312" w:cs="??_GB2312"/>
          <w:color w:val="000000"/>
          <w:sz w:val="32"/>
          <w:szCs w:val="32"/>
        </w:rPr>
        <w:t>封（扣押）</w:t>
      </w:r>
      <w:r>
        <w:rPr>
          <w:rFonts w:hint="eastAsia" w:ascii="仿宋_GB2312" w:hAnsi="宋体" w:eastAsia="仿宋_GB2312" w:cs="宋体"/>
          <w:color w:val="000000"/>
          <w:sz w:val="32"/>
          <w:szCs w:val="32"/>
        </w:rPr>
        <w:t>财</w:t>
      </w:r>
      <w:r>
        <w:rPr>
          <w:rFonts w:hint="eastAsia" w:ascii="仿宋_GB2312" w:hAnsi="??_GB2312" w:eastAsia="仿宋_GB2312" w:cs="??_GB2312"/>
          <w:color w:val="000000"/>
          <w:sz w:val="32"/>
          <w:szCs w:val="32"/>
        </w:rPr>
        <w:t>物</w:t>
      </w:r>
      <w:r>
        <w:rPr>
          <w:rFonts w:hint="eastAsia" w:ascii="仿宋_GB2312" w:hAnsi="宋体" w:eastAsia="仿宋_GB2312" w:cs="宋体"/>
          <w:color w:val="000000"/>
          <w:sz w:val="32"/>
          <w:szCs w:val="32"/>
        </w:rPr>
        <w:t>处</w:t>
      </w:r>
      <w:r>
        <w:rPr>
          <w:rFonts w:hint="eastAsia" w:ascii="仿宋_GB2312" w:hAnsi="??_GB2312" w:eastAsia="仿宋_GB2312" w:cs="??_GB2312"/>
          <w:color w:val="000000"/>
          <w:sz w:val="32"/>
          <w:szCs w:val="32"/>
        </w:rPr>
        <w:t>理决定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法人</w:t>
      </w:r>
      <w:r>
        <w:rPr>
          <w:rFonts w:hint="eastAsia" w:ascii="仿宋_GB2312" w:hAnsi="宋体" w:eastAsia="仿宋_GB2312" w:cs="宋体"/>
          <w:color w:val="000000"/>
          <w:sz w:val="32"/>
          <w:szCs w:val="32"/>
        </w:rPr>
        <w:t>员</w:t>
      </w:r>
      <w:r>
        <w:rPr>
          <w:rFonts w:hint="eastAsia" w:ascii="仿宋_GB2312" w:hAnsi="??_GB2312" w:eastAsia="仿宋_GB2312" w:cs="??_GB2312"/>
          <w:color w:val="000000"/>
          <w:sz w:val="32"/>
          <w:szCs w:val="32"/>
        </w:rPr>
        <w:t>所持有效</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件复印件、其他文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据等材料；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（二）</w:t>
      </w:r>
      <w:r>
        <w:rPr>
          <w:rFonts w:hint="eastAsia" w:ascii="仿宋_GB2312" w:hAnsi="宋体" w:eastAsia="仿宋_GB2312" w:cs="宋体"/>
          <w:color w:val="000000"/>
          <w:sz w:val="32"/>
          <w:szCs w:val="32"/>
        </w:rPr>
        <w:t>冻结</w:t>
      </w:r>
      <w:r>
        <w:rPr>
          <w:rFonts w:hint="eastAsia" w:ascii="仿宋_GB2312" w:hAnsi="??_GB2312" w:eastAsia="仿宋_GB2312" w:cs="??_GB2312"/>
          <w:color w:val="000000"/>
          <w:sz w:val="32"/>
          <w:szCs w:val="32"/>
        </w:rPr>
        <w:t>存款、</w:t>
      </w:r>
      <w:r>
        <w:rPr>
          <w:rFonts w:hint="eastAsia" w:ascii="仿宋_GB2312" w:hAnsi="宋体" w:eastAsia="仿宋_GB2312" w:cs="宋体"/>
          <w:color w:val="000000"/>
          <w:sz w:val="32"/>
          <w:szCs w:val="32"/>
        </w:rPr>
        <w:t>汇</w:t>
      </w:r>
      <w:r>
        <w:rPr>
          <w:rFonts w:hint="eastAsia" w:ascii="仿宋_GB2312" w:hAnsi="??_GB2312" w:eastAsia="仿宋_GB2312" w:cs="??_GB2312"/>
          <w:color w:val="000000"/>
          <w:sz w:val="32"/>
          <w:szCs w:val="32"/>
        </w:rPr>
        <w:t>款</w:t>
      </w:r>
      <w:r>
        <w:rPr>
          <w:rFonts w:hint="eastAsia" w:ascii="仿宋_GB2312" w:hAnsi="宋体" w:eastAsia="仿宋_GB2312" w:cs="宋体"/>
          <w:color w:val="000000"/>
          <w:sz w:val="32"/>
          <w:szCs w:val="32"/>
        </w:rPr>
        <w:t>类</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冻结</w:t>
      </w:r>
      <w:r>
        <w:rPr>
          <w:rFonts w:hint="eastAsia" w:ascii="仿宋_GB2312" w:hAnsi="??_GB2312" w:eastAsia="仿宋_GB2312" w:cs="??_GB2312"/>
          <w:color w:val="000000"/>
          <w:sz w:val="32"/>
          <w:szCs w:val="32"/>
        </w:rPr>
        <w:t>存款（</w:t>
      </w:r>
      <w:r>
        <w:rPr>
          <w:rFonts w:hint="eastAsia" w:ascii="仿宋_GB2312" w:hAnsi="宋体" w:eastAsia="仿宋_GB2312" w:cs="宋体"/>
          <w:color w:val="000000"/>
          <w:sz w:val="32"/>
          <w:szCs w:val="32"/>
        </w:rPr>
        <w:t>汇</w:t>
      </w:r>
      <w:r>
        <w:rPr>
          <w:rFonts w:hint="eastAsia" w:ascii="仿宋_GB2312" w:hAnsi="??_GB2312" w:eastAsia="仿宋_GB2312" w:cs="??_GB2312"/>
          <w:color w:val="000000"/>
          <w:sz w:val="32"/>
          <w:szCs w:val="32"/>
        </w:rPr>
        <w:t>款）决定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、送达回</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制措施及相关事</w:t>
      </w:r>
      <w:r>
        <w:rPr>
          <w:rFonts w:hint="eastAsia" w:ascii="仿宋_GB2312" w:hAnsi="宋体" w:eastAsia="仿宋_GB2312" w:cs="宋体"/>
          <w:color w:val="000000"/>
          <w:sz w:val="32"/>
          <w:szCs w:val="32"/>
        </w:rPr>
        <w:t>项</w:t>
      </w:r>
      <w:r>
        <w:rPr>
          <w:rFonts w:hint="eastAsia" w:ascii="仿宋_GB2312" w:hAnsi="??_GB2312" w:eastAsia="仿宋_GB2312" w:cs="??_GB2312"/>
          <w:color w:val="000000"/>
          <w:sz w:val="32"/>
          <w:szCs w:val="32"/>
        </w:rPr>
        <w:t>内部</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w:t>
      </w:r>
      <w:r>
        <w:rPr>
          <w:rFonts w:hint="eastAsia" w:ascii="仿宋_GB2312" w:hAnsi="宋体" w:eastAsia="仿宋_GB2312" w:cs="宋体"/>
          <w:color w:val="000000"/>
          <w:sz w:val="32"/>
          <w:szCs w:val="32"/>
        </w:rPr>
        <w:t>现场</w:t>
      </w:r>
      <w:r>
        <w:rPr>
          <w:rFonts w:hint="eastAsia" w:ascii="仿宋_GB2312" w:hAnsi="??_GB2312" w:eastAsia="仿宋_GB2312" w:cs="??_GB2312"/>
          <w:color w:val="000000"/>
          <w:sz w:val="32"/>
          <w:szCs w:val="32"/>
        </w:rPr>
        <w:t>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、重大行政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制决定法制</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核意</w:t>
      </w:r>
      <w:r>
        <w:rPr>
          <w:rFonts w:hint="eastAsia" w:ascii="仿宋_GB2312" w:hAnsi="宋体" w:eastAsia="仿宋_GB2312" w:cs="宋体"/>
          <w:color w:val="000000"/>
          <w:sz w:val="32"/>
          <w:szCs w:val="32"/>
        </w:rPr>
        <w:t>见书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冻结</w:t>
      </w:r>
      <w:r>
        <w:rPr>
          <w:rFonts w:hint="eastAsia" w:ascii="仿宋_GB2312" w:hAnsi="??_GB2312" w:eastAsia="仿宋_GB2312" w:cs="??_GB2312"/>
          <w:color w:val="000000"/>
          <w:sz w:val="32"/>
          <w:szCs w:val="32"/>
        </w:rPr>
        <w:t>存款（</w:t>
      </w:r>
      <w:r>
        <w:rPr>
          <w:rFonts w:hint="eastAsia" w:ascii="仿宋_GB2312" w:hAnsi="宋体" w:eastAsia="仿宋_GB2312" w:cs="宋体"/>
          <w:color w:val="000000"/>
          <w:sz w:val="32"/>
          <w:szCs w:val="32"/>
        </w:rPr>
        <w:t>汇</w:t>
      </w:r>
      <w:r>
        <w:rPr>
          <w:rFonts w:hint="eastAsia" w:ascii="仿宋_GB2312" w:hAnsi="??_GB2312" w:eastAsia="仿宋_GB2312" w:cs="??_GB2312"/>
          <w:color w:val="000000"/>
          <w:sz w:val="32"/>
          <w:szCs w:val="32"/>
        </w:rPr>
        <w:t>款）通知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、延</w:t>
      </w:r>
      <w:r>
        <w:rPr>
          <w:rFonts w:hint="eastAsia" w:ascii="仿宋_GB2312" w:hAnsi="宋体" w:eastAsia="仿宋_GB2312" w:cs="宋体"/>
          <w:color w:val="000000"/>
          <w:sz w:val="32"/>
          <w:szCs w:val="32"/>
        </w:rPr>
        <w:t>长冻结</w:t>
      </w:r>
      <w:r>
        <w:rPr>
          <w:rFonts w:hint="eastAsia" w:ascii="仿宋_GB2312" w:hAnsi="??_GB2312" w:eastAsia="仿宋_GB2312" w:cs="??_GB2312"/>
          <w:color w:val="000000"/>
          <w:sz w:val="32"/>
          <w:szCs w:val="32"/>
        </w:rPr>
        <w:t>存款（</w:t>
      </w:r>
      <w:r>
        <w:rPr>
          <w:rFonts w:hint="eastAsia" w:ascii="仿宋_GB2312" w:hAnsi="宋体" w:eastAsia="仿宋_GB2312" w:cs="宋体"/>
          <w:color w:val="000000"/>
          <w:sz w:val="32"/>
          <w:szCs w:val="32"/>
        </w:rPr>
        <w:t>汇</w:t>
      </w:r>
      <w:r>
        <w:rPr>
          <w:rFonts w:hint="eastAsia" w:ascii="仿宋_GB2312" w:hAnsi="??_GB2312" w:eastAsia="仿宋_GB2312" w:cs="??_GB2312"/>
          <w:color w:val="000000"/>
          <w:sz w:val="32"/>
          <w:szCs w:val="32"/>
        </w:rPr>
        <w:t>款）期限决定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、延</w:t>
      </w:r>
      <w:r>
        <w:rPr>
          <w:rFonts w:hint="eastAsia" w:ascii="仿宋_GB2312" w:hAnsi="宋体" w:eastAsia="仿宋_GB2312" w:cs="宋体"/>
          <w:color w:val="000000"/>
          <w:sz w:val="32"/>
          <w:szCs w:val="32"/>
        </w:rPr>
        <w:t>长冻结</w:t>
      </w:r>
      <w:r>
        <w:rPr>
          <w:rFonts w:hint="eastAsia" w:ascii="仿宋_GB2312" w:hAnsi="??_GB2312" w:eastAsia="仿宋_GB2312" w:cs="??_GB2312"/>
          <w:color w:val="000000"/>
          <w:sz w:val="32"/>
          <w:szCs w:val="32"/>
        </w:rPr>
        <w:t>存款（</w:t>
      </w:r>
      <w:r>
        <w:rPr>
          <w:rFonts w:hint="eastAsia" w:ascii="仿宋_GB2312" w:hAnsi="宋体" w:eastAsia="仿宋_GB2312" w:cs="宋体"/>
          <w:color w:val="000000"/>
          <w:sz w:val="32"/>
          <w:szCs w:val="32"/>
        </w:rPr>
        <w:t>汇</w:t>
      </w:r>
      <w:r>
        <w:rPr>
          <w:rFonts w:hint="eastAsia" w:ascii="仿宋_GB2312" w:hAnsi="??_GB2312" w:eastAsia="仿宋_GB2312" w:cs="??_GB2312"/>
          <w:color w:val="000000"/>
          <w:sz w:val="32"/>
          <w:szCs w:val="32"/>
        </w:rPr>
        <w:t>款）期限通知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、解除</w:t>
      </w:r>
      <w:r>
        <w:rPr>
          <w:rFonts w:hint="eastAsia" w:ascii="仿宋_GB2312" w:hAnsi="宋体" w:eastAsia="仿宋_GB2312" w:cs="宋体"/>
          <w:color w:val="000000"/>
          <w:sz w:val="32"/>
          <w:szCs w:val="32"/>
        </w:rPr>
        <w:t>冻结</w:t>
      </w:r>
      <w:r>
        <w:rPr>
          <w:rFonts w:hint="eastAsia" w:ascii="仿宋_GB2312" w:hAnsi="??_GB2312" w:eastAsia="仿宋_GB2312" w:cs="??_GB2312"/>
          <w:color w:val="000000"/>
          <w:sz w:val="32"/>
          <w:szCs w:val="32"/>
        </w:rPr>
        <w:t>存款（</w:t>
      </w:r>
      <w:r>
        <w:rPr>
          <w:rFonts w:hint="eastAsia" w:ascii="仿宋_GB2312" w:hAnsi="宋体" w:eastAsia="仿宋_GB2312" w:cs="宋体"/>
          <w:color w:val="000000"/>
          <w:sz w:val="32"/>
          <w:szCs w:val="32"/>
        </w:rPr>
        <w:t>汇</w:t>
      </w:r>
      <w:r>
        <w:rPr>
          <w:rFonts w:hint="eastAsia" w:ascii="仿宋_GB2312" w:hAnsi="??_GB2312" w:eastAsia="仿宋_GB2312" w:cs="??_GB2312"/>
          <w:color w:val="000000"/>
          <w:sz w:val="32"/>
          <w:szCs w:val="32"/>
        </w:rPr>
        <w:t>款）决定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、解除</w:t>
      </w:r>
      <w:r>
        <w:rPr>
          <w:rFonts w:hint="eastAsia" w:ascii="仿宋_GB2312" w:hAnsi="宋体" w:eastAsia="仿宋_GB2312" w:cs="宋体"/>
          <w:color w:val="000000"/>
          <w:sz w:val="32"/>
          <w:szCs w:val="32"/>
        </w:rPr>
        <w:t>冻结</w:t>
      </w:r>
      <w:r>
        <w:rPr>
          <w:rFonts w:hint="eastAsia" w:ascii="仿宋_GB2312" w:hAnsi="??_GB2312" w:eastAsia="仿宋_GB2312" w:cs="??_GB2312"/>
          <w:color w:val="000000"/>
          <w:sz w:val="32"/>
          <w:szCs w:val="32"/>
        </w:rPr>
        <w:t>存款（</w:t>
      </w:r>
      <w:r>
        <w:rPr>
          <w:rFonts w:hint="eastAsia" w:ascii="仿宋_GB2312" w:hAnsi="宋体" w:eastAsia="仿宋_GB2312" w:cs="宋体"/>
          <w:color w:val="000000"/>
          <w:sz w:val="32"/>
          <w:szCs w:val="32"/>
        </w:rPr>
        <w:t>汇</w:t>
      </w:r>
      <w:r>
        <w:rPr>
          <w:rFonts w:hint="eastAsia" w:ascii="仿宋_GB2312" w:hAnsi="??_GB2312" w:eastAsia="仿宋_GB2312" w:cs="??_GB2312"/>
          <w:color w:val="000000"/>
          <w:sz w:val="32"/>
          <w:szCs w:val="32"/>
        </w:rPr>
        <w:t>款）通知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法人</w:t>
      </w:r>
      <w:r>
        <w:rPr>
          <w:rFonts w:hint="eastAsia" w:ascii="仿宋_GB2312" w:hAnsi="宋体" w:eastAsia="仿宋_GB2312" w:cs="宋体"/>
          <w:color w:val="000000"/>
          <w:sz w:val="32"/>
          <w:szCs w:val="32"/>
        </w:rPr>
        <w:t>员</w:t>
      </w:r>
      <w:r>
        <w:rPr>
          <w:rFonts w:hint="eastAsia" w:ascii="仿宋_GB2312" w:hAnsi="??_GB2312" w:eastAsia="仿宋_GB2312" w:cs="??_GB2312"/>
          <w:color w:val="000000"/>
          <w:sz w:val="32"/>
          <w:szCs w:val="32"/>
        </w:rPr>
        <w:t>所持有效</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件复印件、其他文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据等材料；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（三）其他行政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w:t>
      </w:r>
      <w:r>
        <w:rPr>
          <w:rFonts w:hint="eastAsia" w:ascii="仿宋_GB2312" w:hAnsi="宋体" w:eastAsia="仿宋_GB2312" w:cs="宋体"/>
          <w:color w:val="000000"/>
          <w:sz w:val="32"/>
          <w:szCs w:val="32"/>
        </w:rPr>
        <w:t>类</w:t>
      </w:r>
      <w:r>
        <w:rPr>
          <w:rFonts w:hint="eastAsia" w:ascii="仿宋_GB2312" w:hAnsi="??_GB2312" w:eastAsia="仿宋_GB2312" w:cs="??_GB2312"/>
          <w:color w:val="000000"/>
          <w:sz w:val="32"/>
          <w:szCs w:val="32"/>
        </w:rPr>
        <w:t>：其他行政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、送达回</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制措施及相关事</w:t>
      </w:r>
      <w:r>
        <w:rPr>
          <w:rFonts w:hint="eastAsia" w:ascii="仿宋_GB2312" w:hAnsi="宋体" w:eastAsia="仿宋_GB2312" w:cs="宋体"/>
          <w:color w:val="000000"/>
          <w:sz w:val="32"/>
          <w:szCs w:val="32"/>
        </w:rPr>
        <w:t>项</w:t>
      </w:r>
      <w:r>
        <w:rPr>
          <w:rFonts w:hint="eastAsia" w:ascii="仿宋_GB2312" w:hAnsi="??_GB2312" w:eastAsia="仿宋_GB2312" w:cs="??_GB2312"/>
          <w:color w:val="000000"/>
          <w:sz w:val="32"/>
          <w:szCs w:val="32"/>
        </w:rPr>
        <w:t>内部</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w:t>
      </w:r>
      <w:r>
        <w:rPr>
          <w:rFonts w:hint="eastAsia" w:ascii="仿宋_GB2312" w:hAnsi="宋体" w:eastAsia="仿宋_GB2312" w:cs="宋体"/>
          <w:color w:val="000000"/>
          <w:sz w:val="32"/>
          <w:szCs w:val="32"/>
        </w:rPr>
        <w:t>现场</w:t>
      </w:r>
      <w:r>
        <w:rPr>
          <w:rFonts w:hint="eastAsia" w:ascii="仿宋_GB2312" w:hAnsi="??_GB2312" w:eastAsia="仿宋_GB2312" w:cs="??_GB2312"/>
          <w:color w:val="000000"/>
          <w:sz w:val="32"/>
          <w:szCs w:val="32"/>
        </w:rPr>
        <w:t>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、重大行政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制决定法制</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核意</w:t>
      </w:r>
      <w:r>
        <w:rPr>
          <w:rFonts w:hint="eastAsia" w:ascii="仿宋_GB2312" w:hAnsi="宋体" w:eastAsia="仿宋_GB2312" w:cs="宋体"/>
          <w:color w:val="000000"/>
          <w:sz w:val="32"/>
          <w:szCs w:val="32"/>
        </w:rPr>
        <w:t>见书</w:t>
      </w:r>
      <w:r>
        <w:rPr>
          <w:rFonts w:hint="eastAsia" w:ascii="仿宋_GB2312" w:hAnsi="??_GB2312" w:eastAsia="仿宋_GB2312" w:cs="??_GB2312"/>
          <w:color w:val="000000"/>
          <w:sz w:val="32"/>
          <w:szCs w:val="32"/>
        </w:rPr>
        <w:t>、解除行政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制措施物品移送告知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法人</w:t>
      </w:r>
      <w:r>
        <w:rPr>
          <w:rFonts w:hint="eastAsia" w:ascii="仿宋_GB2312" w:hAnsi="宋体" w:eastAsia="仿宋_GB2312" w:cs="宋体"/>
          <w:color w:val="000000"/>
          <w:sz w:val="32"/>
          <w:szCs w:val="32"/>
        </w:rPr>
        <w:t>员</w:t>
      </w:r>
      <w:r>
        <w:rPr>
          <w:rFonts w:hint="eastAsia" w:ascii="仿宋_GB2312" w:hAnsi="??_GB2312" w:eastAsia="仿宋_GB2312" w:cs="??_GB2312"/>
          <w:color w:val="000000"/>
          <w:sz w:val="32"/>
          <w:szCs w:val="32"/>
        </w:rPr>
        <w:t>所持有效</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件复印件、其他文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据等材料；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（四）行政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行（一般）</w:t>
      </w:r>
      <w:r>
        <w:rPr>
          <w:rFonts w:hint="eastAsia" w:ascii="仿宋_GB2312" w:hAnsi="宋体" w:eastAsia="仿宋_GB2312" w:cs="宋体"/>
          <w:color w:val="000000"/>
          <w:sz w:val="32"/>
          <w:szCs w:val="32"/>
        </w:rPr>
        <w:t>类</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、送达回</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行及相关事</w:t>
      </w:r>
      <w:r>
        <w:rPr>
          <w:rFonts w:hint="eastAsia" w:ascii="仿宋_GB2312" w:hAnsi="宋体" w:eastAsia="仿宋_GB2312" w:cs="宋体"/>
          <w:color w:val="000000"/>
          <w:sz w:val="32"/>
          <w:szCs w:val="32"/>
        </w:rPr>
        <w:t>项</w:t>
      </w:r>
      <w:r>
        <w:rPr>
          <w:rFonts w:hint="eastAsia" w:ascii="仿宋_GB2312" w:hAnsi="??_GB2312" w:eastAsia="仿宋_GB2312" w:cs="??_GB2312"/>
          <w:color w:val="000000"/>
          <w:sz w:val="32"/>
          <w:szCs w:val="32"/>
        </w:rPr>
        <w:t>内部</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批表、催告</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陈</w:t>
      </w:r>
      <w:r>
        <w:rPr>
          <w:rFonts w:hint="eastAsia" w:ascii="仿宋_GB2312" w:hAnsi="??_GB2312" w:eastAsia="仿宋_GB2312" w:cs="??_GB2312"/>
          <w:color w:val="000000"/>
          <w:sz w:val="32"/>
          <w:szCs w:val="32"/>
        </w:rPr>
        <w:t>述（申</w:t>
      </w:r>
      <w:r>
        <w:rPr>
          <w:rFonts w:hint="eastAsia" w:ascii="仿宋_GB2312" w:hAnsi="宋体" w:eastAsia="仿宋_GB2312" w:cs="宋体"/>
          <w:color w:val="000000"/>
          <w:sz w:val="32"/>
          <w:szCs w:val="32"/>
        </w:rPr>
        <w:t>辩</w:t>
      </w:r>
      <w:r>
        <w:rPr>
          <w:rFonts w:hint="eastAsia" w:ascii="仿宋_GB2312" w:hAnsi="??_GB2312" w:eastAsia="仿宋_GB2312" w:cs="??_GB2312"/>
          <w:color w:val="000000"/>
          <w:sz w:val="32"/>
          <w:szCs w:val="32"/>
        </w:rPr>
        <w:t>）笔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制拆除公告、行政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w:t>
      </w:r>
      <w:r>
        <w:rPr>
          <w:rFonts w:hint="eastAsia" w:ascii="仿宋_GB2312" w:hAnsi="宋体" w:eastAsia="仿宋_GB2312" w:cs="宋体"/>
          <w:color w:val="000000"/>
          <w:sz w:val="32"/>
          <w:szCs w:val="32"/>
        </w:rPr>
        <w:t>现场</w:t>
      </w:r>
      <w:r>
        <w:rPr>
          <w:rFonts w:hint="eastAsia" w:ascii="仿宋_GB2312" w:hAnsi="??_GB2312" w:eastAsia="仿宋_GB2312" w:cs="??_GB2312"/>
          <w:color w:val="000000"/>
          <w:sz w:val="32"/>
          <w:szCs w:val="32"/>
        </w:rPr>
        <w:t>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、中止</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终结强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、恢复</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行通知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w:t>
      </w:r>
      <w:r>
        <w:rPr>
          <w:rFonts w:hint="eastAsia" w:ascii="仿宋_GB2312" w:hAnsi="宋体" w:eastAsia="仿宋_GB2312" w:cs="宋体"/>
          <w:color w:val="000000"/>
          <w:sz w:val="32"/>
          <w:szCs w:val="32"/>
        </w:rPr>
        <w:t>协议</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法人</w:t>
      </w:r>
      <w:r>
        <w:rPr>
          <w:rFonts w:hint="eastAsia" w:ascii="仿宋_GB2312" w:hAnsi="宋体" w:eastAsia="仿宋_GB2312" w:cs="宋体"/>
          <w:color w:val="000000"/>
          <w:sz w:val="32"/>
          <w:szCs w:val="32"/>
        </w:rPr>
        <w:t>员</w:t>
      </w:r>
      <w:r>
        <w:rPr>
          <w:rFonts w:hint="eastAsia" w:ascii="仿宋_GB2312" w:hAnsi="??_GB2312" w:eastAsia="仿宋_GB2312" w:cs="??_GB2312"/>
          <w:color w:val="000000"/>
          <w:sz w:val="32"/>
          <w:szCs w:val="32"/>
        </w:rPr>
        <w:t>所持有效</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件复印件、其他文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据等材料；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（五）行政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行（金</w:t>
      </w:r>
      <w:r>
        <w:rPr>
          <w:rFonts w:hint="eastAsia" w:ascii="仿宋_GB2312" w:hAnsi="宋体" w:eastAsia="仿宋_GB2312" w:cs="宋体"/>
          <w:color w:val="000000"/>
          <w:sz w:val="32"/>
          <w:szCs w:val="32"/>
        </w:rPr>
        <w:t>钱给</w:t>
      </w:r>
      <w:r>
        <w:rPr>
          <w:rFonts w:hint="eastAsia" w:ascii="仿宋_GB2312" w:hAnsi="??_GB2312" w:eastAsia="仿宋_GB2312" w:cs="??_GB2312"/>
          <w:color w:val="000000"/>
          <w:sz w:val="32"/>
          <w:szCs w:val="32"/>
        </w:rPr>
        <w:t>付）</w:t>
      </w:r>
      <w:r>
        <w:rPr>
          <w:rFonts w:hint="eastAsia" w:ascii="仿宋_GB2312" w:hAnsi="宋体" w:eastAsia="仿宋_GB2312" w:cs="宋体"/>
          <w:color w:val="000000"/>
          <w:sz w:val="32"/>
          <w:szCs w:val="32"/>
        </w:rPr>
        <w:t>类</w:t>
      </w:r>
      <w:r>
        <w:rPr>
          <w:rFonts w:hint="eastAsia" w:ascii="仿宋_GB2312" w:hAnsi="??_GB2312" w:eastAsia="仿宋_GB2312" w:cs="??_GB2312"/>
          <w:color w:val="000000"/>
          <w:sz w:val="32"/>
          <w:szCs w:val="32"/>
        </w:rPr>
        <w:t>：划</w:t>
      </w:r>
      <w:r>
        <w:rPr>
          <w:rFonts w:hint="eastAsia" w:ascii="仿宋_GB2312" w:hAnsi="宋体" w:eastAsia="仿宋_GB2312" w:cs="宋体"/>
          <w:color w:val="000000"/>
          <w:sz w:val="32"/>
          <w:szCs w:val="32"/>
        </w:rPr>
        <w:t>拨</w:t>
      </w:r>
      <w:r>
        <w:rPr>
          <w:rFonts w:hint="eastAsia" w:ascii="仿宋_GB2312" w:hAnsi="??_GB2312" w:eastAsia="仿宋_GB2312" w:cs="??_GB2312"/>
          <w:color w:val="000000"/>
          <w:sz w:val="32"/>
          <w:szCs w:val="32"/>
        </w:rPr>
        <w:t>存款（</w:t>
      </w:r>
      <w:r>
        <w:rPr>
          <w:rFonts w:hint="eastAsia" w:ascii="仿宋_GB2312" w:hAnsi="宋体" w:eastAsia="仿宋_GB2312" w:cs="宋体"/>
          <w:color w:val="000000"/>
          <w:sz w:val="32"/>
          <w:szCs w:val="32"/>
        </w:rPr>
        <w:t>汇</w:t>
      </w:r>
      <w:r>
        <w:rPr>
          <w:rFonts w:hint="eastAsia" w:ascii="仿宋_GB2312" w:hAnsi="??_GB2312" w:eastAsia="仿宋_GB2312" w:cs="??_GB2312"/>
          <w:color w:val="000000"/>
          <w:sz w:val="32"/>
          <w:szCs w:val="32"/>
        </w:rPr>
        <w:t>款）决定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、送达回</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行及相关事</w:t>
      </w:r>
      <w:r>
        <w:rPr>
          <w:rFonts w:hint="eastAsia" w:ascii="仿宋_GB2312" w:hAnsi="宋体" w:eastAsia="仿宋_GB2312" w:cs="宋体"/>
          <w:color w:val="000000"/>
          <w:sz w:val="32"/>
          <w:szCs w:val="32"/>
        </w:rPr>
        <w:t>项</w:t>
      </w:r>
      <w:r>
        <w:rPr>
          <w:rFonts w:hint="eastAsia" w:ascii="仿宋_GB2312" w:hAnsi="??_GB2312" w:eastAsia="仿宋_GB2312" w:cs="??_GB2312"/>
          <w:color w:val="000000"/>
          <w:sz w:val="32"/>
          <w:szCs w:val="32"/>
        </w:rPr>
        <w:t>内部</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批表、催告</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陈</w:t>
      </w:r>
      <w:r>
        <w:rPr>
          <w:rFonts w:hint="eastAsia" w:ascii="仿宋_GB2312" w:hAnsi="??_GB2312" w:eastAsia="仿宋_GB2312" w:cs="??_GB2312"/>
          <w:color w:val="000000"/>
          <w:sz w:val="32"/>
          <w:szCs w:val="32"/>
        </w:rPr>
        <w:t>述（申</w:t>
      </w:r>
      <w:r>
        <w:rPr>
          <w:rFonts w:hint="eastAsia" w:ascii="仿宋_GB2312" w:hAnsi="宋体" w:eastAsia="仿宋_GB2312" w:cs="宋体"/>
          <w:color w:val="000000"/>
          <w:sz w:val="32"/>
          <w:szCs w:val="32"/>
        </w:rPr>
        <w:t>辩</w:t>
      </w:r>
      <w:r>
        <w:rPr>
          <w:rFonts w:hint="eastAsia" w:ascii="仿宋_GB2312" w:hAnsi="??_GB2312" w:eastAsia="仿宋_GB2312" w:cs="??_GB2312"/>
          <w:color w:val="000000"/>
          <w:sz w:val="32"/>
          <w:szCs w:val="32"/>
        </w:rPr>
        <w:t>）笔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、划</w:t>
      </w:r>
      <w:r>
        <w:rPr>
          <w:rFonts w:hint="eastAsia" w:ascii="仿宋_GB2312" w:hAnsi="宋体" w:eastAsia="仿宋_GB2312" w:cs="宋体"/>
          <w:color w:val="000000"/>
          <w:sz w:val="32"/>
          <w:szCs w:val="32"/>
        </w:rPr>
        <w:t>拨</w:t>
      </w:r>
      <w:r>
        <w:rPr>
          <w:rFonts w:hint="eastAsia" w:ascii="仿宋_GB2312" w:hAnsi="??_GB2312" w:eastAsia="仿宋_GB2312" w:cs="??_GB2312"/>
          <w:color w:val="000000"/>
          <w:sz w:val="32"/>
          <w:szCs w:val="32"/>
        </w:rPr>
        <w:t>存款（</w:t>
      </w:r>
      <w:r>
        <w:rPr>
          <w:rFonts w:hint="eastAsia" w:ascii="仿宋_GB2312" w:hAnsi="宋体" w:eastAsia="仿宋_GB2312" w:cs="宋体"/>
          <w:color w:val="000000"/>
          <w:sz w:val="32"/>
          <w:szCs w:val="32"/>
        </w:rPr>
        <w:t>汇</w:t>
      </w:r>
      <w:r>
        <w:rPr>
          <w:rFonts w:hint="eastAsia" w:ascii="仿宋_GB2312" w:hAnsi="??_GB2312" w:eastAsia="仿宋_GB2312" w:cs="??_GB2312"/>
          <w:color w:val="000000"/>
          <w:sz w:val="32"/>
          <w:szCs w:val="32"/>
        </w:rPr>
        <w:t>款）通知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w:t>
      </w:r>
      <w:r>
        <w:rPr>
          <w:rFonts w:hint="eastAsia" w:ascii="仿宋_GB2312" w:hAnsi="宋体" w:eastAsia="仿宋_GB2312" w:cs="宋体"/>
          <w:color w:val="000000"/>
          <w:sz w:val="32"/>
          <w:szCs w:val="32"/>
        </w:rPr>
        <w:t>现场</w:t>
      </w:r>
      <w:r>
        <w:rPr>
          <w:rFonts w:hint="eastAsia" w:ascii="仿宋_GB2312" w:hAnsi="??_GB2312" w:eastAsia="仿宋_GB2312" w:cs="??_GB2312"/>
          <w:color w:val="000000"/>
          <w:sz w:val="32"/>
          <w:szCs w:val="32"/>
        </w:rPr>
        <w:t>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、中止</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终结强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、恢复</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行通知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w:t>
      </w:r>
      <w:r>
        <w:rPr>
          <w:rFonts w:hint="eastAsia" w:ascii="仿宋_GB2312" w:hAnsi="宋体" w:eastAsia="仿宋_GB2312" w:cs="宋体"/>
          <w:color w:val="000000"/>
          <w:sz w:val="32"/>
          <w:szCs w:val="32"/>
        </w:rPr>
        <w:t>协议</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法人</w:t>
      </w:r>
      <w:r>
        <w:rPr>
          <w:rFonts w:hint="eastAsia" w:ascii="仿宋_GB2312" w:hAnsi="宋体" w:eastAsia="仿宋_GB2312" w:cs="宋体"/>
          <w:color w:val="000000"/>
          <w:sz w:val="32"/>
          <w:szCs w:val="32"/>
        </w:rPr>
        <w:t>员</w:t>
      </w:r>
      <w:r>
        <w:rPr>
          <w:rFonts w:hint="eastAsia" w:ascii="仿宋_GB2312" w:hAnsi="??_GB2312" w:eastAsia="仿宋_GB2312" w:cs="??_GB2312"/>
          <w:color w:val="000000"/>
          <w:sz w:val="32"/>
          <w:szCs w:val="32"/>
        </w:rPr>
        <w:t>所持有效</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件复印件、其他文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据等材料；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（六）行政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行（代履行）</w:t>
      </w:r>
      <w:r>
        <w:rPr>
          <w:rFonts w:hint="eastAsia" w:ascii="仿宋_GB2312" w:hAnsi="宋体" w:eastAsia="仿宋_GB2312" w:cs="宋体"/>
          <w:color w:val="000000"/>
          <w:sz w:val="32"/>
          <w:szCs w:val="32"/>
        </w:rPr>
        <w:t>类</w:t>
      </w:r>
      <w:r>
        <w:rPr>
          <w:rFonts w:hint="eastAsia" w:ascii="仿宋_GB2312" w:hAnsi="??_GB2312" w:eastAsia="仿宋_GB2312" w:cs="??_GB2312"/>
          <w:color w:val="000000"/>
          <w:sz w:val="32"/>
          <w:szCs w:val="32"/>
        </w:rPr>
        <w:t>：代履行决定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、送达回</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行及相关事</w:t>
      </w:r>
      <w:r>
        <w:rPr>
          <w:rFonts w:hint="eastAsia" w:ascii="仿宋_GB2312" w:hAnsi="宋体" w:eastAsia="仿宋_GB2312" w:cs="宋体"/>
          <w:color w:val="000000"/>
          <w:sz w:val="32"/>
          <w:szCs w:val="32"/>
        </w:rPr>
        <w:t>项</w:t>
      </w:r>
      <w:r>
        <w:rPr>
          <w:rFonts w:hint="eastAsia" w:ascii="仿宋_GB2312" w:hAnsi="??_GB2312" w:eastAsia="仿宋_GB2312" w:cs="??_GB2312"/>
          <w:color w:val="000000"/>
          <w:sz w:val="32"/>
          <w:szCs w:val="32"/>
        </w:rPr>
        <w:t>内部</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批表、催告</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陈</w:t>
      </w:r>
      <w:r>
        <w:rPr>
          <w:rFonts w:hint="eastAsia" w:ascii="仿宋_GB2312" w:hAnsi="??_GB2312" w:eastAsia="仿宋_GB2312" w:cs="??_GB2312"/>
          <w:color w:val="000000"/>
          <w:sz w:val="32"/>
          <w:szCs w:val="32"/>
        </w:rPr>
        <w:t>述（申</w:t>
      </w:r>
      <w:r>
        <w:rPr>
          <w:rFonts w:hint="eastAsia" w:ascii="仿宋_GB2312" w:hAnsi="宋体" w:eastAsia="仿宋_GB2312" w:cs="宋体"/>
          <w:color w:val="000000"/>
          <w:sz w:val="32"/>
          <w:szCs w:val="32"/>
        </w:rPr>
        <w:t>辩</w:t>
      </w:r>
      <w:r>
        <w:rPr>
          <w:rFonts w:hint="eastAsia" w:ascii="仿宋_GB2312" w:hAnsi="??_GB2312" w:eastAsia="仿宋_GB2312" w:cs="??_GB2312"/>
          <w:color w:val="000000"/>
          <w:sz w:val="32"/>
          <w:szCs w:val="32"/>
        </w:rPr>
        <w:t>）笔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、立即代履行事后通知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w:t>
      </w:r>
      <w:r>
        <w:rPr>
          <w:rFonts w:hint="eastAsia" w:ascii="仿宋_GB2312" w:hAnsi="宋体" w:eastAsia="仿宋_GB2312" w:cs="宋体"/>
          <w:color w:val="000000"/>
          <w:sz w:val="32"/>
          <w:szCs w:val="32"/>
        </w:rPr>
        <w:t>现场</w:t>
      </w:r>
      <w:r>
        <w:rPr>
          <w:rFonts w:hint="eastAsia" w:ascii="仿宋_GB2312" w:hAnsi="??_GB2312" w:eastAsia="仿宋_GB2312" w:cs="??_GB2312"/>
          <w:color w:val="000000"/>
          <w:sz w:val="32"/>
          <w:szCs w:val="32"/>
        </w:rPr>
        <w:t>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、中止</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终结强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行决定</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、恢复</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行通知</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w:t>
      </w:r>
      <w:r>
        <w:rPr>
          <w:rFonts w:hint="eastAsia" w:ascii="仿宋_GB2312" w:hAnsi="宋体" w:eastAsia="仿宋_GB2312" w:cs="宋体"/>
          <w:color w:val="000000"/>
          <w:sz w:val="32"/>
          <w:szCs w:val="32"/>
        </w:rPr>
        <w:t>协议</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法人</w:t>
      </w:r>
      <w:r>
        <w:rPr>
          <w:rFonts w:hint="eastAsia" w:ascii="仿宋_GB2312" w:hAnsi="宋体" w:eastAsia="仿宋_GB2312" w:cs="宋体"/>
          <w:color w:val="000000"/>
          <w:sz w:val="32"/>
          <w:szCs w:val="32"/>
        </w:rPr>
        <w:t>员</w:t>
      </w:r>
      <w:r>
        <w:rPr>
          <w:rFonts w:hint="eastAsia" w:ascii="仿宋_GB2312" w:hAnsi="??_GB2312" w:eastAsia="仿宋_GB2312" w:cs="??_GB2312"/>
          <w:color w:val="000000"/>
          <w:sz w:val="32"/>
          <w:szCs w:val="32"/>
        </w:rPr>
        <w:t>所持有效</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件复印件、其他文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据等材料；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（七）行政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行（申</w:t>
      </w:r>
      <w:r>
        <w:rPr>
          <w:rFonts w:hint="eastAsia" w:ascii="仿宋_GB2312" w:hAnsi="宋体" w:eastAsia="仿宋_GB2312" w:cs="宋体"/>
          <w:color w:val="000000"/>
          <w:sz w:val="32"/>
          <w:szCs w:val="32"/>
        </w:rPr>
        <w:t>请</w:t>
      </w:r>
      <w:r>
        <w:rPr>
          <w:rFonts w:hint="eastAsia" w:ascii="仿宋_GB2312" w:hAnsi="??_GB2312" w:eastAsia="仿宋_GB2312" w:cs="??_GB2312"/>
          <w:color w:val="000000"/>
          <w:sz w:val="32"/>
          <w:szCs w:val="32"/>
        </w:rPr>
        <w:t>法院</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w:t>
      </w:r>
      <w:r>
        <w:rPr>
          <w:rFonts w:hint="eastAsia" w:ascii="仿宋_GB2312" w:hAnsi="宋体" w:eastAsia="仿宋_GB2312" w:cs="宋体"/>
          <w:color w:val="000000"/>
          <w:sz w:val="32"/>
          <w:szCs w:val="32"/>
        </w:rPr>
        <w:t>类</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行申</w:t>
      </w:r>
      <w:r>
        <w:rPr>
          <w:rFonts w:hint="eastAsia" w:ascii="仿宋_GB2312" w:hAnsi="宋体" w:eastAsia="仿宋_GB2312" w:cs="宋体"/>
          <w:color w:val="000000"/>
          <w:sz w:val="32"/>
          <w:szCs w:val="32"/>
        </w:rPr>
        <w:t>请书</w:t>
      </w:r>
      <w:r>
        <w:rPr>
          <w:rFonts w:hint="eastAsia" w:ascii="仿宋_GB2312" w:hAnsi="??_GB2312" w:eastAsia="仿宋_GB2312" w:cs="??_GB2312"/>
          <w:color w:val="000000"/>
          <w:sz w:val="32"/>
          <w:szCs w:val="32"/>
        </w:rPr>
        <w:t>、送达回</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行及相关事</w:t>
      </w:r>
      <w:r>
        <w:rPr>
          <w:rFonts w:hint="eastAsia" w:ascii="仿宋_GB2312" w:hAnsi="宋体" w:eastAsia="仿宋_GB2312" w:cs="宋体"/>
          <w:color w:val="000000"/>
          <w:sz w:val="32"/>
          <w:szCs w:val="32"/>
        </w:rPr>
        <w:t>项</w:t>
      </w:r>
      <w:r>
        <w:rPr>
          <w:rFonts w:hint="eastAsia" w:ascii="仿宋_GB2312" w:hAnsi="??_GB2312" w:eastAsia="仿宋_GB2312" w:cs="??_GB2312"/>
          <w:color w:val="000000"/>
          <w:sz w:val="32"/>
          <w:szCs w:val="32"/>
        </w:rPr>
        <w:t>内部</w:t>
      </w:r>
      <w:r>
        <w:rPr>
          <w:rFonts w:hint="eastAsia" w:ascii="仿宋_GB2312" w:hAnsi="宋体" w:eastAsia="仿宋_GB2312" w:cs="宋体"/>
          <w:color w:val="000000"/>
          <w:sz w:val="32"/>
          <w:szCs w:val="32"/>
        </w:rPr>
        <w:t>审</w:t>
      </w:r>
      <w:r>
        <w:rPr>
          <w:rFonts w:hint="eastAsia" w:ascii="仿宋_GB2312" w:hAnsi="??_GB2312" w:eastAsia="仿宋_GB2312" w:cs="??_GB2312"/>
          <w:color w:val="000000"/>
          <w:sz w:val="32"/>
          <w:szCs w:val="32"/>
        </w:rPr>
        <w:t>批表、催告</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陈</w:t>
      </w:r>
      <w:r>
        <w:rPr>
          <w:rFonts w:hint="eastAsia" w:ascii="仿宋_GB2312" w:hAnsi="??_GB2312" w:eastAsia="仿宋_GB2312" w:cs="??_GB2312"/>
          <w:color w:val="000000"/>
          <w:sz w:val="32"/>
          <w:szCs w:val="32"/>
        </w:rPr>
        <w:t>述（申</w:t>
      </w:r>
      <w:r>
        <w:rPr>
          <w:rFonts w:hint="eastAsia" w:ascii="仿宋_GB2312" w:hAnsi="宋体" w:eastAsia="仿宋_GB2312" w:cs="宋体"/>
          <w:color w:val="000000"/>
          <w:sz w:val="32"/>
          <w:szCs w:val="32"/>
        </w:rPr>
        <w:t>辩</w:t>
      </w:r>
      <w:r>
        <w:rPr>
          <w:rFonts w:hint="eastAsia" w:ascii="仿宋_GB2312" w:hAnsi="??_GB2312" w:eastAsia="仿宋_GB2312" w:cs="??_GB2312"/>
          <w:color w:val="000000"/>
          <w:sz w:val="32"/>
          <w:szCs w:val="32"/>
        </w:rPr>
        <w:t>）笔</w:t>
      </w:r>
      <w:r>
        <w:rPr>
          <w:rFonts w:hint="eastAsia" w:ascii="仿宋_GB2312" w:hAnsi="宋体" w:eastAsia="仿宋_GB2312" w:cs="宋体"/>
          <w:color w:val="000000"/>
          <w:sz w:val="32"/>
          <w:szCs w:val="32"/>
        </w:rPr>
        <w:t>录</w:t>
      </w:r>
      <w:r>
        <w:rPr>
          <w:rFonts w:hint="eastAsia" w:ascii="仿宋_GB2312" w:hAnsi="??_GB2312" w:eastAsia="仿宋_GB2312" w:cs="??_GB2312"/>
          <w:color w:val="000000"/>
          <w:sz w:val="32"/>
          <w:szCs w:val="32"/>
        </w:rPr>
        <w:t>、法院裁定文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法人</w:t>
      </w:r>
      <w:r>
        <w:rPr>
          <w:rFonts w:hint="eastAsia" w:ascii="仿宋_GB2312" w:hAnsi="宋体" w:eastAsia="仿宋_GB2312" w:cs="宋体"/>
          <w:color w:val="000000"/>
          <w:sz w:val="32"/>
          <w:szCs w:val="32"/>
        </w:rPr>
        <w:t>员</w:t>
      </w:r>
      <w:r>
        <w:rPr>
          <w:rFonts w:hint="eastAsia" w:ascii="仿宋_GB2312" w:hAnsi="??_GB2312" w:eastAsia="仿宋_GB2312" w:cs="??_GB2312"/>
          <w:color w:val="000000"/>
          <w:sz w:val="32"/>
          <w:szCs w:val="32"/>
        </w:rPr>
        <w:t>所持有效</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法</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件复印件、其他文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w:t>
      </w:r>
      <w:r>
        <w:rPr>
          <w:rFonts w:hint="eastAsia" w:ascii="仿宋_GB2312" w:hAnsi="宋体" w:eastAsia="仿宋_GB2312" w:cs="宋体"/>
          <w:color w:val="000000"/>
          <w:sz w:val="32"/>
          <w:szCs w:val="32"/>
        </w:rPr>
        <w:t>证</w:t>
      </w:r>
      <w:r>
        <w:rPr>
          <w:rFonts w:hint="eastAsia" w:ascii="仿宋_GB2312" w:hAnsi="??_GB2312" w:eastAsia="仿宋_GB2312" w:cs="??_GB2312"/>
          <w:color w:val="000000"/>
          <w:sz w:val="32"/>
          <w:szCs w:val="32"/>
        </w:rPr>
        <w:t>据等材料。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仿宋_GB2312" w:hAnsi="??_GB2312" w:eastAsia="仿宋_GB2312" w:cs="??_GB2312"/>
          <w:color w:val="000000"/>
          <w:sz w:val="32"/>
          <w:szCs w:val="32"/>
        </w:rPr>
        <w:t>行政</w:t>
      </w:r>
      <w:r>
        <w:rPr>
          <w:rFonts w:hint="eastAsia" w:ascii="仿宋_GB2312" w:hAnsi="宋体" w:eastAsia="仿宋_GB2312" w:cs="宋体"/>
          <w:color w:val="000000"/>
          <w:sz w:val="32"/>
          <w:szCs w:val="32"/>
        </w:rPr>
        <w:t>处罚过</w:t>
      </w:r>
      <w:r>
        <w:rPr>
          <w:rFonts w:hint="eastAsia" w:ascii="仿宋_GB2312" w:hAnsi="??_GB2312" w:eastAsia="仿宋_GB2312" w:cs="??_GB2312"/>
          <w:color w:val="000000"/>
          <w:sz w:val="32"/>
          <w:szCs w:val="32"/>
        </w:rPr>
        <w:t>程中的行政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制措施或者行政</w:t>
      </w:r>
      <w:r>
        <w:rPr>
          <w:rFonts w:hint="eastAsia" w:ascii="仿宋_GB2312" w:hAnsi="宋体" w:eastAsia="仿宋_GB2312" w:cs="宋体"/>
          <w:color w:val="000000"/>
          <w:sz w:val="32"/>
          <w:szCs w:val="32"/>
        </w:rPr>
        <w:t>强</w:t>
      </w:r>
      <w:r>
        <w:rPr>
          <w:rFonts w:hint="eastAsia" w:ascii="仿宋_GB2312" w:hAnsi="??_GB2312" w:eastAsia="仿宋_GB2312" w:cs="??_GB2312"/>
          <w:color w:val="000000"/>
          <w:sz w:val="32"/>
          <w:szCs w:val="32"/>
        </w:rPr>
        <w:t>制</w:t>
      </w:r>
      <w:r>
        <w:rPr>
          <w:rFonts w:hint="eastAsia" w:ascii="仿宋_GB2312" w:hAnsi="宋体" w:eastAsia="仿宋_GB2312" w:cs="宋体"/>
          <w:color w:val="000000"/>
          <w:sz w:val="32"/>
          <w:szCs w:val="32"/>
        </w:rPr>
        <w:t>执</w:t>
      </w:r>
      <w:r>
        <w:rPr>
          <w:rFonts w:hint="eastAsia" w:ascii="仿宋_GB2312" w:hAnsi="??_GB2312" w:eastAsia="仿宋_GB2312" w:cs="??_GB2312"/>
          <w:color w:val="000000"/>
          <w:sz w:val="32"/>
          <w:szCs w:val="32"/>
        </w:rPr>
        <w:t>行文</w:t>
      </w:r>
      <w:r>
        <w:rPr>
          <w:rFonts w:hint="eastAsia" w:ascii="仿宋_GB2312" w:hAnsi="宋体" w:eastAsia="仿宋_GB2312" w:cs="宋体"/>
          <w:color w:val="000000"/>
          <w:sz w:val="32"/>
          <w:szCs w:val="32"/>
        </w:rPr>
        <w:t>书</w:t>
      </w:r>
      <w:r>
        <w:rPr>
          <w:rFonts w:hint="eastAsia" w:ascii="仿宋_GB2312" w:hAnsi="??_GB2312" w:eastAsia="仿宋_GB2312" w:cs="??_GB2312"/>
          <w:color w:val="000000"/>
          <w:sz w:val="32"/>
          <w:szCs w:val="32"/>
        </w:rPr>
        <w:t>等材料</w:t>
      </w:r>
      <w:r>
        <w:rPr>
          <w:rFonts w:hint="eastAsia" w:ascii="仿宋_GB2312" w:hAnsi="宋体" w:eastAsia="仿宋_GB2312" w:cs="宋体"/>
          <w:color w:val="000000"/>
          <w:sz w:val="32"/>
          <w:szCs w:val="32"/>
        </w:rPr>
        <w:t>归</w:t>
      </w:r>
      <w:r>
        <w:rPr>
          <w:rFonts w:hint="eastAsia" w:ascii="仿宋_GB2312" w:hAnsi="??_GB2312" w:eastAsia="仿宋_GB2312" w:cs="??_GB2312"/>
          <w:color w:val="000000"/>
          <w:sz w:val="32"/>
          <w:szCs w:val="32"/>
        </w:rPr>
        <w:t>入行政</w:t>
      </w:r>
      <w:r>
        <w:rPr>
          <w:rFonts w:hint="eastAsia" w:ascii="仿宋_GB2312" w:hAnsi="宋体" w:eastAsia="仿宋_GB2312" w:cs="宋体"/>
          <w:color w:val="000000"/>
          <w:sz w:val="32"/>
          <w:szCs w:val="32"/>
        </w:rPr>
        <w:t>处罚</w:t>
      </w:r>
      <w:r>
        <w:rPr>
          <w:rFonts w:hint="eastAsia" w:ascii="仿宋_GB2312" w:hAnsi="??_GB2312" w:eastAsia="仿宋_GB2312" w:cs="??_GB2312"/>
          <w:color w:val="000000"/>
          <w:sz w:val="32"/>
          <w:szCs w:val="32"/>
        </w:rPr>
        <w:t>案卷，不</w:t>
      </w:r>
      <w:r>
        <w:rPr>
          <w:rFonts w:hint="eastAsia" w:ascii="仿宋_GB2312" w:hAnsi="宋体" w:eastAsia="仿宋_GB2312" w:cs="宋体"/>
          <w:color w:val="000000"/>
          <w:sz w:val="32"/>
          <w:szCs w:val="32"/>
        </w:rPr>
        <w:t>单</w:t>
      </w:r>
      <w:r>
        <w:rPr>
          <w:rFonts w:hint="eastAsia" w:ascii="仿宋_GB2312" w:hAnsi="??_GB2312" w:eastAsia="仿宋_GB2312" w:cs="??_GB2312"/>
          <w:color w:val="000000"/>
          <w:sz w:val="32"/>
          <w:szCs w:val="32"/>
        </w:rPr>
        <w:t>独立卷。</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黑体" w:hAnsi="黑体" w:eastAsia="黑体" w:cs="黑体"/>
          <w:b w:val="0"/>
          <w:bCs/>
          <w:color w:val="000000"/>
          <w:sz w:val="32"/>
          <w:szCs w:val="32"/>
        </w:rPr>
        <w:t>第九条</w:t>
      </w:r>
      <w:r>
        <w:rPr>
          <w:rFonts w:hint="eastAsia" w:ascii="仿宋_GB2312" w:eastAsia="仿宋_GB2312"/>
          <w:b/>
          <w:color w:val="000000"/>
          <w:sz w:val="32"/>
          <w:szCs w:val="32"/>
        </w:rPr>
        <w:t>　</w:t>
      </w:r>
      <w:r>
        <w:rPr>
          <w:rFonts w:hint="eastAsia" w:ascii="仿宋_GB2312" w:eastAsia="仿宋_GB2312"/>
          <w:color w:val="000000"/>
          <w:sz w:val="32"/>
          <w:szCs w:val="32"/>
        </w:rPr>
        <w:t>行政执法案卷立卷应当将行政执法决定书和送达回证排列在前，其他行政执法材料按照行政执法程序和形成时间，并兼顾行政执法材料之间的有机联系进行排列。</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行政执法案卷目录应当按照卷内行政执法文书、证据等材料排列顺序，标明序号和页码，逐份登记，编排于案卷封面之后。每份行政执法材料只能编排同一个顺序号。</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黑体" w:hAnsi="黑体" w:eastAsia="黑体" w:cs="黑体"/>
          <w:b w:val="0"/>
          <w:bCs/>
          <w:color w:val="000000"/>
          <w:sz w:val="32"/>
          <w:szCs w:val="32"/>
        </w:rPr>
        <w:t>第十条　</w:t>
      </w:r>
      <w:r>
        <w:rPr>
          <w:rFonts w:hint="eastAsia" w:ascii="仿宋_GB2312" w:eastAsia="仿宋_GB2312"/>
          <w:color w:val="000000"/>
          <w:sz w:val="32"/>
          <w:szCs w:val="32"/>
        </w:rPr>
        <w:t>行政执法案卷宜采用软卷皮装订。入卷的行政执法材料应当保留原件；原件确实无法入卷的，可以保存复印件，但应当与原件进行核对，标明“经核对与原件无误”，注明来源、日期，并由核对人签名或者盖章。</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仿宋_GB2312" w:eastAsia="仿宋_GB2312"/>
          <w:color w:val="000000"/>
          <w:sz w:val="32"/>
          <w:szCs w:val="32"/>
        </w:rPr>
        <w:t>凡能附卷保存的证物均应当入卷。不能附卷保存的证物应当在案卷内注明名称、内容、数量、来源、特征、提取时间、存放地点等。不宜保存的证物，应当采取音像记录方式形成证据材料附卷，实物按照有关规定处理，并在卷内备考表中注明。</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黑体" w:hAnsi="黑体" w:eastAsia="黑体" w:cs="黑体"/>
          <w:b w:val="0"/>
          <w:bCs/>
          <w:color w:val="000000"/>
          <w:sz w:val="32"/>
          <w:szCs w:val="32"/>
        </w:rPr>
        <w:t>第十一条　</w:t>
      </w:r>
      <w:r>
        <w:rPr>
          <w:rFonts w:hint="eastAsia" w:ascii="仿宋_GB2312" w:eastAsia="仿宋_GB2312"/>
          <w:color w:val="000000"/>
          <w:sz w:val="32"/>
          <w:szCs w:val="32"/>
        </w:rPr>
        <w:t>行政执法案卷的卷内材料应当按照排列顺序，采用阿拉伯数字逐页编页码。凡有文字的页面都应当编页码，页码的位置正面在右上角，反面在左上角。一本案卷编一个流水页码。案卷封面、卷内目录、卷底不编页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color w:val="000000"/>
          <w:sz w:val="32"/>
          <w:szCs w:val="32"/>
        </w:rPr>
      </w:pPr>
      <w:r>
        <w:rPr>
          <w:rFonts w:hint="eastAsia" w:ascii="黑体" w:hAnsi="黑体" w:eastAsia="黑体" w:cs="黑体"/>
          <w:b w:val="0"/>
          <w:bCs/>
          <w:color w:val="000000"/>
          <w:sz w:val="32"/>
          <w:szCs w:val="32"/>
        </w:rPr>
        <w:t>第十二条　</w:t>
      </w:r>
      <w:r>
        <w:rPr>
          <w:rFonts w:hint="eastAsia" w:ascii="仿宋_GB2312" w:eastAsia="仿宋_GB2312"/>
          <w:color w:val="000000"/>
          <w:sz w:val="32"/>
          <w:szCs w:val="32"/>
        </w:rPr>
        <w:t>行政执法案卷的保管期限按照档案管理的有关规定执行。</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eastAsia="仿宋_GB2312"/>
          <w:b/>
          <w:color w:val="000000"/>
          <w:sz w:val="32"/>
          <w:szCs w:val="32"/>
        </w:rPr>
      </w:pPr>
      <w:r>
        <w:rPr>
          <w:rFonts w:hint="eastAsia" w:ascii="黑体" w:hAnsi="黑体" w:eastAsia="黑体" w:cs="黑体"/>
          <w:b w:val="0"/>
          <w:bCs/>
          <w:color w:val="000000"/>
          <w:sz w:val="32"/>
          <w:szCs w:val="32"/>
        </w:rPr>
        <w:t>第十三条</w:t>
      </w:r>
      <w:r>
        <w:rPr>
          <w:rFonts w:hint="eastAsia" w:ascii="仿宋_GB2312" w:eastAsia="仿宋_GB2312"/>
          <w:b/>
          <w:color w:val="000000"/>
          <w:sz w:val="32"/>
          <w:szCs w:val="32"/>
        </w:rPr>
        <w:t>　</w:t>
      </w:r>
      <w:r>
        <w:rPr>
          <w:rFonts w:hint="eastAsia" w:ascii="仿宋_GB2312" w:eastAsia="仿宋_GB2312"/>
          <w:bCs/>
          <w:color w:val="000000"/>
          <w:sz w:val="32"/>
          <w:szCs w:val="32"/>
        </w:rPr>
        <w:t>行政检查、</w:t>
      </w:r>
      <w:r>
        <w:rPr>
          <w:rFonts w:hint="eastAsia" w:ascii="仿宋_GB2312" w:eastAsia="仿宋_GB2312"/>
          <w:color w:val="000000"/>
          <w:sz w:val="32"/>
          <w:szCs w:val="32"/>
        </w:rPr>
        <w:t>行政确认、行政征收、行政给付等案卷的立卷归档工作，参照本规范执行。</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ascii="仿宋_GB2312" w:hAnsi="??_GB2312" w:eastAsia="仿宋_GB2312" w:cs="??_GB2312"/>
          <w:color w:val="000000"/>
          <w:sz w:val="32"/>
          <w:szCs w:val="32"/>
        </w:rPr>
      </w:pPr>
      <w:r>
        <w:rPr>
          <w:rFonts w:hint="eastAsia" w:ascii="黑体" w:hAnsi="黑体" w:eastAsia="黑体" w:cs="黑体"/>
          <w:b w:val="0"/>
          <w:bCs/>
          <w:color w:val="000000"/>
          <w:sz w:val="32"/>
          <w:szCs w:val="32"/>
        </w:rPr>
        <w:t>第十四条</w:t>
      </w:r>
      <w:r>
        <w:rPr>
          <w:rFonts w:hint="eastAsia" w:ascii="仿宋_GB2312" w:eastAsia="仿宋_GB2312"/>
          <w:color w:val="000000"/>
          <w:sz w:val="32"/>
          <w:szCs w:val="32"/>
        </w:rPr>
        <w:t>　本规范自印发之日起施行。</w:t>
      </w:r>
    </w:p>
    <w:p>
      <w:pPr>
        <w:rPr>
          <w:rFonts w:hint="eastAsia" w:ascii="CESI小标宋-GB2312" w:hAnsi="CESI小标宋-GB2312" w:eastAsia="CESI小标宋-GB2312" w:cs="CESI小标宋-GB2312"/>
          <w:sz w:val="44"/>
          <w:szCs w:val="44"/>
        </w:rPr>
      </w:pPr>
      <w:r>
        <w:rPr>
          <w:rFonts w:hint="eastAsia" w:ascii="CESI小标宋-GB2312" w:hAnsi="CESI小标宋-GB2312" w:eastAsia="CESI小标宋-GB2312" w:cs="CESI小标宋-GB2312"/>
          <w:sz w:val="44"/>
          <w:szCs w:val="44"/>
        </w:rPr>
        <w:br w:type="page"/>
      </w:r>
    </w:p>
    <w:p>
      <w:pPr>
        <w:overflowPunct w:val="0"/>
        <w:adjustRightInd w:val="0"/>
        <w:snapToGrid w:val="0"/>
        <w:spacing w:line="600" w:lineRule="exact"/>
        <w:rPr>
          <w:rFonts w:hint="eastAsia" w:ascii="CESI小标宋-GB2312" w:hAnsi="CESI小标宋-GB2312" w:eastAsia="CESI小标宋-GB2312" w:cs="CESI小标宋-GB2312"/>
          <w:sz w:val="44"/>
          <w:szCs w:val="44"/>
        </w:rPr>
      </w:pPr>
    </w:p>
    <w:p>
      <w:pPr>
        <w:topLinePunct/>
        <w:spacing w:line="0" w:lineRule="atLeast"/>
        <w:jc w:val="center"/>
        <w:rPr>
          <w:rFonts w:hint="eastAsia" w:ascii="方正小标宋简体" w:hAnsi="方正小标宋_GBK" w:eastAsia="方正小标宋简体" w:cs="方正小标宋_GBK"/>
          <w:bCs/>
          <w:color w:val="000000"/>
          <w:sz w:val="44"/>
          <w:szCs w:val="44"/>
        </w:rPr>
      </w:pPr>
      <w:r>
        <w:rPr>
          <w:rFonts w:hint="eastAsia" w:ascii="方正小标宋简体" w:hAnsi="方正小标宋_GBK" w:eastAsia="方正小标宋简体" w:cs="方正小标宋_GBK"/>
          <w:bCs/>
          <w:color w:val="000000"/>
          <w:sz w:val="44"/>
          <w:szCs w:val="44"/>
        </w:rPr>
        <w:t>河南省行政执法案卷评查办法</w:t>
      </w:r>
    </w:p>
    <w:p>
      <w:pPr>
        <w:keepNext w:val="0"/>
        <w:keepLines w:val="0"/>
        <w:pageBreakBefore w:val="0"/>
        <w:widowControl w:val="0"/>
        <w:kinsoku/>
        <w:wordWrap/>
        <w:overflowPunct/>
        <w:topLinePunct/>
        <w:autoSpaceDE/>
        <w:autoSpaceDN/>
        <w:bidi w:val="0"/>
        <w:adjustRightInd/>
        <w:snapToGrid/>
        <w:spacing w:line="590" w:lineRule="exact"/>
        <w:textAlignment w:val="auto"/>
        <w:rPr>
          <w:rFonts w:ascii="仿宋_GB2312" w:hAnsi="??" w:eastAsia="仿宋_GB2312" w:cs="??"/>
          <w:color w:val="000000"/>
          <w:sz w:val="32"/>
          <w:szCs w:val="32"/>
        </w:rPr>
      </w:pP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黑体" w:hAnsi="黑体" w:eastAsia="黑体" w:cs="黑体"/>
          <w:b w:val="0"/>
          <w:bCs/>
          <w:color w:val="000000"/>
          <w:kern w:val="2"/>
          <w:sz w:val="32"/>
          <w:szCs w:val="32"/>
          <w:lang w:val="en-US" w:eastAsia="zh-CN" w:bidi="ar-SA"/>
        </w:rPr>
        <w:t>第</w:t>
      </w:r>
      <w:r>
        <w:rPr>
          <w:rFonts w:hint="eastAsia" w:ascii="宋体" w:hAnsi="宋体" w:eastAsia="黑体" w:cs="黑体"/>
          <w:b w:val="0"/>
          <w:bCs/>
          <w:color w:val="000000"/>
          <w:kern w:val="2"/>
          <w:sz w:val="32"/>
          <w:szCs w:val="32"/>
          <w:lang w:val="en-US" w:eastAsia="zh-CN" w:bidi="ar-SA"/>
        </w:rPr>
        <w:t xml:space="preserve">一条  </w:t>
      </w:r>
      <w:r>
        <w:rPr>
          <w:rFonts w:hint="eastAsia" w:ascii="宋体" w:hAnsi="宋体" w:eastAsia="仿宋_GB2312" w:cs="宋体"/>
          <w:color w:val="000000"/>
          <w:sz w:val="32"/>
          <w:szCs w:val="32"/>
        </w:rPr>
        <w:t>为</w:t>
      </w:r>
      <w:r>
        <w:rPr>
          <w:rFonts w:hint="eastAsia" w:ascii="宋体" w:hAnsi="宋体" w:eastAsia="仿宋_GB2312"/>
          <w:color w:val="000000"/>
          <w:sz w:val="32"/>
          <w:szCs w:val="32"/>
        </w:rPr>
        <w:t>做好行政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工作，加强行政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监</w:t>
      </w:r>
      <w:r>
        <w:rPr>
          <w:rFonts w:hint="eastAsia" w:ascii="宋体" w:hAnsi="宋体" w:eastAsia="仿宋_GB2312"/>
          <w:color w:val="000000"/>
          <w:sz w:val="32"/>
          <w:szCs w:val="32"/>
        </w:rPr>
        <w:t>督，</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范行政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法行</w:t>
      </w:r>
      <w:r>
        <w:rPr>
          <w:rFonts w:hint="eastAsia" w:ascii="宋体" w:hAnsi="宋体" w:eastAsia="仿宋_GB2312" w:cs="宋体"/>
          <w:color w:val="000000"/>
          <w:sz w:val="32"/>
          <w:szCs w:val="32"/>
        </w:rPr>
        <w:t>为</w:t>
      </w:r>
      <w:r>
        <w:rPr>
          <w:rFonts w:hint="eastAsia" w:ascii="宋体" w:hAnsi="宋体" w:eastAsia="仿宋_GB2312"/>
          <w:color w:val="000000"/>
          <w:sz w:val="32"/>
          <w:szCs w:val="32"/>
        </w:rPr>
        <w:t>，根据《河南省行政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法条例》有关</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定，</w:t>
      </w:r>
      <w:r>
        <w:rPr>
          <w:rFonts w:hint="eastAsia" w:ascii="宋体" w:hAnsi="宋体" w:eastAsia="仿宋_GB2312" w:cs="宋体"/>
          <w:color w:val="000000"/>
          <w:sz w:val="32"/>
          <w:szCs w:val="32"/>
        </w:rPr>
        <w:t>结</w:t>
      </w:r>
      <w:r>
        <w:rPr>
          <w:rFonts w:hint="eastAsia" w:ascii="宋体" w:hAnsi="宋体" w:eastAsia="仿宋_GB2312"/>
          <w:color w:val="000000"/>
          <w:sz w:val="32"/>
          <w:szCs w:val="32"/>
        </w:rPr>
        <w:t>合本省</w:t>
      </w:r>
      <w:r>
        <w:rPr>
          <w:rFonts w:hint="eastAsia" w:ascii="宋体" w:hAnsi="宋体" w:eastAsia="仿宋_GB2312" w:cs="宋体"/>
          <w:color w:val="000000"/>
          <w:sz w:val="32"/>
          <w:szCs w:val="32"/>
        </w:rPr>
        <w:t>实际</w:t>
      </w:r>
      <w:r>
        <w:rPr>
          <w:rFonts w:hint="eastAsia" w:ascii="宋体" w:hAnsi="宋体" w:eastAsia="仿宋_GB2312"/>
          <w:color w:val="000000"/>
          <w:sz w:val="32"/>
          <w:szCs w:val="32"/>
        </w:rPr>
        <w:t>，制定本</w:t>
      </w:r>
      <w:r>
        <w:rPr>
          <w:rFonts w:hint="eastAsia" w:ascii="宋体" w:hAnsi="宋体" w:eastAsia="仿宋_GB2312" w:cs="宋体"/>
          <w:color w:val="000000"/>
          <w:sz w:val="32"/>
          <w:szCs w:val="32"/>
        </w:rPr>
        <w:t>办</w:t>
      </w:r>
      <w:r>
        <w:rPr>
          <w:rFonts w:hint="eastAsia" w:ascii="宋体" w:hAnsi="宋体" w:eastAsia="仿宋_GB2312"/>
          <w:color w:val="000000"/>
          <w:sz w:val="32"/>
          <w:szCs w:val="32"/>
        </w:rPr>
        <w:t>法。</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 xml:space="preserve">第二条  </w:t>
      </w:r>
      <w:r>
        <w:rPr>
          <w:rFonts w:hint="eastAsia" w:ascii="宋体" w:hAnsi="宋体" w:eastAsia="仿宋_GB2312"/>
          <w:color w:val="000000"/>
          <w:sz w:val="32"/>
          <w:szCs w:val="32"/>
        </w:rPr>
        <w:t>本省各</w:t>
      </w:r>
      <w:r>
        <w:rPr>
          <w:rFonts w:hint="eastAsia" w:ascii="宋体" w:hAnsi="宋体" w:eastAsia="仿宋_GB2312" w:cs="宋体"/>
          <w:color w:val="000000"/>
          <w:sz w:val="32"/>
          <w:szCs w:val="32"/>
        </w:rPr>
        <w:t>级</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法机关</w:t>
      </w:r>
      <w:r>
        <w:rPr>
          <w:rFonts w:hint="eastAsia" w:ascii="宋体" w:hAnsi="宋体" w:eastAsia="仿宋_GB2312" w:cs="宋体"/>
          <w:color w:val="000000"/>
          <w:sz w:val="32"/>
          <w:szCs w:val="32"/>
        </w:rPr>
        <w:t>组织</w:t>
      </w:r>
      <w:r>
        <w:rPr>
          <w:rFonts w:hint="eastAsia" w:ascii="宋体" w:hAnsi="宋体" w:eastAsia="仿宋_GB2312"/>
          <w:color w:val="000000"/>
          <w:sz w:val="32"/>
          <w:szCs w:val="32"/>
        </w:rPr>
        <w:t>开展行政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工作，适用本</w:t>
      </w:r>
      <w:r>
        <w:rPr>
          <w:rFonts w:hint="eastAsia" w:ascii="宋体" w:hAnsi="宋体" w:eastAsia="仿宋_GB2312" w:cs="宋体"/>
          <w:color w:val="000000"/>
          <w:sz w:val="32"/>
          <w:szCs w:val="32"/>
        </w:rPr>
        <w:t>办</w:t>
      </w:r>
      <w:r>
        <w:rPr>
          <w:rFonts w:hint="eastAsia" w:ascii="宋体" w:hAnsi="宋体" w:eastAsia="仿宋_GB2312"/>
          <w:color w:val="000000"/>
          <w:sz w:val="32"/>
          <w:szCs w:val="32"/>
        </w:rPr>
        <w:t>法。</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 xml:space="preserve">第三条  </w:t>
      </w:r>
      <w:r>
        <w:rPr>
          <w:rFonts w:hint="eastAsia" w:ascii="宋体" w:hAnsi="宋体" w:eastAsia="仿宋_GB2312"/>
          <w:color w:val="000000"/>
          <w:sz w:val="32"/>
          <w:szCs w:val="32"/>
        </w:rPr>
        <w:t>本</w:t>
      </w:r>
      <w:r>
        <w:rPr>
          <w:rFonts w:hint="eastAsia" w:ascii="宋体" w:hAnsi="宋体" w:eastAsia="仿宋_GB2312" w:cs="宋体"/>
          <w:color w:val="000000"/>
          <w:sz w:val="32"/>
          <w:szCs w:val="32"/>
        </w:rPr>
        <w:t>办</w:t>
      </w:r>
      <w:r>
        <w:rPr>
          <w:rFonts w:hint="eastAsia" w:ascii="宋体" w:hAnsi="宋体" w:eastAsia="仿宋_GB2312"/>
          <w:color w:val="000000"/>
          <w:sz w:val="32"/>
          <w:szCs w:val="32"/>
        </w:rPr>
        <w:t>法所称行政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是指</w:t>
      </w:r>
      <w:r>
        <w:rPr>
          <w:rFonts w:hint="eastAsia" w:ascii="宋体" w:hAnsi="宋体" w:eastAsia="仿宋_GB2312" w:cs="宋体"/>
          <w:color w:val="000000"/>
          <w:sz w:val="32"/>
          <w:szCs w:val="32"/>
        </w:rPr>
        <w:t>对</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进</w:t>
      </w:r>
      <w:r>
        <w:rPr>
          <w:rFonts w:hint="eastAsia" w:ascii="宋体" w:hAnsi="宋体" w:eastAsia="仿宋_GB2312"/>
          <w:color w:val="000000"/>
          <w:sz w:val="32"/>
          <w:szCs w:val="32"/>
        </w:rPr>
        <w:t>行</w:t>
      </w:r>
      <w:r>
        <w:rPr>
          <w:rFonts w:hint="eastAsia" w:ascii="宋体" w:hAnsi="宋体" w:eastAsia="仿宋_GB2312" w:cs="宋体"/>
          <w:color w:val="000000"/>
          <w:sz w:val="32"/>
          <w:szCs w:val="32"/>
        </w:rPr>
        <w:t>审查</w:t>
      </w:r>
      <w:r>
        <w:rPr>
          <w:rFonts w:hint="eastAsia" w:ascii="宋体" w:hAnsi="宋体" w:eastAsia="仿宋_GB2312"/>
          <w:color w:val="000000"/>
          <w:sz w:val="32"/>
          <w:szCs w:val="32"/>
        </w:rPr>
        <w:t>、</w:t>
      </w:r>
      <w:r>
        <w:rPr>
          <w:rFonts w:hint="eastAsia" w:ascii="宋体" w:hAnsi="宋体" w:eastAsia="仿宋_GB2312" w:cs="宋体"/>
          <w:color w:val="000000"/>
          <w:sz w:val="32"/>
          <w:szCs w:val="32"/>
        </w:rPr>
        <w:t>评议</w:t>
      </w:r>
      <w:r>
        <w:rPr>
          <w:rFonts w:hint="eastAsia" w:ascii="宋体" w:hAnsi="宋体" w:eastAsia="仿宋_GB2312"/>
          <w:color w:val="000000"/>
          <w:sz w:val="32"/>
          <w:szCs w:val="32"/>
        </w:rPr>
        <w:t>并</w:t>
      </w:r>
      <w:r>
        <w:rPr>
          <w:rFonts w:hint="eastAsia" w:ascii="宋体" w:hAnsi="宋体" w:eastAsia="仿宋_GB2312" w:cs="宋体"/>
          <w:color w:val="000000"/>
          <w:sz w:val="32"/>
          <w:szCs w:val="32"/>
        </w:rPr>
        <w:t>实</w:t>
      </w:r>
      <w:r>
        <w:rPr>
          <w:rFonts w:hint="eastAsia" w:ascii="宋体" w:hAnsi="宋体" w:eastAsia="仿宋_GB2312"/>
          <w:color w:val="000000"/>
          <w:sz w:val="32"/>
          <w:szCs w:val="32"/>
        </w:rPr>
        <w:t>施</w:t>
      </w:r>
      <w:r>
        <w:rPr>
          <w:rFonts w:hint="eastAsia" w:ascii="宋体" w:hAnsi="宋体" w:eastAsia="仿宋_GB2312" w:cs="宋体"/>
          <w:color w:val="000000"/>
          <w:sz w:val="32"/>
          <w:szCs w:val="32"/>
        </w:rPr>
        <w:t>监</w:t>
      </w:r>
      <w:r>
        <w:rPr>
          <w:rFonts w:hint="eastAsia" w:ascii="宋体" w:hAnsi="宋体" w:eastAsia="仿宋_GB2312"/>
          <w:color w:val="000000"/>
          <w:sz w:val="32"/>
          <w:szCs w:val="32"/>
        </w:rPr>
        <w:t>督的活</w:t>
      </w:r>
      <w:r>
        <w:rPr>
          <w:rFonts w:hint="eastAsia" w:ascii="宋体" w:hAnsi="宋体" w:eastAsia="仿宋_GB2312" w:cs="宋体"/>
          <w:color w:val="000000"/>
          <w:sz w:val="32"/>
          <w:szCs w:val="32"/>
        </w:rPr>
        <w:t>动</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 xml:space="preserve">第四条  </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评查应</w:t>
      </w:r>
      <w:r>
        <w:rPr>
          <w:rFonts w:hint="eastAsia" w:ascii="宋体" w:hAnsi="宋体" w:eastAsia="仿宋_GB2312"/>
          <w:color w:val="000000"/>
          <w:sz w:val="32"/>
          <w:szCs w:val="32"/>
        </w:rPr>
        <w:t>当依法、</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范、公平、公正开展，</w:t>
      </w:r>
      <w:r>
        <w:rPr>
          <w:rFonts w:hint="eastAsia" w:ascii="宋体" w:hAnsi="宋体" w:eastAsia="仿宋_GB2312" w:cs="宋体"/>
          <w:color w:val="000000"/>
          <w:sz w:val="32"/>
          <w:szCs w:val="32"/>
        </w:rPr>
        <w:t>坚</w:t>
      </w:r>
      <w:r>
        <w:rPr>
          <w:rFonts w:hint="eastAsia" w:ascii="宋体" w:hAnsi="宋体" w:eastAsia="仿宋_GB2312"/>
          <w:color w:val="000000"/>
          <w:sz w:val="32"/>
          <w:szCs w:val="32"/>
        </w:rPr>
        <w:t>持政府</w:t>
      </w:r>
      <w:r>
        <w:rPr>
          <w:rFonts w:hint="eastAsia" w:ascii="宋体" w:hAnsi="宋体" w:eastAsia="仿宋_GB2312" w:cs="宋体"/>
          <w:color w:val="000000"/>
          <w:sz w:val="32"/>
          <w:szCs w:val="32"/>
        </w:rPr>
        <w:t>层级监</w:t>
      </w:r>
      <w:r>
        <w:rPr>
          <w:rFonts w:hint="eastAsia" w:ascii="宋体" w:hAnsi="宋体" w:eastAsia="仿宋_GB2312"/>
          <w:color w:val="000000"/>
          <w:sz w:val="32"/>
          <w:szCs w:val="32"/>
        </w:rPr>
        <w:t>督与部</w:t>
      </w:r>
      <w:r>
        <w:rPr>
          <w:rFonts w:hint="eastAsia" w:ascii="宋体" w:hAnsi="宋体" w:eastAsia="仿宋_GB2312" w:cs="宋体"/>
          <w:color w:val="000000"/>
          <w:sz w:val="32"/>
          <w:szCs w:val="32"/>
        </w:rPr>
        <w:t>门层级监</w:t>
      </w:r>
      <w:r>
        <w:rPr>
          <w:rFonts w:hint="eastAsia" w:ascii="宋体" w:hAnsi="宋体" w:eastAsia="仿宋_GB2312"/>
          <w:color w:val="000000"/>
          <w:sz w:val="32"/>
          <w:szCs w:val="32"/>
        </w:rPr>
        <w:t>督、部</w:t>
      </w:r>
      <w:r>
        <w:rPr>
          <w:rFonts w:hint="eastAsia" w:ascii="宋体" w:hAnsi="宋体" w:eastAsia="仿宋_GB2312" w:cs="宋体"/>
          <w:color w:val="000000"/>
          <w:sz w:val="32"/>
          <w:szCs w:val="32"/>
        </w:rPr>
        <w:t>门</w:t>
      </w:r>
      <w:r>
        <w:rPr>
          <w:rFonts w:hint="eastAsia" w:ascii="宋体" w:hAnsi="宋体" w:eastAsia="仿宋_GB2312"/>
          <w:color w:val="000000"/>
          <w:sz w:val="32"/>
          <w:szCs w:val="32"/>
        </w:rPr>
        <w:t>内部</w:t>
      </w:r>
      <w:r>
        <w:rPr>
          <w:rFonts w:hint="eastAsia" w:ascii="宋体" w:hAnsi="宋体" w:eastAsia="仿宋_GB2312" w:cs="宋体"/>
          <w:color w:val="000000"/>
          <w:sz w:val="32"/>
          <w:szCs w:val="32"/>
        </w:rPr>
        <w:t>监</w:t>
      </w:r>
      <w:r>
        <w:rPr>
          <w:rFonts w:hint="eastAsia" w:ascii="宋体" w:hAnsi="宋体" w:eastAsia="仿宋_GB2312"/>
          <w:color w:val="000000"/>
          <w:sz w:val="32"/>
          <w:szCs w:val="32"/>
        </w:rPr>
        <w:t>督相</w:t>
      </w:r>
      <w:r>
        <w:rPr>
          <w:rFonts w:hint="eastAsia" w:ascii="宋体" w:hAnsi="宋体" w:eastAsia="仿宋_GB2312" w:cs="宋体"/>
          <w:color w:val="000000"/>
          <w:sz w:val="32"/>
          <w:szCs w:val="32"/>
        </w:rPr>
        <w:t>结</w:t>
      </w:r>
      <w:r>
        <w:rPr>
          <w:rFonts w:hint="eastAsia" w:ascii="宋体" w:hAnsi="宋体" w:eastAsia="仿宋_GB2312"/>
          <w:color w:val="000000"/>
          <w:sz w:val="32"/>
          <w:szCs w:val="32"/>
        </w:rPr>
        <w:t>合，程序</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范与</w:t>
      </w:r>
      <w:r>
        <w:rPr>
          <w:rFonts w:hint="eastAsia" w:ascii="宋体" w:hAnsi="宋体" w:eastAsia="仿宋_GB2312" w:cs="宋体"/>
          <w:color w:val="000000"/>
          <w:sz w:val="32"/>
          <w:szCs w:val="32"/>
        </w:rPr>
        <w:t>实</w:t>
      </w:r>
      <w:r>
        <w:rPr>
          <w:rFonts w:hint="eastAsia" w:ascii="宋体" w:hAnsi="宋体" w:eastAsia="仿宋_GB2312"/>
          <w:color w:val="000000"/>
          <w:sz w:val="32"/>
          <w:szCs w:val="32"/>
        </w:rPr>
        <w:t>体</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范相</w:t>
      </w:r>
      <w:r>
        <w:rPr>
          <w:rFonts w:hint="eastAsia" w:ascii="宋体" w:hAnsi="宋体" w:eastAsia="仿宋_GB2312" w:cs="宋体"/>
          <w:color w:val="000000"/>
          <w:sz w:val="32"/>
          <w:szCs w:val="32"/>
        </w:rPr>
        <w:t>结</w:t>
      </w:r>
      <w:r>
        <w:rPr>
          <w:rFonts w:hint="eastAsia" w:ascii="宋体" w:hAnsi="宋体" w:eastAsia="仿宋_GB2312"/>
          <w:color w:val="000000"/>
          <w:sz w:val="32"/>
          <w:szCs w:val="32"/>
        </w:rPr>
        <w:t>合，</w:t>
      </w:r>
      <w:r>
        <w:rPr>
          <w:rFonts w:hint="eastAsia" w:ascii="宋体" w:hAnsi="宋体" w:eastAsia="仿宋_GB2312" w:cs="宋体"/>
          <w:color w:val="000000"/>
          <w:sz w:val="32"/>
          <w:szCs w:val="32"/>
        </w:rPr>
        <w:t>评查结</w:t>
      </w:r>
      <w:r>
        <w:rPr>
          <w:rFonts w:hint="eastAsia" w:ascii="宋体" w:hAnsi="宋体" w:eastAsia="仿宋_GB2312"/>
          <w:color w:val="000000"/>
          <w:sz w:val="32"/>
          <w:szCs w:val="32"/>
        </w:rPr>
        <w:t>果与</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评议</w:t>
      </w:r>
      <w:r>
        <w:rPr>
          <w:rFonts w:hint="eastAsia" w:ascii="宋体" w:hAnsi="宋体" w:eastAsia="仿宋_GB2312"/>
          <w:color w:val="000000"/>
          <w:sz w:val="32"/>
          <w:szCs w:val="32"/>
        </w:rPr>
        <w:t>考核相</w:t>
      </w:r>
      <w:r>
        <w:rPr>
          <w:rFonts w:hint="eastAsia" w:ascii="宋体" w:hAnsi="宋体" w:eastAsia="仿宋_GB2312" w:cs="宋体"/>
          <w:color w:val="000000"/>
          <w:sz w:val="32"/>
          <w:szCs w:val="32"/>
        </w:rPr>
        <w:t>结</w:t>
      </w:r>
      <w:r>
        <w:rPr>
          <w:rFonts w:hint="eastAsia" w:ascii="宋体" w:hAnsi="宋体" w:eastAsia="仿宋_GB2312"/>
          <w:color w:val="000000"/>
          <w:sz w:val="32"/>
          <w:szCs w:val="32"/>
        </w:rPr>
        <w:t>合的原</w:t>
      </w:r>
      <w:r>
        <w:rPr>
          <w:rFonts w:hint="eastAsia" w:ascii="宋体" w:hAnsi="宋体" w:eastAsia="仿宋_GB2312" w:cs="宋体"/>
          <w:color w:val="000000"/>
          <w:sz w:val="32"/>
          <w:szCs w:val="32"/>
        </w:rPr>
        <w:t>则</w:t>
      </w:r>
      <w:r>
        <w:rPr>
          <w:rFonts w:hint="eastAsia" w:ascii="宋体" w:hAnsi="宋体" w:eastAsia="仿宋_GB2312"/>
          <w:color w:val="000000"/>
          <w:sz w:val="32"/>
          <w:szCs w:val="32"/>
        </w:rPr>
        <w:t xml:space="preserve">。 </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 xml:space="preserve">第五条  </w:t>
      </w:r>
      <w:r>
        <w:rPr>
          <w:rFonts w:hint="eastAsia" w:ascii="宋体" w:hAnsi="宋体" w:eastAsia="仿宋_GB2312" w:cs="宋体"/>
          <w:color w:val="000000"/>
          <w:sz w:val="32"/>
          <w:szCs w:val="32"/>
        </w:rPr>
        <w:t>县级</w:t>
      </w:r>
      <w:r>
        <w:rPr>
          <w:rFonts w:hint="eastAsia" w:ascii="宋体" w:hAnsi="宋体" w:eastAsia="仿宋_GB2312"/>
          <w:color w:val="000000"/>
          <w:sz w:val="32"/>
          <w:szCs w:val="32"/>
        </w:rPr>
        <w:t>以上人民政府是本行政区域内行政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工作的</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主体，</w:t>
      </w:r>
      <w:r>
        <w:rPr>
          <w:rFonts w:hint="eastAsia" w:ascii="宋体" w:hAnsi="宋体" w:eastAsia="仿宋_GB2312" w:cs="宋体"/>
          <w:color w:val="000000"/>
          <w:sz w:val="32"/>
          <w:szCs w:val="32"/>
        </w:rPr>
        <w:t>负责对</w:t>
      </w:r>
      <w:r>
        <w:rPr>
          <w:rFonts w:hint="eastAsia" w:ascii="宋体" w:hAnsi="宋体" w:eastAsia="仿宋_GB2312"/>
          <w:color w:val="000000"/>
          <w:sz w:val="32"/>
          <w:szCs w:val="32"/>
        </w:rPr>
        <w:t>本</w:t>
      </w:r>
      <w:r>
        <w:rPr>
          <w:rFonts w:hint="eastAsia" w:ascii="宋体" w:hAnsi="宋体" w:eastAsia="仿宋_GB2312" w:cs="宋体"/>
          <w:color w:val="000000"/>
          <w:sz w:val="32"/>
          <w:szCs w:val="32"/>
        </w:rPr>
        <w:t>级</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法部</w:t>
      </w:r>
      <w:r>
        <w:rPr>
          <w:rFonts w:hint="eastAsia" w:ascii="宋体" w:hAnsi="宋体" w:eastAsia="仿宋_GB2312" w:cs="宋体"/>
          <w:color w:val="000000"/>
          <w:sz w:val="32"/>
          <w:szCs w:val="32"/>
        </w:rPr>
        <w:t>门</w:t>
      </w:r>
      <w:r>
        <w:rPr>
          <w:rFonts w:hint="eastAsia" w:ascii="宋体" w:hAnsi="宋体" w:eastAsia="仿宋_GB2312"/>
          <w:color w:val="000000"/>
          <w:sz w:val="32"/>
          <w:szCs w:val="32"/>
        </w:rPr>
        <w:t>和下</w:t>
      </w:r>
      <w:r>
        <w:rPr>
          <w:rFonts w:hint="eastAsia" w:ascii="宋体" w:hAnsi="宋体" w:eastAsia="仿宋_GB2312" w:cs="宋体"/>
          <w:color w:val="000000"/>
          <w:sz w:val="32"/>
          <w:szCs w:val="32"/>
        </w:rPr>
        <w:t>级</w:t>
      </w:r>
      <w:r>
        <w:rPr>
          <w:rFonts w:hint="eastAsia" w:ascii="宋体" w:hAnsi="宋体" w:eastAsia="仿宋_GB2312"/>
          <w:color w:val="000000"/>
          <w:sz w:val="32"/>
          <w:szCs w:val="32"/>
        </w:rPr>
        <w:t>人民政府的行政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进</w:t>
      </w:r>
      <w:r>
        <w:rPr>
          <w:rFonts w:hint="eastAsia" w:ascii="宋体" w:hAnsi="宋体" w:eastAsia="仿宋_GB2312"/>
          <w:color w:val="000000"/>
          <w:sz w:val="32"/>
          <w:szCs w:val="32"/>
        </w:rPr>
        <w:t>行</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，具体工作由司法行政部</w:t>
      </w:r>
      <w:r>
        <w:rPr>
          <w:rFonts w:hint="eastAsia" w:ascii="宋体" w:hAnsi="宋体" w:eastAsia="仿宋_GB2312" w:cs="宋体"/>
          <w:color w:val="000000"/>
          <w:sz w:val="32"/>
          <w:szCs w:val="32"/>
        </w:rPr>
        <w:t>门负责</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s="宋体"/>
          <w:color w:val="000000"/>
          <w:sz w:val="32"/>
          <w:szCs w:val="32"/>
        </w:rPr>
        <w:t>县级</w:t>
      </w:r>
      <w:r>
        <w:rPr>
          <w:rFonts w:hint="eastAsia" w:ascii="宋体" w:hAnsi="宋体" w:eastAsia="仿宋_GB2312"/>
          <w:color w:val="000000"/>
          <w:sz w:val="32"/>
          <w:szCs w:val="32"/>
        </w:rPr>
        <w:t>以上行政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法部</w:t>
      </w:r>
      <w:r>
        <w:rPr>
          <w:rFonts w:hint="eastAsia" w:ascii="宋体" w:hAnsi="宋体" w:eastAsia="仿宋_GB2312" w:cs="宋体"/>
          <w:color w:val="000000"/>
          <w:sz w:val="32"/>
          <w:szCs w:val="32"/>
        </w:rPr>
        <w:t>门</w:t>
      </w:r>
      <w:r>
        <w:rPr>
          <w:rFonts w:hint="eastAsia" w:ascii="宋体" w:hAnsi="宋体" w:eastAsia="仿宋_GB2312"/>
          <w:color w:val="000000"/>
          <w:sz w:val="32"/>
          <w:szCs w:val="32"/>
        </w:rPr>
        <w:t>是本系</w:t>
      </w:r>
      <w:r>
        <w:rPr>
          <w:rFonts w:hint="eastAsia" w:ascii="宋体" w:hAnsi="宋体" w:eastAsia="仿宋_GB2312" w:cs="宋体"/>
          <w:color w:val="000000"/>
          <w:sz w:val="32"/>
          <w:szCs w:val="32"/>
        </w:rPr>
        <w:t>统</w:t>
      </w:r>
      <w:r>
        <w:rPr>
          <w:rFonts w:hint="eastAsia" w:ascii="宋体" w:hAnsi="宋体" w:eastAsia="仿宋_GB2312"/>
          <w:color w:val="000000"/>
          <w:sz w:val="32"/>
          <w:szCs w:val="32"/>
        </w:rPr>
        <w:t>、本部</w:t>
      </w:r>
      <w:r>
        <w:rPr>
          <w:rFonts w:hint="eastAsia" w:ascii="宋体" w:hAnsi="宋体" w:eastAsia="仿宋_GB2312" w:cs="宋体"/>
          <w:color w:val="000000"/>
          <w:sz w:val="32"/>
          <w:szCs w:val="32"/>
        </w:rPr>
        <w:t>门</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工作的</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主体，</w:t>
      </w:r>
      <w:r>
        <w:rPr>
          <w:rFonts w:hint="eastAsia" w:ascii="宋体" w:hAnsi="宋体" w:eastAsia="仿宋_GB2312" w:cs="宋体"/>
          <w:color w:val="000000"/>
          <w:sz w:val="32"/>
          <w:szCs w:val="32"/>
        </w:rPr>
        <w:t>负责对</w:t>
      </w:r>
      <w:r>
        <w:rPr>
          <w:rFonts w:hint="eastAsia" w:ascii="宋体" w:hAnsi="宋体" w:eastAsia="仿宋_GB2312"/>
          <w:color w:val="000000"/>
          <w:sz w:val="32"/>
          <w:szCs w:val="32"/>
        </w:rPr>
        <w:t>本系</w:t>
      </w:r>
      <w:r>
        <w:rPr>
          <w:rFonts w:hint="eastAsia" w:ascii="宋体" w:hAnsi="宋体" w:eastAsia="仿宋_GB2312" w:cs="宋体"/>
          <w:color w:val="000000"/>
          <w:sz w:val="32"/>
          <w:szCs w:val="32"/>
        </w:rPr>
        <w:t>统</w:t>
      </w:r>
      <w:r>
        <w:rPr>
          <w:rFonts w:hint="eastAsia" w:ascii="宋体" w:hAnsi="宋体" w:eastAsia="仿宋_GB2312"/>
          <w:color w:val="000000"/>
          <w:sz w:val="32"/>
          <w:szCs w:val="32"/>
        </w:rPr>
        <w:t>、本部</w:t>
      </w:r>
      <w:r>
        <w:rPr>
          <w:rFonts w:hint="eastAsia" w:ascii="宋体" w:hAnsi="宋体" w:eastAsia="仿宋_GB2312" w:cs="宋体"/>
          <w:color w:val="000000"/>
          <w:sz w:val="32"/>
          <w:szCs w:val="32"/>
        </w:rPr>
        <w:t>门</w:t>
      </w:r>
      <w:r>
        <w:rPr>
          <w:rFonts w:hint="eastAsia" w:ascii="宋体" w:hAnsi="宋体" w:eastAsia="仿宋_GB2312"/>
          <w:color w:val="000000"/>
          <w:sz w:val="32"/>
          <w:szCs w:val="32"/>
        </w:rPr>
        <w:t>的行政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进</w:t>
      </w:r>
      <w:r>
        <w:rPr>
          <w:rFonts w:hint="eastAsia" w:ascii="宋体" w:hAnsi="宋体" w:eastAsia="仿宋_GB2312"/>
          <w:color w:val="000000"/>
          <w:sz w:val="32"/>
          <w:szCs w:val="32"/>
        </w:rPr>
        <w:t>行</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s="宋体"/>
          <w:color w:val="000000"/>
          <w:sz w:val="32"/>
          <w:szCs w:val="32"/>
        </w:rPr>
        <w:t>乡镇</w:t>
      </w:r>
      <w:r>
        <w:rPr>
          <w:rFonts w:hint="eastAsia" w:ascii="宋体" w:hAnsi="宋体" w:eastAsia="仿宋_GB2312"/>
          <w:color w:val="000000"/>
          <w:sz w:val="32"/>
          <w:szCs w:val="32"/>
        </w:rPr>
        <w:t>人民政府、街道</w:t>
      </w:r>
      <w:r>
        <w:rPr>
          <w:rFonts w:hint="eastAsia" w:ascii="宋体" w:hAnsi="宋体" w:eastAsia="仿宋_GB2312" w:cs="宋体"/>
          <w:color w:val="000000"/>
          <w:sz w:val="32"/>
          <w:szCs w:val="32"/>
        </w:rPr>
        <w:t>办</w:t>
      </w:r>
      <w:r>
        <w:rPr>
          <w:rFonts w:hint="eastAsia" w:ascii="宋体" w:hAnsi="宋体" w:eastAsia="仿宋_GB2312"/>
          <w:color w:val="000000"/>
          <w:sz w:val="32"/>
          <w:szCs w:val="32"/>
        </w:rPr>
        <w:t>事</w:t>
      </w:r>
      <w:r>
        <w:rPr>
          <w:rFonts w:hint="eastAsia" w:ascii="宋体" w:hAnsi="宋体" w:eastAsia="仿宋_GB2312" w:cs="宋体"/>
          <w:color w:val="000000"/>
          <w:sz w:val="32"/>
          <w:szCs w:val="32"/>
        </w:rPr>
        <w:t>处负责对</w:t>
      </w:r>
      <w:r>
        <w:rPr>
          <w:rFonts w:hint="eastAsia" w:ascii="宋体" w:hAnsi="宋体" w:eastAsia="仿宋_GB2312"/>
          <w:color w:val="000000"/>
          <w:sz w:val="32"/>
          <w:szCs w:val="32"/>
        </w:rPr>
        <w:t>所属</w:t>
      </w:r>
      <w:r>
        <w:rPr>
          <w:rFonts w:hint="eastAsia" w:ascii="宋体" w:hAnsi="宋体" w:eastAsia="仿宋_GB2312" w:cs="宋体"/>
          <w:color w:val="000000"/>
          <w:sz w:val="32"/>
          <w:szCs w:val="32"/>
        </w:rPr>
        <w:t>综</w:t>
      </w:r>
      <w:r>
        <w:rPr>
          <w:rFonts w:hint="eastAsia" w:ascii="宋体" w:hAnsi="宋体" w:eastAsia="仿宋_GB2312"/>
          <w:color w:val="000000"/>
          <w:sz w:val="32"/>
          <w:szCs w:val="32"/>
        </w:rPr>
        <w:t>合行政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法机构的行政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进</w:t>
      </w:r>
      <w:r>
        <w:rPr>
          <w:rFonts w:hint="eastAsia" w:ascii="宋体" w:hAnsi="宋体" w:eastAsia="仿宋_GB2312"/>
          <w:color w:val="000000"/>
          <w:sz w:val="32"/>
          <w:szCs w:val="32"/>
        </w:rPr>
        <w:t>行</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 xml:space="preserve">第六条 </w:t>
      </w:r>
      <w:r>
        <w:rPr>
          <w:rFonts w:hint="eastAsia" w:ascii="宋体" w:hAnsi="宋体" w:eastAsia="仿宋_GB2312"/>
          <w:color w:val="000000"/>
          <w:sz w:val="32"/>
          <w:szCs w:val="32"/>
        </w:rPr>
        <w:t xml:space="preserve"> 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范</w:t>
      </w:r>
      <w:r>
        <w:rPr>
          <w:rFonts w:hint="eastAsia" w:ascii="宋体" w:hAnsi="宋体" w:eastAsia="仿宋_GB2312" w:cs="宋体"/>
          <w:color w:val="000000"/>
          <w:sz w:val="32"/>
          <w:szCs w:val="32"/>
        </w:rPr>
        <w:t>围</w:t>
      </w:r>
      <w:r>
        <w:rPr>
          <w:rFonts w:hint="eastAsia" w:ascii="宋体" w:hAnsi="宋体" w:eastAsia="仿宋_GB2312"/>
          <w:color w:val="000000"/>
          <w:sz w:val="32"/>
          <w:szCs w:val="32"/>
        </w:rPr>
        <w:t>包括各</w:t>
      </w:r>
      <w:r>
        <w:rPr>
          <w:rFonts w:hint="eastAsia" w:ascii="宋体" w:hAnsi="宋体" w:eastAsia="仿宋_GB2312" w:cs="宋体"/>
          <w:color w:val="000000"/>
          <w:sz w:val="32"/>
          <w:szCs w:val="32"/>
        </w:rPr>
        <w:t>级</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法机关在行政</w:t>
      </w:r>
      <w:r>
        <w:rPr>
          <w:rFonts w:hint="eastAsia" w:ascii="宋体" w:hAnsi="宋体" w:eastAsia="仿宋_GB2312" w:cs="宋体"/>
          <w:color w:val="000000"/>
          <w:sz w:val="32"/>
          <w:szCs w:val="32"/>
        </w:rPr>
        <w:t>许</w:t>
      </w:r>
      <w:r>
        <w:rPr>
          <w:rFonts w:hint="eastAsia" w:ascii="宋体" w:hAnsi="宋体" w:eastAsia="仿宋_GB2312"/>
          <w:color w:val="000000"/>
          <w:sz w:val="32"/>
          <w:szCs w:val="32"/>
        </w:rPr>
        <w:t>可、行政</w:t>
      </w:r>
      <w:r>
        <w:rPr>
          <w:rFonts w:hint="eastAsia" w:ascii="宋体" w:hAnsi="宋体" w:eastAsia="仿宋_GB2312" w:cs="宋体"/>
          <w:color w:val="000000"/>
          <w:sz w:val="32"/>
          <w:szCs w:val="32"/>
        </w:rPr>
        <w:t>处罚</w:t>
      </w:r>
      <w:r>
        <w:rPr>
          <w:rFonts w:hint="eastAsia" w:ascii="宋体" w:hAnsi="宋体" w:eastAsia="仿宋_GB2312"/>
          <w:color w:val="000000"/>
          <w:sz w:val="32"/>
          <w:szCs w:val="32"/>
        </w:rPr>
        <w:t>、行政强制等行政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法活</w:t>
      </w:r>
      <w:r>
        <w:rPr>
          <w:rFonts w:hint="eastAsia" w:ascii="宋体" w:hAnsi="宋体" w:eastAsia="仿宋_GB2312" w:cs="宋体"/>
          <w:color w:val="000000"/>
          <w:sz w:val="32"/>
          <w:szCs w:val="32"/>
        </w:rPr>
        <w:t>动</w:t>
      </w:r>
      <w:r>
        <w:rPr>
          <w:rFonts w:hint="eastAsia" w:ascii="宋体" w:hAnsi="宋体" w:eastAsia="仿宋_GB2312"/>
          <w:color w:val="000000"/>
          <w:sz w:val="32"/>
          <w:szCs w:val="32"/>
        </w:rPr>
        <w:t>中形成并已</w:t>
      </w:r>
      <w:r>
        <w:rPr>
          <w:rFonts w:hint="eastAsia" w:ascii="宋体" w:hAnsi="宋体" w:eastAsia="仿宋_GB2312" w:cs="宋体"/>
          <w:color w:val="000000"/>
          <w:sz w:val="32"/>
          <w:szCs w:val="32"/>
        </w:rPr>
        <w:t>办结</w:t>
      </w:r>
      <w:r>
        <w:rPr>
          <w:rFonts w:hint="eastAsia" w:ascii="宋体" w:hAnsi="宋体" w:eastAsia="仿宋_GB2312"/>
          <w:color w:val="000000"/>
          <w:sz w:val="32"/>
          <w:szCs w:val="32"/>
        </w:rPr>
        <w:t>的案件卷宗。</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正在</w:t>
      </w:r>
      <w:r>
        <w:rPr>
          <w:rFonts w:hint="eastAsia" w:ascii="宋体" w:hAnsi="宋体" w:eastAsia="仿宋_GB2312" w:cs="宋体"/>
          <w:color w:val="000000"/>
          <w:sz w:val="32"/>
          <w:szCs w:val="32"/>
        </w:rPr>
        <w:t>进</w:t>
      </w:r>
      <w:r>
        <w:rPr>
          <w:rFonts w:hint="eastAsia" w:ascii="宋体" w:hAnsi="宋体" w:eastAsia="仿宋_GB2312"/>
          <w:color w:val="000000"/>
          <w:sz w:val="32"/>
          <w:szCs w:val="32"/>
        </w:rPr>
        <w:t>行行政复</w:t>
      </w:r>
      <w:r>
        <w:rPr>
          <w:rFonts w:hint="eastAsia" w:ascii="宋体" w:hAnsi="宋体" w:eastAsia="仿宋_GB2312" w:cs="宋体"/>
          <w:color w:val="000000"/>
          <w:sz w:val="32"/>
          <w:szCs w:val="32"/>
        </w:rPr>
        <w:t>议</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诉讼</w:t>
      </w:r>
      <w:r>
        <w:rPr>
          <w:rFonts w:hint="eastAsia" w:ascii="宋体" w:hAnsi="宋体" w:eastAsia="仿宋_GB2312"/>
          <w:color w:val="000000"/>
          <w:sz w:val="32"/>
          <w:szCs w:val="32"/>
        </w:rPr>
        <w:t>的行政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法案件，不</w:t>
      </w:r>
      <w:r>
        <w:rPr>
          <w:rFonts w:hint="eastAsia" w:ascii="宋体" w:hAnsi="宋体" w:eastAsia="仿宋_GB2312" w:cs="宋体"/>
          <w:color w:val="000000"/>
          <w:sz w:val="32"/>
          <w:szCs w:val="32"/>
        </w:rPr>
        <w:t>纳</w:t>
      </w:r>
      <w:r>
        <w:rPr>
          <w:rFonts w:hint="eastAsia" w:ascii="宋体" w:hAnsi="宋体" w:eastAsia="仿宋_GB2312"/>
          <w:color w:val="000000"/>
          <w:sz w:val="32"/>
          <w:szCs w:val="32"/>
        </w:rPr>
        <w:t>入</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范</w:t>
      </w:r>
      <w:r>
        <w:rPr>
          <w:rFonts w:hint="eastAsia" w:ascii="宋体" w:hAnsi="宋体" w:eastAsia="仿宋_GB2312" w:cs="宋体"/>
          <w:color w:val="000000"/>
          <w:sz w:val="32"/>
          <w:szCs w:val="32"/>
        </w:rPr>
        <w:t>围</w:t>
      </w:r>
      <w:r>
        <w:rPr>
          <w:rFonts w:hint="eastAsia" w:ascii="宋体" w:hAnsi="宋体" w:eastAsia="仿宋_GB2312"/>
          <w:color w:val="000000"/>
          <w:sz w:val="32"/>
          <w:szCs w:val="32"/>
        </w:rPr>
        <w:t>。已</w:t>
      </w:r>
      <w:r>
        <w:rPr>
          <w:rFonts w:hint="eastAsia" w:ascii="宋体" w:hAnsi="宋体" w:eastAsia="仿宋_GB2312" w:cs="宋体"/>
          <w:color w:val="000000"/>
          <w:sz w:val="32"/>
          <w:szCs w:val="32"/>
        </w:rPr>
        <w:t>经</w:t>
      </w:r>
      <w:r>
        <w:rPr>
          <w:rFonts w:hint="eastAsia" w:ascii="宋体" w:hAnsi="宋体" w:eastAsia="仿宋_GB2312"/>
          <w:color w:val="000000"/>
          <w:sz w:val="32"/>
          <w:szCs w:val="32"/>
        </w:rPr>
        <w:t>行政复</w:t>
      </w:r>
      <w:r>
        <w:rPr>
          <w:rFonts w:hint="eastAsia" w:ascii="宋体" w:hAnsi="宋体" w:eastAsia="仿宋_GB2312" w:cs="宋体"/>
          <w:color w:val="000000"/>
          <w:sz w:val="32"/>
          <w:szCs w:val="32"/>
        </w:rPr>
        <w:t>议</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诉讼</w:t>
      </w:r>
      <w:r>
        <w:rPr>
          <w:rFonts w:hint="eastAsia" w:ascii="宋体" w:hAnsi="宋体" w:eastAsia="仿宋_GB2312"/>
          <w:color w:val="000000"/>
          <w:sz w:val="32"/>
          <w:szCs w:val="32"/>
        </w:rPr>
        <w:t>的行政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法案件，在参加</w:t>
      </w:r>
      <w:r>
        <w:rPr>
          <w:rFonts w:hint="eastAsia" w:ascii="宋体" w:hAnsi="宋体" w:eastAsia="仿宋_GB2312" w:cs="宋体"/>
          <w:color w:val="000000"/>
          <w:sz w:val="32"/>
          <w:szCs w:val="32"/>
        </w:rPr>
        <w:t>评查时应</w:t>
      </w:r>
      <w:r>
        <w:rPr>
          <w:rFonts w:hint="eastAsia" w:ascii="宋体" w:hAnsi="宋体" w:eastAsia="仿宋_GB2312"/>
          <w:color w:val="000000"/>
          <w:sz w:val="32"/>
          <w:szCs w:val="32"/>
        </w:rPr>
        <w:t>当将行政复</w:t>
      </w:r>
      <w:r>
        <w:rPr>
          <w:rFonts w:hint="eastAsia" w:ascii="宋体" w:hAnsi="宋体" w:eastAsia="仿宋_GB2312" w:cs="宋体"/>
          <w:color w:val="000000"/>
          <w:sz w:val="32"/>
          <w:szCs w:val="32"/>
        </w:rPr>
        <w:t>议</w:t>
      </w:r>
      <w:r>
        <w:rPr>
          <w:rFonts w:hint="eastAsia" w:ascii="宋体" w:hAnsi="宋体" w:eastAsia="仿宋_GB2312"/>
          <w:color w:val="000000"/>
          <w:sz w:val="32"/>
          <w:szCs w:val="32"/>
        </w:rPr>
        <w:t>决定</w:t>
      </w:r>
      <w:r>
        <w:rPr>
          <w:rFonts w:hint="eastAsia" w:ascii="宋体" w:hAnsi="宋体" w:eastAsia="仿宋_GB2312" w:cs="宋体"/>
          <w:color w:val="000000"/>
          <w:sz w:val="32"/>
          <w:szCs w:val="32"/>
        </w:rPr>
        <w:t>书</w:t>
      </w:r>
      <w:r>
        <w:rPr>
          <w:rFonts w:hint="eastAsia" w:ascii="宋体" w:hAnsi="宋体" w:eastAsia="仿宋_GB2312"/>
          <w:color w:val="000000"/>
          <w:sz w:val="32"/>
          <w:szCs w:val="32"/>
        </w:rPr>
        <w:t>（</w:t>
      </w:r>
      <w:r>
        <w:rPr>
          <w:rFonts w:hint="eastAsia" w:ascii="宋体" w:hAnsi="宋体" w:eastAsia="仿宋_GB2312" w:cs="宋体"/>
          <w:color w:val="000000"/>
          <w:sz w:val="32"/>
          <w:szCs w:val="32"/>
        </w:rPr>
        <w:t>调</w:t>
      </w:r>
      <w:r>
        <w:rPr>
          <w:rFonts w:hint="eastAsia" w:ascii="宋体" w:hAnsi="宋体" w:eastAsia="仿宋_GB2312"/>
          <w:color w:val="000000"/>
          <w:sz w:val="32"/>
          <w:szCs w:val="32"/>
        </w:rPr>
        <w:t>解</w:t>
      </w:r>
      <w:r>
        <w:rPr>
          <w:rFonts w:hint="eastAsia" w:ascii="宋体" w:hAnsi="宋体" w:eastAsia="仿宋_GB2312" w:cs="宋体"/>
          <w:color w:val="000000"/>
          <w:sz w:val="32"/>
          <w:szCs w:val="32"/>
        </w:rPr>
        <w:t>书</w:t>
      </w:r>
      <w:r>
        <w:rPr>
          <w:rFonts w:hint="eastAsia" w:ascii="宋体" w:hAnsi="宋体" w:eastAsia="仿宋_GB2312"/>
          <w:color w:val="000000"/>
          <w:sz w:val="32"/>
          <w:szCs w:val="32"/>
        </w:rPr>
        <w:t>）、行政判决</w:t>
      </w:r>
      <w:r>
        <w:rPr>
          <w:rFonts w:hint="eastAsia" w:ascii="宋体" w:hAnsi="宋体" w:eastAsia="仿宋_GB2312" w:cs="宋体"/>
          <w:color w:val="000000"/>
          <w:sz w:val="32"/>
          <w:szCs w:val="32"/>
        </w:rPr>
        <w:t>书</w:t>
      </w:r>
      <w:r>
        <w:rPr>
          <w:rFonts w:hint="eastAsia" w:ascii="宋体" w:hAnsi="宋体" w:eastAsia="仿宋_GB2312"/>
          <w:color w:val="000000"/>
          <w:sz w:val="32"/>
          <w:szCs w:val="32"/>
        </w:rPr>
        <w:t>（裁定</w:t>
      </w:r>
      <w:r>
        <w:rPr>
          <w:rFonts w:hint="eastAsia" w:ascii="宋体" w:hAnsi="宋体" w:eastAsia="仿宋_GB2312" w:cs="宋体"/>
          <w:color w:val="000000"/>
          <w:sz w:val="32"/>
          <w:szCs w:val="32"/>
        </w:rPr>
        <w:t>书</w:t>
      </w:r>
      <w:r>
        <w:rPr>
          <w:rFonts w:hint="eastAsia" w:ascii="宋体" w:hAnsi="宋体" w:eastAsia="仿宋_GB2312"/>
          <w:color w:val="000000"/>
          <w:sz w:val="32"/>
          <w:szCs w:val="32"/>
        </w:rPr>
        <w:t>、</w:t>
      </w:r>
      <w:r>
        <w:rPr>
          <w:rFonts w:hint="eastAsia" w:ascii="宋体" w:hAnsi="宋体" w:eastAsia="仿宋_GB2312" w:cs="宋体"/>
          <w:color w:val="000000"/>
          <w:sz w:val="32"/>
          <w:szCs w:val="32"/>
        </w:rPr>
        <w:t>调</w:t>
      </w:r>
      <w:r>
        <w:rPr>
          <w:rFonts w:hint="eastAsia" w:ascii="宋体" w:hAnsi="宋体" w:eastAsia="仿宋_GB2312"/>
          <w:color w:val="000000"/>
          <w:sz w:val="32"/>
          <w:szCs w:val="32"/>
        </w:rPr>
        <w:t>解</w:t>
      </w:r>
      <w:r>
        <w:rPr>
          <w:rFonts w:hint="eastAsia" w:ascii="宋体" w:hAnsi="宋体" w:eastAsia="仿宋_GB2312" w:cs="宋体"/>
          <w:color w:val="000000"/>
          <w:sz w:val="32"/>
          <w:szCs w:val="32"/>
        </w:rPr>
        <w:t>书</w:t>
      </w:r>
      <w:r>
        <w:rPr>
          <w:rFonts w:hint="eastAsia" w:ascii="宋体" w:hAnsi="宋体" w:eastAsia="仿宋_GB2312"/>
          <w:color w:val="000000"/>
          <w:sz w:val="32"/>
          <w:szCs w:val="32"/>
        </w:rPr>
        <w:t>）附卷</w:t>
      </w:r>
      <w:r>
        <w:rPr>
          <w:rFonts w:hint="eastAsia" w:ascii="宋体" w:hAnsi="宋体" w:eastAsia="仿宋_GB2312" w:cs="宋体"/>
          <w:color w:val="000000"/>
          <w:sz w:val="32"/>
          <w:szCs w:val="32"/>
        </w:rPr>
        <w:t>备查</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 xml:space="preserve">第七条 </w:t>
      </w:r>
      <w:r>
        <w:rPr>
          <w:rFonts w:hint="eastAsia" w:ascii="宋体" w:hAnsi="宋体" w:eastAsia="仿宋_GB2312"/>
          <w:b/>
          <w:bCs/>
          <w:color w:val="000000"/>
          <w:sz w:val="32"/>
          <w:szCs w:val="32"/>
        </w:rPr>
        <w:t xml:space="preserve"> </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评查标</w:t>
      </w:r>
      <w:r>
        <w:rPr>
          <w:rFonts w:hint="eastAsia" w:ascii="宋体" w:hAnsi="宋体" w:eastAsia="仿宋_GB2312"/>
          <w:color w:val="000000"/>
          <w:sz w:val="32"/>
          <w:szCs w:val="32"/>
        </w:rPr>
        <w:t>准由省</w:t>
      </w:r>
      <w:r>
        <w:rPr>
          <w:rFonts w:hint="eastAsia" w:ascii="宋体" w:hAnsi="宋体" w:eastAsia="仿宋_GB2312"/>
          <w:color w:val="000000"/>
          <w:sz w:val="32"/>
          <w:szCs w:val="32"/>
          <w:lang w:val="en"/>
        </w:rPr>
        <w:t>司法</w:t>
      </w:r>
      <w:r>
        <w:rPr>
          <w:rFonts w:hint="eastAsia" w:ascii="宋体" w:hAnsi="宋体" w:eastAsia="仿宋_GB2312" w:cs="宋体"/>
          <w:color w:val="000000"/>
          <w:sz w:val="32"/>
          <w:szCs w:val="32"/>
          <w:lang w:val="en"/>
        </w:rPr>
        <w:t>厅</w:t>
      </w:r>
      <w:r>
        <w:rPr>
          <w:rFonts w:hint="eastAsia" w:ascii="宋体" w:hAnsi="宋体" w:eastAsia="仿宋_GB2312"/>
          <w:color w:val="000000"/>
          <w:sz w:val="32"/>
          <w:szCs w:val="32"/>
        </w:rPr>
        <w:t>制定并</w:t>
      </w:r>
      <w:r>
        <w:rPr>
          <w:rFonts w:hint="eastAsia" w:ascii="宋体" w:hAnsi="宋体" w:eastAsia="仿宋_GB2312" w:cs="宋体"/>
          <w:color w:val="000000"/>
          <w:sz w:val="32"/>
          <w:szCs w:val="32"/>
        </w:rPr>
        <w:t>发</w:t>
      </w:r>
      <w:r>
        <w:rPr>
          <w:rFonts w:hint="eastAsia" w:ascii="宋体" w:hAnsi="宋体" w:eastAsia="仿宋_GB2312"/>
          <w:color w:val="000000"/>
          <w:sz w:val="32"/>
          <w:szCs w:val="32"/>
        </w:rPr>
        <w:t>布。</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 xml:space="preserve">第八条 </w:t>
      </w:r>
      <w:r>
        <w:rPr>
          <w:rFonts w:hint="eastAsia" w:ascii="宋体" w:hAnsi="宋体" w:eastAsia="仿宋_GB2312"/>
          <w:b/>
          <w:bCs/>
          <w:color w:val="000000"/>
          <w:sz w:val="32"/>
          <w:szCs w:val="32"/>
        </w:rPr>
        <w:t xml:space="preserve"> </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可以采取全面</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、重点</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w:t>
      </w:r>
      <w:r>
        <w:rPr>
          <w:rFonts w:hint="eastAsia" w:ascii="宋体" w:hAnsi="宋体" w:eastAsia="仿宋_GB2312" w:cs="宋体"/>
          <w:color w:val="000000"/>
          <w:sz w:val="32"/>
          <w:szCs w:val="32"/>
        </w:rPr>
        <w:t>专项评查</w:t>
      </w:r>
      <w:r>
        <w:rPr>
          <w:rFonts w:hint="eastAsia" w:ascii="宋体" w:hAnsi="宋体" w:eastAsia="仿宋_GB2312"/>
          <w:color w:val="000000"/>
          <w:sz w:val="32"/>
          <w:szCs w:val="32"/>
        </w:rPr>
        <w:t>、交叉</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以及随机抽</w:t>
      </w:r>
      <w:r>
        <w:rPr>
          <w:rFonts w:hint="eastAsia" w:ascii="宋体" w:hAnsi="宋体" w:eastAsia="仿宋_GB2312" w:cs="宋体"/>
          <w:color w:val="000000"/>
          <w:sz w:val="32"/>
          <w:szCs w:val="32"/>
        </w:rPr>
        <w:t>查</w:t>
      </w:r>
      <w:r>
        <w:rPr>
          <w:rFonts w:hint="eastAsia" w:ascii="宋体" w:hAnsi="宋体" w:eastAsia="仿宋_GB2312"/>
          <w:color w:val="000000"/>
          <w:sz w:val="32"/>
          <w:szCs w:val="32"/>
        </w:rPr>
        <w:t>等方式</w:t>
      </w:r>
      <w:r>
        <w:rPr>
          <w:rFonts w:hint="eastAsia" w:ascii="宋体" w:hAnsi="宋体" w:eastAsia="仿宋_GB2312" w:cs="宋体"/>
          <w:color w:val="000000"/>
          <w:sz w:val="32"/>
          <w:szCs w:val="32"/>
        </w:rPr>
        <w:t>进</w:t>
      </w:r>
      <w:r>
        <w:rPr>
          <w:rFonts w:hint="eastAsia" w:ascii="宋体" w:hAnsi="宋体" w:eastAsia="仿宋_GB2312"/>
          <w:color w:val="000000"/>
          <w:sz w:val="32"/>
          <w:szCs w:val="32"/>
        </w:rPr>
        <w:t>行。</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第九条</w:t>
      </w:r>
      <w:r>
        <w:rPr>
          <w:rFonts w:hint="eastAsia" w:ascii="宋体" w:hAnsi="宋体" w:eastAsia="仿宋_GB2312"/>
          <w:b/>
          <w:bCs/>
          <w:color w:val="000000"/>
          <w:sz w:val="32"/>
          <w:szCs w:val="32"/>
        </w:rPr>
        <w:t xml:space="preserve">  </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按照下列程序</w:t>
      </w:r>
      <w:r>
        <w:rPr>
          <w:rFonts w:hint="eastAsia" w:ascii="宋体" w:hAnsi="宋体" w:eastAsia="仿宋_GB2312" w:cs="宋体"/>
          <w:color w:val="000000"/>
          <w:sz w:val="32"/>
          <w:szCs w:val="32"/>
        </w:rPr>
        <w:t>进</w:t>
      </w:r>
      <w:r>
        <w:rPr>
          <w:rFonts w:hint="eastAsia" w:ascii="宋体" w:hAnsi="宋体" w:eastAsia="仿宋_GB2312"/>
          <w:color w:val="000000"/>
          <w:sz w:val="32"/>
          <w:szCs w:val="32"/>
        </w:rPr>
        <w:t>行：</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（一）制定</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工作方案，明确案卷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的</w:t>
      </w:r>
      <w:r>
        <w:rPr>
          <w:rFonts w:hint="eastAsia" w:ascii="宋体" w:hAnsi="宋体" w:eastAsia="仿宋_GB2312" w:cs="宋体"/>
          <w:color w:val="000000"/>
          <w:sz w:val="32"/>
          <w:szCs w:val="32"/>
        </w:rPr>
        <w:t>时间</w:t>
      </w:r>
      <w:r>
        <w:rPr>
          <w:rFonts w:hint="eastAsia" w:ascii="宋体" w:hAnsi="宋体" w:eastAsia="仿宋_GB2312"/>
          <w:color w:val="000000"/>
          <w:sz w:val="32"/>
          <w:szCs w:val="32"/>
        </w:rPr>
        <w:t>、范</w:t>
      </w:r>
      <w:r>
        <w:rPr>
          <w:rFonts w:hint="eastAsia" w:ascii="宋体" w:hAnsi="宋体" w:eastAsia="仿宋_GB2312" w:cs="宋体"/>
          <w:color w:val="000000"/>
          <w:sz w:val="32"/>
          <w:szCs w:val="32"/>
        </w:rPr>
        <w:t>围</w:t>
      </w:r>
      <w:r>
        <w:rPr>
          <w:rFonts w:hint="eastAsia" w:ascii="宋体" w:hAnsi="宋体" w:eastAsia="仿宋_GB2312"/>
          <w:color w:val="000000"/>
          <w:sz w:val="32"/>
          <w:szCs w:val="32"/>
        </w:rPr>
        <w:t>和要求等；</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（二）抽取行政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法案卷或者由被</w:t>
      </w:r>
      <w:r>
        <w:rPr>
          <w:rFonts w:hint="eastAsia" w:ascii="宋体" w:hAnsi="宋体" w:eastAsia="仿宋_GB2312" w:cs="宋体"/>
          <w:color w:val="000000"/>
          <w:sz w:val="32"/>
          <w:szCs w:val="32"/>
        </w:rPr>
        <w:t>评查单</w:t>
      </w:r>
      <w:r>
        <w:rPr>
          <w:rFonts w:hint="eastAsia" w:ascii="宋体" w:hAnsi="宋体" w:eastAsia="仿宋_GB2312"/>
          <w:color w:val="000000"/>
          <w:sz w:val="32"/>
          <w:szCs w:val="32"/>
        </w:rPr>
        <w:t>位按要求提供行政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（三）邀</w:t>
      </w:r>
      <w:r>
        <w:rPr>
          <w:rFonts w:hint="eastAsia" w:ascii="宋体" w:hAnsi="宋体" w:eastAsia="仿宋_GB2312" w:cs="宋体"/>
          <w:color w:val="000000"/>
          <w:sz w:val="32"/>
          <w:szCs w:val="32"/>
        </w:rPr>
        <w:t>请专</w:t>
      </w:r>
      <w:r>
        <w:rPr>
          <w:rFonts w:hint="eastAsia" w:ascii="宋体" w:hAnsi="宋体" w:eastAsia="仿宋_GB2312"/>
          <w:color w:val="000000"/>
          <w:sz w:val="32"/>
          <w:szCs w:val="32"/>
        </w:rPr>
        <w:t>家、具有行政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法或者行政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监</w:t>
      </w:r>
      <w:r>
        <w:rPr>
          <w:rFonts w:hint="eastAsia" w:ascii="宋体" w:hAnsi="宋体" w:eastAsia="仿宋_GB2312"/>
          <w:color w:val="000000"/>
          <w:sz w:val="32"/>
          <w:szCs w:val="32"/>
        </w:rPr>
        <w:t>督工作</w:t>
      </w:r>
      <w:r>
        <w:rPr>
          <w:rFonts w:hint="eastAsia" w:ascii="宋体" w:hAnsi="宋体" w:eastAsia="仿宋_GB2312" w:cs="宋体"/>
          <w:color w:val="000000"/>
          <w:sz w:val="32"/>
          <w:szCs w:val="32"/>
        </w:rPr>
        <w:t>经验</w:t>
      </w:r>
      <w:r>
        <w:rPr>
          <w:rFonts w:hint="eastAsia" w:ascii="宋体" w:hAnsi="宋体" w:eastAsia="仿宋_GB2312"/>
          <w:color w:val="000000"/>
          <w:sz w:val="32"/>
          <w:szCs w:val="32"/>
        </w:rPr>
        <w:t>的人</w:t>
      </w:r>
      <w:r>
        <w:rPr>
          <w:rFonts w:hint="eastAsia" w:ascii="宋体" w:hAnsi="宋体" w:eastAsia="仿宋_GB2312" w:cs="宋体"/>
          <w:color w:val="000000"/>
          <w:sz w:val="32"/>
          <w:szCs w:val="32"/>
        </w:rPr>
        <w:t>员</w:t>
      </w:r>
      <w:r>
        <w:rPr>
          <w:rFonts w:hint="eastAsia" w:ascii="宋体" w:hAnsi="宋体" w:eastAsia="仿宋_GB2312"/>
          <w:color w:val="000000"/>
          <w:sz w:val="32"/>
          <w:szCs w:val="32"/>
        </w:rPr>
        <w:t>、有关</w:t>
      </w:r>
      <w:r>
        <w:rPr>
          <w:rFonts w:hint="eastAsia" w:ascii="宋体" w:hAnsi="宋体" w:eastAsia="仿宋_GB2312" w:cs="宋体"/>
          <w:color w:val="000000"/>
          <w:sz w:val="32"/>
          <w:szCs w:val="32"/>
        </w:rPr>
        <w:t>专业</w:t>
      </w:r>
      <w:r>
        <w:rPr>
          <w:rFonts w:hint="eastAsia" w:ascii="宋体" w:hAnsi="宋体" w:eastAsia="仿宋_GB2312"/>
          <w:color w:val="000000"/>
          <w:sz w:val="32"/>
          <w:szCs w:val="32"/>
        </w:rPr>
        <w:t>人</w:t>
      </w:r>
      <w:r>
        <w:rPr>
          <w:rFonts w:hint="eastAsia" w:ascii="宋体" w:hAnsi="宋体" w:eastAsia="仿宋_GB2312" w:cs="宋体"/>
          <w:color w:val="000000"/>
          <w:sz w:val="32"/>
          <w:szCs w:val="32"/>
        </w:rPr>
        <w:t>员</w:t>
      </w:r>
      <w:r>
        <w:rPr>
          <w:rFonts w:hint="eastAsia" w:ascii="宋体" w:hAnsi="宋体" w:eastAsia="仿宋_GB2312"/>
          <w:color w:val="000000"/>
          <w:sz w:val="32"/>
          <w:szCs w:val="32"/>
        </w:rPr>
        <w:t>按照</w:t>
      </w:r>
      <w:r>
        <w:rPr>
          <w:rFonts w:hint="eastAsia" w:ascii="宋体" w:hAnsi="宋体" w:eastAsia="仿宋_GB2312" w:cs="宋体"/>
          <w:color w:val="000000"/>
          <w:sz w:val="32"/>
          <w:szCs w:val="32"/>
        </w:rPr>
        <w:t>评查标</w:t>
      </w:r>
      <w:r>
        <w:rPr>
          <w:rFonts w:hint="eastAsia" w:ascii="宋体" w:hAnsi="宋体" w:eastAsia="仿宋_GB2312"/>
          <w:color w:val="000000"/>
          <w:sz w:val="32"/>
          <w:szCs w:val="32"/>
        </w:rPr>
        <w:t>准，</w:t>
      </w:r>
      <w:r>
        <w:rPr>
          <w:rFonts w:hint="eastAsia" w:ascii="宋体" w:hAnsi="宋体" w:eastAsia="仿宋_GB2312" w:cs="宋体"/>
          <w:color w:val="000000"/>
          <w:sz w:val="32"/>
          <w:szCs w:val="32"/>
        </w:rPr>
        <w:t>进</w:t>
      </w:r>
      <w:r>
        <w:rPr>
          <w:rFonts w:hint="eastAsia" w:ascii="宋体" w:hAnsi="宋体" w:eastAsia="仿宋_GB2312"/>
          <w:color w:val="000000"/>
          <w:sz w:val="32"/>
          <w:szCs w:val="32"/>
        </w:rPr>
        <w:t>行</w:t>
      </w:r>
      <w:r>
        <w:rPr>
          <w:rFonts w:hint="eastAsia" w:ascii="宋体" w:hAnsi="宋体" w:eastAsia="仿宋_GB2312" w:cs="宋体"/>
          <w:color w:val="000000"/>
          <w:sz w:val="32"/>
          <w:szCs w:val="32"/>
        </w:rPr>
        <w:t>审查</w:t>
      </w:r>
      <w:r>
        <w:rPr>
          <w:rFonts w:hint="eastAsia" w:ascii="宋体" w:hAnsi="宋体" w:eastAsia="仿宋_GB2312"/>
          <w:color w:val="000000"/>
          <w:sz w:val="32"/>
          <w:szCs w:val="32"/>
        </w:rPr>
        <w:t>、</w:t>
      </w:r>
      <w:r>
        <w:rPr>
          <w:rFonts w:hint="eastAsia" w:ascii="宋体" w:hAnsi="宋体" w:eastAsia="仿宋_GB2312" w:cs="宋体"/>
          <w:color w:val="000000"/>
          <w:sz w:val="32"/>
          <w:szCs w:val="32"/>
        </w:rPr>
        <w:t>评</w:t>
      </w:r>
      <w:r>
        <w:rPr>
          <w:rFonts w:hint="eastAsia" w:ascii="宋体" w:hAnsi="宋体" w:eastAsia="仿宋_GB2312"/>
          <w:color w:val="000000"/>
          <w:sz w:val="32"/>
          <w:szCs w:val="32"/>
        </w:rPr>
        <w:t>分，形成初</w:t>
      </w:r>
      <w:r>
        <w:rPr>
          <w:rFonts w:hint="eastAsia" w:ascii="宋体" w:hAnsi="宋体" w:eastAsia="仿宋_GB2312" w:cs="宋体"/>
          <w:color w:val="000000"/>
          <w:sz w:val="32"/>
          <w:szCs w:val="32"/>
        </w:rPr>
        <w:t>评</w:t>
      </w:r>
      <w:r>
        <w:rPr>
          <w:rFonts w:hint="eastAsia" w:ascii="宋体" w:hAnsi="宋体" w:eastAsia="仿宋_GB2312"/>
          <w:color w:val="000000"/>
          <w:sz w:val="32"/>
          <w:szCs w:val="32"/>
        </w:rPr>
        <w:t>意</w:t>
      </w:r>
      <w:r>
        <w:rPr>
          <w:rFonts w:hint="eastAsia" w:ascii="宋体" w:hAnsi="宋体" w:eastAsia="仿宋_GB2312" w:cs="宋体"/>
          <w:color w:val="000000"/>
          <w:sz w:val="32"/>
          <w:szCs w:val="32"/>
        </w:rPr>
        <w:t>见</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（四）向被</w:t>
      </w:r>
      <w:r>
        <w:rPr>
          <w:rFonts w:hint="eastAsia" w:ascii="宋体" w:hAnsi="宋体" w:eastAsia="仿宋_GB2312" w:cs="宋体"/>
          <w:color w:val="000000"/>
          <w:sz w:val="32"/>
          <w:szCs w:val="32"/>
        </w:rPr>
        <w:t>评查单</w:t>
      </w:r>
      <w:r>
        <w:rPr>
          <w:rFonts w:hint="eastAsia" w:ascii="宋体" w:hAnsi="宋体" w:eastAsia="仿宋_GB2312"/>
          <w:color w:val="000000"/>
          <w:sz w:val="32"/>
          <w:szCs w:val="32"/>
        </w:rPr>
        <w:t>位反</w:t>
      </w:r>
      <w:r>
        <w:rPr>
          <w:rFonts w:hint="eastAsia" w:ascii="宋体" w:hAnsi="宋体" w:eastAsia="仿宋_GB2312" w:cs="宋体"/>
          <w:color w:val="000000"/>
          <w:sz w:val="32"/>
          <w:szCs w:val="32"/>
        </w:rPr>
        <w:t>馈</w:t>
      </w:r>
      <w:r>
        <w:rPr>
          <w:rFonts w:hint="eastAsia" w:ascii="宋体" w:hAnsi="宋体" w:eastAsia="仿宋_GB2312"/>
          <w:color w:val="000000"/>
          <w:sz w:val="32"/>
          <w:szCs w:val="32"/>
        </w:rPr>
        <w:t>初</w:t>
      </w:r>
      <w:r>
        <w:rPr>
          <w:rFonts w:hint="eastAsia" w:ascii="宋体" w:hAnsi="宋体" w:eastAsia="仿宋_GB2312" w:cs="宋体"/>
          <w:color w:val="000000"/>
          <w:sz w:val="32"/>
          <w:szCs w:val="32"/>
        </w:rPr>
        <w:t>评</w:t>
      </w:r>
      <w:r>
        <w:rPr>
          <w:rFonts w:hint="eastAsia" w:ascii="宋体" w:hAnsi="宋体" w:eastAsia="仿宋_GB2312"/>
          <w:color w:val="000000"/>
          <w:sz w:val="32"/>
          <w:szCs w:val="32"/>
        </w:rPr>
        <w:t>意</w:t>
      </w:r>
      <w:r>
        <w:rPr>
          <w:rFonts w:hint="eastAsia" w:ascii="宋体" w:hAnsi="宋体" w:eastAsia="仿宋_GB2312" w:cs="宋体"/>
          <w:color w:val="000000"/>
          <w:sz w:val="32"/>
          <w:szCs w:val="32"/>
        </w:rPr>
        <w:t>见</w:t>
      </w:r>
      <w:r>
        <w:rPr>
          <w:rFonts w:hint="eastAsia" w:ascii="宋体" w:hAnsi="宋体" w:eastAsia="仿宋_GB2312"/>
          <w:color w:val="000000"/>
          <w:sz w:val="32"/>
          <w:szCs w:val="32"/>
        </w:rPr>
        <w:t>，并听取其意</w:t>
      </w:r>
      <w:r>
        <w:rPr>
          <w:rFonts w:hint="eastAsia" w:ascii="宋体" w:hAnsi="宋体" w:eastAsia="仿宋_GB2312" w:cs="宋体"/>
          <w:color w:val="000000"/>
          <w:sz w:val="32"/>
          <w:szCs w:val="32"/>
        </w:rPr>
        <w:t>见</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（五）</w:t>
      </w:r>
      <w:r>
        <w:rPr>
          <w:rFonts w:hint="eastAsia" w:ascii="宋体" w:hAnsi="宋体" w:eastAsia="仿宋_GB2312" w:cs="宋体"/>
          <w:color w:val="000000"/>
          <w:sz w:val="32"/>
          <w:szCs w:val="32"/>
        </w:rPr>
        <w:t>对</w:t>
      </w:r>
      <w:r>
        <w:rPr>
          <w:rFonts w:hint="eastAsia" w:ascii="宋体" w:hAnsi="宋体" w:eastAsia="仿宋_GB2312"/>
          <w:color w:val="000000"/>
          <w:sz w:val="32"/>
          <w:szCs w:val="32"/>
        </w:rPr>
        <w:t>案卷</w:t>
      </w:r>
      <w:r>
        <w:rPr>
          <w:rFonts w:hint="eastAsia" w:ascii="宋体" w:hAnsi="宋体" w:eastAsia="仿宋_GB2312" w:cs="宋体"/>
          <w:color w:val="000000"/>
          <w:sz w:val="32"/>
          <w:szCs w:val="32"/>
        </w:rPr>
        <w:t>进</w:t>
      </w:r>
      <w:r>
        <w:rPr>
          <w:rFonts w:hint="eastAsia" w:ascii="宋体" w:hAnsi="宋体" w:eastAsia="仿宋_GB2312"/>
          <w:color w:val="000000"/>
          <w:sz w:val="32"/>
          <w:szCs w:val="32"/>
        </w:rPr>
        <w:t>行复核，最</w:t>
      </w:r>
      <w:r>
        <w:rPr>
          <w:rFonts w:hint="eastAsia" w:ascii="宋体" w:hAnsi="宋体" w:eastAsia="仿宋_GB2312" w:cs="宋体"/>
          <w:color w:val="000000"/>
          <w:sz w:val="32"/>
          <w:szCs w:val="32"/>
        </w:rPr>
        <w:t>终</w:t>
      </w:r>
      <w:r>
        <w:rPr>
          <w:rFonts w:hint="eastAsia" w:ascii="宋体" w:hAnsi="宋体" w:eastAsia="仿宋_GB2312"/>
          <w:color w:val="000000"/>
          <w:sz w:val="32"/>
          <w:szCs w:val="32"/>
        </w:rPr>
        <w:t>形成</w:t>
      </w:r>
      <w:r>
        <w:rPr>
          <w:rFonts w:hint="eastAsia" w:ascii="宋体" w:hAnsi="宋体" w:eastAsia="仿宋_GB2312" w:cs="宋体"/>
          <w:color w:val="000000"/>
          <w:sz w:val="32"/>
          <w:szCs w:val="32"/>
        </w:rPr>
        <w:t>评查结</w:t>
      </w:r>
      <w:r>
        <w:rPr>
          <w:rFonts w:hint="eastAsia" w:ascii="宋体" w:hAnsi="宋体" w:eastAsia="仿宋_GB2312"/>
          <w:color w:val="000000"/>
          <w:sz w:val="32"/>
          <w:szCs w:val="32"/>
        </w:rPr>
        <w:t>果；</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（六）通</w:t>
      </w:r>
      <w:r>
        <w:rPr>
          <w:rFonts w:hint="eastAsia" w:ascii="宋体" w:hAnsi="宋体" w:eastAsia="仿宋_GB2312" w:cs="宋体"/>
          <w:color w:val="000000"/>
          <w:sz w:val="32"/>
          <w:szCs w:val="32"/>
        </w:rPr>
        <w:t>报评查结</w:t>
      </w:r>
      <w:r>
        <w:rPr>
          <w:rFonts w:hint="eastAsia" w:ascii="宋体" w:hAnsi="宋体" w:eastAsia="仿宋_GB2312"/>
          <w:color w:val="000000"/>
          <w:sz w:val="32"/>
          <w:szCs w:val="32"/>
        </w:rPr>
        <w:t>果。</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评查结</w:t>
      </w:r>
      <w:r>
        <w:rPr>
          <w:rFonts w:hint="eastAsia" w:ascii="宋体" w:hAnsi="宋体" w:eastAsia="仿宋_GB2312"/>
          <w:color w:val="000000"/>
          <w:sz w:val="32"/>
          <w:szCs w:val="32"/>
        </w:rPr>
        <w:t>束后，</w:t>
      </w:r>
      <w:r>
        <w:rPr>
          <w:rFonts w:hint="eastAsia" w:ascii="宋体" w:hAnsi="宋体" w:eastAsia="仿宋_GB2312" w:cs="宋体"/>
          <w:color w:val="000000"/>
          <w:sz w:val="32"/>
          <w:szCs w:val="32"/>
        </w:rPr>
        <w:t>应</w:t>
      </w:r>
      <w:r>
        <w:rPr>
          <w:rFonts w:hint="eastAsia" w:ascii="宋体" w:hAnsi="宋体" w:eastAsia="仿宋_GB2312"/>
          <w:color w:val="000000"/>
          <w:sz w:val="32"/>
          <w:szCs w:val="32"/>
        </w:rPr>
        <w:t>当通知被</w:t>
      </w:r>
      <w:r>
        <w:rPr>
          <w:rFonts w:hint="eastAsia" w:ascii="宋体" w:hAnsi="宋体" w:eastAsia="仿宋_GB2312" w:cs="宋体"/>
          <w:color w:val="000000"/>
          <w:sz w:val="32"/>
          <w:szCs w:val="32"/>
        </w:rPr>
        <w:t>评查单</w:t>
      </w:r>
      <w:r>
        <w:rPr>
          <w:rFonts w:hint="eastAsia" w:ascii="宋体" w:hAnsi="宋体" w:eastAsia="仿宋_GB2312"/>
          <w:color w:val="000000"/>
          <w:sz w:val="32"/>
          <w:szCs w:val="32"/>
        </w:rPr>
        <w:t>位及</w:t>
      </w:r>
      <w:r>
        <w:rPr>
          <w:rFonts w:hint="eastAsia" w:ascii="宋体" w:hAnsi="宋体" w:eastAsia="仿宋_GB2312" w:cs="宋体"/>
          <w:color w:val="000000"/>
          <w:sz w:val="32"/>
          <w:szCs w:val="32"/>
        </w:rPr>
        <w:t>时</w:t>
      </w:r>
      <w:r>
        <w:rPr>
          <w:rFonts w:hint="eastAsia" w:ascii="宋体" w:hAnsi="宋体" w:eastAsia="仿宋_GB2312"/>
          <w:color w:val="000000"/>
          <w:sz w:val="32"/>
          <w:szCs w:val="32"/>
        </w:rPr>
        <w:t>取回行政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第十条</w:t>
      </w:r>
      <w:r>
        <w:rPr>
          <w:rFonts w:hint="eastAsia" w:ascii="宋体" w:hAnsi="宋体" w:eastAsia="仿宋_GB2312"/>
          <w:b/>
          <w:bCs/>
          <w:color w:val="000000"/>
          <w:sz w:val="32"/>
          <w:szCs w:val="32"/>
        </w:rPr>
        <w:t xml:space="preserve">  </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以</w:t>
      </w:r>
      <w:r>
        <w:rPr>
          <w:rFonts w:hint="eastAsia" w:ascii="宋体" w:hAnsi="宋体" w:eastAsia="仿宋_GB2312" w:cs="宋体"/>
          <w:color w:val="000000"/>
          <w:sz w:val="32"/>
          <w:szCs w:val="32"/>
        </w:rPr>
        <w:t>查阅纸质</w:t>
      </w:r>
      <w:r>
        <w:rPr>
          <w:rFonts w:hint="eastAsia" w:ascii="宋体" w:hAnsi="宋体" w:eastAsia="仿宋_GB2312"/>
          <w:color w:val="000000"/>
          <w:sz w:val="32"/>
          <w:szCs w:val="32"/>
        </w:rPr>
        <w:t>案卷或者</w:t>
      </w:r>
      <w:r>
        <w:rPr>
          <w:rFonts w:hint="eastAsia" w:ascii="宋体" w:hAnsi="宋体" w:eastAsia="仿宋_GB2312" w:cs="宋体"/>
          <w:color w:val="000000"/>
          <w:sz w:val="32"/>
          <w:szCs w:val="32"/>
        </w:rPr>
        <w:t>电</w:t>
      </w:r>
      <w:r>
        <w:rPr>
          <w:rFonts w:hint="eastAsia" w:ascii="宋体" w:hAnsi="宋体" w:eastAsia="仿宋_GB2312"/>
          <w:color w:val="000000"/>
          <w:sz w:val="32"/>
          <w:szCs w:val="32"/>
        </w:rPr>
        <w:t>子案卷</w:t>
      </w:r>
      <w:r>
        <w:rPr>
          <w:rFonts w:hint="eastAsia" w:ascii="宋体" w:hAnsi="宋体" w:eastAsia="仿宋_GB2312" w:cs="宋体"/>
          <w:color w:val="000000"/>
          <w:sz w:val="32"/>
          <w:szCs w:val="32"/>
        </w:rPr>
        <w:t>为</w:t>
      </w:r>
      <w:r>
        <w:rPr>
          <w:rFonts w:hint="eastAsia" w:ascii="宋体" w:hAnsi="宋体" w:eastAsia="仿宋_GB2312"/>
          <w:color w:val="000000"/>
          <w:sz w:val="32"/>
          <w:szCs w:val="32"/>
        </w:rPr>
        <w:t>主。必要</w:t>
      </w:r>
      <w:r>
        <w:rPr>
          <w:rFonts w:hint="eastAsia" w:ascii="宋体" w:hAnsi="宋体" w:eastAsia="仿宋_GB2312" w:cs="宋体"/>
          <w:color w:val="000000"/>
          <w:sz w:val="32"/>
          <w:szCs w:val="32"/>
        </w:rPr>
        <w:t>时</w:t>
      </w:r>
      <w:r>
        <w:rPr>
          <w:rFonts w:hint="eastAsia" w:ascii="宋体" w:hAnsi="宋体" w:eastAsia="仿宋_GB2312"/>
          <w:color w:val="000000"/>
          <w:sz w:val="32"/>
          <w:szCs w:val="32"/>
        </w:rPr>
        <w:t>，可以向被</w:t>
      </w:r>
      <w:r>
        <w:rPr>
          <w:rFonts w:hint="eastAsia" w:ascii="宋体" w:hAnsi="宋体" w:eastAsia="仿宋_GB2312" w:cs="宋体"/>
          <w:color w:val="000000"/>
          <w:sz w:val="32"/>
          <w:szCs w:val="32"/>
        </w:rPr>
        <w:t>评查单</w:t>
      </w:r>
      <w:r>
        <w:rPr>
          <w:rFonts w:hint="eastAsia" w:ascii="宋体" w:hAnsi="宋体" w:eastAsia="仿宋_GB2312"/>
          <w:color w:val="000000"/>
          <w:sz w:val="32"/>
          <w:szCs w:val="32"/>
        </w:rPr>
        <w:t>位、案件承</w:t>
      </w:r>
      <w:r>
        <w:rPr>
          <w:rFonts w:hint="eastAsia" w:ascii="宋体" w:hAnsi="宋体" w:eastAsia="仿宋_GB2312" w:cs="宋体"/>
          <w:color w:val="000000"/>
          <w:sz w:val="32"/>
          <w:szCs w:val="32"/>
        </w:rPr>
        <w:t>办</w:t>
      </w:r>
      <w:r>
        <w:rPr>
          <w:rFonts w:hint="eastAsia" w:ascii="宋体" w:hAnsi="宋体" w:eastAsia="仿宋_GB2312"/>
          <w:color w:val="000000"/>
          <w:sz w:val="32"/>
          <w:szCs w:val="32"/>
        </w:rPr>
        <w:t>人</w:t>
      </w:r>
      <w:r>
        <w:rPr>
          <w:rFonts w:hint="eastAsia" w:ascii="宋体" w:hAnsi="宋体" w:eastAsia="仿宋_GB2312" w:cs="宋体"/>
          <w:color w:val="000000"/>
          <w:sz w:val="32"/>
          <w:szCs w:val="32"/>
        </w:rPr>
        <w:t>员</w:t>
      </w:r>
      <w:r>
        <w:rPr>
          <w:rFonts w:hint="eastAsia" w:ascii="宋体" w:hAnsi="宋体" w:eastAsia="仿宋_GB2312"/>
          <w:color w:val="000000"/>
          <w:sz w:val="32"/>
          <w:szCs w:val="32"/>
        </w:rPr>
        <w:t>等有关工作人</w:t>
      </w:r>
      <w:r>
        <w:rPr>
          <w:rFonts w:hint="eastAsia" w:ascii="宋体" w:hAnsi="宋体" w:eastAsia="仿宋_GB2312" w:cs="宋体"/>
          <w:color w:val="000000"/>
          <w:sz w:val="32"/>
          <w:szCs w:val="32"/>
        </w:rPr>
        <w:t>员进</w:t>
      </w:r>
      <w:r>
        <w:rPr>
          <w:rFonts w:hint="eastAsia" w:ascii="宋体" w:hAnsi="宋体" w:eastAsia="仿宋_GB2312"/>
          <w:color w:val="000000"/>
          <w:sz w:val="32"/>
          <w:szCs w:val="32"/>
        </w:rPr>
        <w:t>行</w:t>
      </w:r>
      <w:r>
        <w:rPr>
          <w:rFonts w:hint="eastAsia" w:ascii="宋体" w:hAnsi="宋体" w:eastAsia="仿宋_GB2312" w:cs="宋体"/>
          <w:color w:val="000000"/>
          <w:sz w:val="32"/>
          <w:szCs w:val="32"/>
        </w:rPr>
        <w:t>调查</w:t>
      </w:r>
      <w:r>
        <w:rPr>
          <w:rFonts w:hint="eastAsia" w:ascii="宋体" w:hAnsi="宋体" w:eastAsia="仿宋_GB2312"/>
          <w:color w:val="000000"/>
          <w:sz w:val="32"/>
          <w:szCs w:val="32"/>
        </w:rPr>
        <w:t>核</w:t>
      </w:r>
      <w:r>
        <w:rPr>
          <w:rFonts w:hint="eastAsia" w:ascii="宋体" w:hAnsi="宋体" w:eastAsia="仿宋_GB2312" w:cs="宋体"/>
          <w:color w:val="000000"/>
          <w:sz w:val="32"/>
          <w:szCs w:val="32"/>
        </w:rPr>
        <w:t>实</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被</w:t>
      </w:r>
      <w:r>
        <w:rPr>
          <w:rFonts w:hint="eastAsia" w:ascii="宋体" w:hAnsi="宋体" w:eastAsia="仿宋_GB2312" w:cs="宋体"/>
          <w:color w:val="000000"/>
          <w:sz w:val="32"/>
          <w:szCs w:val="32"/>
        </w:rPr>
        <w:t>评查单</w:t>
      </w:r>
      <w:r>
        <w:rPr>
          <w:rFonts w:hint="eastAsia" w:ascii="宋体" w:hAnsi="宋体" w:eastAsia="仿宋_GB2312"/>
          <w:color w:val="000000"/>
          <w:sz w:val="32"/>
          <w:szCs w:val="32"/>
        </w:rPr>
        <w:t>位和有关工作人</w:t>
      </w:r>
      <w:r>
        <w:rPr>
          <w:rFonts w:hint="eastAsia" w:ascii="宋体" w:hAnsi="宋体" w:eastAsia="仿宋_GB2312" w:cs="宋体"/>
          <w:color w:val="000000"/>
          <w:sz w:val="32"/>
          <w:szCs w:val="32"/>
        </w:rPr>
        <w:t>员应</w:t>
      </w:r>
      <w:r>
        <w:rPr>
          <w:rFonts w:hint="eastAsia" w:ascii="宋体" w:hAnsi="宋体" w:eastAsia="仿宋_GB2312"/>
          <w:color w:val="000000"/>
          <w:sz w:val="32"/>
          <w:szCs w:val="32"/>
        </w:rPr>
        <w:t>当如</w:t>
      </w:r>
      <w:r>
        <w:rPr>
          <w:rFonts w:hint="eastAsia" w:ascii="宋体" w:hAnsi="宋体" w:eastAsia="仿宋_GB2312" w:cs="宋体"/>
          <w:color w:val="000000"/>
          <w:sz w:val="32"/>
          <w:szCs w:val="32"/>
        </w:rPr>
        <w:t>实</w:t>
      </w:r>
      <w:r>
        <w:rPr>
          <w:rFonts w:hint="eastAsia" w:ascii="宋体" w:hAnsi="宋体" w:eastAsia="仿宋_GB2312"/>
          <w:color w:val="000000"/>
          <w:sz w:val="32"/>
          <w:szCs w:val="32"/>
        </w:rPr>
        <w:t>提供材料、回答</w:t>
      </w:r>
      <w:r>
        <w:rPr>
          <w:rFonts w:hint="eastAsia" w:ascii="宋体" w:hAnsi="宋体" w:eastAsia="仿宋_GB2312" w:cs="宋体"/>
          <w:color w:val="000000"/>
          <w:sz w:val="32"/>
          <w:szCs w:val="32"/>
        </w:rPr>
        <w:t>询问</w:t>
      </w:r>
      <w:r>
        <w:rPr>
          <w:rFonts w:hint="eastAsia" w:ascii="宋体" w:hAnsi="宋体" w:eastAsia="仿宋_GB2312"/>
          <w:color w:val="000000"/>
          <w:sz w:val="32"/>
          <w:szCs w:val="32"/>
        </w:rPr>
        <w:t>和</w:t>
      </w:r>
      <w:r>
        <w:rPr>
          <w:rFonts w:hint="eastAsia" w:ascii="宋体" w:hAnsi="宋体" w:eastAsia="仿宋_GB2312" w:cs="宋体"/>
          <w:color w:val="000000"/>
          <w:sz w:val="32"/>
          <w:szCs w:val="32"/>
        </w:rPr>
        <w:t>说</w:t>
      </w:r>
      <w:r>
        <w:rPr>
          <w:rFonts w:hint="eastAsia" w:ascii="宋体" w:hAnsi="宋体" w:eastAsia="仿宋_GB2312"/>
          <w:color w:val="000000"/>
          <w:sz w:val="32"/>
          <w:szCs w:val="32"/>
        </w:rPr>
        <w:t>明情况。</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b/>
          <w:bCs/>
          <w:color w:val="000000"/>
          <w:sz w:val="32"/>
          <w:szCs w:val="32"/>
        </w:rPr>
      </w:pPr>
      <w:r>
        <w:rPr>
          <w:rFonts w:hint="eastAsia" w:ascii="宋体" w:hAnsi="宋体" w:eastAsia="黑体" w:cs="黑体"/>
          <w:b w:val="0"/>
          <w:bCs/>
          <w:color w:val="000000"/>
          <w:kern w:val="2"/>
          <w:sz w:val="32"/>
          <w:szCs w:val="32"/>
          <w:lang w:val="en-US" w:eastAsia="zh-CN" w:bidi="ar-SA"/>
        </w:rPr>
        <w:t xml:space="preserve">第十一条 </w:t>
      </w:r>
      <w:r>
        <w:rPr>
          <w:rFonts w:hint="eastAsia" w:ascii="宋体" w:hAnsi="宋体" w:eastAsia="仿宋_GB2312"/>
          <w:b/>
          <w:bCs/>
          <w:color w:val="000000"/>
          <w:sz w:val="32"/>
          <w:szCs w:val="32"/>
        </w:rPr>
        <w:t xml:space="preserve"> </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评查实</w:t>
      </w:r>
      <w:r>
        <w:rPr>
          <w:rFonts w:hint="eastAsia" w:ascii="宋体" w:hAnsi="宋体" w:eastAsia="仿宋_GB2312"/>
          <w:color w:val="000000"/>
          <w:sz w:val="32"/>
          <w:szCs w:val="32"/>
        </w:rPr>
        <w:t>行百分制，根据</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分数分</w:t>
      </w:r>
      <w:r>
        <w:rPr>
          <w:rFonts w:hint="eastAsia" w:ascii="宋体" w:hAnsi="宋体" w:eastAsia="仿宋_GB2312" w:cs="宋体"/>
          <w:color w:val="000000"/>
          <w:sz w:val="32"/>
          <w:szCs w:val="32"/>
        </w:rPr>
        <w:t>为优</w:t>
      </w:r>
      <w:r>
        <w:rPr>
          <w:rFonts w:hint="eastAsia" w:ascii="宋体" w:hAnsi="宋体" w:eastAsia="仿宋_GB2312"/>
          <w:color w:val="000000"/>
          <w:sz w:val="32"/>
          <w:szCs w:val="32"/>
        </w:rPr>
        <w:t>秀、合格、不合格三个等次，90分及以上</w:t>
      </w:r>
      <w:r>
        <w:rPr>
          <w:rFonts w:hint="eastAsia" w:ascii="宋体" w:hAnsi="宋体" w:eastAsia="仿宋_GB2312" w:cs="宋体"/>
          <w:color w:val="000000"/>
          <w:sz w:val="32"/>
          <w:szCs w:val="32"/>
        </w:rPr>
        <w:t>为优</w:t>
      </w:r>
      <w:r>
        <w:rPr>
          <w:rFonts w:hint="eastAsia" w:ascii="宋体" w:hAnsi="宋体" w:eastAsia="仿宋_GB2312"/>
          <w:color w:val="000000"/>
          <w:sz w:val="32"/>
          <w:szCs w:val="32"/>
        </w:rPr>
        <w:t>秀，60分及以上90分以下</w:t>
      </w:r>
      <w:r>
        <w:rPr>
          <w:rFonts w:hint="eastAsia" w:ascii="宋体" w:hAnsi="宋体" w:eastAsia="仿宋_GB2312" w:cs="宋体"/>
          <w:color w:val="000000"/>
          <w:sz w:val="32"/>
          <w:szCs w:val="32"/>
        </w:rPr>
        <w:t>为</w:t>
      </w:r>
      <w:r>
        <w:rPr>
          <w:rFonts w:hint="eastAsia" w:ascii="宋体" w:hAnsi="宋体" w:eastAsia="仿宋_GB2312"/>
          <w:color w:val="000000"/>
          <w:sz w:val="32"/>
          <w:szCs w:val="32"/>
        </w:rPr>
        <w:t>合格，60分以下</w:t>
      </w:r>
      <w:r>
        <w:rPr>
          <w:rFonts w:hint="eastAsia" w:ascii="宋体" w:hAnsi="宋体" w:eastAsia="仿宋_GB2312" w:cs="宋体"/>
          <w:color w:val="000000"/>
          <w:sz w:val="32"/>
          <w:szCs w:val="32"/>
        </w:rPr>
        <w:t>为</w:t>
      </w:r>
      <w:r>
        <w:rPr>
          <w:rFonts w:hint="eastAsia" w:ascii="宋体" w:hAnsi="宋体" w:eastAsia="仿宋_GB2312"/>
          <w:color w:val="000000"/>
          <w:sz w:val="32"/>
          <w:szCs w:val="32"/>
        </w:rPr>
        <w:t>不合格。</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 xml:space="preserve">第十二条 </w:t>
      </w:r>
      <w:r>
        <w:rPr>
          <w:rFonts w:hint="eastAsia" w:ascii="宋体" w:hAnsi="宋体" w:eastAsia="仿宋_GB2312"/>
          <w:b/>
          <w:bCs/>
          <w:color w:val="000000"/>
          <w:sz w:val="32"/>
          <w:szCs w:val="32"/>
        </w:rPr>
        <w:t xml:space="preserve"> </w:t>
      </w:r>
      <w:r>
        <w:rPr>
          <w:rFonts w:hint="eastAsia" w:ascii="宋体" w:hAnsi="宋体" w:eastAsia="仿宋_GB2312" w:cs="宋体"/>
          <w:color w:val="000000"/>
          <w:sz w:val="32"/>
          <w:szCs w:val="32"/>
        </w:rPr>
        <w:t>对</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中</w:t>
      </w:r>
      <w:r>
        <w:rPr>
          <w:rFonts w:hint="eastAsia" w:ascii="宋体" w:hAnsi="宋体" w:eastAsia="仿宋_GB2312" w:cs="宋体"/>
          <w:color w:val="000000"/>
          <w:sz w:val="32"/>
          <w:szCs w:val="32"/>
        </w:rPr>
        <w:t>发现</w:t>
      </w:r>
      <w:r>
        <w:rPr>
          <w:rFonts w:hint="eastAsia" w:ascii="宋体" w:hAnsi="宋体" w:eastAsia="仿宋_GB2312"/>
          <w:color w:val="000000"/>
          <w:sz w:val="32"/>
          <w:szCs w:val="32"/>
        </w:rPr>
        <w:t>的</w:t>
      </w:r>
      <w:r>
        <w:rPr>
          <w:rFonts w:hint="eastAsia" w:ascii="宋体" w:hAnsi="宋体" w:eastAsia="仿宋_GB2312" w:cs="宋体"/>
          <w:color w:val="000000"/>
          <w:sz w:val="32"/>
          <w:szCs w:val="32"/>
        </w:rPr>
        <w:t>问题</w:t>
      </w:r>
      <w:r>
        <w:rPr>
          <w:rFonts w:hint="eastAsia" w:ascii="宋体" w:hAnsi="宋体" w:eastAsia="仿宋_GB2312"/>
          <w:color w:val="000000"/>
          <w:sz w:val="32"/>
          <w:szCs w:val="32"/>
        </w:rPr>
        <w:t>，根据具体情形向被</w:t>
      </w:r>
      <w:r>
        <w:rPr>
          <w:rFonts w:hint="eastAsia" w:ascii="宋体" w:hAnsi="宋体" w:eastAsia="仿宋_GB2312" w:cs="宋体"/>
          <w:color w:val="000000"/>
          <w:sz w:val="32"/>
          <w:szCs w:val="32"/>
        </w:rPr>
        <w:t>评查单</w:t>
      </w:r>
      <w:r>
        <w:rPr>
          <w:rFonts w:hint="eastAsia" w:ascii="宋体" w:hAnsi="宋体" w:eastAsia="仿宋_GB2312"/>
          <w:color w:val="000000"/>
          <w:sz w:val="32"/>
          <w:szCs w:val="32"/>
        </w:rPr>
        <w:t>位制</w:t>
      </w:r>
      <w:r>
        <w:rPr>
          <w:rFonts w:hint="eastAsia" w:ascii="宋体" w:hAnsi="宋体" w:eastAsia="仿宋_GB2312" w:cs="宋体"/>
          <w:color w:val="000000"/>
          <w:sz w:val="32"/>
          <w:szCs w:val="32"/>
        </w:rPr>
        <w:t>发</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监</w:t>
      </w:r>
      <w:r>
        <w:rPr>
          <w:rFonts w:hint="eastAsia" w:ascii="宋体" w:hAnsi="宋体" w:eastAsia="仿宋_GB2312"/>
          <w:color w:val="000000"/>
          <w:sz w:val="32"/>
          <w:szCs w:val="32"/>
        </w:rPr>
        <w:t>督意</w:t>
      </w:r>
      <w:r>
        <w:rPr>
          <w:rFonts w:hint="eastAsia" w:ascii="宋体" w:hAnsi="宋体" w:eastAsia="仿宋_GB2312" w:cs="宋体"/>
          <w:color w:val="000000"/>
          <w:sz w:val="32"/>
          <w:szCs w:val="32"/>
        </w:rPr>
        <w:t>见书</w:t>
      </w:r>
      <w:r>
        <w:rPr>
          <w:rFonts w:hint="eastAsia" w:ascii="宋体" w:hAnsi="宋体" w:eastAsia="仿宋_GB2312"/>
          <w:color w:val="000000"/>
          <w:sz w:val="32"/>
          <w:szCs w:val="32"/>
        </w:rPr>
        <w:t>》，被</w:t>
      </w:r>
      <w:r>
        <w:rPr>
          <w:rFonts w:hint="eastAsia" w:ascii="宋体" w:hAnsi="宋体" w:eastAsia="仿宋_GB2312" w:cs="宋体"/>
          <w:color w:val="000000"/>
          <w:sz w:val="32"/>
          <w:szCs w:val="32"/>
        </w:rPr>
        <w:t>评查单</w:t>
      </w:r>
      <w:r>
        <w:rPr>
          <w:rFonts w:hint="eastAsia" w:ascii="宋体" w:hAnsi="宋体" w:eastAsia="仿宋_GB2312"/>
          <w:color w:val="000000"/>
          <w:sz w:val="32"/>
          <w:szCs w:val="32"/>
        </w:rPr>
        <w:t>位</w:t>
      </w:r>
      <w:r>
        <w:rPr>
          <w:rFonts w:hint="eastAsia" w:ascii="宋体" w:hAnsi="宋体" w:eastAsia="仿宋_GB2312" w:cs="宋体"/>
          <w:color w:val="000000"/>
          <w:sz w:val="32"/>
          <w:szCs w:val="32"/>
        </w:rPr>
        <w:t>应</w:t>
      </w:r>
      <w:r>
        <w:rPr>
          <w:rFonts w:hint="eastAsia" w:ascii="宋体" w:hAnsi="宋体" w:eastAsia="仿宋_GB2312"/>
          <w:color w:val="000000"/>
          <w:sz w:val="32"/>
          <w:szCs w:val="32"/>
        </w:rPr>
        <w:t>当在</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定期限内依法</w:t>
      </w:r>
      <w:r>
        <w:rPr>
          <w:rFonts w:hint="eastAsia" w:ascii="宋体" w:hAnsi="宋体" w:eastAsia="仿宋_GB2312" w:cs="宋体"/>
          <w:color w:val="000000"/>
          <w:sz w:val="32"/>
          <w:szCs w:val="32"/>
        </w:rPr>
        <w:t>处</w:t>
      </w:r>
      <w:r>
        <w:rPr>
          <w:rFonts w:hint="eastAsia" w:ascii="宋体" w:hAnsi="宋体" w:eastAsia="仿宋_GB2312"/>
          <w:color w:val="000000"/>
          <w:sz w:val="32"/>
          <w:szCs w:val="32"/>
        </w:rPr>
        <w:t>理并</w:t>
      </w:r>
      <w:r>
        <w:rPr>
          <w:rFonts w:hint="eastAsia" w:ascii="宋体" w:hAnsi="宋体" w:eastAsia="仿宋_GB2312" w:cs="宋体"/>
          <w:color w:val="000000"/>
          <w:sz w:val="32"/>
          <w:szCs w:val="32"/>
        </w:rPr>
        <w:t>报</w:t>
      </w:r>
      <w:r>
        <w:rPr>
          <w:rFonts w:hint="eastAsia" w:ascii="宋体" w:hAnsi="宋体" w:eastAsia="仿宋_GB2312"/>
          <w:color w:val="000000"/>
          <w:sz w:val="32"/>
          <w:szCs w:val="32"/>
        </w:rPr>
        <w:t>告</w:t>
      </w:r>
      <w:r>
        <w:rPr>
          <w:rFonts w:hint="eastAsia" w:ascii="宋体" w:hAnsi="宋体" w:eastAsia="仿宋_GB2312" w:cs="宋体"/>
          <w:color w:val="000000"/>
          <w:sz w:val="32"/>
          <w:szCs w:val="32"/>
        </w:rPr>
        <w:t>处</w:t>
      </w:r>
      <w:r>
        <w:rPr>
          <w:rFonts w:hint="eastAsia" w:ascii="宋体" w:hAnsi="宋体" w:eastAsia="仿宋_GB2312"/>
          <w:color w:val="000000"/>
          <w:sz w:val="32"/>
          <w:szCs w:val="32"/>
        </w:rPr>
        <w:t>理情况；在</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定期限内未自行</w:t>
      </w:r>
      <w:r>
        <w:rPr>
          <w:rFonts w:hint="eastAsia" w:ascii="宋体" w:hAnsi="宋体" w:eastAsia="仿宋_GB2312" w:cs="宋体"/>
          <w:color w:val="000000"/>
          <w:sz w:val="32"/>
          <w:szCs w:val="32"/>
        </w:rPr>
        <w:t>处</w:t>
      </w:r>
      <w:r>
        <w:rPr>
          <w:rFonts w:hint="eastAsia" w:ascii="宋体" w:hAnsi="宋体" w:eastAsia="仿宋_GB2312"/>
          <w:color w:val="000000"/>
          <w:sz w:val="32"/>
          <w:szCs w:val="32"/>
        </w:rPr>
        <w:t>理的，制</w:t>
      </w:r>
      <w:r>
        <w:rPr>
          <w:rFonts w:hint="eastAsia" w:ascii="宋体" w:hAnsi="宋体" w:eastAsia="仿宋_GB2312" w:cs="宋体"/>
          <w:color w:val="000000"/>
          <w:sz w:val="32"/>
          <w:szCs w:val="32"/>
        </w:rPr>
        <w:t>发</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监</w:t>
      </w:r>
      <w:r>
        <w:rPr>
          <w:rFonts w:hint="eastAsia" w:ascii="宋体" w:hAnsi="宋体" w:eastAsia="仿宋_GB2312"/>
          <w:color w:val="000000"/>
          <w:sz w:val="32"/>
          <w:szCs w:val="32"/>
        </w:rPr>
        <w:t>督决定</w:t>
      </w:r>
      <w:r>
        <w:rPr>
          <w:rFonts w:hint="eastAsia" w:ascii="宋体" w:hAnsi="宋体" w:eastAsia="仿宋_GB2312" w:cs="宋体"/>
          <w:color w:val="000000"/>
          <w:sz w:val="32"/>
          <w:szCs w:val="32"/>
        </w:rPr>
        <w:t>书</w:t>
      </w:r>
      <w:r>
        <w:rPr>
          <w:rFonts w:hint="eastAsia" w:ascii="宋体" w:hAnsi="宋体" w:eastAsia="仿宋_GB2312"/>
          <w:color w:val="000000"/>
          <w:sz w:val="32"/>
          <w:szCs w:val="32"/>
        </w:rPr>
        <w:t>》，依法予以撤</w:t>
      </w:r>
      <w:r>
        <w:rPr>
          <w:rFonts w:hint="eastAsia" w:ascii="宋体" w:hAnsi="宋体" w:eastAsia="仿宋_GB2312" w:cs="宋体"/>
          <w:color w:val="000000"/>
          <w:sz w:val="32"/>
          <w:szCs w:val="32"/>
        </w:rPr>
        <w:t>销</w:t>
      </w:r>
      <w:r>
        <w:rPr>
          <w:rFonts w:hint="eastAsia" w:ascii="宋体" w:hAnsi="宋体" w:eastAsia="仿宋_GB2312"/>
          <w:color w:val="000000"/>
          <w:sz w:val="32"/>
          <w:szCs w:val="32"/>
        </w:rPr>
        <w:t>或者</w:t>
      </w:r>
      <w:r>
        <w:rPr>
          <w:rFonts w:hint="eastAsia" w:ascii="宋体" w:hAnsi="宋体" w:eastAsia="仿宋_GB2312" w:cs="宋体"/>
          <w:color w:val="000000"/>
          <w:sz w:val="32"/>
          <w:szCs w:val="32"/>
        </w:rPr>
        <w:t>纠</w:t>
      </w:r>
      <w:r>
        <w:rPr>
          <w:rFonts w:hint="eastAsia" w:ascii="宋体" w:hAnsi="宋体" w:eastAsia="仿宋_GB2312"/>
          <w:color w:val="000000"/>
          <w:sz w:val="32"/>
          <w:szCs w:val="32"/>
        </w:rPr>
        <w:t>正。</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 xml:space="preserve">第十三条 </w:t>
      </w:r>
      <w:r>
        <w:rPr>
          <w:rFonts w:hint="eastAsia" w:ascii="宋体" w:hAnsi="宋体" w:eastAsia="仿宋_GB2312"/>
          <w:b/>
          <w:bCs/>
          <w:color w:val="000000"/>
          <w:sz w:val="32"/>
          <w:szCs w:val="32"/>
        </w:rPr>
        <w:t xml:space="preserve"> </w:t>
      </w:r>
      <w:r>
        <w:rPr>
          <w:rFonts w:hint="eastAsia" w:ascii="宋体" w:hAnsi="宋体" w:eastAsia="仿宋_GB2312"/>
          <w:color w:val="000000"/>
          <w:sz w:val="32"/>
          <w:szCs w:val="32"/>
        </w:rPr>
        <w:t>被</w:t>
      </w:r>
      <w:r>
        <w:rPr>
          <w:rFonts w:hint="eastAsia" w:ascii="宋体" w:hAnsi="宋体" w:eastAsia="仿宋_GB2312" w:cs="宋体"/>
          <w:color w:val="000000"/>
          <w:sz w:val="32"/>
          <w:szCs w:val="32"/>
        </w:rPr>
        <w:t>评查单</w:t>
      </w:r>
      <w:r>
        <w:rPr>
          <w:rFonts w:hint="eastAsia" w:ascii="宋体" w:hAnsi="宋体" w:eastAsia="仿宋_GB2312"/>
          <w:color w:val="000000"/>
          <w:sz w:val="32"/>
          <w:szCs w:val="32"/>
        </w:rPr>
        <w:t>位有下列行</w:t>
      </w:r>
      <w:r>
        <w:rPr>
          <w:rFonts w:hint="eastAsia" w:ascii="宋体" w:hAnsi="宋体" w:eastAsia="仿宋_GB2312" w:cs="宋体"/>
          <w:color w:val="000000"/>
          <w:sz w:val="32"/>
          <w:szCs w:val="32"/>
        </w:rPr>
        <w:t>为</w:t>
      </w:r>
      <w:r>
        <w:rPr>
          <w:rFonts w:hint="eastAsia" w:ascii="宋体" w:hAnsi="宋体" w:eastAsia="仿宋_GB2312"/>
          <w:color w:val="000000"/>
          <w:sz w:val="32"/>
          <w:szCs w:val="32"/>
        </w:rPr>
        <w:t>之一的，</w:t>
      </w:r>
      <w:r>
        <w:rPr>
          <w:rFonts w:hint="eastAsia" w:ascii="宋体" w:hAnsi="宋体" w:eastAsia="仿宋_GB2312" w:cs="宋体"/>
          <w:color w:val="000000"/>
          <w:sz w:val="32"/>
          <w:szCs w:val="32"/>
        </w:rPr>
        <w:t>责</w:t>
      </w:r>
      <w:r>
        <w:rPr>
          <w:rFonts w:hint="eastAsia" w:ascii="宋体" w:hAnsi="宋体" w:eastAsia="仿宋_GB2312"/>
          <w:color w:val="000000"/>
          <w:sz w:val="32"/>
          <w:szCs w:val="32"/>
        </w:rPr>
        <w:t>令限期改正；逾期不改正的，</w:t>
      </w:r>
      <w:r>
        <w:rPr>
          <w:rFonts w:hint="eastAsia" w:ascii="宋体" w:hAnsi="宋体" w:eastAsia="仿宋_GB2312" w:cs="宋体"/>
          <w:color w:val="000000"/>
          <w:sz w:val="32"/>
          <w:szCs w:val="32"/>
        </w:rPr>
        <w:t>给</w:t>
      </w:r>
      <w:r>
        <w:rPr>
          <w:rFonts w:hint="eastAsia" w:ascii="宋体" w:hAnsi="宋体" w:eastAsia="仿宋_GB2312"/>
          <w:color w:val="000000"/>
          <w:sz w:val="32"/>
          <w:szCs w:val="32"/>
        </w:rPr>
        <w:t>予通</w:t>
      </w:r>
      <w:r>
        <w:rPr>
          <w:rFonts w:hint="eastAsia" w:ascii="宋体" w:hAnsi="宋体" w:eastAsia="仿宋_GB2312" w:cs="宋体"/>
          <w:color w:val="000000"/>
          <w:sz w:val="32"/>
          <w:szCs w:val="32"/>
        </w:rPr>
        <w:t>报</w:t>
      </w:r>
      <w:r>
        <w:rPr>
          <w:rFonts w:hint="eastAsia" w:ascii="宋体" w:hAnsi="宋体" w:eastAsia="仿宋_GB2312"/>
          <w:color w:val="000000"/>
          <w:sz w:val="32"/>
          <w:szCs w:val="32"/>
        </w:rPr>
        <w:t>批</w:t>
      </w:r>
      <w:r>
        <w:rPr>
          <w:rFonts w:hint="eastAsia" w:ascii="宋体" w:hAnsi="宋体" w:eastAsia="仿宋_GB2312" w:cs="宋体"/>
          <w:color w:val="000000"/>
          <w:sz w:val="32"/>
          <w:szCs w:val="32"/>
        </w:rPr>
        <w:t>评</w:t>
      </w:r>
      <w:r>
        <w:rPr>
          <w:rFonts w:hint="eastAsia" w:ascii="宋体" w:hAnsi="宋体" w:eastAsia="仿宋_GB2312"/>
          <w:color w:val="000000"/>
          <w:sz w:val="32"/>
          <w:szCs w:val="32"/>
        </w:rPr>
        <w:t>、取消</w:t>
      </w:r>
      <w:r>
        <w:rPr>
          <w:rFonts w:hint="eastAsia" w:ascii="宋体" w:hAnsi="宋体" w:eastAsia="仿宋_GB2312" w:cs="宋体"/>
          <w:color w:val="000000"/>
          <w:sz w:val="32"/>
          <w:szCs w:val="32"/>
        </w:rPr>
        <w:t>评</w:t>
      </w:r>
      <w:r>
        <w:rPr>
          <w:rFonts w:hint="eastAsia" w:ascii="宋体" w:hAnsi="宋体" w:eastAsia="仿宋_GB2312"/>
          <w:color w:val="000000"/>
          <w:sz w:val="32"/>
          <w:szCs w:val="32"/>
        </w:rPr>
        <w:t>比先</w:t>
      </w:r>
      <w:r>
        <w:rPr>
          <w:rFonts w:hint="eastAsia" w:ascii="宋体" w:hAnsi="宋体" w:eastAsia="仿宋_GB2312" w:cs="宋体"/>
          <w:color w:val="000000"/>
          <w:sz w:val="32"/>
          <w:szCs w:val="32"/>
        </w:rPr>
        <w:t>进资</w:t>
      </w:r>
      <w:r>
        <w:rPr>
          <w:rFonts w:hint="eastAsia" w:ascii="宋体" w:hAnsi="宋体" w:eastAsia="仿宋_GB2312"/>
          <w:color w:val="000000"/>
          <w:sz w:val="32"/>
          <w:szCs w:val="32"/>
        </w:rPr>
        <w:t>格等</w:t>
      </w:r>
      <w:r>
        <w:rPr>
          <w:rFonts w:hint="eastAsia" w:ascii="宋体" w:hAnsi="宋体" w:eastAsia="仿宋_GB2312" w:cs="宋体"/>
          <w:color w:val="000000"/>
          <w:sz w:val="32"/>
          <w:szCs w:val="32"/>
        </w:rPr>
        <w:t>处</w:t>
      </w:r>
      <w:r>
        <w:rPr>
          <w:rFonts w:hint="eastAsia" w:ascii="宋体" w:hAnsi="宋体" w:eastAsia="仿宋_GB2312"/>
          <w:color w:val="000000"/>
          <w:sz w:val="32"/>
          <w:szCs w:val="32"/>
        </w:rPr>
        <w:t>理；情</w:t>
      </w:r>
      <w:r>
        <w:rPr>
          <w:rFonts w:hint="eastAsia" w:ascii="宋体" w:hAnsi="宋体" w:eastAsia="仿宋_GB2312" w:cs="宋体"/>
          <w:color w:val="000000"/>
          <w:sz w:val="32"/>
          <w:szCs w:val="32"/>
        </w:rPr>
        <w:t>节严</w:t>
      </w:r>
      <w:r>
        <w:rPr>
          <w:rFonts w:hint="eastAsia" w:ascii="宋体" w:hAnsi="宋体" w:eastAsia="仿宋_GB2312"/>
          <w:color w:val="000000"/>
          <w:sz w:val="32"/>
          <w:szCs w:val="32"/>
        </w:rPr>
        <w:t>重的，</w:t>
      </w:r>
      <w:r>
        <w:rPr>
          <w:rFonts w:hint="eastAsia" w:ascii="宋体" w:hAnsi="宋体" w:eastAsia="仿宋_GB2312" w:cs="宋体"/>
          <w:color w:val="000000"/>
          <w:sz w:val="32"/>
          <w:szCs w:val="32"/>
        </w:rPr>
        <w:t>对</w:t>
      </w:r>
      <w:r>
        <w:rPr>
          <w:rFonts w:hint="eastAsia" w:ascii="宋体" w:hAnsi="宋体" w:eastAsia="仿宋_GB2312"/>
          <w:color w:val="000000"/>
          <w:sz w:val="32"/>
          <w:szCs w:val="32"/>
        </w:rPr>
        <w:t>直接</w:t>
      </w:r>
      <w:r>
        <w:rPr>
          <w:rFonts w:hint="eastAsia" w:ascii="宋体" w:hAnsi="宋体" w:eastAsia="仿宋_GB2312" w:cs="宋体"/>
          <w:color w:val="000000"/>
          <w:sz w:val="32"/>
          <w:szCs w:val="32"/>
        </w:rPr>
        <w:t>负责</w:t>
      </w:r>
      <w:r>
        <w:rPr>
          <w:rFonts w:hint="eastAsia" w:ascii="宋体" w:hAnsi="宋体" w:eastAsia="仿宋_GB2312"/>
          <w:color w:val="000000"/>
          <w:sz w:val="32"/>
          <w:szCs w:val="32"/>
        </w:rPr>
        <w:t>的主管人</w:t>
      </w:r>
      <w:r>
        <w:rPr>
          <w:rFonts w:hint="eastAsia" w:ascii="宋体" w:hAnsi="宋体" w:eastAsia="仿宋_GB2312" w:cs="宋体"/>
          <w:color w:val="000000"/>
          <w:sz w:val="32"/>
          <w:szCs w:val="32"/>
        </w:rPr>
        <w:t>员</w:t>
      </w:r>
      <w:r>
        <w:rPr>
          <w:rFonts w:hint="eastAsia" w:ascii="宋体" w:hAnsi="宋体" w:eastAsia="仿宋_GB2312"/>
          <w:color w:val="000000"/>
          <w:sz w:val="32"/>
          <w:szCs w:val="32"/>
        </w:rPr>
        <w:t>和其他直接</w:t>
      </w:r>
      <w:r>
        <w:rPr>
          <w:rFonts w:hint="eastAsia" w:ascii="宋体" w:hAnsi="宋体" w:eastAsia="仿宋_GB2312" w:cs="宋体"/>
          <w:color w:val="000000"/>
          <w:sz w:val="32"/>
          <w:szCs w:val="32"/>
        </w:rPr>
        <w:t>责</w:t>
      </w:r>
      <w:r>
        <w:rPr>
          <w:rFonts w:hint="eastAsia" w:ascii="宋体" w:hAnsi="宋体" w:eastAsia="仿宋_GB2312"/>
          <w:color w:val="000000"/>
          <w:sz w:val="32"/>
          <w:szCs w:val="32"/>
        </w:rPr>
        <w:t>任人</w:t>
      </w:r>
      <w:r>
        <w:rPr>
          <w:rFonts w:hint="eastAsia" w:ascii="宋体" w:hAnsi="宋体" w:eastAsia="仿宋_GB2312" w:cs="宋体"/>
          <w:color w:val="000000"/>
          <w:sz w:val="32"/>
          <w:szCs w:val="32"/>
        </w:rPr>
        <w:t>员</w:t>
      </w:r>
      <w:r>
        <w:rPr>
          <w:rFonts w:hint="eastAsia" w:ascii="宋体" w:hAnsi="宋体" w:eastAsia="仿宋_GB2312"/>
          <w:color w:val="000000"/>
          <w:sz w:val="32"/>
          <w:szCs w:val="32"/>
        </w:rPr>
        <w:t>依法</w:t>
      </w:r>
      <w:r>
        <w:rPr>
          <w:rFonts w:hint="eastAsia" w:ascii="宋体" w:hAnsi="宋体" w:eastAsia="仿宋_GB2312" w:cs="宋体"/>
          <w:color w:val="000000"/>
          <w:sz w:val="32"/>
          <w:szCs w:val="32"/>
        </w:rPr>
        <w:t>给</w:t>
      </w:r>
      <w:r>
        <w:rPr>
          <w:rFonts w:hint="eastAsia" w:ascii="宋体" w:hAnsi="宋体" w:eastAsia="仿宋_GB2312"/>
          <w:color w:val="000000"/>
          <w:sz w:val="32"/>
          <w:szCs w:val="32"/>
        </w:rPr>
        <w:t>予</w:t>
      </w:r>
      <w:r>
        <w:rPr>
          <w:rFonts w:hint="eastAsia" w:ascii="宋体" w:hAnsi="宋体" w:eastAsia="仿宋_GB2312" w:cs="宋体"/>
          <w:color w:val="000000"/>
          <w:sz w:val="32"/>
          <w:szCs w:val="32"/>
        </w:rPr>
        <w:t>处</w:t>
      </w:r>
      <w:r>
        <w:rPr>
          <w:rFonts w:hint="eastAsia" w:ascii="宋体" w:hAnsi="宋体" w:eastAsia="仿宋_GB2312"/>
          <w:color w:val="000000"/>
          <w:sz w:val="32"/>
          <w:szCs w:val="32"/>
        </w:rPr>
        <w:t>分：</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（一）拒</w:t>
      </w:r>
      <w:r>
        <w:rPr>
          <w:rFonts w:hint="eastAsia" w:ascii="宋体" w:hAnsi="宋体" w:eastAsia="仿宋_GB2312" w:cs="宋体"/>
          <w:color w:val="000000"/>
          <w:sz w:val="32"/>
          <w:szCs w:val="32"/>
        </w:rPr>
        <w:t>绝</w:t>
      </w:r>
      <w:r>
        <w:rPr>
          <w:rFonts w:hint="eastAsia" w:ascii="宋体" w:hAnsi="宋体" w:eastAsia="仿宋_GB2312"/>
          <w:color w:val="000000"/>
          <w:sz w:val="32"/>
          <w:szCs w:val="32"/>
        </w:rPr>
        <w:t>接受行政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的；</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（二）干</w:t>
      </w:r>
      <w:r>
        <w:rPr>
          <w:rFonts w:hint="eastAsia" w:ascii="宋体" w:hAnsi="宋体" w:eastAsia="仿宋_GB2312" w:cs="宋体"/>
          <w:color w:val="000000"/>
          <w:sz w:val="32"/>
          <w:szCs w:val="32"/>
        </w:rPr>
        <w:t>扰</w:t>
      </w:r>
      <w:r>
        <w:rPr>
          <w:rFonts w:hint="eastAsia" w:ascii="宋体" w:hAnsi="宋体" w:eastAsia="仿宋_GB2312"/>
          <w:color w:val="000000"/>
          <w:sz w:val="32"/>
          <w:szCs w:val="32"/>
        </w:rPr>
        <w:t>、阻</w:t>
      </w:r>
      <w:r>
        <w:rPr>
          <w:rFonts w:hint="eastAsia" w:ascii="宋体" w:hAnsi="宋体" w:eastAsia="仿宋_GB2312" w:cs="宋体"/>
          <w:color w:val="000000"/>
          <w:sz w:val="32"/>
          <w:szCs w:val="32"/>
        </w:rPr>
        <w:t>扰</w:t>
      </w:r>
      <w:r>
        <w:rPr>
          <w:rFonts w:hint="eastAsia" w:ascii="宋体" w:hAnsi="宋体" w:eastAsia="仿宋_GB2312"/>
          <w:color w:val="000000"/>
          <w:sz w:val="32"/>
          <w:szCs w:val="32"/>
        </w:rPr>
        <w:t>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活</w:t>
      </w:r>
      <w:r>
        <w:rPr>
          <w:rFonts w:hint="eastAsia" w:ascii="宋体" w:hAnsi="宋体" w:eastAsia="仿宋_GB2312" w:cs="宋体"/>
          <w:color w:val="000000"/>
          <w:sz w:val="32"/>
          <w:szCs w:val="32"/>
        </w:rPr>
        <w:t>动</w:t>
      </w:r>
      <w:r>
        <w:rPr>
          <w:rFonts w:hint="eastAsia" w:ascii="宋体" w:hAnsi="宋体" w:eastAsia="仿宋_GB2312"/>
          <w:color w:val="000000"/>
          <w:sz w:val="32"/>
          <w:szCs w:val="32"/>
        </w:rPr>
        <w:t>的；</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（三）不</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行《行政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监</w:t>
      </w:r>
      <w:r>
        <w:rPr>
          <w:rFonts w:hint="eastAsia" w:ascii="宋体" w:hAnsi="宋体" w:eastAsia="仿宋_GB2312"/>
          <w:color w:val="000000"/>
          <w:sz w:val="32"/>
          <w:szCs w:val="32"/>
        </w:rPr>
        <w:t>督意</w:t>
      </w:r>
      <w:r>
        <w:rPr>
          <w:rFonts w:hint="eastAsia" w:ascii="宋体" w:hAnsi="宋体" w:eastAsia="仿宋_GB2312" w:cs="宋体"/>
          <w:color w:val="000000"/>
          <w:sz w:val="32"/>
          <w:szCs w:val="32"/>
        </w:rPr>
        <w:t>见书</w:t>
      </w:r>
      <w:r>
        <w:rPr>
          <w:rFonts w:hint="eastAsia" w:ascii="宋体" w:hAnsi="宋体" w:eastAsia="仿宋_GB2312"/>
          <w:color w:val="000000"/>
          <w:sz w:val="32"/>
          <w:szCs w:val="32"/>
        </w:rPr>
        <w:t>》或者不</w:t>
      </w:r>
      <w:r>
        <w:rPr>
          <w:rFonts w:hint="eastAsia" w:ascii="宋体" w:hAnsi="宋体" w:eastAsia="仿宋_GB2312" w:cs="宋体"/>
          <w:color w:val="000000"/>
          <w:sz w:val="32"/>
          <w:szCs w:val="32"/>
        </w:rPr>
        <w:t>报</w:t>
      </w:r>
      <w:r>
        <w:rPr>
          <w:rFonts w:hint="eastAsia" w:ascii="宋体" w:hAnsi="宋体" w:eastAsia="仿宋_GB2312"/>
          <w:color w:val="000000"/>
          <w:sz w:val="32"/>
          <w:szCs w:val="32"/>
        </w:rPr>
        <w:t>告《行政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监</w:t>
      </w:r>
      <w:r>
        <w:rPr>
          <w:rFonts w:hint="eastAsia" w:ascii="宋体" w:hAnsi="宋体" w:eastAsia="仿宋_GB2312"/>
          <w:color w:val="000000"/>
          <w:sz w:val="32"/>
          <w:szCs w:val="32"/>
        </w:rPr>
        <w:t>督意</w:t>
      </w:r>
      <w:r>
        <w:rPr>
          <w:rFonts w:hint="eastAsia" w:ascii="宋体" w:hAnsi="宋体" w:eastAsia="仿宋_GB2312" w:cs="宋体"/>
          <w:color w:val="000000"/>
          <w:sz w:val="32"/>
          <w:szCs w:val="32"/>
        </w:rPr>
        <w:t>见书</w:t>
      </w:r>
      <w:r>
        <w:rPr>
          <w:rFonts w:hint="eastAsia" w:ascii="宋体" w:hAnsi="宋体" w:eastAsia="仿宋_GB2312"/>
          <w:color w:val="000000"/>
          <w:sz w:val="32"/>
          <w:szCs w:val="32"/>
        </w:rPr>
        <w:t>》</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行情况的；</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（四）不</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行《行政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监</w:t>
      </w:r>
      <w:r>
        <w:rPr>
          <w:rFonts w:hint="eastAsia" w:ascii="宋体" w:hAnsi="宋体" w:eastAsia="仿宋_GB2312"/>
          <w:color w:val="000000"/>
          <w:sz w:val="32"/>
          <w:szCs w:val="32"/>
        </w:rPr>
        <w:t>督决定</w:t>
      </w:r>
      <w:r>
        <w:rPr>
          <w:rFonts w:hint="eastAsia" w:ascii="宋体" w:hAnsi="宋体" w:eastAsia="仿宋_GB2312" w:cs="宋体"/>
          <w:color w:val="000000"/>
          <w:sz w:val="32"/>
          <w:szCs w:val="32"/>
        </w:rPr>
        <w:t>书</w:t>
      </w:r>
      <w:r>
        <w:rPr>
          <w:rFonts w:hint="eastAsia" w:ascii="宋体" w:hAnsi="宋体" w:eastAsia="仿宋_GB2312"/>
          <w:color w:val="000000"/>
          <w:sz w:val="32"/>
          <w:szCs w:val="32"/>
        </w:rPr>
        <w:t xml:space="preserve">》的； </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（五）法律、法</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章</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定的其他情形。</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第十四条</w:t>
      </w:r>
      <w:r>
        <w:rPr>
          <w:rFonts w:hint="eastAsia" w:ascii="宋体" w:hAnsi="宋体" w:eastAsia="仿宋_GB2312"/>
          <w:b/>
          <w:bCs/>
          <w:color w:val="000000"/>
          <w:sz w:val="32"/>
          <w:szCs w:val="32"/>
        </w:rPr>
        <w:t xml:space="preserve">  </w:t>
      </w:r>
      <w:r>
        <w:rPr>
          <w:rFonts w:hint="eastAsia" w:ascii="宋体" w:hAnsi="宋体" w:eastAsia="仿宋_GB2312"/>
          <w:color w:val="000000"/>
          <w:sz w:val="32"/>
          <w:szCs w:val="32"/>
        </w:rPr>
        <w:t>在行政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中</w:t>
      </w:r>
      <w:r>
        <w:rPr>
          <w:rFonts w:hint="eastAsia" w:ascii="宋体" w:hAnsi="宋体" w:eastAsia="仿宋_GB2312" w:cs="宋体"/>
          <w:color w:val="000000"/>
          <w:sz w:val="32"/>
          <w:szCs w:val="32"/>
        </w:rPr>
        <w:t>发现</w:t>
      </w:r>
      <w:r>
        <w:rPr>
          <w:rFonts w:hint="eastAsia" w:ascii="宋体" w:hAnsi="宋体" w:eastAsia="仿宋_GB2312"/>
          <w:color w:val="000000"/>
          <w:sz w:val="32"/>
          <w:szCs w:val="32"/>
        </w:rPr>
        <w:t>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法机关及</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法人</w:t>
      </w:r>
      <w:r>
        <w:rPr>
          <w:rFonts w:hint="eastAsia" w:ascii="宋体" w:hAnsi="宋体" w:eastAsia="仿宋_GB2312" w:cs="宋体"/>
          <w:color w:val="000000"/>
          <w:sz w:val="32"/>
          <w:szCs w:val="32"/>
        </w:rPr>
        <w:t>员</w:t>
      </w:r>
      <w:r>
        <w:rPr>
          <w:rFonts w:hint="eastAsia" w:ascii="宋体" w:hAnsi="宋体" w:eastAsia="仿宋_GB2312"/>
          <w:color w:val="000000"/>
          <w:sz w:val="32"/>
          <w:szCs w:val="32"/>
        </w:rPr>
        <w:t>在行政</w:t>
      </w:r>
      <w:r>
        <w:rPr>
          <w:rFonts w:hint="eastAsia" w:ascii="宋体" w:hAnsi="宋体" w:eastAsia="仿宋_GB2312" w:cs="宋体"/>
          <w:color w:val="000000"/>
          <w:sz w:val="32"/>
          <w:szCs w:val="32"/>
        </w:rPr>
        <w:t>许</w:t>
      </w:r>
      <w:r>
        <w:rPr>
          <w:rFonts w:hint="eastAsia" w:ascii="宋体" w:hAnsi="宋体" w:eastAsia="仿宋_GB2312"/>
          <w:color w:val="000000"/>
          <w:sz w:val="32"/>
          <w:szCs w:val="32"/>
        </w:rPr>
        <w:t>可、行政</w:t>
      </w:r>
      <w:r>
        <w:rPr>
          <w:rFonts w:hint="eastAsia" w:ascii="宋体" w:hAnsi="宋体" w:eastAsia="仿宋_GB2312" w:cs="宋体"/>
          <w:color w:val="000000"/>
          <w:sz w:val="32"/>
          <w:szCs w:val="32"/>
        </w:rPr>
        <w:t>处罚</w:t>
      </w:r>
      <w:r>
        <w:rPr>
          <w:rFonts w:hint="eastAsia" w:ascii="宋体" w:hAnsi="宋体" w:eastAsia="仿宋_GB2312"/>
          <w:color w:val="000000"/>
          <w:sz w:val="32"/>
          <w:szCs w:val="32"/>
        </w:rPr>
        <w:t>、行政强制等行政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过</w:t>
      </w:r>
      <w:r>
        <w:rPr>
          <w:rFonts w:hint="eastAsia" w:ascii="宋体" w:hAnsi="宋体" w:eastAsia="仿宋_GB2312"/>
          <w:color w:val="000000"/>
          <w:sz w:val="32"/>
          <w:szCs w:val="32"/>
        </w:rPr>
        <w:t>程中不履行、</w:t>
      </w:r>
      <w:r>
        <w:rPr>
          <w:rFonts w:hint="eastAsia" w:ascii="宋体" w:hAnsi="宋体" w:eastAsia="仿宋_GB2312" w:cs="宋体"/>
          <w:color w:val="000000"/>
          <w:sz w:val="32"/>
          <w:szCs w:val="32"/>
        </w:rPr>
        <w:t>违</w:t>
      </w:r>
      <w:r>
        <w:rPr>
          <w:rFonts w:hint="eastAsia" w:ascii="宋体" w:hAnsi="宋体" w:eastAsia="仿宋_GB2312"/>
          <w:color w:val="000000"/>
          <w:sz w:val="32"/>
          <w:szCs w:val="32"/>
        </w:rPr>
        <w:t>法履行或者不当履行行政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职责</w:t>
      </w:r>
      <w:r>
        <w:rPr>
          <w:rFonts w:hint="eastAsia" w:ascii="宋体" w:hAnsi="宋体" w:eastAsia="仿宋_GB2312"/>
          <w:color w:val="000000"/>
          <w:sz w:val="32"/>
          <w:szCs w:val="32"/>
        </w:rPr>
        <w:t>的行</w:t>
      </w:r>
      <w:r>
        <w:rPr>
          <w:rFonts w:hint="eastAsia" w:ascii="宋体" w:hAnsi="宋体" w:eastAsia="仿宋_GB2312" w:cs="宋体"/>
          <w:color w:val="000000"/>
          <w:sz w:val="32"/>
          <w:szCs w:val="32"/>
        </w:rPr>
        <w:t>为</w:t>
      </w:r>
      <w:r>
        <w:rPr>
          <w:rFonts w:hint="eastAsia" w:ascii="宋体" w:hAnsi="宋体" w:eastAsia="仿宋_GB2312"/>
          <w:color w:val="000000"/>
          <w:sz w:val="32"/>
          <w:szCs w:val="32"/>
        </w:rPr>
        <w:t>，依照《河南省行政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过错责</w:t>
      </w:r>
      <w:r>
        <w:rPr>
          <w:rFonts w:hint="eastAsia" w:ascii="宋体" w:hAnsi="宋体" w:eastAsia="仿宋_GB2312"/>
          <w:color w:val="000000"/>
          <w:sz w:val="32"/>
          <w:szCs w:val="32"/>
        </w:rPr>
        <w:t>任追究</w:t>
      </w:r>
      <w:r>
        <w:rPr>
          <w:rFonts w:hint="eastAsia" w:ascii="宋体" w:hAnsi="宋体" w:eastAsia="仿宋_GB2312" w:cs="宋体"/>
          <w:color w:val="000000"/>
          <w:sz w:val="32"/>
          <w:szCs w:val="32"/>
        </w:rPr>
        <w:t>办</w:t>
      </w:r>
      <w:r>
        <w:rPr>
          <w:rFonts w:hint="eastAsia" w:ascii="宋体" w:hAnsi="宋体" w:eastAsia="仿宋_GB2312"/>
          <w:color w:val="000000"/>
          <w:sz w:val="32"/>
          <w:szCs w:val="32"/>
        </w:rPr>
        <w:t>法》追究行政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w:t>
      </w:r>
      <w:r>
        <w:rPr>
          <w:rFonts w:hint="eastAsia" w:ascii="宋体" w:hAnsi="宋体" w:eastAsia="仿宋_GB2312" w:cs="宋体"/>
          <w:color w:val="000000"/>
          <w:sz w:val="32"/>
          <w:szCs w:val="32"/>
        </w:rPr>
        <w:t>过错责</w:t>
      </w:r>
      <w:r>
        <w:rPr>
          <w:rFonts w:hint="eastAsia" w:ascii="宋体" w:hAnsi="宋体" w:eastAsia="仿宋_GB2312"/>
          <w:color w:val="000000"/>
          <w:sz w:val="32"/>
          <w:szCs w:val="32"/>
        </w:rPr>
        <w:t>任。</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 xml:space="preserve">第十五条 </w:t>
      </w:r>
      <w:r>
        <w:rPr>
          <w:rFonts w:hint="eastAsia" w:ascii="宋体" w:hAnsi="宋体" w:eastAsia="仿宋_GB2312"/>
          <w:color w:val="000000"/>
          <w:sz w:val="32"/>
          <w:szCs w:val="32"/>
        </w:rPr>
        <w:t xml:space="preserve"> </w:t>
      </w:r>
      <w:r>
        <w:rPr>
          <w:rFonts w:hint="eastAsia" w:ascii="宋体" w:hAnsi="宋体" w:eastAsia="仿宋_GB2312" w:cs="宋体"/>
          <w:color w:val="000000"/>
          <w:sz w:val="32"/>
          <w:szCs w:val="32"/>
        </w:rPr>
        <w:t>县级</w:t>
      </w:r>
      <w:r>
        <w:rPr>
          <w:rFonts w:hint="eastAsia" w:ascii="宋体" w:hAnsi="宋体" w:eastAsia="仿宋_GB2312"/>
          <w:color w:val="000000"/>
          <w:sz w:val="32"/>
          <w:szCs w:val="32"/>
        </w:rPr>
        <w:t>以上</w:t>
      </w:r>
      <w:r>
        <w:rPr>
          <w:rFonts w:hint="eastAsia" w:ascii="宋体" w:hAnsi="宋体" w:eastAsia="仿宋_GB2312"/>
          <w:color w:val="000000"/>
          <w:sz w:val="32"/>
          <w:szCs w:val="32"/>
          <w:lang w:val="en"/>
        </w:rPr>
        <w:t>司法行政部</w:t>
      </w:r>
      <w:r>
        <w:rPr>
          <w:rFonts w:hint="eastAsia" w:ascii="宋体" w:hAnsi="宋体" w:eastAsia="仿宋_GB2312" w:cs="宋体"/>
          <w:color w:val="000000"/>
          <w:sz w:val="32"/>
          <w:szCs w:val="32"/>
          <w:lang w:val="en"/>
        </w:rPr>
        <w:t>门</w:t>
      </w:r>
      <w:r>
        <w:rPr>
          <w:rFonts w:hint="eastAsia" w:ascii="宋体" w:hAnsi="宋体" w:eastAsia="仿宋_GB2312" w:cs="宋体"/>
          <w:color w:val="000000"/>
          <w:sz w:val="32"/>
          <w:szCs w:val="32"/>
        </w:rPr>
        <w:t>应</w:t>
      </w:r>
      <w:r>
        <w:rPr>
          <w:rFonts w:hint="eastAsia" w:ascii="宋体" w:hAnsi="宋体" w:eastAsia="仿宋_GB2312"/>
          <w:color w:val="000000"/>
          <w:sz w:val="32"/>
          <w:szCs w:val="32"/>
        </w:rPr>
        <w:t>当每年度</w:t>
      </w:r>
      <w:r>
        <w:rPr>
          <w:rFonts w:hint="eastAsia" w:ascii="宋体" w:hAnsi="宋体" w:eastAsia="仿宋_GB2312" w:cs="宋体"/>
          <w:color w:val="000000"/>
          <w:sz w:val="32"/>
          <w:szCs w:val="32"/>
        </w:rPr>
        <w:t>组织</w:t>
      </w:r>
      <w:r>
        <w:rPr>
          <w:rFonts w:hint="eastAsia" w:ascii="宋体" w:hAnsi="宋体" w:eastAsia="仿宋_GB2312"/>
          <w:color w:val="000000"/>
          <w:sz w:val="32"/>
          <w:szCs w:val="32"/>
        </w:rPr>
        <w:t>开展行政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，每年1月31日前将上年度案卷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情况</w:t>
      </w:r>
      <w:r>
        <w:rPr>
          <w:rFonts w:hint="eastAsia" w:ascii="宋体" w:hAnsi="宋体" w:eastAsia="仿宋_GB2312" w:cs="宋体"/>
          <w:color w:val="000000"/>
          <w:sz w:val="32"/>
          <w:szCs w:val="32"/>
        </w:rPr>
        <w:t>书</w:t>
      </w:r>
      <w:r>
        <w:rPr>
          <w:rFonts w:hint="eastAsia" w:ascii="宋体" w:hAnsi="宋体" w:eastAsia="仿宋_GB2312"/>
          <w:color w:val="000000"/>
          <w:sz w:val="32"/>
          <w:szCs w:val="32"/>
        </w:rPr>
        <w:t>面</w:t>
      </w:r>
      <w:r>
        <w:rPr>
          <w:rFonts w:hint="eastAsia" w:ascii="宋体" w:hAnsi="宋体" w:eastAsia="仿宋_GB2312" w:cs="宋体"/>
          <w:color w:val="000000"/>
          <w:sz w:val="32"/>
          <w:szCs w:val="32"/>
        </w:rPr>
        <w:t>报</w:t>
      </w:r>
      <w:r>
        <w:rPr>
          <w:rFonts w:hint="eastAsia" w:ascii="宋体" w:hAnsi="宋体" w:eastAsia="仿宋_GB2312"/>
          <w:color w:val="000000"/>
          <w:sz w:val="32"/>
          <w:szCs w:val="32"/>
        </w:rPr>
        <w:t>告上一</w:t>
      </w:r>
      <w:r>
        <w:rPr>
          <w:rFonts w:hint="eastAsia" w:ascii="宋体" w:hAnsi="宋体" w:eastAsia="仿宋_GB2312" w:cs="宋体"/>
          <w:color w:val="000000"/>
          <w:sz w:val="32"/>
          <w:szCs w:val="32"/>
        </w:rPr>
        <w:t>级</w:t>
      </w:r>
      <w:r>
        <w:rPr>
          <w:rFonts w:hint="eastAsia" w:ascii="宋体" w:hAnsi="宋体" w:eastAsia="仿宋_GB2312"/>
          <w:color w:val="000000"/>
          <w:sz w:val="32"/>
          <w:szCs w:val="32"/>
          <w:lang w:val="en"/>
        </w:rPr>
        <w:t>司法行政部</w:t>
      </w:r>
      <w:r>
        <w:rPr>
          <w:rFonts w:hint="eastAsia" w:ascii="宋体" w:hAnsi="宋体" w:eastAsia="仿宋_GB2312" w:cs="宋体"/>
          <w:color w:val="000000"/>
          <w:sz w:val="32"/>
          <w:szCs w:val="32"/>
          <w:lang w:val="en"/>
        </w:rPr>
        <w:t>门</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s="宋体"/>
          <w:color w:val="000000"/>
          <w:sz w:val="32"/>
          <w:szCs w:val="32"/>
        </w:rPr>
        <w:t>县级</w:t>
      </w:r>
      <w:r>
        <w:rPr>
          <w:rFonts w:hint="eastAsia" w:ascii="宋体" w:hAnsi="宋体" w:eastAsia="仿宋_GB2312"/>
          <w:color w:val="000000"/>
          <w:sz w:val="32"/>
          <w:szCs w:val="32"/>
        </w:rPr>
        <w:t>以上</w:t>
      </w:r>
      <w:r>
        <w:rPr>
          <w:rFonts w:hint="eastAsia" w:ascii="宋体" w:hAnsi="宋体" w:eastAsia="仿宋_GB2312"/>
          <w:color w:val="000000"/>
          <w:sz w:val="32"/>
          <w:szCs w:val="32"/>
          <w:lang w:val="en"/>
        </w:rPr>
        <w:t>行政</w:t>
      </w:r>
      <w:r>
        <w:rPr>
          <w:rFonts w:hint="eastAsia" w:ascii="宋体" w:hAnsi="宋体" w:eastAsia="仿宋_GB2312" w:cs="宋体"/>
          <w:color w:val="000000"/>
          <w:sz w:val="32"/>
          <w:szCs w:val="32"/>
          <w:lang w:val="en"/>
        </w:rPr>
        <w:t>执</w:t>
      </w:r>
      <w:r>
        <w:rPr>
          <w:rFonts w:hint="eastAsia" w:ascii="宋体" w:hAnsi="宋体" w:eastAsia="仿宋_GB2312"/>
          <w:color w:val="000000"/>
          <w:sz w:val="32"/>
          <w:szCs w:val="32"/>
          <w:lang w:val="en"/>
        </w:rPr>
        <w:t>法部</w:t>
      </w:r>
      <w:r>
        <w:rPr>
          <w:rFonts w:hint="eastAsia" w:ascii="宋体" w:hAnsi="宋体" w:eastAsia="仿宋_GB2312" w:cs="宋体"/>
          <w:color w:val="000000"/>
          <w:sz w:val="32"/>
          <w:szCs w:val="32"/>
          <w:lang w:val="en"/>
        </w:rPr>
        <w:t>门</w:t>
      </w:r>
      <w:r>
        <w:rPr>
          <w:rFonts w:hint="eastAsia" w:ascii="宋体" w:hAnsi="宋体" w:eastAsia="仿宋_GB2312" w:cs="宋体"/>
          <w:color w:val="000000"/>
          <w:sz w:val="32"/>
          <w:szCs w:val="32"/>
        </w:rPr>
        <w:t>应</w:t>
      </w:r>
      <w:r>
        <w:rPr>
          <w:rFonts w:hint="eastAsia" w:ascii="宋体" w:hAnsi="宋体" w:eastAsia="仿宋_GB2312"/>
          <w:color w:val="000000"/>
          <w:sz w:val="32"/>
          <w:szCs w:val="32"/>
        </w:rPr>
        <w:t>当每年度</w:t>
      </w:r>
      <w:r>
        <w:rPr>
          <w:rFonts w:hint="eastAsia" w:ascii="宋体" w:hAnsi="宋体" w:eastAsia="仿宋_GB2312" w:cs="宋体"/>
          <w:color w:val="000000"/>
          <w:sz w:val="32"/>
          <w:szCs w:val="32"/>
        </w:rPr>
        <w:t>组织</w:t>
      </w:r>
      <w:r>
        <w:rPr>
          <w:rFonts w:hint="eastAsia" w:ascii="宋体" w:hAnsi="宋体" w:eastAsia="仿宋_GB2312"/>
          <w:color w:val="000000"/>
          <w:sz w:val="32"/>
          <w:szCs w:val="32"/>
        </w:rPr>
        <w:t>开展行政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，每年1月31日前将上年度案卷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情况</w:t>
      </w:r>
      <w:r>
        <w:rPr>
          <w:rFonts w:hint="eastAsia" w:ascii="宋体" w:hAnsi="宋体" w:eastAsia="仿宋_GB2312" w:cs="宋体"/>
          <w:color w:val="000000"/>
          <w:sz w:val="32"/>
          <w:szCs w:val="32"/>
        </w:rPr>
        <w:t>书</w:t>
      </w:r>
      <w:r>
        <w:rPr>
          <w:rFonts w:hint="eastAsia" w:ascii="宋体" w:hAnsi="宋体" w:eastAsia="仿宋_GB2312"/>
          <w:color w:val="000000"/>
          <w:sz w:val="32"/>
          <w:szCs w:val="32"/>
        </w:rPr>
        <w:t>面</w:t>
      </w:r>
      <w:r>
        <w:rPr>
          <w:rFonts w:hint="eastAsia" w:ascii="宋体" w:hAnsi="宋体" w:eastAsia="仿宋_GB2312" w:cs="宋体"/>
          <w:color w:val="000000"/>
          <w:sz w:val="32"/>
          <w:szCs w:val="32"/>
        </w:rPr>
        <w:t>报</w:t>
      </w:r>
      <w:r>
        <w:rPr>
          <w:rFonts w:hint="eastAsia" w:ascii="宋体" w:hAnsi="宋体" w:eastAsia="仿宋_GB2312"/>
          <w:color w:val="000000"/>
          <w:sz w:val="32"/>
          <w:szCs w:val="32"/>
        </w:rPr>
        <w:t>告同</w:t>
      </w:r>
      <w:r>
        <w:rPr>
          <w:rFonts w:hint="eastAsia" w:ascii="宋体" w:hAnsi="宋体" w:eastAsia="仿宋_GB2312" w:cs="宋体"/>
          <w:color w:val="000000"/>
          <w:sz w:val="32"/>
          <w:szCs w:val="32"/>
        </w:rPr>
        <w:t>级</w:t>
      </w:r>
      <w:r>
        <w:rPr>
          <w:rFonts w:hint="eastAsia" w:ascii="宋体" w:hAnsi="宋体" w:eastAsia="仿宋_GB2312"/>
          <w:color w:val="000000"/>
          <w:sz w:val="32"/>
          <w:szCs w:val="32"/>
          <w:lang w:val="en"/>
        </w:rPr>
        <w:t>司法行政部</w:t>
      </w:r>
      <w:r>
        <w:rPr>
          <w:rFonts w:hint="eastAsia" w:ascii="宋体" w:hAnsi="宋体" w:eastAsia="仿宋_GB2312" w:cs="宋体"/>
          <w:color w:val="000000"/>
          <w:sz w:val="32"/>
          <w:szCs w:val="32"/>
          <w:lang w:val="en"/>
        </w:rPr>
        <w:t>门</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s="宋体"/>
          <w:color w:val="000000"/>
          <w:sz w:val="32"/>
          <w:szCs w:val="32"/>
        </w:rPr>
        <w:t>乡镇</w:t>
      </w:r>
      <w:r>
        <w:rPr>
          <w:rFonts w:hint="eastAsia" w:ascii="宋体" w:hAnsi="宋体" w:eastAsia="仿宋_GB2312"/>
          <w:color w:val="000000"/>
          <w:sz w:val="32"/>
          <w:szCs w:val="32"/>
        </w:rPr>
        <w:t>人民政府、街道</w:t>
      </w:r>
      <w:r>
        <w:rPr>
          <w:rFonts w:hint="eastAsia" w:ascii="宋体" w:hAnsi="宋体" w:eastAsia="仿宋_GB2312" w:cs="宋体"/>
          <w:color w:val="000000"/>
          <w:sz w:val="32"/>
          <w:szCs w:val="32"/>
        </w:rPr>
        <w:t>办</w:t>
      </w:r>
      <w:r>
        <w:rPr>
          <w:rFonts w:hint="eastAsia" w:ascii="宋体" w:hAnsi="宋体" w:eastAsia="仿宋_GB2312"/>
          <w:color w:val="000000"/>
          <w:sz w:val="32"/>
          <w:szCs w:val="32"/>
        </w:rPr>
        <w:t>事</w:t>
      </w:r>
      <w:r>
        <w:rPr>
          <w:rFonts w:hint="eastAsia" w:ascii="宋体" w:hAnsi="宋体" w:eastAsia="仿宋_GB2312" w:cs="宋体"/>
          <w:color w:val="000000"/>
          <w:sz w:val="32"/>
          <w:szCs w:val="32"/>
        </w:rPr>
        <w:t>处应</w:t>
      </w:r>
      <w:r>
        <w:rPr>
          <w:rFonts w:hint="eastAsia" w:ascii="宋体" w:hAnsi="宋体" w:eastAsia="仿宋_GB2312"/>
          <w:color w:val="000000"/>
          <w:sz w:val="32"/>
          <w:szCs w:val="32"/>
        </w:rPr>
        <w:t>当每年度开展行政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，每年1月31日前将上年度案卷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情况</w:t>
      </w:r>
      <w:r>
        <w:rPr>
          <w:rFonts w:hint="eastAsia" w:ascii="宋体" w:hAnsi="宋体" w:eastAsia="仿宋_GB2312" w:cs="宋体"/>
          <w:color w:val="000000"/>
          <w:sz w:val="32"/>
          <w:szCs w:val="32"/>
        </w:rPr>
        <w:t>书</w:t>
      </w:r>
      <w:r>
        <w:rPr>
          <w:rFonts w:hint="eastAsia" w:ascii="宋体" w:hAnsi="宋体" w:eastAsia="仿宋_GB2312"/>
          <w:color w:val="000000"/>
          <w:sz w:val="32"/>
          <w:szCs w:val="32"/>
        </w:rPr>
        <w:t>面</w:t>
      </w:r>
      <w:r>
        <w:rPr>
          <w:rFonts w:hint="eastAsia" w:ascii="宋体" w:hAnsi="宋体" w:eastAsia="仿宋_GB2312" w:cs="宋体"/>
          <w:color w:val="000000"/>
          <w:sz w:val="32"/>
          <w:szCs w:val="32"/>
        </w:rPr>
        <w:t>报</w:t>
      </w:r>
      <w:r>
        <w:rPr>
          <w:rFonts w:hint="eastAsia" w:ascii="宋体" w:hAnsi="宋体" w:eastAsia="仿宋_GB2312"/>
          <w:color w:val="000000"/>
          <w:sz w:val="32"/>
          <w:szCs w:val="32"/>
        </w:rPr>
        <w:t>告</w:t>
      </w:r>
      <w:r>
        <w:rPr>
          <w:rFonts w:hint="eastAsia" w:ascii="宋体" w:hAnsi="宋体" w:eastAsia="仿宋_GB2312" w:cs="宋体"/>
          <w:color w:val="000000"/>
          <w:sz w:val="32"/>
          <w:szCs w:val="32"/>
        </w:rPr>
        <w:t>县级</w:t>
      </w:r>
      <w:r>
        <w:rPr>
          <w:rFonts w:hint="eastAsia" w:ascii="宋体" w:hAnsi="宋体" w:eastAsia="仿宋_GB2312"/>
          <w:color w:val="000000"/>
          <w:sz w:val="32"/>
          <w:szCs w:val="32"/>
        </w:rPr>
        <w:t>司法行政部</w:t>
      </w:r>
      <w:r>
        <w:rPr>
          <w:rFonts w:hint="eastAsia" w:ascii="宋体" w:hAnsi="宋体" w:eastAsia="仿宋_GB2312" w:cs="宋体"/>
          <w:color w:val="000000"/>
          <w:sz w:val="32"/>
          <w:szCs w:val="32"/>
        </w:rPr>
        <w:t>门</w:t>
      </w:r>
      <w:r>
        <w:rPr>
          <w:rFonts w:hint="eastAsia" w:ascii="宋体" w:hAnsi="宋体" w:eastAsia="仿宋_GB2312"/>
          <w:color w:val="000000"/>
          <w:sz w:val="32"/>
          <w:szCs w:val="32"/>
        </w:rPr>
        <w:t>。</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第十六条</w:t>
      </w:r>
      <w:r>
        <w:rPr>
          <w:rFonts w:hint="eastAsia" w:ascii="宋体" w:hAnsi="宋体" w:eastAsia="仿宋_GB2312"/>
          <w:color w:val="000000"/>
          <w:sz w:val="32"/>
          <w:szCs w:val="32"/>
        </w:rPr>
        <w:t xml:space="preserve">  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评查结</w:t>
      </w:r>
      <w:r>
        <w:rPr>
          <w:rFonts w:hint="eastAsia" w:ascii="宋体" w:hAnsi="宋体" w:eastAsia="仿宋_GB2312"/>
          <w:color w:val="000000"/>
          <w:sz w:val="32"/>
          <w:szCs w:val="32"/>
        </w:rPr>
        <w:t>果和行政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工作开展情况，</w:t>
      </w:r>
      <w:r>
        <w:rPr>
          <w:rFonts w:hint="eastAsia" w:ascii="宋体" w:hAnsi="宋体" w:eastAsia="仿宋_GB2312" w:cs="宋体"/>
          <w:color w:val="000000"/>
          <w:sz w:val="32"/>
          <w:szCs w:val="32"/>
        </w:rPr>
        <w:t>应</w:t>
      </w:r>
      <w:r>
        <w:rPr>
          <w:rFonts w:hint="eastAsia" w:ascii="宋体" w:hAnsi="宋体" w:eastAsia="仿宋_GB2312"/>
          <w:color w:val="000000"/>
          <w:sz w:val="32"/>
          <w:szCs w:val="32"/>
        </w:rPr>
        <w:t>当</w:t>
      </w:r>
      <w:r>
        <w:rPr>
          <w:rFonts w:hint="eastAsia" w:ascii="宋体" w:hAnsi="宋体" w:eastAsia="仿宋_GB2312" w:cs="宋体"/>
          <w:color w:val="000000"/>
          <w:sz w:val="32"/>
          <w:szCs w:val="32"/>
        </w:rPr>
        <w:t>纳</w:t>
      </w:r>
      <w:r>
        <w:rPr>
          <w:rFonts w:hint="eastAsia" w:ascii="宋体" w:hAnsi="宋体" w:eastAsia="仿宋_GB2312"/>
          <w:color w:val="000000"/>
          <w:sz w:val="32"/>
          <w:szCs w:val="32"/>
        </w:rPr>
        <w:t>入全面依法治省考核内容。</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黑体" w:cs="黑体"/>
          <w:b w:val="0"/>
          <w:bCs/>
          <w:color w:val="000000"/>
          <w:kern w:val="2"/>
          <w:sz w:val="32"/>
          <w:szCs w:val="32"/>
          <w:lang w:val="en-US" w:eastAsia="zh-CN" w:bidi="ar-SA"/>
        </w:rPr>
        <w:t>第十七条</w:t>
      </w:r>
      <w:r>
        <w:rPr>
          <w:rFonts w:hint="eastAsia" w:ascii="宋体" w:hAnsi="宋体" w:eastAsia="仿宋_GB2312"/>
          <w:b/>
          <w:bCs/>
          <w:color w:val="000000"/>
          <w:sz w:val="32"/>
          <w:szCs w:val="32"/>
        </w:rPr>
        <w:t xml:space="preserve">  </w:t>
      </w:r>
      <w:r>
        <w:rPr>
          <w:rFonts w:hint="eastAsia" w:ascii="宋体" w:hAnsi="宋体" w:eastAsia="仿宋_GB2312"/>
          <w:color w:val="000000"/>
          <w:sz w:val="32"/>
          <w:szCs w:val="32"/>
          <w:lang w:val="en"/>
        </w:rPr>
        <w:t>行政</w:t>
      </w:r>
      <w:r>
        <w:rPr>
          <w:rFonts w:hint="eastAsia" w:ascii="宋体" w:hAnsi="宋体" w:eastAsia="仿宋_GB2312" w:cs="宋体"/>
          <w:color w:val="000000"/>
          <w:sz w:val="32"/>
          <w:szCs w:val="32"/>
          <w:lang w:val="en"/>
        </w:rPr>
        <w:t>执</w:t>
      </w:r>
      <w:r>
        <w:rPr>
          <w:rFonts w:hint="eastAsia" w:ascii="宋体" w:hAnsi="宋体" w:eastAsia="仿宋_GB2312"/>
          <w:color w:val="000000"/>
          <w:sz w:val="32"/>
          <w:szCs w:val="32"/>
          <w:lang w:val="en"/>
        </w:rPr>
        <w:t>法案卷</w:t>
      </w:r>
      <w:r>
        <w:rPr>
          <w:rFonts w:hint="eastAsia" w:ascii="宋体" w:hAnsi="宋体" w:eastAsia="仿宋_GB2312" w:cs="宋体"/>
          <w:color w:val="000000"/>
          <w:sz w:val="32"/>
          <w:szCs w:val="32"/>
          <w:lang w:val="en"/>
        </w:rPr>
        <w:t>评查</w:t>
      </w:r>
      <w:r>
        <w:rPr>
          <w:rFonts w:hint="eastAsia" w:ascii="宋体" w:hAnsi="宋体" w:eastAsia="仿宋_GB2312"/>
          <w:color w:val="000000"/>
          <w:sz w:val="32"/>
          <w:szCs w:val="32"/>
          <w:lang w:val="en"/>
        </w:rPr>
        <w:t>工作人</w:t>
      </w:r>
      <w:r>
        <w:rPr>
          <w:rFonts w:hint="eastAsia" w:ascii="宋体" w:hAnsi="宋体" w:eastAsia="仿宋_GB2312" w:cs="宋体"/>
          <w:color w:val="000000"/>
          <w:sz w:val="32"/>
          <w:szCs w:val="32"/>
          <w:lang w:val="en"/>
        </w:rPr>
        <w:t>员</w:t>
      </w:r>
      <w:r>
        <w:rPr>
          <w:rFonts w:hint="eastAsia" w:ascii="宋体" w:hAnsi="宋体" w:eastAsia="仿宋_GB2312" w:cs="宋体"/>
          <w:color w:val="000000"/>
          <w:sz w:val="32"/>
          <w:szCs w:val="32"/>
        </w:rPr>
        <w:t>应</w:t>
      </w:r>
      <w:r>
        <w:rPr>
          <w:rFonts w:hint="eastAsia" w:ascii="宋体" w:hAnsi="宋体" w:eastAsia="仿宋_GB2312"/>
          <w:color w:val="000000"/>
          <w:sz w:val="32"/>
          <w:szCs w:val="32"/>
        </w:rPr>
        <w:t>当遵守下列</w:t>
      </w:r>
      <w:r>
        <w:rPr>
          <w:rFonts w:hint="eastAsia" w:ascii="宋体" w:hAnsi="宋体" w:eastAsia="仿宋_GB2312" w:cs="宋体"/>
          <w:color w:val="000000"/>
          <w:sz w:val="32"/>
          <w:szCs w:val="32"/>
        </w:rPr>
        <w:t>规</w:t>
      </w:r>
      <w:r>
        <w:rPr>
          <w:rFonts w:hint="eastAsia" w:ascii="宋体" w:hAnsi="宋体" w:eastAsia="仿宋_GB2312"/>
          <w:color w:val="000000"/>
          <w:sz w:val="32"/>
          <w:szCs w:val="32"/>
        </w:rPr>
        <w:t>定：</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（一）妥善保管案卷，保</w:t>
      </w:r>
      <w:r>
        <w:rPr>
          <w:rFonts w:hint="eastAsia" w:ascii="宋体" w:hAnsi="宋体" w:eastAsia="仿宋_GB2312" w:cs="宋体"/>
          <w:color w:val="000000"/>
          <w:sz w:val="32"/>
          <w:szCs w:val="32"/>
        </w:rPr>
        <w:t>证</w:t>
      </w:r>
      <w:r>
        <w:rPr>
          <w:rFonts w:hint="eastAsia" w:ascii="宋体" w:hAnsi="宋体" w:eastAsia="仿宋_GB2312"/>
          <w:color w:val="000000"/>
          <w:sz w:val="32"/>
          <w:szCs w:val="32"/>
        </w:rPr>
        <w:t>案卷整洁、完整，防止</w:t>
      </w:r>
      <w:r>
        <w:rPr>
          <w:rFonts w:hint="eastAsia" w:ascii="宋体" w:hAnsi="宋体" w:eastAsia="仿宋_GB2312" w:cs="宋体"/>
          <w:color w:val="000000"/>
          <w:sz w:val="32"/>
          <w:szCs w:val="32"/>
        </w:rPr>
        <w:t>损</w:t>
      </w:r>
      <w:r>
        <w:rPr>
          <w:rFonts w:hint="eastAsia" w:ascii="宋体" w:hAnsi="宋体" w:eastAsia="仿宋_GB2312"/>
          <w:color w:val="000000"/>
          <w:sz w:val="32"/>
          <w:szCs w:val="32"/>
        </w:rPr>
        <w:t>坏或者</w:t>
      </w:r>
      <w:r>
        <w:rPr>
          <w:rFonts w:hint="eastAsia" w:ascii="宋体" w:hAnsi="宋体" w:eastAsia="仿宋_GB2312" w:cs="宋体"/>
          <w:color w:val="000000"/>
          <w:sz w:val="32"/>
          <w:szCs w:val="32"/>
        </w:rPr>
        <w:t>丢</w:t>
      </w:r>
      <w:r>
        <w:rPr>
          <w:rFonts w:hint="eastAsia" w:ascii="宋体" w:hAnsi="宋体" w:eastAsia="仿宋_GB2312"/>
          <w:color w:val="000000"/>
          <w:sz w:val="32"/>
          <w:szCs w:val="32"/>
        </w:rPr>
        <w:t>失；</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（二）客</w:t>
      </w:r>
      <w:r>
        <w:rPr>
          <w:rFonts w:hint="eastAsia" w:ascii="宋体" w:hAnsi="宋体" w:eastAsia="仿宋_GB2312" w:cs="宋体"/>
          <w:color w:val="000000"/>
          <w:sz w:val="32"/>
          <w:szCs w:val="32"/>
        </w:rPr>
        <w:t>观</w:t>
      </w:r>
      <w:r>
        <w:rPr>
          <w:rFonts w:hint="eastAsia" w:ascii="宋体" w:hAnsi="宋体" w:eastAsia="仿宋_GB2312"/>
          <w:color w:val="000000"/>
          <w:sz w:val="32"/>
          <w:szCs w:val="32"/>
        </w:rPr>
        <w:t>、公平、公正地</w:t>
      </w:r>
      <w:r>
        <w:rPr>
          <w:rFonts w:hint="eastAsia" w:ascii="宋体" w:hAnsi="宋体" w:eastAsia="仿宋_GB2312" w:cs="宋体"/>
          <w:color w:val="000000"/>
          <w:sz w:val="32"/>
          <w:szCs w:val="32"/>
        </w:rPr>
        <w:t>进</w:t>
      </w:r>
      <w:r>
        <w:rPr>
          <w:rFonts w:hint="eastAsia" w:ascii="宋体" w:hAnsi="宋体" w:eastAsia="仿宋_GB2312"/>
          <w:color w:val="000000"/>
          <w:sz w:val="32"/>
          <w:szCs w:val="32"/>
        </w:rPr>
        <w:t>行</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，不得</w:t>
      </w:r>
      <w:r>
        <w:rPr>
          <w:rFonts w:hint="eastAsia" w:ascii="宋体" w:hAnsi="宋体" w:eastAsia="仿宋_GB2312" w:cs="宋体"/>
          <w:color w:val="000000"/>
          <w:sz w:val="32"/>
          <w:szCs w:val="32"/>
        </w:rPr>
        <w:t>滥</w:t>
      </w:r>
      <w:r>
        <w:rPr>
          <w:rFonts w:hint="eastAsia" w:ascii="宋体" w:hAnsi="宋体" w:eastAsia="仿宋_GB2312"/>
          <w:color w:val="000000"/>
          <w:sz w:val="32"/>
          <w:szCs w:val="32"/>
        </w:rPr>
        <w:t>用</w:t>
      </w:r>
      <w:r>
        <w:rPr>
          <w:rFonts w:hint="eastAsia" w:ascii="宋体" w:hAnsi="宋体" w:eastAsia="仿宋_GB2312" w:cs="宋体"/>
          <w:color w:val="000000"/>
          <w:sz w:val="32"/>
          <w:szCs w:val="32"/>
        </w:rPr>
        <w:t>职</w:t>
      </w:r>
      <w:r>
        <w:rPr>
          <w:rFonts w:hint="eastAsia" w:ascii="宋体" w:hAnsi="宋体" w:eastAsia="仿宋_GB2312"/>
          <w:color w:val="000000"/>
          <w:sz w:val="32"/>
          <w:szCs w:val="32"/>
        </w:rPr>
        <w:t>权、玩忽</w:t>
      </w:r>
      <w:r>
        <w:rPr>
          <w:rFonts w:hint="eastAsia" w:ascii="宋体" w:hAnsi="宋体" w:eastAsia="仿宋_GB2312" w:cs="宋体"/>
          <w:color w:val="000000"/>
          <w:sz w:val="32"/>
          <w:szCs w:val="32"/>
        </w:rPr>
        <w:t>职</w:t>
      </w:r>
      <w:r>
        <w:rPr>
          <w:rFonts w:hint="eastAsia" w:ascii="宋体" w:hAnsi="宋体" w:eastAsia="仿宋_GB2312"/>
          <w:color w:val="000000"/>
          <w:sz w:val="32"/>
          <w:szCs w:val="32"/>
        </w:rPr>
        <w:t>守、徇私舞弊，不得</w:t>
      </w:r>
      <w:r>
        <w:rPr>
          <w:rFonts w:hint="eastAsia" w:ascii="宋体" w:hAnsi="宋体" w:eastAsia="仿宋_GB2312" w:cs="宋体"/>
          <w:color w:val="000000"/>
          <w:sz w:val="32"/>
          <w:szCs w:val="32"/>
        </w:rPr>
        <w:t>隐瞒</w:t>
      </w:r>
      <w:r>
        <w:rPr>
          <w:rFonts w:hint="eastAsia" w:ascii="宋体" w:hAnsi="宋体" w:eastAsia="仿宋_GB2312"/>
          <w:color w:val="000000"/>
          <w:sz w:val="32"/>
          <w:szCs w:val="32"/>
        </w:rPr>
        <w:t>案卷</w:t>
      </w:r>
      <w:r>
        <w:rPr>
          <w:rFonts w:hint="eastAsia" w:ascii="宋体" w:hAnsi="宋体" w:eastAsia="仿宋_GB2312" w:cs="宋体"/>
          <w:color w:val="000000"/>
          <w:sz w:val="32"/>
          <w:szCs w:val="32"/>
        </w:rPr>
        <w:t>问题</w:t>
      </w:r>
      <w:r>
        <w:rPr>
          <w:rFonts w:hint="eastAsia" w:ascii="宋体" w:hAnsi="宋体" w:eastAsia="仿宋_GB2312"/>
          <w:color w:val="000000"/>
          <w:sz w:val="32"/>
          <w:szCs w:val="32"/>
        </w:rPr>
        <w:t>或者</w:t>
      </w:r>
      <w:r>
        <w:rPr>
          <w:rFonts w:hint="eastAsia" w:ascii="宋体" w:hAnsi="宋体" w:eastAsia="仿宋_GB2312" w:cs="宋体"/>
          <w:color w:val="000000"/>
          <w:sz w:val="32"/>
          <w:szCs w:val="32"/>
        </w:rPr>
        <w:t>篡</w:t>
      </w:r>
      <w:r>
        <w:rPr>
          <w:rFonts w:hint="eastAsia" w:ascii="宋体" w:hAnsi="宋体" w:eastAsia="仿宋_GB2312"/>
          <w:color w:val="000000"/>
          <w:sz w:val="32"/>
          <w:szCs w:val="32"/>
        </w:rPr>
        <w:t>改案卷内容；</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（三）</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人</w:t>
      </w:r>
      <w:r>
        <w:rPr>
          <w:rFonts w:hint="eastAsia" w:ascii="宋体" w:hAnsi="宋体" w:eastAsia="仿宋_GB2312" w:cs="宋体"/>
          <w:color w:val="000000"/>
          <w:sz w:val="32"/>
          <w:szCs w:val="32"/>
        </w:rPr>
        <w:t>员</w:t>
      </w:r>
      <w:r>
        <w:rPr>
          <w:rFonts w:hint="eastAsia" w:ascii="宋体" w:hAnsi="宋体" w:eastAsia="仿宋_GB2312"/>
          <w:color w:val="000000"/>
          <w:sz w:val="32"/>
          <w:szCs w:val="32"/>
        </w:rPr>
        <w:t>与案件有直接利害关系或者其他关系可能影响公正</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的，</w:t>
      </w:r>
      <w:r>
        <w:rPr>
          <w:rFonts w:hint="eastAsia" w:ascii="宋体" w:hAnsi="宋体" w:eastAsia="仿宋_GB2312" w:cs="宋体"/>
          <w:color w:val="000000"/>
          <w:sz w:val="32"/>
          <w:szCs w:val="32"/>
        </w:rPr>
        <w:t>应</w:t>
      </w:r>
      <w:r>
        <w:rPr>
          <w:rFonts w:hint="eastAsia" w:ascii="宋体" w:hAnsi="宋体" w:eastAsia="仿宋_GB2312"/>
          <w:color w:val="000000"/>
          <w:sz w:val="32"/>
          <w:szCs w:val="32"/>
        </w:rPr>
        <w:t>当回避；</w:t>
      </w:r>
    </w:p>
    <w:p>
      <w:pPr>
        <w:pStyle w:val="80"/>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color w:val="000000"/>
          <w:sz w:val="32"/>
          <w:szCs w:val="32"/>
        </w:rPr>
      </w:pPr>
      <w:r>
        <w:rPr>
          <w:rFonts w:hint="eastAsia" w:ascii="宋体" w:hAnsi="宋体" w:eastAsia="仿宋_GB2312"/>
          <w:color w:val="000000"/>
          <w:sz w:val="32"/>
          <w:szCs w:val="32"/>
        </w:rPr>
        <w:t>（四）行政</w:t>
      </w:r>
      <w:r>
        <w:rPr>
          <w:rFonts w:hint="eastAsia" w:ascii="宋体" w:hAnsi="宋体" w:eastAsia="仿宋_GB2312" w:cs="宋体"/>
          <w:color w:val="000000"/>
          <w:sz w:val="32"/>
          <w:szCs w:val="32"/>
        </w:rPr>
        <w:t>执</w:t>
      </w:r>
      <w:r>
        <w:rPr>
          <w:rFonts w:hint="eastAsia" w:ascii="宋体" w:hAnsi="宋体" w:eastAsia="仿宋_GB2312"/>
          <w:color w:val="000000"/>
          <w:sz w:val="32"/>
          <w:szCs w:val="32"/>
        </w:rPr>
        <w:t>法案卷</w:t>
      </w:r>
      <w:r>
        <w:rPr>
          <w:rFonts w:hint="eastAsia" w:ascii="宋体" w:hAnsi="宋体" w:eastAsia="仿宋_GB2312" w:cs="宋体"/>
          <w:color w:val="000000"/>
          <w:sz w:val="32"/>
          <w:szCs w:val="32"/>
        </w:rPr>
        <w:t>评查</w:t>
      </w:r>
      <w:r>
        <w:rPr>
          <w:rFonts w:hint="eastAsia" w:ascii="宋体" w:hAnsi="宋体" w:eastAsia="仿宋_GB2312"/>
          <w:color w:val="000000"/>
          <w:sz w:val="32"/>
          <w:szCs w:val="32"/>
        </w:rPr>
        <w:t>中知悉的国家秘密、商</w:t>
      </w:r>
      <w:r>
        <w:rPr>
          <w:rFonts w:hint="eastAsia" w:ascii="宋体" w:hAnsi="宋体" w:eastAsia="仿宋_GB2312" w:cs="宋体"/>
          <w:color w:val="000000"/>
          <w:sz w:val="32"/>
          <w:szCs w:val="32"/>
        </w:rPr>
        <w:t>业</w:t>
      </w:r>
      <w:r>
        <w:rPr>
          <w:rFonts w:hint="eastAsia" w:ascii="宋体" w:hAnsi="宋体" w:eastAsia="仿宋_GB2312"/>
          <w:color w:val="000000"/>
          <w:sz w:val="32"/>
          <w:szCs w:val="32"/>
        </w:rPr>
        <w:t>秘密和个人</w:t>
      </w:r>
      <w:r>
        <w:rPr>
          <w:rFonts w:hint="eastAsia" w:ascii="宋体" w:hAnsi="宋体" w:eastAsia="仿宋_GB2312" w:cs="宋体"/>
          <w:color w:val="000000"/>
          <w:sz w:val="32"/>
          <w:szCs w:val="32"/>
        </w:rPr>
        <w:t>隐</w:t>
      </w:r>
      <w:r>
        <w:rPr>
          <w:rFonts w:hint="eastAsia" w:ascii="宋体" w:hAnsi="宋体" w:eastAsia="仿宋_GB2312"/>
          <w:color w:val="000000"/>
          <w:sz w:val="32"/>
          <w:szCs w:val="32"/>
        </w:rPr>
        <w:t>私，</w:t>
      </w:r>
      <w:r>
        <w:rPr>
          <w:rFonts w:hint="eastAsia" w:ascii="宋体" w:hAnsi="宋体" w:eastAsia="仿宋_GB2312" w:cs="宋体"/>
          <w:color w:val="000000"/>
          <w:sz w:val="32"/>
          <w:szCs w:val="32"/>
        </w:rPr>
        <w:t>应</w:t>
      </w:r>
      <w:r>
        <w:rPr>
          <w:rFonts w:hint="eastAsia" w:ascii="宋体" w:hAnsi="宋体" w:eastAsia="仿宋_GB2312"/>
          <w:color w:val="000000"/>
          <w:sz w:val="32"/>
          <w:szCs w:val="32"/>
        </w:rPr>
        <w:t>当予以保密。</w:t>
      </w:r>
    </w:p>
    <w:p>
      <w:pPr>
        <w:pStyle w:val="81"/>
        <w:keepNext w:val="0"/>
        <w:keepLines w:val="0"/>
        <w:pageBreakBefore w:val="0"/>
        <w:widowControl w:val="0"/>
        <w:kinsoku/>
        <w:wordWrap/>
        <w:overflowPunct/>
        <w:topLinePunct/>
        <w:autoSpaceDE/>
        <w:autoSpaceDN/>
        <w:bidi w:val="0"/>
        <w:adjustRightInd/>
        <w:snapToGrid/>
        <w:spacing w:line="590" w:lineRule="exact"/>
        <w:ind w:firstLine="640" w:firstLineChars="200"/>
        <w:textAlignment w:val="auto"/>
        <w:rPr>
          <w:rFonts w:ascii="宋体" w:hAnsi="宋体" w:eastAsia="仿宋_GB2312"/>
          <w:sz w:val="32"/>
          <w:szCs w:val="32"/>
        </w:rPr>
      </w:pPr>
      <w:r>
        <w:rPr>
          <w:rFonts w:hint="eastAsia" w:ascii="宋体" w:hAnsi="宋体" w:eastAsia="黑体" w:cs="黑体"/>
          <w:b w:val="0"/>
          <w:bCs/>
          <w:color w:val="000000"/>
          <w:kern w:val="2"/>
          <w:sz w:val="32"/>
          <w:szCs w:val="32"/>
          <w:lang w:val="en-US" w:eastAsia="zh-CN" w:bidi="ar-SA"/>
        </w:rPr>
        <w:t>第十八条</w:t>
      </w:r>
      <w:r>
        <w:rPr>
          <w:rFonts w:hint="eastAsia" w:ascii="宋体" w:hAnsi="宋体" w:eastAsia="仿宋_GB2312"/>
          <w:sz w:val="32"/>
          <w:szCs w:val="32"/>
        </w:rPr>
        <w:t xml:space="preserve">  本</w:t>
      </w:r>
      <w:r>
        <w:rPr>
          <w:rFonts w:hint="eastAsia" w:ascii="宋体" w:hAnsi="宋体" w:eastAsia="仿宋_GB2312" w:cs="宋体"/>
          <w:sz w:val="32"/>
          <w:szCs w:val="32"/>
        </w:rPr>
        <w:t>办</w:t>
      </w:r>
      <w:r>
        <w:rPr>
          <w:rFonts w:hint="eastAsia" w:ascii="宋体" w:hAnsi="宋体" w:eastAsia="仿宋_GB2312"/>
          <w:sz w:val="32"/>
          <w:szCs w:val="32"/>
        </w:rPr>
        <w:t>法自印</w:t>
      </w:r>
      <w:r>
        <w:rPr>
          <w:rFonts w:hint="eastAsia" w:ascii="宋体" w:hAnsi="宋体" w:eastAsia="仿宋_GB2312" w:cs="宋体"/>
          <w:sz w:val="32"/>
          <w:szCs w:val="32"/>
        </w:rPr>
        <w:t>发</w:t>
      </w:r>
      <w:r>
        <w:rPr>
          <w:rFonts w:hint="eastAsia" w:ascii="宋体" w:hAnsi="宋体" w:eastAsia="仿宋_GB2312"/>
          <w:sz w:val="32"/>
          <w:szCs w:val="32"/>
        </w:rPr>
        <w:t>之日起施行。</w:t>
      </w:r>
    </w:p>
    <w:p>
      <w:pP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br w:type="page"/>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楷体_GB2312" w:hAnsi="楷体_GB2312" w:eastAsia="楷体_GB2312" w:cs="楷体_GB2312"/>
          <w:b w:val="0"/>
          <w:bCs w:val="0"/>
          <w:sz w:val="44"/>
          <w:szCs w:val="44"/>
          <w:lang w:eastAsia="zh-CN"/>
        </w:rPr>
      </w:pPr>
      <w:r>
        <w:rPr>
          <w:rFonts w:hint="eastAsia" w:ascii="楷体_GB2312" w:hAnsi="楷体_GB2312" w:eastAsia="楷体_GB2312" w:cs="楷体_GB2312"/>
          <w:b w:val="0"/>
          <w:bCs w:val="0"/>
          <w:sz w:val="44"/>
          <w:szCs w:val="44"/>
          <w:lang w:eastAsia="zh-CN"/>
        </w:rPr>
        <w:t>第十部分</w:t>
      </w:r>
    </w:p>
    <w:p>
      <w:pPr>
        <w:keepNext w:val="0"/>
        <w:keepLines w:val="0"/>
        <w:pageBreakBefore w:val="0"/>
        <w:widowControl w:val="0"/>
        <w:kinsoku/>
        <w:wordWrap/>
        <w:overflowPunct w:val="0"/>
        <w:topLinePunct w:val="0"/>
        <w:autoSpaceDE/>
        <w:autoSpaceDN/>
        <w:bidi w:val="0"/>
        <w:adjustRightInd w:val="0"/>
        <w:snapToGrid w:val="0"/>
        <w:spacing w:line="600" w:lineRule="exact"/>
        <w:textAlignment w:val="auto"/>
        <w:rPr>
          <w:rFonts w:hint="eastAsia" w:ascii="CESI小标宋-GB2312" w:hAnsi="CESI小标宋-GB2312" w:eastAsia="CESI小标宋-GB2312" w:cs="CESI小标宋-GB2312"/>
          <w:sz w:val="44"/>
          <w:szCs w:val="44"/>
        </w:rPr>
      </w:pPr>
    </w:p>
    <w:p>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eastAsia" w:ascii="CESI小标宋-GB2312" w:hAnsi="CESI小标宋-GB2312" w:eastAsia="CESI小标宋-GB2312" w:cs="CESI小标宋-GB2312"/>
          <w:sz w:val="44"/>
          <w:szCs w:val="44"/>
          <w:lang w:val="en"/>
        </w:rPr>
      </w:pPr>
      <w:r>
        <w:rPr>
          <w:rFonts w:hint="eastAsia" w:ascii="方正小标宋简体" w:hAnsi="方正小标宋简体" w:eastAsia="方正小标宋简体" w:cs="方正小标宋简体"/>
          <w:sz w:val="44"/>
          <w:szCs w:val="44"/>
        </w:rPr>
        <w:t>市场监管热点难点问题解答</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楷体_GB2312" w:hAnsi="楷体_GB2312" w:eastAsia="楷体_GB2312" w:cs="楷体_GB2312"/>
          <w:sz w:val="32"/>
          <w:szCs w:val="32"/>
          <w:lang w:val="en"/>
        </w:rPr>
      </w:pP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楷体_GB2312" w:hAnsi="楷体_GB2312" w:eastAsia="楷体_GB2312" w:cs="楷体_GB2312"/>
          <w:sz w:val="32"/>
          <w:szCs w:val="32"/>
          <w:lang w:val="en"/>
        </w:rPr>
      </w:pPr>
      <w:r>
        <w:rPr>
          <w:rFonts w:hint="eastAsia" w:ascii="楷体_GB2312" w:hAnsi="楷体_GB2312" w:eastAsia="楷体_GB2312" w:cs="楷体_GB2312"/>
          <w:sz w:val="32"/>
          <w:szCs w:val="32"/>
          <w:lang w:val="en"/>
        </w:rPr>
        <w:t>（一）管辖权的理解和适用</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CESI仿宋-GB2312"/>
          <w:color w:val="000000" w:themeColor="text1"/>
          <w:sz w:val="32"/>
          <w:szCs w:val="32"/>
          <w14:textFill>
            <w14:solidFill>
              <w14:schemeClr w14:val="tx1"/>
            </w14:solidFill>
          </w14:textFill>
        </w:rPr>
      </w:pPr>
      <w:r>
        <w:rPr>
          <w:rFonts w:hint="eastAsia" w:ascii="宋体" w:hAnsi="宋体" w:eastAsia="仿宋_GB2312" w:cs="CESI仿宋-GB2312"/>
          <w:sz w:val="32"/>
          <w:szCs w:val="32"/>
          <w:lang w:val="en"/>
        </w:rPr>
        <w:t>《中华人民共</w:t>
      </w:r>
      <w:r>
        <w:rPr>
          <w:rFonts w:hint="eastAsia" w:ascii="宋体" w:hAnsi="宋体" w:eastAsia="仿宋_GB2312" w:cs="CESI仿宋-GB2312"/>
          <w:color w:val="000000" w:themeColor="text1"/>
          <w:sz w:val="32"/>
          <w:szCs w:val="32"/>
          <w:lang w:val="en"/>
          <w14:textFill>
            <w14:solidFill>
              <w14:schemeClr w14:val="tx1"/>
            </w14:solidFill>
          </w14:textFill>
        </w:rPr>
        <w:t>和国行政处罚法》第</w:t>
      </w:r>
      <w:r>
        <w:rPr>
          <w:rFonts w:hint="eastAsia" w:ascii="宋体" w:hAnsi="宋体" w:eastAsia="仿宋_GB2312" w:cs="CESI仿宋-GB2312"/>
          <w:color w:val="000000" w:themeColor="text1"/>
          <w:sz w:val="32"/>
          <w:szCs w:val="32"/>
          <w14:textFill>
            <w14:solidFill>
              <w14:schemeClr w14:val="tx1"/>
            </w14:solidFill>
          </w14:textFill>
        </w:rPr>
        <w:t>22条规定：行政处罚由违法行为地的行政机关管辖。法律、行政法规、部门规章另有规定的，从其规定。</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CESI仿宋-GB2312"/>
          <w:color w:val="000000" w:themeColor="text1"/>
          <w:sz w:val="32"/>
          <w:szCs w:val="32"/>
          <w14:textFill>
            <w14:solidFill>
              <w14:schemeClr w14:val="tx1"/>
            </w14:solidFill>
          </w14:textFill>
        </w:rPr>
      </w:pPr>
      <w:r>
        <w:rPr>
          <w:rFonts w:hint="eastAsia" w:ascii="宋体" w:hAnsi="宋体" w:eastAsia="仿宋_GB2312" w:cs="CESI仿宋-GB2312"/>
          <w:color w:val="000000" w:themeColor="text1"/>
          <w:sz w:val="32"/>
          <w:szCs w:val="32"/>
          <w:lang w:val="en"/>
          <w14:textFill>
            <w14:solidFill>
              <w14:schemeClr w14:val="tx1"/>
            </w14:solidFill>
          </w14:textFill>
        </w:rPr>
        <w:t>《中华人民共和国行政处罚法》第</w:t>
      </w:r>
      <w:r>
        <w:rPr>
          <w:rFonts w:hint="eastAsia" w:ascii="宋体" w:hAnsi="宋体" w:eastAsia="仿宋_GB2312" w:cs="CESI仿宋-GB2312"/>
          <w:color w:val="000000" w:themeColor="text1"/>
          <w:sz w:val="32"/>
          <w:szCs w:val="32"/>
          <w14:textFill>
            <w14:solidFill>
              <w14:schemeClr w14:val="tx1"/>
            </w14:solidFill>
          </w14:textFill>
        </w:rPr>
        <w:t>23条规定：行政处罚由县级以上地方人民政府具有行政处罚权的行政机关管辖。法律、行政法规另有规定的除外。</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CESI仿宋-GB2312"/>
          <w:sz w:val="32"/>
          <w:szCs w:val="32"/>
        </w:rPr>
      </w:pPr>
      <w:r>
        <w:rPr>
          <w:rFonts w:hint="eastAsia" w:ascii="宋体" w:hAnsi="宋体" w:eastAsia="仿宋_GB2312" w:cs="CESI仿宋-GB2312"/>
          <w:color w:val="000000" w:themeColor="text1"/>
          <w:sz w:val="32"/>
          <w:szCs w:val="32"/>
          <w14:textFill>
            <w14:solidFill>
              <w14:schemeClr w14:val="tx1"/>
            </w14:solidFill>
          </w14:textFill>
        </w:rPr>
        <w:t>行政处罚法第22条的规定，是对属地管辖的规定。一般情况下，违法行为由违法行为发生地</w:t>
      </w:r>
      <w:r>
        <w:rPr>
          <w:rFonts w:hint="eastAsia" w:ascii="宋体" w:hAnsi="宋体" w:eastAsia="仿宋_GB2312" w:cs="CESI仿宋-GB2312"/>
          <w:sz w:val="32"/>
          <w:szCs w:val="32"/>
        </w:rPr>
        <w:t>的行政机关管辖，其他法律、行政法规、部门规章另有规定的，从其规定。行政处罚法第23条的规定，是对级别管辖的规定。一般情况下，行政处罚由县级以上地方人民政府具有行政处罚权的行政机关管辖，但法律、行政法规另有规定的，从其规定。</w:t>
      </w:r>
    </w:p>
    <w:p>
      <w:pPr>
        <w:pStyle w:val="7"/>
        <w:keepNext w:val="0"/>
        <w:keepLines w:val="0"/>
        <w:pageBreakBefore w:val="0"/>
        <w:widowControl w:val="0"/>
        <w:kinsoku/>
        <w:wordWrap/>
        <w:overflowPunct w:val="0"/>
        <w:topLinePunct w:val="0"/>
        <w:autoSpaceDE/>
        <w:autoSpaceDN/>
        <w:bidi w:val="0"/>
        <w:adjustRightInd w:val="0"/>
        <w:snapToGrid w:val="0"/>
        <w:spacing w:after="0" w:line="560" w:lineRule="exact"/>
        <w:ind w:firstLine="640" w:firstLineChars="200"/>
        <w:jc w:val="both"/>
        <w:textAlignment w:val="auto"/>
        <w:rPr>
          <w:rFonts w:hint="eastAsia" w:ascii="宋体" w:hAnsi="宋体" w:eastAsia="仿宋_GB2312" w:cs="CESI仿宋-GB2312"/>
          <w:sz w:val="32"/>
          <w:szCs w:val="32"/>
        </w:rPr>
      </w:pPr>
      <w:r>
        <w:rPr>
          <w:rFonts w:hint="eastAsia" w:ascii="宋体" w:hAnsi="宋体" w:eastAsia="仿宋_GB2312" w:cs="CESI仿宋-GB2312"/>
          <w:sz w:val="32"/>
          <w:szCs w:val="32"/>
        </w:rPr>
        <w:t>即，法律、行政法规、部门规章可以对属地管辖另行作出规定，但对于级别管辖，只能由法律、行政法规另行作出规定。如下述条款就是市场监管总局规章对属地管辖的特别规定：</w:t>
      </w:r>
    </w:p>
    <w:p>
      <w:pPr>
        <w:pStyle w:val="7"/>
        <w:keepNext w:val="0"/>
        <w:keepLines w:val="0"/>
        <w:pageBreakBefore w:val="0"/>
        <w:widowControl w:val="0"/>
        <w:kinsoku/>
        <w:wordWrap/>
        <w:overflowPunct w:val="0"/>
        <w:topLinePunct w:val="0"/>
        <w:autoSpaceDE/>
        <w:autoSpaceDN/>
        <w:bidi w:val="0"/>
        <w:adjustRightInd w:val="0"/>
        <w:snapToGrid w:val="0"/>
        <w:spacing w:after="0" w:line="560" w:lineRule="exact"/>
        <w:ind w:firstLine="640" w:firstLineChars="200"/>
        <w:jc w:val="both"/>
        <w:textAlignment w:val="auto"/>
        <w:rPr>
          <w:rFonts w:hint="eastAsia" w:ascii="宋体" w:hAnsi="宋体" w:eastAsia="仿宋_GB2312" w:cs="CESI仿宋-GB2312"/>
          <w:sz w:val="32"/>
          <w:szCs w:val="32"/>
        </w:rPr>
      </w:pPr>
      <w:r>
        <w:rPr>
          <w:rFonts w:hint="eastAsia" w:ascii="宋体" w:hAnsi="宋体" w:eastAsia="仿宋_GB2312" w:cs="CESI仿宋-GB2312"/>
          <w:sz w:val="32"/>
          <w:szCs w:val="32"/>
        </w:rPr>
        <w:t>《市场监督管理行政处罚程序规定》第十条：</w:t>
      </w:r>
      <w:r>
        <w:rPr>
          <w:rFonts w:ascii="宋体" w:hAnsi="宋体" w:eastAsia="仿宋_GB2312" w:cs="CESI仿宋-GB2312"/>
          <w:sz w:val="32"/>
          <w:szCs w:val="32"/>
        </w:rPr>
        <w:t>网络交易平台经营者和通过自建网站、其他网络服务销售商品或者提供服务的网络交易经营者的违法行为由其住所地县级以上市场监督管理部门管辖。</w:t>
      </w:r>
    </w:p>
    <w:p>
      <w:pPr>
        <w:pStyle w:val="7"/>
        <w:keepNext w:val="0"/>
        <w:keepLines w:val="0"/>
        <w:pageBreakBefore w:val="0"/>
        <w:widowControl w:val="0"/>
        <w:kinsoku/>
        <w:wordWrap/>
        <w:overflowPunct w:val="0"/>
        <w:topLinePunct w:val="0"/>
        <w:autoSpaceDE/>
        <w:autoSpaceDN/>
        <w:bidi w:val="0"/>
        <w:adjustRightInd w:val="0"/>
        <w:snapToGrid w:val="0"/>
        <w:spacing w:after="0" w:line="560" w:lineRule="exact"/>
        <w:ind w:firstLine="640" w:firstLineChars="200"/>
        <w:jc w:val="both"/>
        <w:textAlignment w:val="auto"/>
        <w:rPr>
          <w:rFonts w:hint="eastAsia" w:ascii="宋体" w:hAnsi="宋体" w:eastAsia="仿宋_GB2312" w:cs="CESI仿宋-GB2312"/>
          <w:sz w:val="32"/>
          <w:szCs w:val="32"/>
        </w:rPr>
      </w:pPr>
      <w:r>
        <w:rPr>
          <w:rFonts w:ascii="宋体" w:hAnsi="宋体" w:eastAsia="仿宋_GB2312" w:cs="CESI仿宋-GB2312"/>
          <w:sz w:val="32"/>
          <w:szCs w:val="32"/>
        </w:rPr>
        <w:t>平台内经营者的违法行为由其实际经营地县级以上市场监督管理部门管辖。网络交易平台经营者住所地县级以上市场监督管理部门先行发现违法线索或者收到投诉、举报的，也可以进行管辖。</w:t>
      </w:r>
    </w:p>
    <w:p>
      <w:pPr>
        <w:pStyle w:val="7"/>
        <w:keepNext w:val="0"/>
        <w:keepLines w:val="0"/>
        <w:pageBreakBefore w:val="0"/>
        <w:widowControl w:val="0"/>
        <w:kinsoku/>
        <w:wordWrap/>
        <w:overflowPunct w:val="0"/>
        <w:topLinePunct w:val="0"/>
        <w:autoSpaceDE/>
        <w:autoSpaceDN/>
        <w:bidi w:val="0"/>
        <w:adjustRightInd w:val="0"/>
        <w:snapToGrid w:val="0"/>
        <w:spacing w:after="0" w:line="560" w:lineRule="exact"/>
        <w:ind w:firstLine="640" w:firstLineChars="200"/>
        <w:jc w:val="both"/>
        <w:textAlignment w:val="auto"/>
        <w:rPr>
          <w:rFonts w:hint="eastAsia" w:ascii="宋体" w:hAnsi="宋体" w:eastAsia="仿宋_GB2312" w:cs="CESI仿宋-GB2312"/>
          <w:sz w:val="32"/>
          <w:szCs w:val="32"/>
        </w:rPr>
      </w:pPr>
      <w:r>
        <w:rPr>
          <w:rFonts w:ascii="宋体" w:hAnsi="宋体" w:eastAsia="仿宋_GB2312" w:cs="CESI仿宋-GB2312"/>
          <w:sz w:val="32"/>
          <w:szCs w:val="32"/>
        </w:rPr>
        <w:t>第十一条</w:t>
      </w:r>
      <w:r>
        <w:rPr>
          <w:rFonts w:hint="eastAsia" w:ascii="宋体" w:hAnsi="宋体" w:eastAsia="仿宋_GB2312" w:cs="CESI仿宋-GB2312"/>
          <w:sz w:val="32"/>
          <w:szCs w:val="32"/>
        </w:rPr>
        <w:t>：</w:t>
      </w:r>
      <w:r>
        <w:rPr>
          <w:rFonts w:ascii="宋体" w:hAnsi="宋体" w:eastAsia="仿宋_GB2312" w:cs="CESI仿宋-GB2312"/>
          <w:sz w:val="32"/>
          <w:szCs w:val="32"/>
        </w:rPr>
        <w:t>对利用广播、电影、电视、报纸、期刊、互联网等大众传播媒介发布违法广告的行为实施行政处罚，由广告发布者所在地市场监督管理部门管辖。广告发布者所在地市场监督管理部门管辖异地广告主、广告经营者有困难的，可以将广告主、广告经营者的违法情况移送广告主、广告经营者所在地市场监督管理部门处理。</w:t>
      </w:r>
    </w:p>
    <w:p>
      <w:pPr>
        <w:pStyle w:val="7"/>
        <w:keepNext w:val="0"/>
        <w:keepLines w:val="0"/>
        <w:pageBreakBefore w:val="0"/>
        <w:widowControl w:val="0"/>
        <w:kinsoku/>
        <w:wordWrap/>
        <w:overflowPunct w:val="0"/>
        <w:topLinePunct w:val="0"/>
        <w:autoSpaceDE/>
        <w:autoSpaceDN/>
        <w:bidi w:val="0"/>
        <w:adjustRightInd w:val="0"/>
        <w:snapToGrid w:val="0"/>
        <w:spacing w:after="0" w:line="560" w:lineRule="exact"/>
        <w:ind w:firstLine="640" w:firstLineChars="200"/>
        <w:jc w:val="both"/>
        <w:textAlignment w:val="auto"/>
        <w:rPr>
          <w:rFonts w:hint="eastAsia" w:ascii="宋体" w:hAnsi="宋体" w:eastAsia="仿宋_GB2312" w:cs="CESI仿宋-GB2312"/>
          <w:sz w:val="32"/>
          <w:szCs w:val="32"/>
        </w:rPr>
      </w:pPr>
      <w:r>
        <w:rPr>
          <w:rFonts w:ascii="宋体" w:hAnsi="宋体" w:eastAsia="仿宋_GB2312" w:cs="CESI仿宋-GB2312"/>
          <w:sz w:val="32"/>
          <w:szCs w:val="32"/>
        </w:rPr>
        <w:t>对于互联网广告违法行为，广告主所在地、广告经营者所在地市场监督管理部门先行发现违法线索或者收到投诉、举报的，也可以进行管辖。</w:t>
      </w:r>
    </w:p>
    <w:p>
      <w:pPr>
        <w:pStyle w:val="7"/>
        <w:keepNext w:val="0"/>
        <w:keepLines w:val="0"/>
        <w:pageBreakBefore w:val="0"/>
        <w:widowControl w:val="0"/>
        <w:kinsoku/>
        <w:wordWrap/>
        <w:overflowPunct w:val="0"/>
        <w:topLinePunct w:val="0"/>
        <w:autoSpaceDE/>
        <w:autoSpaceDN/>
        <w:bidi w:val="0"/>
        <w:adjustRightInd w:val="0"/>
        <w:snapToGrid w:val="0"/>
        <w:spacing w:after="0" w:line="560" w:lineRule="exact"/>
        <w:ind w:firstLine="640" w:firstLineChars="200"/>
        <w:jc w:val="both"/>
        <w:textAlignment w:val="auto"/>
        <w:rPr>
          <w:rFonts w:hint="eastAsia" w:ascii="宋体" w:hAnsi="宋体" w:eastAsia="仿宋_GB2312" w:cs="CESI仿宋-GB2312"/>
          <w:sz w:val="32"/>
          <w:szCs w:val="32"/>
        </w:rPr>
      </w:pPr>
      <w:r>
        <w:rPr>
          <w:rFonts w:ascii="宋体" w:hAnsi="宋体" w:eastAsia="仿宋_GB2312" w:cs="CESI仿宋-GB2312"/>
          <w:sz w:val="32"/>
          <w:szCs w:val="32"/>
        </w:rPr>
        <w:t>对广告主自行发布违法互联网广告的行为实施行政处罚，由广告主所在地市场监督管理部门管辖。</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CESI仿宋-GB2312"/>
          <w:sz w:val="32"/>
          <w:szCs w:val="32"/>
        </w:rPr>
      </w:pPr>
      <w:r>
        <w:rPr>
          <w:rFonts w:hint="eastAsia" w:ascii="宋体" w:hAnsi="宋体" w:eastAsia="仿宋_GB2312" w:cs="CESI仿宋-GB2312"/>
          <w:sz w:val="32"/>
          <w:szCs w:val="32"/>
        </w:rPr>
        <w:t>对于我们目前执法中存在的争议较大的违法行为发生地问题。法规处的意见是：违法的销售行为由销售地市场监管部门管辖，违法的生产行为由生产地市场监管部门管辖。销售地的市场监管部门不宜基于在本地发现有涉嫌违法生产的产品而直接对外地的生产企业进行立案调查，而应将生产企业涉嫌违法的线索移送生产企业所在地的市场监管部门。理由如下：</w:t>
      </w:r>
      <w:r>
        <w:rPr>
          <w:rFonts w:hint="eastAsia" w:ascii="宋体" w:hAnsi="宋体" w:eastAsia="仿宋_GB2312" w:cs="CESI仿宋-GB2312"/>
          <w:b/>
          <w:bCs/>
          <w:sz w:val="32"/>
          <w:szCs w:val="32"/>
        </w:rPr>
        <w:t>一是</w:t>
      </w:r>
      <w:r>
        <w:rPr>
          <w:rFonts w:hint="eastAsia" w:ascii="宋体" w:hAnsi="宋体" w:eastAsia="仿宋_GB2312" w:cs="CESI仿宋-GB2312"/>
          <w:sz w:val="32"/>
          <w:szCs w:val="32"/>
        </w:rPr>
        <w:t>行政效率、行政成本以及减少当事人不必要负担的角度考虑，这样确定管辖权，</w:t>
      </w:r>
      <w:r>
        <w:rPr>
          <w:rFonts w:hint="eastAsia" w:ascii="宋体" w:hAnsi="宋体" w:eastAsia="仿宋_GB2312" w:cs="CESI仿宋-GB13000"/>
          <w:sz w:val="32"/>
          <w:szCs w:val="32"/>
        </w:rPr>
        <w:t>更有利于查清违法事实，实现源头治理，同时避免企业疲于奔命，损害营商环境</w:t>
      </w:r>
      <w:r>
        <w:rPr>
          <w:rFonts w:hint="eastAsia" w:ascii="宋体" w:hAnsi="宋体" w:eastAsia="仿宋_GB2312" w:cs="CESI仿宋-GB2312"/>
          <w:sz w:val="32"/>
          <w:szCs w:val="32"/>
        </w:rPr>
        <w:t>。</w:t>
      </w:r>
      <w:r>
        <w:rPr>
          <w:rFonts w:hint="eastAsia" w:ascii="宋体" w:hAnsi="宋体" w:eastAsia="仿宋_GB2312" w:cs="CESI仿宋-GB2312"/>
          <w:b/>
          <w:bCs/>
          <w:sz w:val="32"/>
          <w:szCs w:val="32"/>
        </w:rPr>
        <w:t>二是</w:t>
      </w:r>
      <w:r>
        <w:rPr>
          <w:rFonts w:hint="eastAsia" w:ascii="宋体" w:hAnsi="宋体" w:eastAsia="仿宋_GB2312" w:cs="CESI仿宋-GB2312"/>
          <w:sz w:val="32"/>
          <w:szCs w:val="32"/>
        </w:rPr>
        <w:t>更符合民法典的规定。根据《中华人民共和国民法典》511条规定：除给付货币或者交付不动产外，其他标的，在履行义务一方所在地履行。即根据民法典的有关规定，当生产单位将商品交付销售单位时，其销售行为已然完成，</w:t>
      </w:r>
      <w:r>
        <w:rPr>
          <w:rFonts w:ascii="Times New Roman" w:hAnsi="Times New Roman" w:eastAsia="仿宋_GB2312"/>
          <w:sz w:val="32"/>
          <w:szCs w:val="32"/>
        </w:rPr>
        <w:t>生产环节原因导致的违法行为，</w:t>
      </w:r>
      <w:r>
        <w:rPr>
          <w:rFonts w:hint="eastAsia" w:ascii="Times New Roman" w:hAnsi="Times New Roman" w:eastAsia="仿宋_GB2312"/>
          <w:sz w:val="32"/>
          <w:szCs w:val="32"/>
        </w:rPr>
        <w:t>宜</w:t>
      </w:r>
      <w:r>
        <w:rPr>
          <w:rFonts w:ascii="Times New Roman" w:hAnsi="Times New Roman" w:eastAsia="仿宋_GB2312"/>
          <w:sz w:val="32"/>
          <w:szCs w:val="32"/>
        </w:rPr>
        <w:t>由生产地</w:t>
      </w:r>
      <w:r>
        <w:rPr>
          <w:rFonts w:hint="eastAsia" w:ascii="Times New Roman" w:hAnsi="Times New Roman" w:eastAsia="仿宋_GB2312"/>
          <w:sz w:val="32"/>
          <w:szCs w:val="32"/>
        </w:rPr>
        <w:t>的</w:t>
      </w:r>
      <w:r>
        <w:rPr>
          <w:rFonts w:ascii="Times New Roman" w:hAnsi="Times New Roman" w:eastAsia="仿宋_GB2312"/>
          <w:sz w:val="32"/>
          <w:szCs w:val="32"/>
        </w:rPr>
        <w:t>市场监管部门管辖</w:t>
      </w:r>
      <w:r>
        <w:rPr>
          <w:rFonts w:hint="eastAsia" w:ascii="宋体" w:hAnsi="宋体" w:eastAsia="仿宋_GB2312" w:cs="CESI仿宋-GB2312"/>
          <w:sz w:val="32"/>
          <w:szCs w:val="32"/>
        </w:rPr>
        <w:t>。</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（二）关于食品安全法适用的有关问题</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3" w:firstLineChars="200"/>
        <w:jc w:val="both"/>
        <w:textAlignment w:val="auto"/>
        <w:rPr>
          <w:rFonts w:hint="eastAsia" w:ascii="宋体" w:hAnsi="宋体" w:eastAsia="仿宋_GB2312" w:cs="CESI仿宋-GB2312"/>
          <w:sz w:val="32"/>
          <w:szCs w:val="32"/>
        </w:rPr>
      </w:pPr>
      <w:r>
        <w:rPr>
          <w:rFonts w:hint="eastAsia" w:ascii="CESI仿宋-GB2312" w:hAnsi="CESI仿宋-GB2312" w:eastAsia="CESI仿宋-GB2312" w:cs="CESI仿宋-GB2312"/>
          <w:b/>
          <w:bCs/>
          <w:sz w:val="32"/>
          <w:szCs w:val="32"/>
        </w:rPr>
        <w:t>1.食品安全问题适用《中华人民共和国食品安全法》。</w:t>
      </w:r>
      <w:r>
        <w:rPr>
          <w:rFonts w:hint="eastAsia" w:ascii="宋体" w:hAnsi="宋体" w:eastAsia="仿宋_GB2312" w:cs="CESI仿宋-GB2312"/>
          <w:sz w:val="32"/>
          <w:szCs w:val="32"/>
        </w:rPr>
        <w:t>食品安全法第一条规定：为了保证食品安全，保障公众身体健康和生命安全，制定本法。</w:t>
      </w:r>
      <w:r>
        <w:rPr>
          <w:rFonts w:ascii="宋体" w:hAnsi="宋体" w:eastAsia="仿宋_GB2312" w:cs="CESI仿宋-GB2312"/>
          <w:sz w:val="32"/>
          <w:szCs w:val="32"/>
        </w:rPr>
        <w:t>第一百五十条</w:t>
      </w:r>
      <w:r>
        <w:rPr>
          <w:rFonts w:hint="eastAsia" w:ascii="宋体" w:hAnsi="宋体" w:eastAsia="仿宋_GB2312" w:cs="CESI仿宋-GB2312"/>
          <w:sz w:val="32"/>
          <w:szCs w:val="32"/>
        </w:rPr>
        <w:t>规定：</w:t>
      </w:r>
      <w:r>
        <w:rPr>
          <w:rFonts w:ascii="宋体" w:hAnsi="宋体" w:eastAsia="仿宋_GB2312" w:cs="CESI仿宋-GB2312"/>
          <w:sz w:val="32"/>
          <w:szCs w:val="32"/>
        </w:rPr>
        <w:t>食品安全，指食品无毒、无害，符合应当有的营养要求，对人体健康不造成任何急性、亚急性或者慢性危害。</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宋体" w:hAnsi="宋体" w:eastAsia="仿宋_GB2312" w:cs="CESI仿宋-GB2312"/>
          <w:sz w:val="32"/>
          <w:szCs w:val="32"/>
        </w:rPr>
      </w:pPr>
      <w:r>
        <w:rPr>
          <w:rFonts w:hint="eastAsia" w:ascii="宋体" w:hAnsi="宋体" w:eastAsia="仿宋_GB2312" w:cs="CESI仿宋-GB2312"/>
          <w:sz w:val="32"/>
          <w:szCs w:val="32"/>
        </w:rPr>
        <w:t>根据上述条款的规定，涉及食品安全的违法行为，应当优先适用食品安全法的规定。</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3" w:firstLineChars="200"/>
        <w:jc w:val="both"/>
        <w:textAlignment w:val="auto"/>
        <w:rPr>
          <w:rFonts w:hint="eastAsia" w:ascii="宋体" w:hAnsi="宋体" w:eastAsia="仿宋_GB2312" w:cs="CESI仿宋-GB2312"/>
          <w:sz w:val="32"/>
          <w:szCs w:val="32"/>
        </w:rPr>
      </w:pPr>
      <w:r>
        <w:rPr>
          <w:rFonts w:hint="eastAsia" w:ascii="宋体" w:hAnsi="宋体" w:eastAsia="仿宋_GB2312" w:cs="CESI仿宋-GB2312"/>
          <w:b/>
          <w:bCs/>
          <w:sz w:val="32"/>
          <w:szCs w:val="32"/>
        </w:rPr>
        <w:t>2.食品标签不规范问题。</w:t>
      </w:r>
      <w:r>
        <w:rPr>
          <w:rFonts w:hint="eastAsia" w:ascii="宋体" w:hAnsi="宋体" w:eastAsia="仿宋_GB2312" w:cs="CESI仿宋-GB2312"/>
          <w:sz w:val="32"/>
          <w:szCs w:val="32"/>
        </w:rPr>
        <w:t>食品标签不规范，如食品添加剂名称不规范，其虽然违反了食品安全国家标准《预包装食品标签通则》（GB7718）的规定，但如果不会对人体健康造成直接影响，且</w:t>
      </w:r>
      <w:r>
        <w:rPr>
          <w:rFonts w:ascii="Times New Roman" w:hAnsi="Times New Roman" w:eastAsia="仿宋_GB2312"/>
          <w:sz w:val="32"/>
          <w:szCs w:val="32"/>
        </w:rPr>
        <w:t>不会对消费者造成误导</w:t>
      </w:r>
      <w:r>
        <w:rPr>
          <w:rFonts w:hint="eastAsia" w:ascii="Times New Roman" w:hAnsi="Times New Roman" w:eastAsia="仿宋_GB2312"/>
          <w:sz w:val="32"/>
          <w:szCs w:val="32"/>
        </w:rPr>
        <w:t>，</w:t>
      </w:r>
      <w:r>
        <w:rPr>
          <w:rFonts w:hint="eastAsia" w:ascii="宋体" w:hAnsi="宋体" w:eastAsia="仿宋_GB2312" w:cs="CESI仿宋-GB2312"/>
          <w:sz w:val="32"/>
          <w:szCs w:val="32"/>
        </w:rPr>
        <w:t>一般不宜直接认定为生产经营不符合法律、法规或者食品安全标准食品的违法行为，并依照食品安全法第一百二十四条给予处罚，宜按照食品安全法第一百二十五条关于生产经营的食品、食品添加剂的标签、说明书存在瑕疵但不影响食品安全且不会对消费者造成误导的，由县级以上人民政府食品安全监督管理部门责令改正；拒不改正的，处二千元以下罚款的规定予以处理。此外，对于标签、说明书存在其他违法情形的，</w:t>
      </w:r>
      <w:r>
        <w:rPr>
          <w:rFonts w:hint="eastAsia" w:ascii="Times New Roman" w:hAnsi="Times New Roman" w:eastAsia="仿宋_GB2312"/>
          <w:sz w:val="32"/>
          <w:szCs w:val="32"/>
        </w:rPr>
        <w:t>宜</w:t>
      </w:r>
      <w:r>
        <w:rPr>
          <w:rFonts w:ascii="Times New Roman" w:hAnsi="Times New Roman" w:eastAsia="仿宋_GB2312"/>
          <w:sz w:val="32"/>
          <w:szCs w:val="32"/>
        </w:rPr>
        <w:t>认定违反</w:t>
      </w:r>
      <w:r>
        <w:rPr>
          <w:rFonts w:hint="eastAsia" w:ascii="Times New Roman" w:hAnsi="Times New Roman" w:eastAsia="仿宋_GB2312"/>
          <w:sz w:val="32"/>
          <w:szCs w:val="32"/>
        </w:rPr>
        <w:t>了食品安全法</w:t>
      </w:r>
      <w:r>
        <w:rPr>
          <w:rFonts w:ascii="Times New Roman" w:hAnsi="Times New Roman" w:eastAsia="仿宋_GB2312"/>
          <w:sz w:val="32"/>
          <w:szCs w:val="32"/>
        </w:rPr>
        <w:t>第六十七条第九项</w:t>
      </w:r>
      <w:r>
        <w:rPr>
          <w:rFonts w:hint="eastAsia" w:ascii="Times New Roman" w:hAnsi="Times New Roman" w:eastAsia="仿宋_GB2312"/>
          <w:sz w:val="32"/>
          <w:szCs w:val="32"/>
        </w:rPr>
        <w:t>的规定</w:t>
      </w:r>
      <w:r>
        <w:rPr>
          <w:rFonts w:ascii="Times New Roman" w:hAnsi="Times New Roman" w:eastAsia="仿宋_GB2312"/>
          <w:sz w:val="32"/>
          <w:szCs w:val="32"/>
        </w:rPr>
        <w:t>，依据第一百二十五条第一款第二项</w:t>
      </w:r>
      <w:r>
        <w:rPr>
          <w:rFonts w:hint="eastAsia" w:ascii="Times New Roman" w:hAnsi="Times New Roman" w:eastAsia="仿宋_GB2312"/>
          <w:sz w:val="32"/>
          <w:szCs w:val="32"/>
        </w:rPr>
        <w:t>关于</w:t>
      </w:r>
      <w:r>
        <w:rPr>
          <w:rFonts w:ascii="Times New Roman" w:hAnsi="Times New Roman" w:eastAsia="仿宋_GB2312"/>
          <w:sz w:val="32"/>
          <w:szCs w:val="32"/>
        </w:rPr>
        <w:t>标签说明书不符合本法规定</w:t>
      </w:r>
      <w:r>
        <w:rPr>
          <w:rFonts w:hint="eastAsia" w:ascii="Times New Roman" w:hAnsi="Times New Roman" w:eastAsia="仿宋_GB2312"/>
          <w:sz w:val="32"/>
          <w:szCs w:val="32"/>
        </w:rPr>
        <w:t>的条款进行</w:t>
      </w:r>
      <w:r>
        <w:rPr>
          <w:rFonts w:ascii="Times New Roman" w:hAnsi="Times New Roman" w:eastAsia="仿宋_GB2312"/>
          <w:sz w:val="32"/>
          <w:szCs w:val="32"/>
        </w:rPr>
        <w:t>处罚</w:t>
      </w:r>
      <w:r>
        <w:rPr>
          <w:rFonts w:hint="eastAsia" w:ascii="Times New Roman" w:hAnsi="Times New Roman" w:eastAsia="仿宋_GB2312"/>
          <w:sz w:val="32"/>
          <w:szCs w:val="32"/>
        </w:rPr>
        <w:t>。</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3" w:firstLineChars="200"/>
        <w:jc w:val="both"/>
        <w:textAlignment w:val="auto"/>
        <w:rPr>
          <w:rFonts w:hint="eastAsia" w:ascii="宋体" w:hAnsi="宋体" w:eastAsia="仿宋_GB2312"/>
          <w:sz w:val="32"/>
        </w:rPr>
      </w:pPr>
      <w:r>
        <w:rPr>
          <w:rFonts w:hint="eastAsia" w:ascii="宋体" w:hAnsi="宋体" w:eastAsia="仿宋_GB2312" w:cs="CESI仿宋-GB2312"/>
          <w:b/>
          <w:bCs/>
          <w:sz w:val="32"/>
          <w:szCs w:val="32"/>
        </w:rPr>
        <w:t>3.关于“</w:t>
      </w:r>
      <w:r>
        <w:rPr>
          <w:rFonts w:ascii="宋体" w:hAnsi="宋体" w:eastAsia="仿宋_GB2312" w:cs="CESI仿宋-GB2312"/>
          <w:b/>
          <w:bCs/>
          <w:sz w:val="32"/>
          <w:szCs w:val="32"/>
        </w:rPr>
        <w:t>一次性筷子”</w:t>
      </w:r>
      <w:r>
        <w:rPr>
          <w:rFonts w:hint="eastAsia" w:ascii="宋体" w:hAnsi="宋体" w:eastAsia="仿宋_GB2312" w:cs="CESI仿宋-GB2312"/>
          <w:b/>
          <w:bCs/>
          <w:sz w:val="32"/>
          <w:szCs w:val="32"/>
        </w:rPr>
        <w:t>的处理问题。首先，</w:t>
      </w:r>
      <w:r>
        <w:rPr>
          <w:rFonts w:hint="eastAsia" w:ascii="宋体" w:hAnsi="宋体" w:eastAsia="仿宋_GB2312" w:cs="CESI仿宋-GB2312"/>
          <w:sz w:val="32"/>
          <w:szCs w:val="32"/>
        </w:rPr>
        <w:t>“</w:t>
      </w:r>
      <w:r>
        <w:rPr>
          <w:rFonts w:ascii="宋体" w:hAnsi="宋体" w:eastAsia="仿宋_GB2312" w:cs="CESI仿宋-GB2312"/>
          <w:sz w:val="32"/>
          <w:szCs w:val="32"/>
        </w:rPr>
        <w:t>一次性筷子”</w:t>
      </w:r>
      <w:r>
        <w:rPr>
          <w:rFonts w:hint="eastAsia" w:ascii="宋体" w:hAnsi="宋体" w:eastAsia="仿宋_GB2312" w:cs="CESI仿宋-GB2312"/>
          <w:sz w:val="32"/>
          <w:szCs w:val="32"/>
        </w:rPr>
        <w:t>属于食品相关产品，根据食品安全法第一百五十条的规定：用于食品生产经营的工具、设备，指在食品或者食品添加剂生产、销售、使用过程中直接接触食品或者食品添加剂的机械、管道、传送带、容器、用具、餐具等。</w:t>
      </w:r>
      <w:r>
        <w:rPr>
          <w:rFonts w:hint="eastAsia" w:ascii="宋体" w:hAnsi="宋体" w:eastAsia="仿宋_GB2312" w:cs="CESI仿宋-GB2312"/>
          <w:b/>
          <w:bCs/>
          <w:sz w:val="32"/>
          <w:szCs w:val="32"/>
        </w:rPr>
        <w:t>其次，</w:t>
      </w:r>
      <w:r>
        <w:rPr>
          <w:rFonts w:hint="eastAsia" w:ascii="宋体" w:hAnsi="宋体" w:eastAsia="仿宋_GB2312" w:cs="CESI仿宋-GB2312"/>
          <w:sz w:val="32"/>
          <w:szCs w:val="32"/>
        </w:rPr>
        <w:t>“</w:t>
      </w:r>
      <w:r>
        <w:rPr>
          <w:rFonts w:ascii="宋体" w:hAnsi="宋体" w:eastAsia="仿宋_GB2312" w:cs="CESI仿宋-GB2312"/>
          <w:sz w:val="32"/>
          <w:szCs w:val="32"/>
        </w:rPr>
        <w:t>一次性筷子”的包装标识应符合</w:t>
      </w:r>
      <w:r>
        <w:rPr>
          <w:rFonts w:hint="eastAsia" w:ascii="宋体" w:hAnsi="宋体" w:eastAsia="仿宋_GB2312" w:cs="CESI仿宋-GB2312"/>
          <w:sz w:val="32"/>
          <w:szCs w:val="32"/>
        </w:rPr>
        <w:t>《食品安全国家标准 食品接触材料及制品通用安全技术要求》（GB4806.1）的规定。具体来说，除“</w:t>
      </w:r>
      <w:r>
        <w:rPr>
          <w:rFonts w:ascii="宋体" w:hAnsi="宋体" w:eastAsia="仿宋_GB2312" w:cs="CESI仿宋-GB2312"/>
          <w:sz w:val="32"/>
          <w:szCs w:val="32"/>
        </w:rPr>
        <w:t>一次性筷子”</w:t>
      </w:r>
      <w:r>
        <w:rPr>
          <w:rFonts w:hint="eastAsia" w:ascii="宋体" w:hAnsi="宋体" w:eastAsia="仿宋_GB2312" w:cs="CESI仿宋-GB2312"/>
          <w:sz w:val="32"/>
          <w:szCs w:val="32"/>
        </w:rPr>
        <w:t>内在品质外，其外包装应当</w:t>
      </w:r>
      <w:r>
        <w:rPr>
          <w:rFonts w:ascii="宋体" w:hAnsi="宋体" w:eastAsia="仿宋_GB2312" w:cs="CESI仿宋-GB2312"/>
          <w:sz w:val="32"/>
          <w:szCs w:val="32"/>
        </w:rPr>
        <w:t>注明“符合性声明”</w:t>
      </w:r>
      <w:r>
        <w:rPr>
          <w:rFonts w:hint="eastAsia" w:ascii="宋体" w:hAnsi="宋体" w:eastAsia="仿宋_GB2312" w:cs="CESI仿宋-GB2312"/>
          <w:sz w:val="32"/>
          <w:szCs w:val="32"/>
        </w:rPr>
        <w:t>（GB4806.1中8.4项）</w:t>
      </w:r>
      <w:r>
        <w:rPr>
          <w:rFonts w:ascii="宋体" w:hAnsi="宋体" w:eastAsia="仿宋_GB2312" w:cs="CESI仿宋-GB2312"/>
          <w:sz w:val="32"/>
          <w:szCs w:val="32"/>
        </w:rPr>
        <w:t>，“符合性声明”应</w:t>
      </w:r>
      <w:r>
        <w:rPr>
          <w:rFonts w:hint="eastAsia" w:ascii="宋体" w:hAnsi="宋体" w:eastAsia="仿宋_GB2312" w:cs="CESI仿宋-GB2312"/>
          <w:sz w:val="32"/>
          <w:szCs w:val="32"/>
        </w:rPr>
        <w:t>包括遵循的法规和标准，有限制性要求的物质名单及其限制性要求等内容，即</w:t>
      </w:r>
      <w:r>
        <w:rPr>
          <w:rFonts w:ascii="宋体" w:hAnsi="宋体" w:eastAsia="仿宋_GB2312" w:cs="CESI仿宋-GB2312"/>
          <w:sz w:val="32"/>
          <w:szCs w:val="32"/>
        </w:rPr>
        <w:t>“符合性声明”</w:t>
      </w:r>
      <w:r>
        <w:rPr>
          <w:rFonts w:hint="eastAsia" w:ascii="宋体" w:hAnsi="宋体" w:eastAsia="仿宋_GB2312" w:cs="CESI仿宋-GB2312"/>
          <w:sz w:val="32"/>
          <w:szCs w:val="32"/>
        </w:rPr>
        <w:t>应标示所有预期与食品接触的部件材质及其对适用标准的符合性。但“</w:t>
      </w:r>
      <w:r>
        <w:rPr>
          <w:rFonts w:ascii="宋体" w:hAnsi="宋体" w:eastAsia="仿宋_GB2312" w:cs="CESI仿宋-GB2312"/>
          <w:sz w:val="32"/>
          <w:szCs w:val="32"/>
        </w:rPr>
        <w:t>一次性筷子”</w:t>
      </w:r>
      <w:r>
        <w:rPr>
          <w:rFonts w:hint="eastAsia" w:ascii="宋体" w:hAnsi="宋体" w:eastAsia="仿宋_GB2312" w:cs="CESI仿宋-GB2312"/>
          <w:sz w:val="32"/>
          <w:szCs w:val="32"/>
        </w:rPr>
        <w:t>无需标注“食品接触用”“食品包装用”或类似用语（GB4806.1中8.5项）</w:t>
      </w:r>
      <w:r>
        <w:rPr>
          <w:rFonts w:hint="eastAsia" w:ascii="宋体" w:hAnsi="宋体" w:eastAsia="仿宋_GB2312" w:cs="CESI仿宋-GB2312"/>
          <w:sz w:val="32"/>
          <w:szCs w:val="32"/>
          <w:lang w:val="en"/>
        </w:rPr>
        <w:t>。</w:t>
      </w:r>
      <w:r>
        <w:rPr>
          <w:rFonts w:hint="eastAsia" w:ascii="宋体" w:hAnsi="宋体" w:eastAsia="仿宋_GB2312" w:cs="CESI仿宋-GB2312"/>
          <w:b/>
          <w:bCs/>
          <w:sz w:val="32"/>
          <w:szCs w:val="32"/>
        </w:rPr>
        <w:t>最后，</w:t>
      </w:r>
      <w:r>
        <w:rPr>
          <w:rFonts w:hint="eastAsia" w:ascii="宋体" w:hAnsi="宋体" w:eastAsia="仿宋_GB2312" w:cs="CESI仿宋-GB2312"/>
          <w:sz w:val="32"/>
          <w:szCs w:val="32"/>
        </w:rPr>
        <w:t>对于“</w:t>
      </w:r>
      <w:r>
        <w:rPr>
          <w:rFonts w:ascii="宋体" w:hAnsi="宋体" w:eastAsia="仿宋_GB2312" w:cs="CESI仿宋-GB2312"/>
          <w:sz w:val="32"/>
          <w:szCs w:val="32"/>
        </w:rPr>
        <w:t>一次性筷子”</w:t>
      </w:r>
      <w:r>
        <w:rPr>
          <w:rFonts w:hint="eastAsia" w:ascii="宋体" w:hAnsi="宋体" w:eastAsia="仿宋_GB2312" w:cs="CESI仿宋-GB2312"/>
          <w:sz w:val="32"/>
          <w:szCs w:val="32"/>
        </w:rPr>
        <w:t>包装违反食品安全国家标准情形，</w:t>
      </w:r>
      <w:r>
        <w:rPr>
          <w:rFonts w:ascii="宋体" w:hAnsi="宋体" w:eastAsia="仿宋_GB2312" w:cs="CESI仿宋-GB2312"/>
          <w:sz w:val="32"/>
          <w:szCs w:val="32"/>
        </w:rPr>
        <w:t>违反了《食品相关产品质量安全监督管理暂行办法》</w:t>
      </w:r>
      <w:r>
        <w:rPr>
          <w:rFonts w:hint="eastAsia" w:ascii="宋体" w:hAnsi="宋体" w:eastAsia="仿宋_GB2312" w:cs="CESI仿宋-GB2312"/>
          <w:sz w:val="32"/>
          <w:szCs w:val="32"/>
        </w:rPr>
        <w:t>（市场监管总局令第62号）</w:t>
      </w:r>
      <w:r>
        <w:rPr>
          <w:rFonts w:ascii="宋体" w:hAnsi="宋体" w:eastAsia="仿宋_GB2312" w:cs="CESI仿宋-GB2312"/>
          <w:sz w:val="32"/>
          <w:szCs w:val="32"/>
        </w:rPr>
        <w:t>第十五条</w:t>
      </w:r>
      <w:r>
        <w:rPr>
          <w:rFonts w:hint="eastAsia" w:ascii="宋体" w:hAnsi="宋体" w:eastAsia="仿宋_GB2312" w:cs="CESI仿宋-GB2312"/>
          <w:sz w:val="32"/>
          <w:szCs w:val="32"/>
        </w:rPr>
        <w:t>的规定，宜根据</w:t>
      </w:r>
      <w:r>
        <w:rPr>
          <w:rFonts w:ascii="宋体" w:hAnsi="宋体" w:eastAsia="仿宋_GB2312" w:cs="CESI仿宋-GB2312"/>
          <w:sz w:val="32"/>
          <w:szCs w:val="32"/>
        </w:rPr>
        <w:t>《</w:t>
      </w:r>
      <w:r>
        <w:rPr>
          <w:rFonts w:hint="eastAsia" w:ascii="宋体" w:hAnsi="宋体" w:eastAsia="仿宋_GB2312" w:cs="CESI仿宋-GB2312"/>
          <w:sz w:val="32"/>
          <w:szCs w:val="32"/>
        </w:rPr>
        <w:t>中华人民共和国产品</w:t>
      </w:r>
      <w:r>
        <w:rPr>
          <w:rFonts w:ascii="宋体" w:hAnsi="宋体" w:eastAsia="仿宋_GB2312" w:cs="CESI仿宋-GB2312"/>
          <w:sz w:val="32"/>
          <w:szCs w:val="32"/>
        </w:rPr>
        <w:t>质量法》</w:t>
      </w:r>
      <w:r>
        <w:rPr>
          <w:rFonts w:hint="eastAsia" w:ascii="宋体" w:hAnsi="宋体" w:eastAsia="仿宋_GB2312" w:cs="CESI仿宋-GB2312"/>
          <w:sz w:val="32"/>
          <w:szCs w:val="32"/>
        </w:rPr>
        <w:t>第五十四</w:t>
      </w:r>
      <w:r>
        <w:rPr>
          <w:rFonts w:ascii="宋体" w:hAnsi="宋体" w:eastAsia="仿宋_GB2312" w:cs="CESI仿宋-GB2312"/>
          <w:sz w:val="32"/>
          <w:szCs w:val="32"/>
        </w:rPr>
        <w:t>条等规定</w:t>
      </w:r>
      <w:r>
        <w:rPr>
          <w:rFonts w:hint="eastAsia" w:ascii="宋体" w:hAnsi="宋体" w:eastAsia="仿宋_GB2312" w:cs="CESI仿宋-GB2312"/>
          <w:sz w:val="32"/>
          <w:szCs w:val="32"/>
        </w:rPr>
        <w:t>予以处理</w:t>
      </w:r>
      <w:r>
        <w:rPr>
          <w:rFonts w:ascii="宋体" w:hAnsi="宋体" w:eastAsia="仿宋_GB2312" w:cs="CESI仿宋-GB2312"/>
          <w:sz w:val="32"/>
          <w:szCs w:val="32"/>
        </w:rPr>
        <w:t>。</w:t>
      </w:r>
    </w:p>
    <w:p>
      <w:pPr>
        <w:keepNext w:val="0"/>
        <w:keepLines w:val="0"/>
        <w:pageBreakBefore w:val="0"/>
        <w:widowControl w:val="0"/>
        <w:kinsoku/>
        <w:wordWrap/>
        <w:overflowPunct w:val="0"/>
        <w:topLinePunct w:val="0"/>
        <w:autoSpaceDE/>
        <w:autoSpaceDN/>
        <w:bidi w:val="0"/>
        <w:adjustRightInd w:val="0"/>
        <w:snapToGrid w:val="0"/>
        <w:spacing w:line="590" w:lineRule="exact"/>
        <w:textAlignment w:val="auto"/>
        <w:rPr>
          <w:rFonts w:hint="eastAsia" w:ascii="宋体" w:hAnsi="宋体" w:eastAsia="仿宋_GB2312" w:cs="CESI仿宋-GB2312"/>
          <w:sz w:val="32"/>
          <w:szCs w:val="32"/>
          <w:lang w:val="en"/>
        </w:rPr>
      </w:pPr>
      <w:r>
        <w:rPr>
          <w:rFonts w:hint="eastAsia" w:ascii="宋体" w:hAnsi="宋体" w:eastAsia="仿宋_GB2312" w:cs="CESI仿宋-GB2312"/>
          <w:sz w:val="32"/>
          <w:szCs w:val="32"/>
          <w:lang w:val="en"/>
        </w:rPr>
        <w:br w:type="page"/>
      </w:r>
      <w:r>
        <w:rPr>
          <w:rFonts w:hint="eastAsia" w:ascii="宋体" w:hAnsi="宋体" w:eastAsia="仿宋_GB2312" w:cs="CESI仿宋-GB2312"/>
          <w:sz w:val="32"/>
          <w:szCs w:val="32"/>
          <w:lang w:val="en"/>
        </w:rPr>
        <w:t>附省局关于法律适用的答复意见：</w:t>
      </w:r>
    </w:p>
    <w:p>
      <w:pPr>
        <w:pStyle w:val="7"/>
        <w:keepNext w:val="0"/>
        <w:keepLines w:val="0"/>
        <w:pageBreakBefore w:val="0"/>
        <w:widowControl w:val="0"/>
        <w:kinsoku/>
        <w:wordWrap/>
        <w:overflowPunct/>
        <w:topLinePunct w:val="0"/>
        <w:autoSpaceDE/>
        <w:autoSpaceDN/>
        <w:bidi w:val="0"/>
        <w:spacing w:after="0" w:line="600" w:lineRule="exact"/>
        <w:textAlignment w:val="auto"/>
        <w:rPr>
          <w:sz w:val="44"/>
          <w:szCs w:val="44"/>
          <w:lang w:val="en"/>
        </w:rPr>
      </w:pPr>
    </w:p>
    <w:p>
      <w:pPr>
        <w:keepNext w:val="0"/>
        <w:keepLines w:val="0"/>
        <w:pageBreakBefore w:val="0"/>
        <w:widowControl w:val="0"/>
        <w:kinsoku/>
        <w:wordWrap/>
        <w:overflowPunct/>
        <w:topLinePunct w:val="0"/>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sz w:val="44"/>
          <w:szCs w:val="44"/>
          <w:lang w:val="en"/>
        </w:rPr>
      </w:pPr>
      <w:r>
        <w:rPr>
          <w:rFonts w:hint="eastAsia" w:ascii="方正小标宋简体" w:hAnsi="方正小标宋简体" w:eastAsia="方正小标宋简体" w:cs="方正小标宋简体"/>
          <w:sz w:val="44"/>
          <w:szCs w:val="44"/>
          <w:lang w:val="en"/>
        </w:rPr>
        <w:t>关于法律适用问题的答复</w:t>
      </w:r>
    </w:p>
    <w:p>
      <w:pPr>
        <w:keepNext w:val="0"/>
        <w:keepLines w:val="0"/>
        <w:pageBreakBefore w:val="0"/>
        <w:widowControl w:val="0"/>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CESI仿宋-GB2312"/>
          <w:w w:val="100"/>
          <w:sz w:val="32"/>
          <w:szCs w:val="32"/>
          <w:lang w:val="en"/>
        </w:rPr>
      </w:pPr>
    </w:p>
    <w:p>
      <w:pPr>
        <w:keepNext w:val="0"/>
        <w:keepLines w:val="0"/>
        <w:pageBreakBefore w:val="0"/>
        <w:widowControl w:val="0"/>
        <w:kinsoku/>
        <w:wordWrap/>
        <w:overflowPunct w:val="0"/>
        <w:topLinePunct w:val="0"/>
        <w:autoSpaceDE/>
        <w:autoSpaceDN/>
        <w:bidi w:val="0"/>
        <w:adjustRightInd w:val="0"/>
        <w:snapToGrid w:val="0"/>
        <w:spacing w:line="590" w:lineRule="exact"/>
        <w:textAlignment w:val="auto"/>
        <w:rPr>
          <w:rFonts w:hint="eastAsia" w:ascii="宋体" w:hAnsi="宋体" w:eastAsia="仿宋_GB2312" w:cs="CESI仿宋-GB2312"/>
          <w:w w:val="100"/>
          <w:sz w:val="32"/>
          <w:szCs w:val="32"/>
          <w:lang w:val="en"/>
        </w:rPr>
      </w:pPr>
      <w:r>
        <w:rPr>
          <w:rFonts w:hint="eastAsia" w:ascii="宋体" w:hAnsi="宋体" w:eastAsia="仿宋_GB2312" w:cs="CESI仿宋-GB2312"/>
          <w:w w:val="100"/>
          <w:sz w:val="32"/>
          <w:szCs w:val="32"/>
          <w:lang w:val="en"/>
        </w:rPr>
        <w:t>洛阳市市场监督管理局：</w:t>
      </w:r>
    </w:p>
    <w:p>
      <w:pPr>
        <w:keepNext w:val="0"/>
        <w:keepLines w:val="0"/>
        <w:pageBreakBefore w:val="0"/>
        <w:widowControl w:val="0"/>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CESI仿宋-GB2312"/>
          <w:w w:val="100"/>
          <w:sz w:val="32"/>
          <w:szCs w:val="32"/>
        </w:rPr>
      </w:pPr>
      <w:r>
        <w:rPr>
          <w:rFonts w:hint="eastAsia" w:ascii="宋体" w:hAnsi="宋体" w:eastAsia="仿宋_GB2312" w:cs="CESI仿宋-GB2312"/>
          <w:w w:val="100"/>
          <w:sz w:val="32"/>
          <w:szCs w:val="32"/>
        </w:rPr>
        <w:t>你局《关于案件办理中法律适用问题的请示》（洛市监〔2023〕21号）收悉。经研究，答复如下：</w:t>
      </w:r>
    </w:p>
    <w:p>
      <w:pPr>
        <w:keepNext w:val="0"/>
        <w:keepLines w:val="0"/>
        <w:pageBreakBefore w:val="0"/>
        <w:widowControl w:val="0"/>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CESI仿宋-GB2312"/>
          <w:w w:val="100"/>
          <w:sz w:val="32"/>
          <w:szCs w:val="32"/>
        </w:rPr>
      </w:pPr>
      <w:r>
        <w:rPr>
          <w:rFonts w:hint="eastAsia" w:ascii="宋体" w:hAnsi="宋体" w:eastAsia="仿宋_GB2312" w:cs="CESI仿宋-GB2312"/>
          <w:w w:val="100"/>
          <w:sz w:val="32"/>
          <w:szCs w:val="32"/>
        </w:rPr>
        <w:t>根据《中华人民共和国食品安全法》第一条关于“为了保证食品安全，保障公众身体健康和生命安全，制定本法”以及第一百五十条第三款关于“食品安全，指食品无毒、无害，符合应当有的营养要求，对人体健康不造成任何急性、亚急性或者慢性危害”的规定，涉及食品安全的违法行为，应当优先适用《中华人民共和国食品安全法》。</w:t>
      </w:r>
    </w:p>
    <w:p>
      <w:pPr>
        <w:keepNext w:val="0"/>
        <w:keepLines w:val="0"/>
        <w:pageBreakBefore w:val="0"/>
        <w:widowControl w:val="0"/>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CESI仿宋-GB2312"/>
          <w:w w:val="100"/>
          <w:sz w:val="32"/>
          <w:szCs w:val="32"/>
        </w:rPr>
      </w:pPr>
      <w:r>
        <w:rPr>
          <w:rFonts w:hint="eastAsia" w:ascii="宋体" w:hAnsi="宋体" w:eastAsia="仿宋_GB2312" w:cs="CESI仿宋-GB2312"/>
          <w:w w:val="100"/>
          <w:sz w:val="32"/>
          <w:szCs w:val="32"/>
        </w:rPr>
        <w:t>你局所请示的案件中，涉案食品经具有检验资质的检验机构检验，检验结论为符合食品安全国家标准，当事人实施的违法行为不属于食品安全违法行为，不适用《中华人民共和国食品安全法》，应适用《中华人民共和国商标法》。</w:t>
      </w:r>
    </w:p>
    <w:p>
      <w:pPr>
        <w:keepNext w:val="0"/>
        <w:keepLines w:val="0"/>
        <w:pageBreakBefore w:val="0"/>
        <w:widowControl w:val="0"/>
        <w:kinsoku/>
        <w:wordWrap/>
        <w:overflowPunct w:val="0"/>
        <w:topLinePunct w:val="0"/>
        <w:autoSpaceDE/>
        <w:autoSpaceDN/>
        <w:bidi w:val="0"/>
        <w:adjustRightInd w:val="0"/>
        <w:snapToGrid w:val="0"/>
        <w:spacing w:line="590" w:lineRule="exact"/>
        <w:ind w:firstLine="640" w:firstLineChars="200"/>
        <w:textAlignment w:val="auto"/>
        <w:rPr>
          <w:rFonts w:hint="eastAsia" w:ascii="宋体" w:hAnsi="宋体" w:eastAsia="仿宋_GB2312" w:cs="CESI仿宋-GB2312"/>
          <w:w w:val="100"/>
          <w:sz w:val="32"/>
          <w:szCs w:val="32"/>
        </w:rPr>
      </w:pPr>
      <w:r>
        <w:rPr>
          <w:rFonts w:hint="eastAsia" w:ascii="宋体" w:hAnsi="宋体" w:eastAsia="仿宋_GB2312" w:cs="CESI仿宋-GB2312"/>
          <w:w w:val="100"/>
          <w:sz w:val="32"/>
          <w:szCs w:val="32"/>
        </w:rPr>
        <w:t>（注：此答复是对洛阳市局就食品涉嫌商标侵权但经检验符合食品安全标准的情形如何适用法律的请示）</w:t>
      </w:r>
    </w:p>
    <w:p>
      <w:pPr>
        <w:pStyle w:val="1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楷体_GB2312" w:hAnsi="楷体_GB2312" w:eastAsia="楷体_GB2312" w:cs="楷体_GB2312"/>
          <w:w w:val="100"/>
          <w:sz w:val="32"/>
          <w:szCs w:val="32"/>
        </w:rPr>
      </w:pPr>
      <w:r>
        <w:rPr>
          <w:rFonts w:hint="eastAsia" w:ascii="楷体_GB2312" w:hAnsi="楷体_GB2312" w:eastAsia="楷体_GB2312" w:cs="楷体_GB2312"/>
          <w:w w:val="100"/>
          <w:sz w:val="32"/>
          <w:szCs w:val="32"/>
        </w:rPr>
        <w:t>（三）关于食用农产品监管问题</w:t>
      </w:r>
    </w:p>
    <w:p>
      <w:pPr>
        <w:pStyle w:val="17"/>
        <w:keepNext w:val="0"/>
        <w:keepLines w:val="0"/>
        <w:pageBreakBefore w:val="0"/>
        <w:widowControl w:val="0"/>
        <w:kinsoku/>
        <w:wordWrap/>
        <w:overflowPunct w:val="0"/>
        <w:topLinePunct w:val="0"/>
        <w:autoSpaceDE/>
        <w:autoSpaceDN/>
        <w:bidi w:val="0"/>
        <w:adjustRightInd w:val="0"/>
        <w:snapToGrid w:val="0"/>
        <w:spacing w:after="0" w:line="590" w:lineRule="exact"/>
        <w:ind w:firstLine="643" w:firstLineChars="200"/>
        <w:textAlignment w:val="auto"/>
        <w:rPr>
          <w:rFonts w:hint="eastAsia" w:ascii="宋体" w:hAnsi="宋体" w:eastAsia="仿宋_GB2312" w:cs="CESI仿宋-GB2312"/>
          <w:b/>
          <w:bCs/>
          <w:w w:val="100"/>
          <w:sz w:val="32"/>
          <w:szCs w:val="32"/>
          <w:lang w:val="en"/>
        </w:rPr>
      </w:pPr>
      <w:r>
        <w:rPr>
          <w:rFonts w:hint="eastAsia" w:ascii="宋体" w:hAnsi="宋体" w:eastAsia="仿宋_GB2312" w:cs="CESI仿宋-GB2312"/>
          <w:b/>
          <w:bCs/>
          <w:w w:val="100"/>
          <w:sz w:val="32"/>
          <w:szCs w:val="32"/>
        </w:rPr>
        <w:t>1.</w:t>
      </w:r>
      <w:r>
        <w:rPr>
          <w:rFonts w:hint="eastAsia" w:ascii="宋体" w:hAnsi="宋体" w:eastAsia="仿宋_GB2312" w:cs="CESI仿宋-GB2312"/>
          <w:b/>
          <w:bCs/>
          <w:w w:val="100"/>
          <w:sz w:val="32"/>
          <w:szCs w:val="32"/>
          <w:lang w:val="en"/>
        </w:rPr>
        <w:t>相关法律条款</w:t>
      </w:r>
    </w:p>
    <w:p>
      <w:pPr>
        <w:pStyle w:val="1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宋体" w:hAnsi="宋体" w:eastAsia="仿宋_GB2312" w:cs="CESI仿宋-GB2312"/>
          <w:w w:val="100"/>
          <w:sz w:val="32"/>
          <w:szCs w:val="32"/>
        </w:rPr>
      </w:pPr>
      <w:r>
        <w:rPr>
          <w:rFonts w:hint="eastAsia" w:ascii="宋体" w:hAnsi="宋体" w:eastAsia="仿宋_GB2312" w:cs="CESI仿宋-GB2312"/>
          <w:w w:val="100"/>
          <w:sz w:val="32"/>
          <w:szCs w:val="32"/>
        </w:rPr>
        <w:t>（1）</w:t>
      </w:r>
      <w:r>
        <w:rPr>
          <w:rFonts w:hint="eastAsia" w:ascii="宋体" w:hAnsi="宋体" w:eastAsia="仿宋_GB2312" w:cs="CESI仿宋-GB2312"/>
          <w:w w:val="100"/>
          <w:sz w:val="32"/>
          <w:szCs w:val="32"/>
          <w:lang w:eastAsia="zh-CN"/>
        </w:rPr>
        <w:t>《</w:t>
      </w:r>
      <w:r>
        <w:rPr>
          <w:rFonts w:hint="eastAsia" w:ascii="宋体" w:hAnsi="宋体" w:eastAsia="仿宋_GB2312" w:cs="CESI仿宋-GB2312"/>
          <w:w w:val="100"/>
          <w:sz w:val="32"/>
          <w:szCs w:val="32"/>
        </w:rPr>
        <w:t>食品安全法</w:t>
      </w:r>
      <w:r>
        <w:rPr>
          <w:rFonts w:hint="eastAsia" w:ascii="宋体" w:hAnsi="宋体" w:eastAsia="仿宋_GB2312" w:cs="CESI仿宋-GB2312"/>
          <w:w w:val="100"/>
          <w:sz w:val="32"/>
          <w:szCs w:val="32"/>
          <w:lang w:eastAsia="zh-CN"/>
        </w:rPr>
        <w:t>》</w:t>
      </w:r>
      <w:r>
        <w:rPr>
          <w:rFonts w:hint="eastAsia" w:ascii="宋体" w:hAnsi="宋体" w:eastAsia="仿宋_GB2312" w:cs="CESI仿宋-GB2312"/>
          <w:w w:val="100"/>
          <w:sz w:val="32"/>
          <w:szCs w:val="32"/>
        </w:rPr>
        <w:t>第二条第二款：供食用的源于农业的初级产品（以下称食用农产品）的质量安全管理，遵守《中华人民共和国农产品质量安全法》的规定。但是，食用农产品的市场销售、有关质量安全标准的制定、有关安全信息的公布和本法对农业投入品作出规定的，应当遵守本法的规定。</w:t>
      </w:r>
    </w:p>
    <w:p>
      <w:pPr>
        <w:pStyle w:val="1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宋体" w:hAnsi="宋体" w:eastAsia="仿宋_GB2312" w:cs="CESI仿宋-GB2312"/>
          <w:w w:val="100"/>
          <w:sz w:val="32"/>
          <w:szCs w:val="32"/>
        </w:rPr>
      </w:pPr>
      <w:r>
        <w:rPr>
          <w:rFonts w:hint="eastAsia" w:ascii="宋体" w:hAnsi="宋体" w:eastAsia="仿宋_GB2312" w:cs="CESI仿宋-GB2312"/>
          <w:w w:val="100"/>
          <w:sz w:val="32"/>
          <w:szCs w:val="32"/>
        </w:rPr>
        <w:t>（2）</w:t>
      </w:r>
      <w:r>
        <w:rPr>
          <w:rFonts w:hint="eastAsia" w:ascii="宋体" w:hAnsi="宋体" w:eastAsia="仿宋_GB2312" w:cs="CESI仿宋-GB2312"/>
          <w:w w:val="100"/>
          <w:sz w:val="32"/>
          <w:szCs w:val="32"/>
          <w:lang w:eastAsia="zh-CN"/>
        </w:rPr>
        <w:t>《</w:t>
      </w:r>
      <w:r>
        <w:rPr>
          <w:rFonts w:hint="eastAsia" w:ascii="宋体" w:hAnsi="宋体" w:eastAsia="仿宋_GB2312" w:cs="CESI仿宋-GB2312"/>
          <w:w w:val="100"/>
          <w:sz w:val="32"/>
          <w:szCs w:val="32"/>
        </w:rPr>
        <w:t>农产品质量安全法</w:t>
      </w:r>
      <w:r>
        <w:rPr>
          <w:rFonts w:hint="eastAsia" w:ascii="宋体" w:hAnsi="宋体" w:eastAsia="仿宋_GB2312" w:cs="CESI仿宋-GB2312"/>
          <w:w w:val="100"/>
          <w:sz w:val="32"/>
          <w:szCs w:val="32"/>
          <w:lang w:eastAsia="zh-CN"/>
        </w:rPr>
        <w:t>》</w:t>
      </w:r>
      <w:r>
        <w:rPr>
          <w:rFonts w:hint="eastAsia" w:ascii="宋体" w:hAnsi="宋体" w:eastAsia="仿宋_GB2312" w:cs="CESI仿宋-GB2312"/>
          <w:w w:val="100"/>
          <w:sz w:val="32"/>
          <w:szCs w:val="32"/>
        </w:rPr>
        <w:t>第七十七条：《中华人民共和国食品安全法》对食用农产品进入批发、零售市场或者生产加工企业后的违法行为和法律责任有规定的，由县级以上地方人民政府市场监督管理部门依照其规定进行处罚。</w:t>
      </w:r>
    </w:p>
    <w:p>
      <w:pPr>
        <w:pStyle w:val="1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宋体" w:hAnsi="宋体" w:eastAsia="仿宋_GB2312" w:cs="CESI仿宋-GB2312"/>
          <w:w w:val="100"/>
          <w:sz w:val="32"/>
          <w:szCs w:val="32"/>
        </w:rPr>
      </w:pPr>
      <w:r>
        <w:rPr>
          <w:rFonts w:hint="eastAsia" w:ascii="宋体" w:hAnsi="宋体" w:eastAsia="仿宋_GB2312" w:cs="CESI仿宋-GB2312"/>
          <w:w w:val="100"/>
          <w:sz w:val="32"/>
          <w:szCs w:val="32"/>
        </w:rPr>
        <w:t>（3）</w:t>
      </w:r>
      <w:r>
        <w:rPr>
          <w:rFonts w:hint="eastAsia" w:ascii="宋体" w:hAnsi="宋体" w:eastAsia="仿宋_GB2312" w:cs="CESI仿宋-GB2312"/>
          <w:w w:val="100"/>
          <w:sz w:val="32"/>
          <w:szCs w:val="32"/>
          <w:lang w:eastAsia="zh-CN"/>
        </w:rPr>
        <w:t>《</w:t>
      </w:r>
      <w:r>
        <w:rPr>
          <w:rFonts w:hint="eastAsia" w:ascii="宋体" w:hAnsi="宋体" w:eastAsia="仿宋_GB2312" w:cs="CESI仿宋-GB2312"/>
          <w:w w:val="100"/>
          <w:sz w:val="32"/>
          <w:szCs w:val="32"/>
        </w:rPr>
        <w:t>食品安全法</w:t>
      </w:r>
      <w:r>
        <w:rPr>
          <w:rFonts w:hint="eastAsia" w:ascii="宋体" w:hAnsi="宋体" w:eastAsia="仿宋_GB2312" w:cs="CESI仿宋-GB2312"/>
          <w:w w:val="100"/>
          <w:sz w:val="32"/>
          <w:szCs w:val="32"/>
          <w:lang w:eastAsia="zh-CN"/>
        </w:rPr>
        <w:t>》</w:t>
      </w:r>
      <w:r>
        <w:rPr>
          <w:rFonts w:hint="eastAsia" w:ascii="宋体" w:hAnsi="宋体" w:eastAsia="仿宋_GB2312" w:cs="CESI仿宋-GB2312"/>
          <w:w w:val="100"/>
          <w:sz w:val="32"/>
          <w:szCs w:val="32"/>
        </w:rPr>
        <w:t>第一百二十四条：违反本法规定，有下列情形之一，尚不构成犯罪的，由县级以上人民政府食品安全监督管理部门予以处罚：（一）生产经营致病性微生物，农药残留、兽药残留、生物毒素、重金属等污染物质以及其他危害人体健康的物质含量超过食品安全标准限量的食品、食品添加剂；</w:t>
      </w:r>
    </w:p>
    <w:p>
      <w:pPr>
        <w:pStyle w:val="1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宋体" w:hAnsi="宋体" w:eastAsia="仿宋_GB2312" w:cs="CESI仿宋-GB2312"/>
          <w:w w:val="100"/>
          <w:sz w:val="32"/>
          <w:szCs w:val="32"/>
        </w:rPr>
      </w:pPr>
      <w:r>
        <w:rPr>
          <w:rFonts w:hint="eastAsia" w:ascii="宋体" w:hAnsi="宋体" w:eastAsia="仿宋_GB2312" w:cs="CESI仿宋-GB2312"/>
          <w:w w:val="100"/>
          <w:sz w:val="32"/>
          <w:szCs w:val="32"/>
        </w:rPr>
        <w:t>（4）</w:t>
      </w:r>
      <w:r>
        <w:rPr>
          <w:rFonts w:hint="eastAsia" w:ascii="宋体" w:hAnsi="宋体" w:eastAsia="仿宋_GB2312" w:cs="CESI仿宋-GB2312"/>
          <w:w w:val="100"/>
          <w:sz w:val="32"/>
          <w:szCs w:val="32"/>
          <w:lang w:eastAsia="zh-CN"/>
        </w:rPr>
        <w:t>《</w:t>
      </w:r>
      <w:r>
        <w:rPr>
          <w:rFonts w:hint="eastAsia" w:ascii="宋体" w:hAnsi="宋体" w:eastAsia="仿宋_GB2312" w:cs="CESI仿宋-GB2312"/>
          <w:w w:val="100"/>
          <w:sz w:val="32"/>
          <w:szCs w:val="32"/>
        </w:rPr>
        <w:t>农产品质量安全法</w:t>
      </w:r>
      <w:r>
        <w:rPr>
          <w:rFonts w:hint="eastAsia" w:ascii="宋体" w:hAnsi="宋体" w:eastAsia="仿宋_GB2312" w:cs="CESI仿宋-GB2312"/>
          <w:w w:val="100"/>
          <w:sz w:val="32"/>
          <w:szCs w:val="32"/>
          <w:lang w:eastAsia="zh-CN"/>
        </w:rPr>
        <w:t>》</w:t>
      </w:r>
      <w:r>
        <w:rPr>
          <w:rFonts w:hint="eastAsia" w:ascii="宋体" w:hAnsi="宋体" w:eastAsia="仿宋_GB2312" w:cs="CESI仿宋-GB2312"/>
          <w:w w:val="100"/>
          <w:sz w:val="32"/>
          <w:szCs w:val="32"/>
        </w:rPr>
        <w:t>第七十一条：违反本法规定，农产品生产经营者有下列行为之一，尚不构成犯罪的……对农户，并处五百元以上五千元以下罚款：（一）销售农药、兽药等化学物质残留或者含有的重金属等有毒有害物质不符合农产品质量安全标准的农产品。</w:t>
      </w:r>
    </w:p>
    <w:p>
      <w:pPr>
        <w:pStyle w:val="1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宋体" w:hAnsi="宋体" w:eastAsia="仿宋_GB2312" w:cs="CESI仿宋-GB2312"/>
          <w:w w:val="100"/>
          <w:sz w:val="32"/>
          <w:szCs w:val="32"/>
        </w:rPr>
      </w:pPr>
      <w:r>
        <w:rPr>
          <w:rFonts w:hint="eastAsia" w:ascii="宋体" w:hAnsi="宋体" w:eastAsia="仿宋_GB2312" w:cs="CESI仿宋-GB2312"/>
          <w:w w:val="100"/>
          <w:sz w:val="32"/>
          <w:szCs w:val="32"/>
        </w:rPr>
        <w:t>（5）</w:t>
      </w:r>
      <w:r>
        <w:rPr>
          <w:rFonts w:hint="eastAsia" w:ascii="宋体" w:hAnsi="宋体" w:eastAsia="仿宋_GB2312" w:cs="CESI仿宋-GB2312"/>
          <w:w w:val="100"/>
          <w:sz w:val="32"/>
          <w:szCs w:val="32"/>
          <w:lang w:eastAsia="zh-CN"/>
        </w:rPr>
        <w:t>《</w:t>
      </w:r>
      <w:r>
        <w:rPr>
          <w:rFonts w:hint="eastAsia" w:ascii="宋体" w:hAnsi="宋体" w:eastAsia="仿宋_GB2312" w:cs="CESI仿宋-GB2312"/>
          <w:w w:val="100"/>
          <w:sz w:val="32"/>
          <w:szCs w:val="32"/>
        </w:rPr>
        <w:t>食品安全法</w:t>
      </w:r>
      <w:r>
        <w:rPr>
          <w:rFonts w:hint="eastAsia" w:ascii="宋体" w:hAnsi="宋体" w:eastAsia="仿宋_GB2312" w:cs="CESI仿宋-GB2312"/>
          <w:w w:val="100"/>
          <w:sz w:val="32"/>
          <w:szCs w:val="32"/>
          <w:lang w:eastAsia="zh-CN"/>
        </w:rPr>
        <w:t>》</w:t>
      </w:r>
      <w:r>
        <w:rPr>
          <w:rFonts w:hint="eastAsia" w:ascii="宋体" w:hAnsi="宋体" w:eastAsia="仿宋_GB2312" w:cs="CESI仿宋-GB2312"/>
          <w:w w:val="100"/>
          <w:sz w:val="32"/>
          <w:szCs w:val="32"/>
        </w:rPr>
        <w:t>第六十五条:食用农产品销售者应当建立食用农产品进货查验记录制度，如实记录食用农产品的名称、数量、进货日期以及供货者名称、地址、联系方式等内容，并保存相关凭证。记录和凭证保存期限不得少于六个月。</w:t>
      </w:r>
    </w:p>
    <w:p>
      <w:pPr>
        <w:pStyle w:val="1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宋体" w:hAnsi="宋体" w:eastAsia="仿宋_GB2312" w:cs="CESI仿宋-GB2312"/>
          <w:w w:val="100"/>
          <w:sz w:val="32"/>
          <w:szCs w:val="32"/>
        </w:rPr>
      </w:pPr>
      <w:r>
        <w:rPr>
          <w:rFonts w:hint="eastAsia" w:ascii="宋体" w:hAnsi="宋体" w:eastAsia="仿宋_GB2312" w:cs="CESI仿宋-GB2312"/>
          <w:w w:val="100"/>
          <w:sz w:val="32"/>
          <w:szCs w:val="32"/>
        </w:rPr>
        <w:t>（6）最高法、最高检《关于办理危害食品安全刑事案件适用法律若干问题的解释》（法释〔2021〕24号）第5条第二款规定：在食用农产品种植、养殖、销售、运输、储存等过程中，违反食品安全标准，超限量或者超范围</w:t>
      </w:r>
      <w:r>
        <w:rPr>
          <w:rFonts w:hint="eastAsia" w:ascii="宋体" w:hAnsi="宋体" w:eastAsia="仿宋_GB2312" w:cs="CESI仿宋-GB2312"/>
          <w:b/>
          <w:bCs/>
          <w:w w:val="100"/>
          <w:sz w:val="32"/>
          <w:szCs w:val="32"/>
        </w:rPr>
        <w:t>滥用</w:t>
      </w:r>
      <w:r>
        <w:rPr>
          <w:rFonts w:hint="eastAsia" w:ascii="宋体" w:hAnsi="宋体" w:eastAsia="仿宋_GB2312" w:cs="CESI仿宋-GB2312"/>
          <w:w w:val="100"/>
          <w:sz w:val="32"/>
          <w:szCs w:val="32"/>
        </w:rPr>
        <w:t>添加剂、农药、兽药等，足以造成严重实物中毒事故或者其他严重食源性疾病的，按照生产销售不符合食品安全罪定罪处罚。</w:t>
      </w:r>
    </w:p>
    <w:p>
      <w:pPr>
        <w:pStyle w:val="17"/>
        <w:keepNext w:val="0"/>
        <w:keepLines w:val="0"/>
        <w:pageBreakBefore w:val="0"/>
        <w:widowControl w:val="0"/>
        <w:kinsoku/>
        <w:wordWrap/>
        <w:overflowPunct w:val="0"/>
        <w:topLinePunct w:val="0"/>
        <w:autoSpaceDE/>
        <w:autoSpaceDN/>
        <w:bidi w:val="0"/>
        <w:adjustRightInd w:val="0"/>
        <w:snapToGrid w:val="0"/>
        <w:spacing w:after="0" w:line="590" w:lineRule="exact"/>
        <w:ind w:firstLine="643" w:firstLineChars="200"/>
        <w:textAlignment w:val="auto"/>
        <w:rPr>
          <w:rFonts w:hint="eastAsia" w:ascii="宋体" w:hAnsi="宋体" w:eastAsia="仿宋_GB2312" w:cs="CESI仿宋-GB2312"/>
          <w:b/>
          <w:bCs/>
          <w:w w:val="100"/>
          <w:sz w:val="32"/>
          <w:szCs w:val="32"/>
        </w:rPr>
      </w:pPr>
      <w:r>
        <w:rPr>
          <w:rFonts w:hint="eastAsia" w:ascii="宋体" w:hAnsi="宋体" w:eastAsia="仿宋_GB2312" w:cs="CESI仿宋-GB2312"/>
          <w:b/>
          <w:bCs/>
          <w:w w:val="100"/>
          <w:sz w:val="32"/>
          <w:szCs w:val="32"/>
        </w:rPr>
        <w:t>2.通过上述法律条款规定，得出以下意见：</w:t>
      </w:r>
    </w:p>
    <w:p>
      <w:pPr>
        <w:keepNext w:val="0"/>
        <w:keepLines w:val="0"/>
        <w:pageBreakBefore w:val="0"/>
        <w:widowControl w:val="0"/>
        <w:kinsoku/>
        <w:wordWrap/>
        <w:overflowPunct w:val="0"/>
        <w:topLinePunct w:val="0"/>
        <w:autoSpaceDE/>
        <w:autoSpaceDN/>
        <w:bidi w:val="0"/>
        <w:adjustRightInd w:val="0"/>
        <w:snapToGrid w:val="0"/>
        <w:spacing w:line="590" w:lineRule="exact"/>
        <w:ind w:firstLine="643" w:firstLineChars="200"/>
        <w:textAlignment w:val="auto"/>
        <w:rPr>
          <w:rFonts w:hint="eastAsia" w:ascii="宋体" w:hAnsi="宋体" w:eastAsia="仿宋_GB2312" w:cs="仿宋_GB2312"/>
          <w:w w:val="100"/>
          <w:sz w:val="32"/>
          <w:szCs w:val="32"/>
        </w:rPr>
      </w:pPr>
      <w:r>
        <w:rPr>
          <w:rFonts w:hint="eastAsia" w:ascii="宋体" w:hAnsi="宋体" w:eastAsia="仿宋_GB2312" w:cs="CESI仿宋-GB2312"/>
          <w:b/>
          <w:bCs/>
          <w:w w:val="100"/>
          <w:sz w:val="32"/>
          <w:szCs w:val="32"/>
        </w:rPr>
        <w:t>一要</w:t>
      </w:r>
      <w:r>
        <w:rPr>
          <w:rFonts w:hint="eastAsia" w:ascii="宋体" w:hAnsi="宋体" w:eastAsia="仿宋_GB2312" w:cs="CESI仿宋-GB2312"/>
          <w:w w:val="100"/>
          <w:sz w:val="32"/>
          <w:szCs w:val="32"/>
        </w:rPr>
        <w:t>正确理解</w:t>
      </w:r>
      <w:r>
        <w:rPr>
          <w:rFonts w:hint="eastAsia" w:ascii="宋体" w:hAnsi="宋体" w:eastAsia="仿宋_GB2312" w:cs="CESI仿宋-GB2312"/>
          <w:w w:val="100"/>
          <w:sz w:val="32"/>
          <w:szCs w:val="32"/>
          <w:lang w:val="en"/>
        </w:rPr>
        <w:t>食用农产品监管职责、法律依据。</w:t>
      </w:r>
      <w:r>
        <w:rPr>
          <w:rFonts w:hint="eastAsia" w:ascii="宋体" w:hAnsi="宋体" w:eastAsia="仿宋_GB2312" w:cs="仿宋_GB2312"/>
          <w:w w:val="100"/>
          <w:sz w:val="32"/>
          <w:szCs w:val="32"/>
          <w:lang w:val="en"/>
        </w:rPr>
        <w:t>按照现行监管体制，食用农产品生产经营和市场销售活动分别由农业部门、市场监管部门依</w:t>
      </w:r>
      <w:r>
        <w:rPr>
          <w:rFonts w:hint="eastAsia" w:ascii="宋体" w:hAnsi="宋体" w:eastAsia="仿宋_GB2312" w:cs="仿宋_GB2312"/>
          <w:color w:val="auto"/>
          <w:w w:val="100"/>
          <w:sz w:val="32"/>
          <w:szCs w:val="32"/>
          <w:lang w:val="en"/>
        </w:rPr>
        <w:t>据</w:t>
      </w:r>
      <w:r>
        <w:rPr>
          <w:rFonts w:hint="eastAsia" w:ascii="宋体" w:hAnsi="宋体" w:eastAsia="仿宋_GB2312" w:cs="仿宋_GB2312"/>
          <w:color w:val="auto"/>
          <w:w w:val="100"/>
          <w:sz w:val="32"/>
          <w:szCs w:val="32"/>
          <w:lang w:val="en" w:eastAsia="zh-CN"/>
        </w:rPr>
        <w:t>《</w:t>
      </w:r>
      <w:r>
        <w:rPr>
          <w:rFonts w:hint="eastAsia" w:ascii="宋体" w:hAnsi="宋体" w:eastAsia="仿宋_GB2312" w:cs="仿宋_GB2312"/>
          <w:color w:val="auto"/>
          <w:w w:val="100"/>
          <w:sz w:val="32"/>
          <w:szCs w:val="32"/>
          <w:lang w:val="en"/>
        </w:rPr>
        <w:t>农产品质量安全法</w:t>
      </w:r>
      <w:r>
        <w:rPr>
          <w:rFonts w:hint="eastAsia" w:ascii="宋体" w:hAnsi="宋体" w:eastAsia="仿宋_GB2312" w:cs="仿宋_GB2312"/>
          <w:color w:val="auto"/>
          <w:w w:val="100"/>
          <w:sz w:val="32"/>
          <w:szCs w:val="32"/>
          <w:lang w:val="en" w:eastAsia="zh-CN"/>
        </w:rPr>
        <w:t>》</w:t>
      </w:r>
      <w:r>
        <w:rPr>
          <w:rFonts w:hint="eastAsia" w:ascii="宋体" w:hAnsi="宋体" w:eastAsia="仿宋_GB2312" w:cs="仿宋_GB2312"/>
          <w:color w:val="auto"/>
          <w:w w:val="100"/>
          <w:sz w:val="32"/>
          <w:szCs w:val="32"/>
          <w:lang w:val="en"/>
        </w:rPr>
        <w:t>、</w:t>
      </w:r>
      <w:r>
        <w:rPr>
          <w:rFonts w:hint="eastAsia" w:ascii="宋体" w:hAnsi="宋体" w:eastAsia="仿宋_GB2312" w:cs="仿宋_GB2312"/>
          <w:color w:val="auto"/>
          <w:w w:val="100"/>
          <w:sz w:val="32"/>
          <w:szCs w:val="32"/>
          <w:lang w:val="en" w:eastAsia="zh-CN"/>
        </w:rPr>
        <w:t>《</w:t>
      </w:r>
      <w:r>
        <w:rPr>
          <w:rFonts w:hint="eastAsia" w:ascii="宋体" w:hAnsi="宋体" w:eastAsia="仿宋_GB2312" w:cs="仿宋_GB2312"/>
          <w:color w:val="auto"/>
          <w:w w:val="100"/>
          <w:sz w:val="32"/>
          <w:szCs w:val="32"/>
          <w:lang w:val="en"/>
        </w:rPr>
        <w:t>食品安全法</w:t>
      </w:r>
      <w:r>
        <w:rPr>
          <w:rFonts w:hint="eastAsia" w:ascii="宋体" w:hAnsi="宋体" w:eastAsia="仿宋_GB2312" w:cs="仿宋_GB2312"/>
          <w:color w:val="auto"/>
          <w:w w:val="100"/>
          <w:sz w:val="32"/>
          <w:szCs w:val="32"/>
          <w:lang w:val="en" w:eastAsia="zh-CN"/>
        </w:rPr>
        <w:t>》</w:t>
      </w:r>
      <w:r>
        <w:rPr>
          <w:rFonts w:hint="eastAsia" w:ascii="宋体" w:hAnsi="宋体" w:eastAsia="仿宋_GB2312" w:cs="仿宋_GB2312"/>
          <w:color w:val="auto"/>
          <w:w w:val="100"/>
          <w:sz w:val="32"/>
          <w:szCs w:val="32"/>
          <w:lang w:val="en"/>
        </w:rPr>
        <w:t>分段监管。根据</w:t>
      </w:r>
      <w:r>
        <w:rPr>
          <w:rFonts w:hint="eastAsia" w:ascii="宋体" w:hAnsi="宋体" w:eastAsia="仿宋_GB2312" w:cs="CESI仿宋-GB2312"/>
          <w:color w:val="auto"/>
          <w:w w:val="100"/>
          <w:sz w:val="32"/>
          <w:szCs w:val="32"/>
        </w:rPr>
        <w:t>《食品安全法》</w:t>
      </w:r>
      <w:r>
        <w:rPr>
          <w:rFonts w:hint="eastAsia" w:ascii="宋体" w:hAnsi="宋体" w:eastAsia="仿宋_GB2312" w:cs="仿宋_GB2312"/>
          <w:color w:val="auto"/>
          <w:w w:val="100"/>
          <w:sz w:val="32"/>
          <w:szCs w:val="32"/>
        </w:rPr>
        <w:t>第二条</w:t>
      </w:r>
      <w:r>
        <w:rPr>
          <w:rFonts w:hint="eastAsia" w:ascii="宋体" w:hAnsi="宋体" w:eastAsia="仿宋_GB2312" w:cs="仿宋_GB2312"/>
          <w:w w:val="100"/>
          <w:sz w:val="32"/>
          <w:szCs w:val="32"/>
        </w:rPr>
        <w:t>第二款关于“供食用的源于农业的初级产品（以下称食用农产品）的质量安全管理，遵守《中华人民共和国农产品质量安全法》的规定。但是，食用农产品的市场销售、有关质量安全标准的制定、有关安全信息的公布和本法对农业投入品作出规定的，应当遵守本法的规定”之精神，市场监管部门应当充分考虑食用农产品的特殊性，适用</w:t>
      </w:r>
      <w:r>
        <w:rPr>
          <w:rFonts w:hint="eastAsia" w:ascii="宋体" w:hAnsi="宋体" w:eastAsia="仿宋_GB2312" w:cs="仿宋_GB2312"/>
          <w:w w:val="100"/>
          <w:sz w:val="32"/>
          <w:szCs w:val="32"/>
          <w:lang w:val="en"/>
        </w:rPr>
        <w:t>食品安全法</w:t>
      </w:r>
      <w:r>
        <w:rPr>
          <w:rFonts w:hint="eastAsia" w:ascii="宋体" w:hAnsi="宋体" w:eastAsia="仿宋_GB2312" w:cs="仿宋_GB2312"/>
          <w:w w:val="100"/>
          <w:sz w:val="32"/>
          <w:szCs w:val="32"/>
        </w:rPr>
        <w:t>中关于食用农产品的特别规定，对食用农产品的市场销售行为进行监管。</w:t>
      </w:r>
    </w:p>
    <w:p>
      <w:pPr>
        <w:keepNext w:val="0"/>
        <w:keepLines w:val="0"/>
        <w:pageBreakBefore w:val="0"/>
        <w:widowControl w:val="0"/>
        <w:kinsoku/>
        <w:wordWrap/>
        <w:overflowPunct w:val="0"/>
        <w:topLinePunct w:val="0"/>
        <w:autoSpaceDE/>
        <w:autoSpaceDN/>
        <w:bidi w:val="0"/>
        <w:adjustRightInd w:val="0"/>
        <w:snapToGrid w:val="0"/>
        <w:spacing w:line="590" w:lineRule="exact"/>
        <w:ind w:firstLine="643" w:firstLineChars="200"/>
        <w:textAlignment w:val="auto"/>
        <w:rPr>
          <w:rFonts w:hint="eastAsia" w:ascii="宋体" w:hAnsi="宋体" w:eastAsia="仿宋_GB2312" w:cs="仿宋_GB2312"/>
          <w:w w:val="100"/>
          <w:sz w:val="32"/>
          <w:szCs w:val="32"/>
        </w:rPr>
      </w:pPr>
      <w:r>
        <w:rPr>
          <w:rFonts w:hint="eastAsia" w:ascii="宋体" w:hAnsi="宋体" w:eastAsia="仿宋_GB2312" w:cs="CESI仿宋-GB2312"/>
          <w:b/>
          <w:bCs/>
          <w:w w:val="100"/>
          <w:sz w:val="32"/>
          <w:szCs w:val="32"/>
          <w:lang w:val="en"/>
        </w:rPr>
        <w:t>二要</w:t>
      </w:r>
      <w:r>
        <w:rPr>
          <w:rFonts w:hint="eastAsia" w:ascii="宋体" w:hAnsi="宋体" w:eastAsia="仿宋_GB2312" w:cs="CESI仿宋-GB2312"/>
          <w:w w:val="100"/>
          <w:sz w:val="32"/>
          <w:szCs w:val="32"/>
          <w:lang w:val="en"/>
        </w:rPr>
        <w:t>精准实施市场销售食用农产品监管制度。</w:t>
      </w:r>
      <w:r>
        <w:rPr>
          <w:rFonts w:hint="eastAsia" w:ascii="宋体" w:hAnsi="宋体" w:eastAsia="仿宋_GB2312" w:cs="仿宋_GB2312"/>
          <w:w w:val="100"/>
          <w:sz w:val="32"/>
          <w:szCs w:val="32"/>
          <w:lang w:val="en"/>
        </w:rPr>
        <w:t>监管</w:t>
      </w:r>
      <w:r>
        <w:rPr>
          <w:rFonts w:hint="eastAsia" w:ascii="宋体" w:hAnsi="宋体" w:eastAsia="仿宋_GB2312" w:cs="仿宋_GB2312"/>
          <w:w w:val="100"/>
          <w:sz w:val="32"/>
          <w:szCs w:val="32"/>
        </w:rPr>
        <w:t>实践表明，</w:t>
      </w:r>
      <w:r>
        <w:rPr>
          <w:rFonts w:hint="eastAsia" w:ascii="宋体" w:hAnsi="宋体" w:eastAsia="仿宋_GB2312" w:cs="仿宋_GB2312"/>
          <w:w w:val="100"/>
          <w:sz w:val="32"/>
          <w:szCs w:val="32"/>
          <w:lang w:val="en"/>
        </w:rPr>
        <w:t>市场销售食用农产品监督抽查中发现的不合格问题，特别是蔬菜、瓜果农药残留超标等问题，很大程度上源于生产环节的质量失控，而非销售者有意为之。市场监管部门对食用农产品的市场销售行为进行监管时，应当抓住重点、明晰责任、精准施策，综合运用宣传引导、行政指导、行政执法等手段，规范销售行为，督促</w:t>
      </w:r>
      <w:r>
        <w:rPr>
          <w:rFonts w:hint="eastAsia" w:ascii="宋体" w:hAnsi="宋体" w:eastAsia="仿宋_GB2312" w:cs="仿宋_GB2312"/>
          <w:w w:val="100"/>
          <w:sz w:val="32"/>
          <w:szCs w:val="32"/>
        </w:rPr>
        <w:t>批发市场切实履</w:t>
      </w:r>
      <w:r>
        <w:rPr>
          <w:rFonts w:hint="eastAsia" w:ascii="宋体" w:hAnsi="宋体" w:eastAsia="仿宋_GB2312" w:cs="仿宋_GB2312"/>
          <w:color w:val="auto"/>
          <w:w w:val="100"/>
          <w:sz w:val="32"/>
          <w:szCs w:val="32"/>
        </w:rPr>
        <w:t>行</w:t>
      </w:r>
      <w:r>
        <w:rPr>
          <w:rFonts w:hint="eastAsia" w:ascii="宋体" w:hAnsi="宋体" w:eastAsia="仿宋_GB2312" w:cs="CESI仿宋-GB2312"/>
          <w:color w:val="auto"/>
          <w:w w:val="100"/>
          <w:sz w:val="32"/>
          <w:szCs w:val="32"/>
        </w:rPr>
        <w:t>《食品安全法》</w:t>
      </w:r>
      <w:r>
        <w:rPr>
          <w:rFonts w:hint="eastAsia" w:ascii="宋体" w:hAnsi="宋体" w:eastAsia="仿宋_GB2312" w:cs="仿宋_GB2312"/>
          <w:color w:val="auto"/>
          <w:w w:val="100"/>
          <w:sz w:val="32"/>
          <w:szCs w:val="32"/>
          <w:lang w:val="en"/>
        </w:rPr>
        <w:t>第六十四</w:t>
      </w:r>
      <w:r>
        <w:rPr>
          <w:rFonts w:hint="eastAsia" w:ascii="宋体" w:hAnsi="宋体" w:eastAsia="仿宋_GB2312" w:cs="仿宋_GB2312"/>
          <w:color w:val="auto"/>
          <w:w w:val="100"/>
          <w:sz w:val="32"/>
          <w:szCs w:val="32"/>
        </w:rPr>
        <w:t>条规定的进场食用农产品抽样检验和不合格信息报告义务</w:t>
      </w:r>
      <w:r>
        <w:rPr>
          <w:rFonts w:hint="eastAsia" w:ascii="宋体" w:hAnsi="宋体" w:eastAsia="仿宋_GB2312" w:cs="仿宋_GB2312"/>
          <w:w w:val="100"/>
          <w:sz w:val="32"/>
          <w:szCs w:val="32"/>
        </w:rPr>
        <w:t>，销售者履行</w:t>
      </w:r>
      <w:r>
        <w:rPr>
          <w:rFonts w:hint="eastAsia" w:ascii="宋体" w:hAnsi="宋体" w:eastAsia="仿宋_GB2312" w:cs="仿宋_GB2312"/>
          <w:w w:val="100"/>
          <w:sz w:val="32"/>
          <w:szCs w:val="32"/>
          <w:lang w:val="en"/>
        </w:rPr>
        <w:t>第六十五</w:t>
      </w:r>
      <w:r>
        <w:rPr>
          <w:rFonts w:hint="eastAsia" w:ascii="宋体" w:hAnsi="宋体" w:eastAsia="仿宋_GB2312" w:cs="仿宋_GB2312"/>
          <w:w w:val="100"/>
          <w:sz w:val="32"/>
          <w:szCs w:val="32"/>
        </w:rPr>
        <w:t>条规定的进货查验记录义务，最大程度保障食用农产品可追溯。对于因</w:t>
      </w:r>
      <w:r>
        <w:rPr>
          <w:rFonts w:hint="eastAsia" w:ascii="宋体" w:hAnsi="宋体" w:eastAsia="仿宋_GB2312" w:cs="仿宋_GB2312"/>
          <w:w w:val="100"/>
          <w:sz w:val="32"/>
          <w:szCs w:val="32"/>
          <w:lang w:val="en"/>
        </w:rPr>
        <w:t>市场销售环节故意实施违法行为直接造成的</w:t>
      </w:r>
      <w:r>
        <w:rPr>
          <w:rFonts w:hint="eastAsia" w:ascii="宋体" w:hAnsi="宋体" w:eastAsia="仿宋_GB2312" w:cs="仿宋_GB2312"/>
          <w:w w:val="100"/>
          <w:sz w:val="32"/>
          <w:szCs w:val="32"/>
        </w:rPr>
        <w:t>食用农产品</w:t>
      </w:r>
      <w:r>
        <w:rPr>
          <w:rFonts w:hint="eastAsia" w:ascii="宋体" w:hAnsi="宋体" w:eastAsia="仿宋_GB2312" w:cs="仿宋_GB2312"/>
          <w:w w:val="100"/>
          <w:sz w:val="32"/>
          <w:szCs w:val="32"/>
          <w:lang w:val="en"/>
        </w:rPr>
        <w:t>不合格问题，依法追究销售者销售不合格食用农产品的法律责任，并给予处罚；因生产环节违法行为</w:t>
      </w:r>
      <w:r>
        <w:rPr>
          <w:rFonts w:hint="eastAsia" w:ascii="宋体" w:hAnsi="宋体" w:eastAsia="仿宋_GB2312" w:cs="仿宋_GB2312"/>
          <w:w w:val="100"/>
          <w:sz w:val="32"/>
          <w:szCs w:val="32"/>
        </w:rPr>
        <w:t>造成的不合格问题，应当及时通报农业部门进行源头治理并依法从严查处。</w:t>
      </w:r>
    </w:p>
    <w:p>
      <w:pPr>
        <w:keepNext w:val="0"/>
        <w:keepLines w:val="0"/>
        <w:pageBreakBefore w:val="0"/>
        <w:widowControl w:val="0"/>
        <w:kinsoku/>
        <w:wordWrap/>
        <w:overflowPunct w:val="0"/>
        <w:topLinePunct w:val="0"/>
        <w:autoSpaceDE/>
        <w:autoSpaceDN/>
        <w:bidi w:val="0"/>
        <w:adjustRightInd w:val="0"/>
        <w:snapToGrid w:val="0"/>
        <w:spacing w:line="590" w:lineRule="exact"/>
        <w:ind w:firstLine="643" w:firstLineChars="200"/>
        <w:textAlignment w:val="auto"/>
        <w:rPr>
          <w:rFonts w:hint="eastAsia" w:ascii="宋体" w:hAnsi="宋体" w:eastAsia="仿宋_GB2312" w:cs="仿宋_GB2312"/>
          <w:w w:val="100"/>
          <w:sz w:val="32"/>
          <w:szCs w:val="32"/>
        </w:rPr>
      </w:pPr>
      <w:r>
        <w:rPr>
          <w:rFonts w:hint="eastAsia" w:ascii="宋体" w:hAnsi="宋体" w:eastAsia="仿宋_GB2312" w:cs="CESI仿宋-GB2312"/>
          <w:b/>
          <w:bCs/>
          <w:w w:val="100"/>
          <w:sz w:val="32"/>
          <w:szCs w:val="32"/>
          <w:lang w:val="en"/>
        </w:rPr>
        <w:t>三要</w:t>
      </w:r>
      <w:r>
        <w:rPr>
          <w:rFonts w:hint="eastAsia" w:ascii="宋体" w:hAnsi="宋体" w:eastAsia="仿宋_GB2312" w:cs="CESI仿宋-GB2312"/>
          <w:w w:val="100"/>
          <w:sz w:val="32"/>
          <w:szCs w:val="32"/>
          <w:lang w:val="en"/>
        </w:rPr>
        <w:t>准确认定不合格食用农产品销售者的法律责任。</w:t>
      </w:r>
      <w:r>
        <w:rPr>
          <w:rFonts w:hint="eastAsia" w:ascii="宋体" w:hAnsi="宋体" w:eastAsia="仿宋_GB2312" w:cs="仿宋_GB2312"/>
          <w:w w:val="100"/>
          <w:sz w:val="32"/>
          <w:szCs w:val="32"/>
        </w:rPr>
        <w:t>追究</w:t>
      </w:r>
      <w:r>
        <w:rPr>
          <w:rFonts w:hint="eastAsia" w:ascii="宋体" w:hAnsi="宋体" w:eastAsia="仿宋_GB2312" w:cs="仿宋_GB2312"/>
          <w:w w:val="100"/>
          <w:sz w:val="32"/>
          <w:szCs w:val="32"/>
          <w:lang w:val="en"/>
        </w:rPr>
        <w:t>不合格食用农产品销售者的行政法律责任，应当贯彻</w:t>
      </w:r>
      <w:r>
        <w:rPr>
          <w:rFonts w:hint="eastAsia" w:ascii="宋体" w:hAnsi="宋体" w:eastAsia="仿宋_GB2312" w:cs="仿宋_GB2312"/>
          <w:w w:val="100"/>
          <w:sz w:val="32"/>
          <w:szCs w:val="32"/>
        </w:rPr>
        <w:t>行政处罚法“无过错不处罚”的规定精神，依据客观事实，考量主观因素，把握违法行为主客观的一致性，做到合法合理，不枉不纵。对于销售者知道或者应当知道食用农产品</w:t>
      </w:r>
      <w:r>
        <w:rPr>
          <w:rFonts w:hint="eastAsia" w:ascii="宋体" w:hAnsi="宋体" w:eastAsia="仿宋_GB2312" w:cs="仿宋_GB2312"/>
          <w:w w:val="100"/>
          <w:sz w:val="32"/>
          <w:szCs w:val="32"/>
          <w:lang w:val="en"/>
        </w:rPr>
        <w:t>不合格</w:t>
      </w:r>
      <w:r>
        <w:rPr>
          <w:rFonts w:hint="eastAsia" w:ascii="宋体" w:hAnsi="宋体" w:eastAsia="仿宋_GB2312" w:cs="仿宋_GB2312"/>
          <w:w w:val="100"/>
          <w:sz w:val="32"/>
          <w:szCs w:val="32"/>
        </w:rPr>
        <w:t>仍然销售的，或者销售者购入食用农产品后违规使用保鲜剂、防腐剂、添加剂，以及实施其他食品安全法所禁止的行为导致食用农产品不合格的，应当认定销售者对销售不合格食用农产品有主观过错，依</w:t>
      </w:r>
      <w:r>
        <w:rPr>
          <w:rFonts w:hint="eastAsia" w:ascii="宋体" w:hAnsi="宋体" w:eastAsia="仿宋_GB2312" w:cs="仿宋_GB2312"/>
          <w:color w:val="auto"/>
          <w:w w:val="100"/>
          <w:sz w:val="32"/>
          <w:szCs w:val="32"/>
        </w:rPr>
        <w:t>据</w:t>
      </w:r>
      <w:r>
        <w:rPr>
          <w:rFonts w:hint="eastAsia" w:ascii="宋体" w:hAnsi="宋体" w:eastAsia="仿宋_GB2312" w:cs="CESI仿宋-GB2312"/>
          <w:color w:val="auto"/>
          <w:w w:val="100"/>
          <w:sz w:val="32"/>
          <w:szCs w:val="32"/>
        </w:rPr>
        <w:t>《食品安全法》</w:t>
      </w:r>
      <w:r>
        <w:rPr>
          <w:rFonts w:hint="eastAsia" w:ascii="宋体" w:hAnsi="宋体" w:eastAsia="仿宋_GB2312" w:cs="仿宋_GB2312"/>
          <w:color w:val="auto"/>
          <w:w w:val="100"/>
          <w:sz w:val="32"/>
          <w:szCs w:val="32"/>
        </w:rPr>
        <w:t>第一百二十四条规定处罚；对于有充分证据证</w:t>
      </w:r>
      <w:r>
        <w:rPr>
          <w:rFonts w:hint="eastAsia" w:ascii="宋体" w:hAnsi="宋体" w:eastAsia="仿宋_GB2312" w:cs="仿宋_GB2312"/>
          <w:w w:val="100"/>
          <w:sz w:val="32"/>
          <w:szCs w:val="32"/>
        </w:rPr>
        <w:t>明，或者根据常识可以判断，并非销售者过错导致的食用农产品</w:t>
      </w:r>
      <w:r>
        <w:rPr>
          <w:rFonts w:hint="eastAsia" w:ascii="宋体" w:hAnsi="宋体" w:eastAsia="仿宋_GB2312" w:cs="仿宋_GB2312"/>
          <w:w w:val="100"/>
          <w:sz w:val="32"/>
          <w:szCs w:val="32"/>
          <w:lang w:val="en"/>
        </w:rPr>
        <w:t>不合格</w:t>
      </w:r>
      <w:r>
        <w:rPr>
          <w:rFonts w:hint="eastAsia" w:ascii="宋体" w:hAnsi="宋体" w:eastAsia="仿宋_GB2312" w:cs="仿宋_GB2312"/>
          <w:w w:val="100"/>
          <w:sz w:val="32"/>
          <w:szCs w:val="32"/>
        </w:rPr>
        <w:t>问题，应当着重调查销售者是否履行了进货查验记录义务。如未履行法定义务导致不合格农产品无法追溯，按照</w:t>
      </w:r>
      <w:r>
        <w:rPr>
          <w:rFonts w:hint="eastAsia" w:ascii="宋体" w:hAnsi="宋体" w:eastAsia="仿宋_GB2312" w:cs="CESI仿宋-GB2312"/>
          <w:color w:val="auto"/>
          <w:w w:val="100"/>
          <w:sz w:val="32"/>
          <w:szCs w:val="32"/>
        </w:rPr>
        <w:t>《食品安全法》</w:t>
      </w:r>
      <w:r>
        <w:rPr>
          <w:rFonts w:hint="eastAsia" w:ascii="宋体" w:hAnsi="宋体" w:eastAsia="仿宋_GB2312" w:cs="仿宋_GB2312"/>
          <w:color w:val="auto"/>
          <w:w w:val="100"/>
          <w:sz w:val="32"/>
          <w:szCs w:val="32"/>
        </w:rPr>
        <w:t>第</w:t>
      </w:r>
      <w:r>
        <w:rPr>
          <w:rFonts w:hint="eastAsia" w:ascii="宋体" w:hAnsi="宋体" w:eastAsia="仿宋_GB2312" w:cs="仿宋_GB2312"/>
          <w:w w:val="100"/>
          <w:sz w:val="32"/>
          <w:szCs w:val="32"/>
        </w:rPr>
        <w:t>一百二十六条规定予以处罚。如当事人属于《河南省食品小作坊、小经营店和小摊点管理条例》规定的“三小”主体，则应当区分上述两种不同情况，分别按照条例的第四十四条、第四十五条规定追究行政法律责任。</w:t>
      </w:r>
    </w:p>
    <w:p>
      <w:pPr>
        <w:keepNext w:val="0"/>
        <w:keepLines w:val="0"/>
        <w:pageBreakBefore w:val="0"/>
        <w:widowControl w:val="0"/>
        <w:kinsoku/>
        <w:wordWrap/>
        <w:overflowPunct w:val="0"/>
        <w:topLinePunct w:val="0"/>
        <w:autoSpaceDE/>
        <w:autoSpaceDN/>
        <w:bidi w:val="0"/>
        <w:adjustRightInd w:val="0"/>
        <w:snapToGrid w:val="0"/>
        <w:spacing w:line="590" w:lineRule="exact"/>
        <w:ind w:firstLine="643" w:firstLineChars="200"/>
        <w:textAlignment w:val="auto"/>
        <w:rPr>
          <w:rFonts w:hint="eastAsia" w:ascii="宋体" w:hAnsi="宋体" w:eastAsia="仿宋_GB2312" w:cs="CESI楷体-GB2312"/>
          <w:w w:val="100"/>
          <w:sz w:val="32"/>
          <w:szCs w:val="32"/>
          <w:lang w:val="en"/>
        </w:rPr>
      </w:pPr>
      <w:r>
        <w:rPr>
          <w:rFonts w:hint="eastAsia" w:ascii="宋体" w:hAnsi="宋体" w:eastAsia="仿宋_GB2312" w:cs="楷体_GB2312"/>
          <w:b/>
          <w:bCs/>
          <w:w w:val="100"/>
          <w:sz w:val="32"/>
          <w:szCs w:val="32"/>
          <w:lang w:val="en"/>
        </w:rPr>
        <w:t>四</w:t>
      </w:r>
      <w:r>
        <w:rPr>
          <w:rFonts w:hint="eastAsia" w:ascii="宋体" w:hAnsi="宋体" w:eastAsia="仿宋_GB2312" w:cs="楷体_GB2312"/>
          <w:b/>
          <w:bCs/>
          <w:w w:val="100"/>
          <w:sz w:val="32"/>
          <w:szCs w:val="32"/>
          <w:lang w:val="en-US" w:eastAsia="zh-CN"/>
        </w:rPr>
        <w:t>要</w:t>
      </w:r>
      <w:r>
        <w:rPr>
          <w:rFonts w:hint="eastAsia" w:ascii="宋体" w:hAnsi="宋体" w:eastAsia="仿宋_GB2312" w:cs="楷体_GB2312"/>
          <w:w w:val="100"/>
          <w:sz w:val="32"/>
          <w:szCs w:val="32"/>
          <w:lang w:val="en"/>
        </w:rPr>
        <w:t>全面体现行政处罚法的原则和适用规定。</w:t>
      </w:r>
      <w:r>
        <w:rPr>
          <w:rFonts w:hint="eastAsia" w:ascii="宋体" w:hAnsi="宋体" w:eastAsia="仿宋_GB2312" w:cs="仿宋_GB2312"/>
          <w:w w:val="100"/>
          <w:sz w:val="32"/>
          <w:szCs w:val="32"/>
        </w:rPr>
        <w:t>食用农产品的自身特点、流通方式、交易习惯等（如非标生产、快速流通需求、无包装和无标识上市、集贸市场交易等）决定了绝大多数末端销售者，尤其是小微市场主体（小商贩、个人夜间、节假日摆摊贩卖）对所售食用农产品内在质量问题缺乏发现能力，法律并未为其设定检验合格才能销售的义务，能够判断其不具有销售不合格食用农产品的动机和故意。如果机械适用法律、重罚这些无过错的销售者，有违常情常理，不利于释放市场活力，保障民生福祉。市场监管部门对小商小贩、临时摆摊贩卖者依</w:t>
      </w:r>
      <w:r>
        <w:rPr>
          <w:rFonts w:hint="eastAsia" w:ascii="宋体" w:hAnsi="宋体" w:eastAsia="仿宋_GB2312" w:cs="仿宋_GB2312"/>
          <w:color w:val="auto"/>
          <w:w w:val="100"/>
          <w:sz w:val="32"/>
          <w:szCs w:val="32"/>
        </w:rPr>
        <w:t>据</w:t>
      </w:r>
      <w:r>
        <w:rPr>
          <w:rFonts w:hint="eastAsia" w:ascii="宋体" w:hAnsi="宋体" w:eastAsia="仿宋_GB2312" w:cs="CESI仿宋-GB2312"/>
          <w:color w:val="auto"/>
          <w:w w:val="100"/>
          <w:sz w:val="32"/>
          <w:szCs w:val="32"/>
        </w:rPr>
        <w:t>《食品安全法》</w:t>
      </w:r>
      <w:r>
        <w:rPr>
          <w:rFonts w:hint="eastAsia" w:ascii="宋体" w:hAnsi="宋体" w:eastAsia="仿宋_GB2312" w:cs="仿宋_GB2312"/>
          <w:w w:val="100"/>
          <w:sz w:val="32"/>
          <w:szCs w:val="32"/>
        </w:rPr>
        <w:t>等法律法规实施行政处罚时，应当认真考量处罚对象的主观过错，综合考量违法行为的事实、性质、情节、社会危害程度等主客观因素，作出与过错行为程度相适应的处罚处理。对当事人，尤其是小微市场主体过错较小或轻微的，一般应依法依规适用不予处罚、减轻处罚的规定，体现行政处罚法过罚相当、处罚和教育相结合的原则；对于为了谋取高额利润，故意添加有毒有害物质，可能对消费者健康造成损害的，则应依法从严查处，其中涉嫌犯罪的，应当移送有关机关追究刑事责任。</w:t>
      </w:r>
    </w:p>
    <w:p>
      <w:pPr>
        <w:pStyle w:val="17"/>
        <w:keepNext w:val="0"/>
        <w:keepLines w:val="0"/>
        <w:pageBreakBefore w:val="0"/>
        <w:widowControl w:val="0"/>
        <w:kinsoku/>
        <w:wordWrap/>
        <w:overflowPunct w:val="0"/>
        <w:topLinePunct w:val="0"/>
        <w:autoSpaceDE/>
        <w:autoSpaceDN/>
        <w:bidi w:val="0"/>
        <w:adjustRightInd w:val="0"/>
        <w:snapToGrid w:val="0"/>
        <w:spacing w:after="0" w:line="590" w:lineRule="exact"/>
        <w:ind w:firstLine="640" w:firstLineChars="200"/>
        <w:textAlignment w:val="auto"/>
        <w:rPr>
          <w:rFonts w:hint="eastAsia" w:ascii="楷体_GB2312" w:hAnsi="楷体_GB2312" w:eastAsia="楷体_GB2312" w:cs="楷体_GB2312"/>
          <w:w w:val="100"/>
          <w:sz w:val="32"/>
          <w:szCs w:val="32"/>
          <w:lang w:val="en"/>
        </w:rPr>
      </w:pPr>
      <w:r>
        <w:rPr>
          <w:rFonts w:hint="eastAsia" w:ascii="楷体_GB2312" w:hAnsi="楷体_GB2312" w:eastAsia="楷体_GB2312" w:cs="楷体_GB2312"/>
          <w:w w:val="100"/>
          <w:sz w:val="32"/>
          <w:szCs w:val="32"/>
          <w:lang w:val="en"/>
        </w:rPr>
        <w:t>(</w:t>
      </w:r>
      <w:r>
        <w:rPr>
          <w:rFonts w:hint="eastAsia" w:ascii="楷体_GB2312" w:hAnsi="楷体_GB2312" w:eastAsia="楷体_GB2312" w:cs="楷体_GB2312"/>
          <w:w w:val="100"/>
          <w:sz w:val="32"/>
          <w:szCs w:val="32"/>
          <w:lang w:val="en" w:eastAsia="zh-CN"/>
        </w:rPr>
        <w:t>四</w:t>
      </w:r>
      <w:r>
        <w:rPr>
          <w:rFonts w:hint="eastAsia" w:ascii="楷体_GB2312" w:hAnsi="楷体_GB2312" w:eastAsia="楷体_GB2312" w:cs="楷体_GB2312"/>
          <w:w w:val="100"/>
          <w:sz w:val="32"/>
          <w:szCs w:val="32"/>
          <w:lang w:val="en"/>
        </w:rPr>
        <w:t>)关于一年内累计三次因违反食品安全法，是否必须吊销许可的问题</w:t>
      </w:r>
    </w:p>
    <w:p>
      <w:pPr>
        <w:pStyle w:val="21"/>
        <w:keepNext w:val="0"/>
        <w:keepLines w:val="0"/>
        <w:pageBreakBefore w:val="0"/>
        <w:widowControl w:val="0"/>
        <w:kinsoku/>
        <w:wordWrap/>
        <w:overflowPunct w:val="0"/>
        <w:topLinePunct w:val="0"/>
        <w:autoSpaceDE/>
        <w:autoSpaceDN/>
        <w:bidi w:val="0"/>
        <w:adjustRightInd w:val="0"/>
        <w:snapToGrid w:val="0"/>
        <w:spacing w:after="0" w:line="590" w:lineRule="exact"/>
        <w:ind w:firstLine="643" w:firstLineChars="200"/>
        <w:textAlignment w:val="auto"/>
        <w:rPr>
          <w:rFonts w:hint="eastAsia" w:ascii="宋体" w:hAnsi="宋体" w:eastAsia="仿宋_GB2312" w:cs="CESI仿宋-GB2312"/>
          <w:b/>
          <w:bCs/>
          <w:w w:val="100"/>
          <w:sz w:val="32"/>
          <w:szCs w:val="32"/>
        </w:rPr>
      </w:pPr>
      <w:r>
        <w:rPr>
          <w:rFonts w:hint="eastAsia" w:ascii="宋体" w:hAnsi="宋体" w:eastAsia="仿宋_GB2312" w:cs="CESI仿宋-GB2312"/>
          <w:b/>
          <w:bCs/>
          <w:w w:val="100"/>
          <w:sz w:val="32"/>
          <w:szCs w:val="32"/>
        </w:rPr>
        <w:t>相关法律规定：</w:t>
      </w:r>
    </w:p>
    <w:p>
      <w:pPr>
        <w:keepNext w:val="0"/>
        <w:keepLines w:val="0"/>
        <w:pageBreakBefore w:val="0"/>
        <w:widowControl w:val="0"/>
        <w:kinsoku/>
        <w:wordWrap/>
        <w:overflowPunct w:val="0"/>
        <w:topLinePunct w:val="0"/>
        <w:autoSpaceDE/>
        <w:autoSpaceDN/>
        <w:bidi w:val="0"/>
        <w:spacing w:line="590" w:lineRule="exact"/>
        <w:ind w:firstLine="640" w:firstLineChars="200"/>
        <w:textAlignment w:val="auto"/>
        <w:rPr>
          <w:rFonts w:hint="eastAsia" w:ascii="宋体" w:hAnsi="宋体" w:eastAsia="仿宋_GB2312" w:cs="CESI仿宋-GB2312"/>
          <w:color w:val="auto"/>
          <w:w w:val="100"/>
          <w:sz w:val="32"/>
          <w:szCs w:val="32"/>
        </w:rPr>
      </w:pPr>
      <w:r>
        <w:rPr>
          <w:rFonts w:hint="eastAsia" w:ascii="宋体" w:hAnsi="宋体" w:eastAsia="仿宋_GB2312" w:cs="CESI仿宋-GB2312"/>
          <w:color w:val="auto"/>
          <w:w w:val="100"/>
          <w:sz w:val="32"/>
          <w:szCs w:val="32"/>
        </w:rPr>
        <w:t>1.《食品安全法》</w:t>
      </w:r>
      <w:r>
        <w:rPr>
          <w:rFonts w:ascii="宋体" w:hAnsi="宋体" w:eastAsia="仿宋_GB2312" w:cs="CESI仿宋-GB2312"/>
          <w:color w:val="auto"/>
          <w:w w:val="100"/>
          <w:sz w:val="32"/>
          <w:szCs w:val="32"/>
          <w:lang w:val="en"/>
        </w:rPr>
        <w:t>第一百三十四条</w:t>
      </w:r>
      <w:r>
        <w:rPr>
          <w:rFonts w:hint="eastAsia" w:ascii="宋体" w:hAnsi="宋体" w:eastAsia="仿宋_GB2312" w:cs="CESI仿宋-GB2312"/>
          <w:color w:val="auto"/>
          <w:w w:val="100"/>
          <w:sz w:val="32"/>
          <w:szCs w:val="32"/>
          <w:lang w:val="en"/>
        </w:rPr>
        <w:t>：</w:t>
      </w:r>
      <w:r>
        <w:rPr>
          <w:rFonts w:ascii="宋体" w:hAnsi="宋体" w:eastAsia="仿宋_GB2312" w:cs="CESI仿宋-GB2312"/>
          <w:color w:val="auto"/>
          <w:w w:val="100"/>
          <w:sz w:val="32"/>
          <w:szCs w:val="32"/>
        </w:rPr>
        <w:t>食品生产经营者在一年内累计三次因违反本法规定受到责令停产停业、吊销许可证以外处罚的，由食品安全监督管理部门责令停产停业，直至吊销许可证。</w:t>
      </w:r>
    </w:p>
    <w:p>
      <w:pPr>
        <w:keepNext w:val="0"/>
        <w:keepLines w:val="0"/>
        <w:pageBreakBefore w:val="0"/>
        <w:widowControl w:val="0"/>
        <w:kinsoku/>
        <w:wordWrap/>
        <w:overflowPunct w:val="0"/>
        <w:topLinePunct w:val="0"/>
        <w:autoSpaceDE/>
        <w:autoSpaceDN/>
        <w:bidi w:val="0"/>
        <w:spacing w:line="590" w:lineRule="exact"/>
        <w:ind w:firstLine="640" w:firstLineChars="200"/>
        <w:textAlignment w:val="auto"/>
        <w:rPr>
          <w:rFonts w:hint="eastAsia" w:ascii="宋体" w:hAnsi="宋体" w:eastAsia="仿宋_GB2312"/>
          <w:color w:val="auto"/>
          <w:w w:val="100"/>
          <w:sz w:val="32"/>
        </w:rPr>
      </w:pPr>
      <w:r>
        <w:rPr>
          <w:rFonts w:hint="eastAsia" w:ascii="宋体" w:hAnsi="宋体" w:eastAsia="仿宋_GB2312" w:cs="CESI仿宋-GB2312"/>
          <w:color w:val="auto"/>
          <w:w w:val="100"/>
          <w:sz w:val="32"/>
          <w:szCs w:val="32"/>
        </w:rPr>
        <w:t>2.</w:t>
      </w:r>
      <w:r>
        <w:rPr>
          <w:rFonts w:hint="eastAsia" w:ascii="宋体" w:hAnsi="宋体" w:eastAsia="仿宋_GB2312" w:cs="CESI仿宋-GB2312"/>
          <w:color w:val="auto"/>
          <w:w w:val="100"/>
          <w:sz w:val="32"/>
          <w:szCs w:val="32"/>
          <w:lang w:eastAsia="zh-CN"/>
        </w:rPr>
        <w:t>《</w:t>
      </w:r>
      <w:r>
        <w:rPr>
          <w:rFonts w:hint="eastAsia" w:ascii="宋体" w:hAnsi="宋体" w:eastAsia="仿宋_GB2312" w:cs="CESI仿宋-GB2312"/>
          <w:color w:val="auto"/>
          <w:w w:val="100"/>
          <w:sz w:val="32"/>
          <w:szCs w:val="32"/>
        </w:rPr>
        <w:t>行政处罚法</w:t>
      </w:r>
      <w:r>
        <w:rPr>
          <w:rFonts w:hint="eastAsia" w:ascii="宋体" w:hAnsi="宋体" w:eastAsia="仿宋_GB2312" w:cs="CESI仿宋-GB2312"/>
          <w:color w:val="auto"/>
          <w:w w:val="100"/>
          <w:sz w:val="32"/>
          <w:szCs w:val="32"/>
          <w:lang w:eastAsia="zh-CN"/>
        </w:rPr>
        <w:t>》</w:t>
      </w:r>
      <w:r>
        <w:rPr>
          <w:rFonts w:ascii="宋体" w:hAnsi="宋体" w:eastAsia="仿宋_GB2312" w:cs="CESI仿宋-GB2312"/>
          <w:color w:val="auto"/>
          <w:w w:val="100"/>
          <w:sz w:val="32"/>
          <w:szCs w:val="32"/>
        </w:rPr>
        <w:t>第五条</w:t>
      </w:r>
      <w:r>
        <w:rPr>
          <w:rFonts w:hint="eastAsia" w:ascii="宋体" w:hAnsi="宋体" w:eastAsia="仿宋_GB2312" w:cs="CESI仿宋-GB2312"/>
          <w:color w:val="auto"/>
          <w:w w:val="100"/>
          <w:sz w:val="32"/>
          <w:szCs w:val="32"/>
        </w:rPr>
        <w:t>第二款：</w:t>
      </w:r>
      <w:r>
        <w:rPr>
          <w:rFonts w:ascii="宋体" w:hAnsi="宋体" w:eastAsia="仿宋_GB2312" w:cs="仿宋_GB2312"/>
          <w:color w:val="auto"/>
          <w:w w:val="100"/>
          <w:sz w:val="32"/>
        </w:rPr>
        <w:t>设定和实施行政处罚必须以事实为依据，与违法行为的事实、性质、情节以及社会危害程度相当。</w:t>
      </w:r>
    </w:p>
    <w:p>
      <w:pPr>
        <w:keepNext w:val="0"/>
        <w:keepLines w:val="0"/>
        <w:pageBreakBefore w:val="0"/>
        <w:widowControl w:val="0"/>
        <w:kinsoku/>
        <w:wordWrap/>
        <w:overflowPunct w:val="0"/>
        <w:topLinePunct w:val="0"/>
        <w:autoSpaceDE/>
        <w:autoSpaceDN/>
        <w:bidi w:val="0"/>
        <w:spacing w:line="590" w:lineRule="exact"/>
        <w:ind w:firstLine="640" w:firstLineChars="200"/>
        <w:textAlignment w:val="auto"/>
        <w:rPr>
          <w:rFonts w:hint="eastAsia" w:ascii="宋体" w:hAnsi="宋体" w:eastAsia="仿宋_GB2312"/>
          <w:color w:val="auto"/>
          <w:w w:val="100"/>
          <w:sz w:val="32"/>
        </w:rPr>
      </w:pPr>
      <w:r>
        <w:rPr>
          <w:rFonts w:hint="eastAsia" w:ascii="宋体" w:hAnsi="宋体" w:eastAsia="仿宋_GB2312" w:cs="CESI仿宋-GB2312"/>
          <w:color w:val="auto"/>
          <w:w w:val="100"/>
          <w:sz w:val="32"/>
          <w:szCs w:val="32"/>
        </w:rPr>
        <w:t>3.《行政处罚法》第六条：</w:t>
      </w:r>
      <w:r>
        <w:rPr>
          <w:rFonts w:ascii="宋体" w:hAnsi="宋体" w:eastAsia="仿宋_GB2312" w:cs="仿宋_GB2312"/>
          <w:color w:val="auto"/>
          <w:w w:val="100"/>
          <w:sz w:val="32"/>
        </w:rPr>
        <w:t>实施行政处罚，纠正违法行为，应当坚持处罚与教育相结合，教育公民、法人或者其他组织自觉守法。</w:t>
      </w:r>
    </w:p>
    <w:p>
      <w:pPr>
        <w:pStyle w:val="21"/>
        <w:keepNext w:val="0"/>
        <w:keepLines w:val="0"/>
        <w:pageBreakBefore w:val="0"/>
        <w:widowControl w:val="0"/>
        <w:kinsoku/>
        <w:wordWrap/>
        <w:overflowPunct w:val="0"/>
        <w:topLinePunct w:val="0"/>
        <w:autoSpaceDE/>
        <w:autoSpaceDN/>
        <w:bidi w:val="0"/>
        <w:spacing w:after="0" w:line="590" w:lineRule="exact"/>
        <w:ind w:firstLine="640" w:firstLineChars="200"/>
        <w:textAlignment w:val="auto"/>
        <w:rPr>
          <w:rFonts w:hint="eastAsia" w:ascii="宋体" w:hAnsi="宋体" w:eastAsia="仿宋_GB2312" w:cs="仿宋_GB2312"/>
          <w:w w:val="100"/>
          <w:sz w:val="32"/>
        </w:rPr>
      </w:pPr>
      <w:r>
        <w:rPr>
          <w:rFonts w:hint="eastAsia" w:ascii="宋体" w:hAnsi="宋体" w:eastAsia="仿宋_GB2312" w:cs="仿宋_GB2312"/>
          <w:w w:val="100"/>
          <w:sz w:val="32"/>
        </w:rPr>
        <w:t>对此问题，</w:t>
      </w:r>
      <w:r>
        <w:rPr>
          <w:rFonts w:hint="eastAsia" w:ascii="宋体" w:hAnsi="宋体" w:eastAsia="仿宋_GB2312" w:cs="仿宋_GB2312"/>
          <w:b/>
          <w:bCs/>
          <w:w w:val="100"/>
          <w:sz w:val="32"/>
        </w:rPr>
        <w:t>首先，</w:t>
      </w:r>
      <w:r>
        <w:rPr>
          <w:rFonts w:hint="eastAsia" w:ascii="宋体" w:hAnsi="宋体" w:eastAsia="仿宋_GB2312" w:cs="仿宋_GB2312"/>
          <w:w w:val="100"/>
          <w:sz w:val="32"/>
        </w:rPr>
        <w:t>应当明确行政处罚法的法律地位。</w:t>
      </w:r>
      <w:r>
        <w:rPr>
          <w:rFonts w:ascii="宋体" w:hAnsi="宋体" w:eastAsia="仿宋_GB2312" w:cs="仿宋_GB2312"/>
          <w:w w:val="100"/>
          <w:sz w:val="32"/>
        </w:rPr>
        <w:t>行政处罚法在我国所有行政处罚的法律规范中，属于基础性法律，</w:t>
      </w:r>
      <w:r>
        <w:rPr>
          <w:rFonts w:hint="eastAsia" w:ascii="宋体" w:hAnsi="宋体" w:eastAsia="仿宋_GB2312" w:cs="仿宋_GB2312"/>
          <w:w w:val="100"/>
          <w:sz w:val="32"/>
        </w:rPr>
        <w:t>依据其他行政法律法规规章实施行政处罚，不应违反行政处罚规定的内容和确立的</w:t>
      </w:r>
      <w:r>
        <w:rPr>
          <w:rFonts w:ascii="宋体" w:hAnsi="宋体" w:eastAsia="仿宋_GB2312" w:cs="仿宋_GB2312"/>
          <w:w w:val="100"/>
          <w:sz w:val="32"/>
        </w:rPr>
        <w:t>精神。</w:t>
      </w:r>
      <w:r>
        <w:rPr>
          <w:rFonts w:hint="eastAsia" w:ascii="宋体" w:hAnsi="宋体" w:eastAsia="仿宋_GB2312" w:cs="仿宋_GB2312"/>
          <w:w w:val="100"/>
          <w:sz w:val="32"/>
        </w:rPr>
        <w:t>作出的任何行政处罚决定，必须符合</w:t>
      </w:r>
      <w:r>
        <w:rPr>
          <w:rFonts w:ascii="宋体" w:hAnsi="宋体" w:eastAsia="仿宋_GB2312" w:cs="仿宋_GB2312"/>
          <w:w w:val="100"/>
          <w:sz w:val="32"/>
        </w:rPr>
        <w:t>与违法行为的事实、性质、情节以及社会危害程度相当</w:t>
      </w:r>
      <w:r>
        <w:rPr>
          <w:rFonts w:hint="eastAsia" w:ascii="宋体" w:hAnsi="宋体" w:eastAsia="仿宋_GB2312" w:cs="仿宋_GB2312"/>
          <w:w w:val="100"/>
          <w:sz w:val="32"/>
        </w:rPr>
        <w:t>的行政处罚原则，“过罚相当”是必须遵守的基本要求。</w:t>
      </w:r>
    </w:p>
    <w:p>
      <w:pPr>
        <w:pStyle w:val="22"/>
        <w:keepNext w:val="0"/>
        <w:keepLines w:val="0"/>
        <w:pageBreakBefore w:val="0"/>
        <w:widowControl w:val="0"/>
        <w:kinsoku/>
        <w:wordWrap/>
        <w:overflowPunct w:val="0"/>
        <w:topLinePunct w:val="0"/>
        <w:autoSpaceDE/>
        <w:autoSpaceDN/>
        <w:bidi w:val="0"/>
        <w:spacing w:after="0" w:line="590" w:lineRule="exact"/>
        <w:ind w:left="0" w:leftChars="0" w:firstLine="643" w:firstLineChars="200"/>
        <w:jc w:val="both"/>
        <w:textAlignment w:val="auto"/>
        <w:rPr>
          <w:rFonts w:hint="eastAsia" w:ascii="宋体" w:hAnsi="宋体" w:eastAsia="仿宋_GB2312" w:cs="CESI仿宋-GB2312"/>
          <w:w w:val="100"/>
          <w:kern w:val="2"/>
          <w:sz w:val="32"/>
          <w:szCs w:val="32"/>
          <w:lang w:val="en"/>
        </w:rPr>
      </w:pPr>
      <w:r>
        <w:rPr>
          <w:rFonts w:hint="eastAsia" w:ascii="宋体" w:hAnsi="宋体" w:eastAsia="仿宋_GB2312" w:cs="CESI仿宋-GB2312"/>
          <w:b/>
          <w:bCs/>
          <w:w w:val="100"/>
          <w:kern w:val="2"/>
          <w:sz w:val="32"/>
          <w:szCs w:val="32"/>
          <w:lang w:val="en"/>
        </w:rPr>
        <w:t>其次，</w:t>
      </w:r>
      <w:r>
        <w:rPr>
          <w:rFonts w:hint="eastAsia" w:ascii="宋体" w:hAnsi="宋体" w:eastAsia="仿宋_GB2312" w:cs="CESI仿宋-GB2312"/>
          <w:w w:val="100"/>
          <w:kern w:val="2"/>
          <w:sz w:val="32"/>
          <w:szCs w:val="32"/>
          <w:lang w:val="en"/>
        </w:rPr>
        <w:t>吊销行政许可是最为严厉的一种行政处罚种类，决定了一个生产经营企业经营活动的延续。因此在作出吊销行政许可的行政处罚决定时，要严格贯彻执行行政处罚法关于“过罚相当”的基本原则，</w:t>
      </w:r>
      <w:r>
        <w:rPr>
          <w:rFonts w:hint="eastAsia" w:ascii="宋体" w:hAnsi="宋体" w:eastAsia="仿宋_GB2312" w:cs="CESI仿宋-GB2312"/>
          <w:b/>
          <w:bCs/>
          <w:w w:val="100"/>
          <w:kern w:val="2"/>
          <w:sz w:val="32"/>
          <w:szCs w:val="32"/>
          <w:lang w:val="en"/>
        </w:rPr>
        <w:t>必须</w:t>
      </w:r>
      <w:r>
        <w:rPr>
          <w:rFonts w:hint="eastAsia" w:ascii="宋体" w:hAnsi="宋体" w:eastAsia="仿宋_GB2312" w:cs="CESI仿宋-GB2312"/>
          <w:w w:val="100"/>
          <w:kern w:val="2"/>
          <w:sz w:val="32"/>
          <w:szCs w:val="32"/>
          <w:lang w:val="en"/>
        </w:rPr>
        <w:t>适</w:t>
      </w:r>
      <w:r>
        <w:rPr>
          <w:rFonts w:hint="eastAsia" w:ascii="宋体" w:hAnsi="宋体" w:eastAsia="仿宋_GB2312" w:cs="CESI仿宋-GB2312"/>
          <w:color w:val="auto"/>
          <w:w w:val="100"/>
          <w:kern w:val="2"/>
          <w:sz w:val="32"/>
          <w:szCs w:val="32"/>
          <w:lang w:val="en"/>
        </w:rPr>
        <w:t>用</w:t>
      </w:r>
      <w:r>
        <w:rPr>
          <w:rFonts w:hint="eastAsia" w:ascii="宋体" w:hAnsi="宋体" w:eastAsia="仿宋_GB2312" w:cs="CESI仿宋-GB2312"/>
          <w:color w:val="auto"/>
          <w:w w:val="100"/>
          <w:sz w:val="32"/>
          <w:szCs w:val="32"/>
        </w:rPr>
        <w:t>《食品安全法》</w:t>
      </w:r>
      <w:r>
        <w:rPr>
          <w:rFonts w:hint="eastAsia" w:ascii="宋体" w:hAnsi="宋体" w:eastAsia="仿宋_GB2312" w:cs="仿宋_GB2312"/>
          <w:color w:val="auto"/>
          <w:w w:val="100"/>
          <w:kern w:val="2"/>
          <w:sz w:val="32"/>
          <w:szCs w:val="24"/>
        </w:rPr>
        <w:t>第1</w:t>
      </w:r>
      <w:r>
        <w:rPr>
          <w:rFonts w:hint="eastAsia" w:ascii="宋体" w:hAnsi="宋体" w:eastAsia="仿宋_GB2312" w:cs="仿宋_GB2312"/>
          <w:w w:val="100"/>
          <w:kern w:val="2"/>
          <w:sz w:val="32"/>
          <w:szCs w:val="24"/>
        </w:rPr>
        <w:t>34条时，也应优先考虑</w:t>
      </w:r>
      <w:r>
        <w:rPr>
          <w:rFonts w:ascii="宋体" w:hAnsi="宋体" w:eastAsia="仿宋_GB2312" w:cs="CESI仿宋-GB2312"/>
          <w:w w:val="100"/>
          <w:kern w:val="2"/>
          <w:sz w:val="32"/>
          <w:szCs w:val="32"/>
        </w:rPr>
        <w:t>责令停产停业</w:t>
      </w:r>
      <w:r>
        <w:rPr>
          <w:rFonts w:hint="eastAsia" w:ascii="宋体" w:hAnsi="宋体" w:eastAsia="仿宋_GB2312" w:cs="CESI仿宋-GB2312"/>
          <w:w w:val="100"/>
          <w:kern w:val="2"/>
          <w:sz w:val="32"/>
          <w:szCs w:val="32"/>
        </w:rPr>
        <w:t>这种处罚种类。</w:t>
      </w:r>
    </w:p>
    <w:p>
      <w:pPr>
        <w:keepNext w:val="0"/>
        <w:keepLines w:val="0"/>
        <w:pageBreakBefore w:val="0"/>
        <w:widowControl w:val="0"/>
        <w:kinsoku/>
        <w:wordWrap/>
        <w:overflowPunct w:val="0"/>
        <w:topLinePunct w:val="0"/>
        <w:autoSpaceDE/>
        <w:autoSpaceDN/>
        <w:bidi w:val="0"/>
        <w:spacing w:line="590" w:lineRule="exact"/>
        <w:ind w:firstLine="643" w:firstLineChars="200"/>
        <w:textAlignment w:val="auto"/>
        <w:rPr>
          <w:rFonts w:hint="eastAsia" w:ascii="宋体" w:hAnsi="宋体" w:eastAsia="仿宋_GB2312" w:cs="CESI仿宋-GB2312"/>
          <w:w w:val="100"/>
          <w:sz w:val="32"/>
          <w:szCs w:val="32"/>
          <w:lang w:val="en"/>
        </w:rPr>
      </w:pPr>
      <w:r>
        <w:rPr>
          <w:rFonts w:hint="eastAsia" w:ascii="宋体" w:hAnsi="宋体" w:eastAsia="仿宋_GB2312" w:cs="仿宋_GB2312"/>
          <w:b/>
          <w:bCs/>
          <w:w w:val="100"/>
          <w:sz w:val="32"/>
        </w:rPr>
        <w:t>最后，</w:t>
      </w:r>
      <w:r>
        <w:rPr>
          <w:rFonts w:hint="eastAsia" w:ascii="宋体" w:hAnsi="宋体" w:eastAsia="仿宋_GB2312" w:cs="仿宋_GB2312"/>
          <w:w w:val="100"/>
          <w:sz w:val="32"/>
        </w:rPr>
        <w:t>对于《食品安全法》第134条的理解，提供</w:t>
      </w:r>
      <w:r>
        <w:rPr>
          <w:rFonts w:ascii="宋体" w:hAnsi="宋体" w:eastAsia="仿宋_GB2312" w:cs="仿宋_GB2312"/>
          <w:w w:val="100"/>
          <w:kern w:val="0"/>
          <w:sz w:val="32"/>
        </w:rPr>
        <w:t>上海市第一中级人民法院行政判决书</w:t>
      </w:r>
      <w:r>
        <w:rPr>
          <w:rFonts w:hint="eastAsia" w:ascii="宋体" w:hAnsi="宋体" w:eastAsia="仿宋_GB2312" w:cs="仿宋_GB2312"/>
          <w:w w:val="100"/>
          <w:kern w:val="0"/>
          <w:sz w:val="32"/>
        </w:rPr>
        <w:t>（2019沪01行终262号）的裁判观点供参考：</w:t>
      </w:r>
      <w:r>
        <w:rPr>
          <w:rFonts w:ascii="宋体" w:hAnsi="宋体" w:eastAsia="仿宋_GB2312" w:cs="CESI仿宋-GB2312"/>
          <w:w w:val="100"/>
          <w:sz w:val="32"/>
          <w:szCs w:val="32"/>
          <w:lang w:val="en"/>
        </w:rPr>
        <w:t>该条法律规范系授权性规范，而非命令性规范，食品安全监督管理部门在执法过程中针对不同案件中食品安全违法行为的主体、性质、情节、危害后果、事后是否积极整改等因素可以对实施违法行为的食品生产经营者作出责令停产停业、吊销许可证的行政处罚，而非必须作出责令停产停业、吊销许可证的行政处罚。</w:t>
      </w:r>
      <w:r>
        <w:rPr>
          <w:rFonts w:hint="eastAsia" w:ascii="宋体" w:hAnsi="宋体" w:eastAsia="仿宋_GB2312" w:cs="CESI仿宋-GB2312"/>
          <w:w w:val="100"/>
          <w:sz w:val="32"/>
          <w:szCs w:val="32"/>
          <w:lang w:val="en"/>
        </w:rPr>
        <w:t>此裁判观点，对于行政执法实践具有重要的借鉴作用。</w:t>
      </w:r>
    </w:p>
    <w:p>
      <w:pPr>
        <w:pStyle w:val="22"/>
        <w:keepNext w:val="0"/>
        <w:keepLines w:val="0"/>
        <w:pageBreakBefore w:val="0"/>
        <w:widowControl w:val="0"/>
        <w:kinsoku/>
        <w:wordWrap/>
        <w:overflowPunct w:val="0"/>
        <w:topLinePunct w:val="0"/>
        <w:autoSpaceDE/>
        <w:autoSpaceDN/>
        <w:bidi w:val="0"/>
        <w:spacing w:after="0" w:line="590" w:lineRule="exact"/>
        <w:ind w:left="0" w:leftChars="0" w:firstLine="640" w:firstLineChars="200"/>
        <w:jc w:val="both"/>
        <w:textAlignment w:val="auto"/>
        <w:rPr>
          <w:rFonts w:hint="eastAsia" w:ascii="宋体" w:hAnsi="宋体" w:eastAsia="仿宋_GB2312" w:cs="CESI楷体-GB2312"/>
          <w:w w:val="100"/>
          <w:kern w:val="2"/>
          <w:sz w:val="32"/>
          <w:szCs w:val="32"/>
          <w:lang w:val="en"/>
        </w:rPr>
      </w:pPr>
      <w:r>
        <w:rPr>
          <w:rFonts w:hint="eastAsia" w:ascii="宋体" w:hAnsi="宋体" w:eastAsia="仿宋_GB2312" w:cs="CESI楷体-GB2312"/>
          <w:w w:val="100"/>
          <w:kern w:val="2"/>
          <w:sz w:val="32"/>
          <w:szCs w:val="32"/>
          <w:lang w:val="en"/>
        </w:rPr>
        <w:t>（</w:t>
      </w:r>
      <w:r>
        <w:rPr>
          <w:rFonts w:hint="eastAsia" w:ascii="宋体" w:hAnsi="宋体" w:eastAsia="仿宋_GB2312" w:cs="CESI楷体-GB2312"/>
          <w:w w:val="100"/>
          <w:kern w:val="2"/>
          <w:sz w:val="32"/>
          <w:szCs w:val="32"/>
          <w:lang w:val="en" w:eastAsia="zh-CN"/>
        </w:rPr>
        <w:t>五</w:t>
      </w:r>
      <w:r>
        <w:rPr>
          <w:rFonts w:hint="eastAsia" w:ascii="宋体" w:hAnsi="宋体" w:eastAsia="仿宋_GB2312" w:cs="CESI楷体-GB2312"/>
          <w:w w:val="100"/>
          <w:kern w:val="2"/>
          <w:sz w:val="32"/>
          <w:szCs w:val="32"/>
          <w:lang w:val="en"/>
        </w:rPr>
        <w:t>）关于市场监管部门针对举报事项作出的不予立案决定，是否与举报人具有法律上利害关系问题</w:t>
      </w:r>
    </w:p>
    <w:p>
      <w:pPr>
        <w:pStyle w:val="22"/>
        <w:keepNext w:val="0"/>
        <w:keepLines w:val="0"/>
        <w:pageBreakBefore w:val="0"/>
        <w:widowControl w:val="0"/>
        <w:kinsoku/>
        <w:wordWrap/>
        <w:overflowPunct w:val="0"/>
        <w:topLinePunct w:val="0"/>
        <w:autoSpaceDE/>
        <w:autoSpaceDN/>
        <w:bidi w:val="0"/>
        <w:spacing w:after="0" w:line="590" w:lineRule="exact"/>
        <w:ind w:left="0" w:leftChars="0" w:firstLine="640" w:firstLineChars="200"/>
        <w:jc w:val="both"/>
        <w:textAlignment w:val="auto"/>
        <w:rPr>
          <w:rFonts w:hint="eastAsia" w:ascii="宋体" w:hAnsi="宋体" w:eastAsia="仿宋_GB2312" w:cs="CESI仿宋-GB2312"/>
          <w:w w:val="100"/>
          <w:kern w:val="2"/>
          <w:sz w:val="32"/>
          <w:szCs w:val="32"/>
          <w:lang w:val="en"/>
        </w:rPr>
      </w:pPr>
      <w:r>
        <w:rPr>
          <w:rFonts w:ascii="宋体" w:hAnsi="宋体" w:eastAsia="仿宋_GB2312" w:cs="CESI仿宋-GB2312"/>
          <w:w w:val="100"/>
          <w:kern w:val="2"/>
          <w:sz w:val="32"/>
          <w:szCs w:val="32"/>
          <w:lang w:val="en"/>
        </w:rPr>
        <w:t>行政机关对举报事项调查后作出的不予立案决定以及对被举报人是否进行处罚或者处罚轻重均与举报人没有行政法上的利害关系</w:t>
      </w:r>
      <w:r>
        <w:rPr>
          <w:rFonts w:hint="eastAsia" w:ascii="宋体" w:hAnsi="宋体" w:eastAsia="仿宋_GB2312" w:cs="CESI仿宋-GB2312"/>
          <w:w w:val="100"/>
          <w:kern w:val="2"/>
          <w:sz w:val="32"/>
          <w:szCs w:val="32"/>
          <w:lang w:val="en"/>
        </w:rPr>
        <w:t>，没有利害关系，举报人不具有提起行政复议、行政诉讼的主体资格。</w:t>
      </w:r>
    </w:p>
    <w:p>
      <w:pPr>
        <w:pStyle w:val="22"/>
        <w:keepNext w:val="0"/>
        <w:keepLines w:val="0"/>
        <w:pageBreakBefore w:val="0"/>
        <w:widowControl w:val="0"/>
        <w:kinsoku/>
        <w:wordWrap/>
        <w:overflowPunct w:val="0"/>
        <w:topLinePunct w:val="0"/>
        <w:autoSpaceDE/>
        <w:autoSpaceDN/>
        <w:bidi w:val="0"/>
        <w:spacing w:after="0" w:line="590" w:lineRule="exact"/>
        <w:ind w:left="0" w:leftChars="0" w:firstLine="640" w:firstLineChars="200"/>
        <w:jc w:val="both"/>
        <w:textAlignment w:val="auto"/>
        <w:rPr>
          <w:rFonts w:hint="eastAsia" w:asciiTheme="majorEastAsia" w:hAnsiTheme="majorEastAsia" w:eastAsiaTheme="majorEastAsia" w:cstheme="majorEastAsia"/>
          <w:sz w:val="28"/>
          <w:szCs w:val="28"/>
        </w:rPr>
      </w:pPr>
      <w:r>
        <w:rPr>
          <w:rFonts w:ascii="宋体" w:hAnsi="宋体" w:eastAsia="仿宋_GB2312" w:cs="CESI仿宋-GB2312"/>
          <w:w w:val="100"/>
          <w:kern w:val="2"/>
          <w:sz w:val="32"/>
          <w:szCs w:val="32"/>
          <w:lang w:val="en"/>
        </w:rPr>
        <w:t>同时，对于一些</w:t>
      </w:r>
      <w:r>
        <w:rPr>
          <w:rFonts w:hint="eastAsia" w:ascii="宋体" w:hAnsi="宋体" w:eastAsia="仿宋_GB2312" w:cs="CESI仿宋-GB2312"/>
          <w:w w:val="100"/>
          <w:kern w:val="2"/>
          <w:sz w:val="32"/>
          <w:szCs w:val="32"/>
          <w:lang w:val="en"/>
        </w:rPr>
        <w:t>“</w:t>
      </w:r>
      <w:r>
        <w:rPr>
          <w:rFonts w:ascii="宋体" w:hAnsi="宋体" w:eastAsia="仿宋_GB2312" w:cs="CESI仿宋-GB2312"/>
          <w:w w:val="100"/>
          <w:kern w:val="2"/>
          <w:sz w:val="32"/>
          <w:szCs w:val="32"/>
          <w:lang w:val="en"/>
        </w:rPr>
        <w:t>职业打假人</w:t>
      </w:r>
      <w:r>
        <w:rPr>
          <w:rFonts w:hint="eastAsia" w:ascii="宋体" w:hAnsi="宋体" w:eastAsia="仿宋_GB2312" w:cs="CESI仿宋-GB2312"/>
          <w:w w:val="100"/>
          <w:kern w:val="2"/>
          <w:sz w:val="32"/>
          <w:szCs w:val="32"/>
          <w:lang w:val="en"/>
        </w:rPr>
        <w:t>”</w:t>
      </w:r>
      <w:r>
        <w:rPr>
          <w:rFonts w:ascii="宋体" w:hAnsi="宋体" w:eastAsia="仿宋_GB2312" w:cs="CESI仿宋-GB2312"/>
          <w:w w:val="100"/>
          <w:kern w:val="2"/>
          <w:sz w:val="32"/>
          <w:szCs w:val="32"/>
          <w:lang w:val="en"/>
        </w:rPr>
        <w:t>为满足自身生活和工作需要购买商品或接受服务时，认为经营者侵犯其合法权益进行投诉的，</w:t>
      </w:r>
      <w:r>
        <w:rPr>
          <w:rFonts w:ascii="宋体" w:hAnsi="宋体" w:eastAsia="仿宋_GB2312" w:cs="CESI仿宋-GB2312"/>
          <w:b/>
          <w:bCs/>
          <w:w w:val="100"/>
          <w:kern w:val="2"/>
          <w:sz w:val="32"/>
          <w:szCs w:val="32"/>
          <w:lang w:val="en"/>
        </w:rPr>
        <w:t>不宜认定其投诉行为为举报</w:t>
      </w:r>
      <w:r>
        <w:rPr>
          <w:rFonts w:ascii="宋体" w:hAnsi="宋体" w:eastAsia="仿宋_GB2312" w:cs="CESI仿宋-GB2312"/>
          <w:w w:val="100"/>
          <w:kern w:val="2"/>
          <w:sz w:val="32"/>
          <w:szCs w:val="32"/>
          <w:lang w:val="en"/>
        </w:rPr>
        <w:t>。对于经市场监管部门12315网络平台进行的投诉举报，因该平台首页对投诉和举报进行了明确区分，在</w:t>
      </w:r>
      <w:r>
        <w:rPr>
          <w:rFonts w:hint="eastAsia" w:ascii="宋体" w:hAnsi="宋体" w:eastAsia="仿宋_GB2312" w:cs="CESI仿宋-GB2312"/>
          <w:w w:val="100"/>
          <w:kern w:val="2"/>
          <w:sz w:val="32"/>
          <w:szCs w:val="32"/>
          <w:lang w:val="en"/>
        </w:rPr>
        <w:t>“</w:t>
      </w:r>
      <w:r>
        <w:rPr>
          <w:rFonts w:ascii="宋体" w:hAnsi="宋体" w:eastAsia="仿宋_GB2312" w:cs="CESI仿宋-GB2312"/>
          <w:w w:val="100"/>
          <w:kern w:val="2"/>
          <w:sz w:val="32"/>
          <w:szCs w:val="32"/>
          <w:lang w:val="en"/>
        </w:rPr>
        <w:t>我要投诉</w:t>
      </w:r>
      <w:r>
        <w:rPr>
          <w:rFonts w:ascii="宋体" w:hAnsi="宋体" w:eastAsia="仿宋_GB2312" w:cs="CESI仿宋-GB2312"/>
          <w:w w:val="100"/>
          <w:kern w:val="2"/>
          <w:sz w:val="32"/>
          <w:szCs w:val="32"/>
        </w:rPr>
        <w:t>”</w:t>
      </w:r>
      <w:r>
        <w:rPr>
          <w:rFonts w:ascii="宋体" w:hAnsi="宋体" w:eastAsia="仿宋_GB2312" w:cs="CESI仿宋-GB2312"/>
          <w:w w:val="100"/>
          <w:kern w:val="2"/>
          <w:sz w:val="32"/>
          <w:szCs w:val="32"/>
          <w:lang w:val="en"/>
        </w:rPr>
        <w:t>一栏注明</w:t>
      </w:r>
      <w:r>
        <w:rPr>
          <w:rFonts w:hint="eastAsia" w:ascii="宋体" w:hAnsi="宋体" w:eastAsia="仿宋_GB2312" w:cs="CESI仿宋-GB2312"/>
          <w:w w:val="100"/>
          <w:kern w:val="2"/>
          <w:sz w:val="32"/>
          <w:szCs w:val="32"/>
          <w:lang w:val="en"/>
        </w:rPr>
        <w:t>“</w:t>
      </w:r>
      <w:r>
        <w:rPr>
          <w:rFonts w:ascii="宋体" w:hAnsi="宋体" w:eastAsia="仿宋_GB2312" w:cs="CESI仿宋-GB2312"/>
          <w:w w:val="100"/>
          <w:kern w:val="2"/>
          <w:sz w:val="32"/>
          <w:szCs w:val="32"/>
          <w:lang w:val="en"/>
        </w:rPr>
        <w:t>您购买商品或接受服务认为经营者侵犯您的合法权益</w:t>
      </w:r>
      <w:r>
        <w:rPr>
          <w:rFonts w:ascii="宋体" w:hAnsi="宋体" w:eastAsia="仿宋_GB2312" w:cs="CESI仿宋-GB2312"/>
          <w:w w:val="100"/>
          <w:kern w:val="2"/>
          <w:sz w:val="32"/>
          <w:szCs w:val="32"/>
        </w:rPr>
        <w:t>”</w:t>
      </w:r>
      <w:r>
        <w:rPr>
          <w:rFonts w:ascii="宋体" w:hAnsi="宋体" w:eastAsia="仿宋_GB2312" w:cs="CESI仿宋-GB2312"/>
          <w:w w:val="100"/>
          <w:kern w:val="2"/>
          <w:sz w:val="32"/>
          <w:szCs w:val="32"/>
          <w:lang w:val="en"/>
        </w:rPr>
        <w:t>；在</w:t>
      </w:r>
      <w:r>
        <w:rPr>
          <w:rFonts w:hint="eastAsia" w:ascii="宋体" w:hAnsi="宋体" w:eastAsia="仿宋_GB2312" w:cs="CESI仿宋-GB2312"/>
          <w:w w:val="100"/>
          <w:kern w:val="2"/>
          <w:sz w:val="32"/>
          <w:szCs w:val="32"/>
          <w:lang w:val="en"/>
        </w:rPr>
        <w:t>“</w:t>
      </w:r>
      <w:r>
        <w:rPr>
          <w:rFonts w:ascii="宋体" w:hAnsi="宋体" w:eastAsia="仿宋_GB2312" w:cs="CESI仿宋-GB2312"/>
          <w:w w:val="100"/>
          <w:kern w:val="2"/>
          <w:sz w:val="32"/>
          <w:szCs w:val="32"/>
          <w:lang w:val="en"/>
        </w:rPr>
        <w:t>我要举报</w:t>
      </w:r>
      <w:r>
        <w:rPr>
          <w:rFonts w:hint="eastAsia" w:ascii="宋体" w:hAnsi="宋体" w:eastAsia="仿宋_GB2312" w:cs="CESI仿宋-GB2312"/>
          <w:w w:val="100"/>
          <w:kern w:val="2"/>
          <w:sz w:val="32"/>
          <w:szCs w:val="32"/>
          <w:lang w:val="en"/>
        </w:rPr>
        <w:t>”</w:t>
      </w:r>
      <w:r>
        <w:rPr>
          <w:rFonts w:ascii="宋体" w:hAnsi="宋体" w:eastAsia="仿宋_GB2312" w:cs="CESI仿宋-GB2312"/>
          <w:w w:val="100"/>
          <w:kern w:val="2"/>
          <w:sz w:val="32"/>
          <w:szCs w:val="32"/>
          <w:lang w:val="en"/>
        </w:rPr>
        <w:t>一栏注明</w:t>
      </w:r>
      <w:r>
        <w:rPr>
          <w:rFonts w:hint="eastAsia" w:ascii="宋体" w:hAnsi="宋体" w:eastAsia="仿宋_GB2312" w:cs="CESI仿宋-GB2312"/>
          <w:w w:val="100"/>
          <w:kern w:val="2"/>
          <w:sz w:val="32"/>
          <w:szCs w:val="32"/>
          <w:lang w:val="en"/>
        </w:rPr>
        <w:t>“</w:t>
      </w:r>
      <w:r>
        <w:rPr>
          <w:rFonts w:ascii="宋体" w:hAnsi="宋体" w:eastAsia="仿宋_GB2312" w:cs="CESI仿宋-GB2312"/>
          <w:w w:val="100"/>
          <w:kern w:val="2"/>
          <w:sz w:val="32"/>
          <w:szCs w:val="32"/>
          <w:lang w:val="en"/>
        </w:rPr>
        <w:t>您发现违反市场监管法律法规的行为</w:t>
      </w:r>
      <w:r>
        <w:rPr>
          <w:rFonts w:ascii="宋体" w:hAnsi="宋体" w:eastAsia="仿宋_GB2312" w:cs="CESI仿宋-GB2312"/>
          <w:w w:val="100"/>
          <w:kern w:val="2"/>
          <w:sz w:val="32"/>
          <w:szCs w:val="32"/>
        </w:rPr>
        <w:t>”</w:t>
      </w:r>
      <w:r>
        <w:rPr>
          <w:rFonts w:ascii="宋体" w:hAnsi="宋体" w:eastAsia="仿宋_GB2312" w:cs="CESI仿宋-GB2312"/>
          <w:w w:val="100"/>
          <w:kern w:val="2"/>
          <w:sz w:val="32"/>
          <w:szCs w:val="32"/>
          <w:lang w:val="en"/>
        </w:rPr>
        <w:t>，以上两个栏目进入下一步程序后，也均对须知事项进行了告知，告知内容较为全面，故对于通过网络举报平台进行的投诉举报，原则上按照所选择的选项处理；因当事人认知有限、根据所填内容确实能够证明属于投诉的，应据实按照投诉处理。</w:t>
      </w:r>
    </w:p>
    <w:sectPr>
      <w:footerReference r:id="rId9" w:type="default"/>
      <w:pgSz w:w="11906" w:h="16838"/>
      <w:pgMar w:top="1984" w:right="1531" w:bottom="1814" w:left="1531" w:header="851" w:footer="1417" w:gutter="0"/>
      <w:pgNumType w:fmt="decimal" w:start="1"/>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D3BF7C9-F9EE-4F41-97CE-D2E8C5044B54}"/>
  </w:font>
  <w:font w:name="Arial">
    <w:panose1 w:val="020B0604020202020204"/>
    <w:charset w:val="01"/>
    <w:family w:val="swiss"/>
    <w:pitch w:val="default"/>
    <w:sig w:usb0="E0002AFF" w:usb1="C0007843" w:usb2="00000009" w:usb3="00000000" w:csb0="400001FF" w:csb1="FFFF0000"/>
    <w:embedRegular r:id="rId2" w:fontKey="{DAE69E23-D609-445D-96A8-49CBC7E24FF2}"/>
  </w:font>
  <w:font w:name="黑体">
    <w:panose1 w:val="02010609060101010101"/>
    <w:charset w:val="86"/>
    <w:family w:val="auto"/>
    <w:pitch w:val="default"/>
    <w:sig w:usb0="800002BF" w:usb1="38CF7CFA" w:usb2="00000016" w:usb3="00000000" w:csb0="00040001" w:csb1="00000000"/>
    <w:embedRegular r:id="rId3" w:fontKey="{5D40B93C-9AFB-4C94-AD95-80707498055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3F0EE3F0-7FCA-428C-AB84-92CCF50EB938}"/>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embedRegular r:id="rId5" w:fontKey="{7B27C67F-8F27-4A0C-BBFE-5A8BA18A8CFD}"/>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embedRegular r:id="rId6" w:fontKey="{209BA352-BB6D-4403-9CD0-578F76697DBB}"/>
  </w:font>
  <w:font w:name="Arial Unicode MS">
    <w:altName w:val="宋体"/>
    <w:panose1 w:val="020B0604020202020204"/>
    <w:charset w:val="86"/>
    <w:family w:val="auto"/>
    <w:pitch w:val="default"/>
    <w:sig w:usb0="00000000" w:usb1="00000000" w:usb2="0000003F" w:usb3="00000000" w:csb0="603F01FF" w:csb1="FFFF0000"/>
  </w:font>
  <w:font w:name="方正大标宋简体">
    <w:panose1 w:val="03000509000000000000"/>
    <w:charset w:val="86"/>
    <w:family w:val="auto"/>
    <w:pitch w:val="default"/>
    <w:sig w:usb0="00000001" w:usb1="080E0000" w:usb2="00000000" w:usb3="00000000" w:csb0="00040000" w:csb1="00000000"/>
    <w:embedRegular r:id="rId7" w:fontKey="{44594BD0-A954-438F-B93F-00F3F5405E25}"/>
  </w:font>
  <w:font w:name="Verdana">
    <w:panose1 w:val="020B0604030504040204"/>
    <w:charset w:val="00"/>
    <w:family w:val="swiss"/>
    <w:pitch w:val="default"/>
    <w:sig w:usb0="A10006FF" w:usb1="4000205B" w:usb2="0000001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8" w:fontKey="{2EE779AF-674A-46F1-A3E5-CB84FADA470E}"/>
  </w:font>
  <w:font w:name="楷体_GB2312">
    <w:panose1 w:val="02010609030101010101"/>
    <w:charset w:val="86"/>
    <w:family w:val="modern"/>
    <w:pitch w:val="default"/>
    <w:sig w:usb0="00000001" w:usb1="080E0000" w:usb2="00000000" w:usb3="00000000" w:csb0="00040000" w:csb1="00000000"/>
    <w:embedRegular r:id="rId9" w:fontKey="{D9DAB2D3-852A-4B62-9B5B-1431250781D5}"/>
  </w:font>
  <w:font w:name="CESI仿宋-GB13000">
    <w:altName w:val="仿宋"/>
    <w:panose1 w:val="02000500000000000000"/>
    <w:charset w:val="86"/>
    <w:family w:val="auto"/>
    <w:pitch w:val="default"/>
    <w:sig w:usb0="00000000" w:usb1="00000000" w:usb2="00000016" w:usb3="00000000" w:csb0="0004000F" w:csb1="00000000"/>
    <w:embedRegular r:id="rId10" w:fontKey="{A96CBABD-48E5-4CAC-B756-E6FA2DF9F8A4}"/>
  </w:font>
  <w:font w:name="CESI仿宋-GB2312">
    <w:altName w:val="仿宋"/>
    <w:panose1 w:val="02000500000000000000"/>
    <w:charset w:val="86"/>
    <w:family w:val="auto"/>
    <w:pitch w:val="default"/>
    <w:sig w:usb0="00000000" w:usb1="00000000" w:usb2="00000010" w:usb3="00000000" w:csb0="0004000F" w:csb1="00000000"/>
    <w:embedRegular r:id="rId11" w:fontKey="{0633DAD9-06A4-492B-9D6E-DA9737547E45}"/>
  </w:font>
  <w:font w:name="等线">
    <w:panose1 w:val="02010600030101010101"/>
    <w:charset w:val="86"/>
    <w:family w:val="auto"/>
    <w:pitch w:val="default"/>
    <w:sig w:usb0="A00002BF" w:usb1="38CF7CFA" w:usb2="00000016" w:usb3="00000000" w:csb0="0004000F" w:csb1="00000000"/>
    <w:embedRegular r:id="rId12" w:fontKey="{10D7E1DC-C83F-4360-AE64-D6B7BABAB2C4}"/>
  </w:font>
  <w:font w:name="Batang">
    <w:panose1 w:val="02030600000101010101"/>
    <w:charset w:val="81"/>
    <w:family w:val="roman"/>
    <w:pitch w:val="default"/>
    <w:sig w:usb0="B00002AF" w:usb1="69D77CFB" w:usb2="00000030" w:usb3="00000000" w:csb0="4008009F" w:csb1="DFD70000"/>
    <w:embedRegular r:id="rId13" w:fontKey="{5A7742FD-31B8-4ADE-A642-EE23CB6D73DA}"/>
  </w:font>
  <w:font w:name="CESI楷体-GB2312">
    <w:altName w:val="楷体_GB2312"/>
    <w:panose1 w:val="02000500000000000000"/>
    <w:charset w:val="86"/>
    <w:family w:val="auto"/>
    <w:pitch w:val="default"/>
    <w:sig w:usb0="00000000" w:usb1="00000000" w:usb2="00000012" w:usb3="00000000" w:csb0="0004000F" w:csb1="00000000"/>
    <w:embedRegular r:id="rId14" w:fontKey="{5D487863-3BAD-4820-AE68-8B0464832C8B}"/>
  </w:font>
  <w:font w:name="Mongolian Baiti">
    <w:panose1 w:val="03000500000000000000"/>
    <w:charset w:val="00"/>
    <w:family w:val="script"/>
    <w:pitch w:val="default"/>
    <w:sig w:usb0="80000023" w:usb1="00000000" w:usb2="00020000" w:usb3="00000000" w:csb0="00000001" w:csb1="00000000"/>
    <w:embedRegular r:id="rId15" w:fontKey="{0A34A40B-6A1D-4900-964E-46C6D6A21E7F}"/>
  </w:font>
  <w:font w:name="NEU-BZ">
    <w:altName w:val="宋体"/>
    <w:panose1 w:val="00000000000000000000"/>
    <w:charset w:val="86"/>
    <w:family w:val="roman"/>
    <w:pitch w:val="default"/>
    <w:sig w:usb0="00000000" w:usb1="00000000" w:usb2="05000016" w:usb3="00000000" w:csb0="003E0001" w:csb1="00000000"/>
    <w:embedRegular r:id="rId16" w:fontKey="{584E14BC-C208-4AC7-9683-1A5C836F2224}"/>
  </w:font>
  <w:font w:name="华文中宋">
    <w:panose1 w:val="02010600040101010101"/>
    <w:charset w:val="86"/>
    <w:family w:val="auto"/>
    <w:pitch w:val="default"/>
    <w:sig w:usb0="00000287" w:usb1="080F0000" w:usb2="00000000" w:usb3="00000000" w:csb0="0004009F" w:csb1="DFD70000"/>
    <w:embedRegular r:id="rId17" w:fontKey="{3786FD5E-01FD-46D3-A770-D0287592B68E}"/>
  </w:font>
  <w:font w:name="方正仿宋_GBK">
    <w:panose1 w:val="02000000000000000000"/>
    <w:charset w:val="86"/>
    <w:family w:val="script"/>
    <w:pitch w:val="default"/>
    <w:sig w:usb0="A00002BF" w:usb1="38CF7CFA" w:usb2="00082016" w:usb3="00000000" w:csb0="00040001" w:csb1="00000000"/>
    <w:embedRegular r:id="rId18" w:fontKey="{69B7A2B8-2CCF-4946-9E35-3FFB64874A43}"/>
  </w:font>
  <w:font w:name="Droid Sans Fallback">
    <w:altName w:val="宋体"/>
    <w:panose1 w:val="020B0502000000000001"/>
    <w:charset w:val="80"/>
    <w:family w:val="modern"/>
    <w:pitch w:val="default"/>
    <w:sig w:usb0="00000000" w:usb1="00000000" w:usb2="00000036" w:usb3="00000000" w:csb0="203F01FF" w:csb1="D7FF0000"/>
    <w:embedRegular r:id="rId19" w:fontKey="{8672BF30-5F55-44D0-AA8C-848000E2B2FF}"/>
  </w:font>
  <w:font w:name="CESI黑体-GB2312">
    <w:altName w:val="黑体"/>
    <w:panose1 w:val="02000500000000000000"/>
    <w:charset w:val="86"/>
    <w:family w:val="auto"/>
    <w:pitch w:val="default"/>
    <w:sig w:usb0="00000000" w:usb1="00000000" w:usb2="00000012" w:usb3="00000000" w:csb0="0004000F" w:csb1="00000000"/>
    <w:embedRegular r:id="rId20" w:fontKey="{49E05208-18CA-42F7-AEF2-BEE2E8AFDCD1}"/>
  </w:font>
  <w:font w:name="方正黑体_GBK">
    <w:altName w:val="微软雅黑"/>
    <w:panose1 w:val="02000000000000000000"/>
    <w:charset w:val="86"/>
    <w:family w:val="auto"/>
    <w:pitch w:val="default"/>
    <w:sig w:usb0="00000000" w:usb1="00000000" w:usb2="00000000" w:usb3="00000000" w:csb0="00040000" w:csb1="00000000"/>
    <w:embedRegular r:id="rId21" w:fontKey="{C89FF0E5-DCFC-4AFC-A094-3D059869BA69}"/>
  </w:font>
  <w:font w:name="方正小标宋_GBK">
    <w:panose1 w:val="02000000000000000000"/>
    <w:charset w:val="86"/>
    <w:family w:val="auto"/>
    <w:pitch w:val="default"/>
    <w:sig w:usb0="A00002BF" w:usb1="38CF7CFA" w:usb2="00082016" w:usb3="00000000" w:csb0="00040001" w:csb1="00000000"/>
    <w:embedRegular r:id="rId22" w:fontKey="{1A5BD7D0-4964-429A-BDD0-DC96DAA52146}"/>
  </w:font>
  <w:font w:name="??">
    <w:altName w:val="Segoe Print"/>
    <w:panose1 w:val="00000000000000000000"/>
    <w:charset w:val="00"/>
    <w:family w:val="auto"/>
    <w:pitch w:val="default"/>
    <w:sig w:usb0="00000000" w:usb1="00000000" w:usb2="00000000" w:usb3="00000000" w:csb0="00000001" w:csb1="00000000"/>
  </w:font>
  <w:font w:name="??_GB2312">
    <w:altName w:val="Segoe Print"/>
    <w:panose1 w:val="00000000000000000000"/>
    <w:charset w:val="00"/>
    <w:family w:val="modern"/>
    <w:pitch w:val="default"/>
    <w:sig w:usb0="00000000" w:usb1="00000000" w:usb2="00000000" w:usb3="00000000" w:csb0="00000001" w:csb1="00000000"/>
  </w:font>
  <w:font w:name="CESI小标宋-GB2312">
    <w:altName w:val="宋体"/>
    <w:panose1 w:val="02000500000000000000"/>
    <w:charset w:val="86"/>
    <w:family w:val="auto"/>
    <w:pitch w:val="default"/>
    <w:sig w:usb0="00000000" w:usb1="00000000" w:usb2="00000010" w:usb3="00000000" w:csb0="0004000F" w:csb1="00000000"/>
    <w:embedRegular r:id="rId23" w:fontKey="{F0B26EF1-B8F7-4864-A923-1CC50D4E0BA4}"/>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rPr>
        <w:rFonts w:hint="eastAsia" w:ascii="仿宋_GB2312" w:hAnsi="仿宋_GB2312" w:eastAsia="仿宋_GB2312" w:cs="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rPr>
        <w:rFonts w:hint="eastAsia" w:ascii="仿宋_GB2312" w:hAnsi="仿宋_GB2312" w:eastAsia="仿宋_GB2312" w:cs="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rPr>
        <w:rFonts w:hint="eastAsia" w:ascii="仿宋_GB2312" w:hAnsi="仿宋_GB2312" w:eastAsia="仿宋_GB2312" w:cs="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168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19"/>
  <w:drawingGridHorizontalSpacing w:val="105"/>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0NzlmNDRhYzNlYTc4M2YwNDZlMDgzN2Y0MzFjZDQifQ=="/>
  </w:docVars>
  <w:rsids>
    <w:rsidRoot w:val="003B111A"/>
    <w:rsid w:val="00000C7A"/>
    <w:rsid w:val="00001082"/>
    <w:rsid w:val="00007A26"/>
    <w:rsid w:val="00010939"/>
    <w:rsid w:val="00011F12"/>
    <w:rsid w:val="00022285"/>
    <w:rsid w:val="00023265"/>
    <w:rsid w:val="00026CC7"/>
    <w:rsid w:val="00031566"/>
    <w:rsid w:val="00034857"/>
    <w:rsid w:val="000354E0"/>
    <w:rsid w:val="00041060"/>
    <w:rsid w:val="00041288"/>
    <w:rsid w:val="000434E1"/>
    <w:rsid w:val="000455A5"/>
    <w:rsid w:val="00046E16"/>
    <w:rsid w:val="000474CA"/>
    <w:rsid w:val="00053B4E"/>
    <w:rsid w:val="00062F4F"/>
    <w:rsid w:val="00063F03"/>
    <w:rsid w:val="00064CE9"/>
    <w:rsid w:val="000664C9"/>
    <w:rsid w:val="0006715A"/>
    <w:rsid w:val="000679F7"/>
    <w:rsid w:val="0007566C"/>
    <w:rsid w:val="00080ADF"/>
    <w:rsid w:val="000820E4"/>
    <w:rsid w:val="00084FF6"/>
    <w:rsid w:val="00091E88"/>
    <w:rsid w:val="00093163"/>
    <w:rsid w:val="00093275"/>
    <w:rsid w:val="00094EFE"/>
    <w:rsid w:val="000A215A"/>
    <w:rsid w:val="000A3DCD"/>
    <w:rsid w:val="000A7093"/>
    <w:rsid w:val="000C2F26"/>
    <w:rsid w:val="000C3B77"/>
    <w:rsid w:val="000C581F"/>
    <w:rsid w:val="000C5C0A"/>
    <w:rsid w:val="000C6114"/>
    <w:rsid w:val="000D1000"/>
    <w:rsid w:val="000D1CEA"/>
    <w:rsid w:val="000D43FF"/>
    <w:rsid w:val="000D4D6A"/>
    <w:rsid w:val="000F0833"/>
    <w:rsid w:val="000F1438"/>
    <w:rsid w:val="000F4117"/>
    <w:rsid w:val="000F537E"/>
    <w:rsid w:val="000F5CF9"/>
    <w:rsid w:val="000F61AB"/>
    <w:rsid w:val="00100585"/>
    <w:rsid w:val="001017DB"/>
    <w:rsid w:val="001134CF"/>
    <w:rsid w:val="00120DED"/>
    <w:rsid w:val="001235C4"/>
    <w:rsid w:val="0012707C"/>
    <w:rsid w:val="00127154"/>
    <w:rsid w:val="001272F8"/>
    <w:rsid w:val="0013312B"/>
    <w:rsid w:val="00136A86"/>
    <w:rsid w:val="00150F1C"/>
    <w:rsid w:val="0015222C"/>
    <w:rsid w:val="001538B2"/>
    <w:rsid w:val="00153CC7"/>
    <w:rsid w:val="00156A12"/>
    <w:rsid w:val="00162074"/>
    <w:rsid w:val="001657B7"/>
    <w:rsid w:val="001670B5"/>
    <w:rsid w:val="00173087"/>
    <w:rsid w:val="00173EED"/>
    <w:rsid w:val="001810BD"/>
    <w:rsid w:val="001867BA"/>
    <w:rsid w:val="0019035D"/>
    <w:rsid w:val="001909B3"/>
    <w:rsid w:val="00193701"/>
    <w:rsid w:val="0019467C"/>
    <w:rsid w:val="00195682"/>
    <w:rsid w:val="00197A6E"/>
    <w:rsid w:val="001A517F"/>
    <w:rsid w:val="001B4FB7"/>
    <w:rsid w:val="001B52D4"/>
    <w:rsid w:val="001B61BA"/>
    <w:rsid w:val="001D32F2"/>
    <w:rsid w:val="001D56E3"/>
    <w:rsid w:val="001D5C20"/>
    <w:rsid w:val="001D5F9B"/>
    <w:rsid w:val="001D7784"/>
    <w:rsid w:val="001E10D3"/>
    <w:rsid w:val="001E3012"/>
    <w:rsid w:val="001E31C7"/>
    <w:rsid w:val="001E7DE3"/>
    <w:rsid w:val="001F306C"/>
    <w:rsid w:val="001F5574"/>
    <w:rsid w:val="001F5AD9"/>
    <w:rsid w:val="001F6BAB"/>
    <w:rsid w:val="00200C66"/>
    <w:rsid w:val="0021375B"/>
    <w:rsid w:val="00221831"/>
    <w:rsid w:val="00225365"/>
    <w:rsid w:val="00235EAC"/>
    <w:rsid w:val="00237C2E"/>
    <w:rsid w:val="00243E42"/>
    <w:rsid w:val="0025301E"/>
    <w:rsid w:val="0025363F"/>
    <w:rsid w:val="00260B42"/>
    <w:rsid w:val="0026204A"/>
    <w:rsid w:val="00271700"/>
    <w:rsid w:val="002735EB"/>
    <w:rsid w:val="00274299"/>
    <w:rsid w:val="00276ADA"/>
    <w:rsid w:val="00280DEC"/>
    <w:rsid w:val="002873C9"/>
    <w:rsid w:val="00291985"/>
    <w:rsid w:val="00296A08"/>
    <w:rsid w:val="002A1C7B"/>
    <w:rsid w:val="002A5E19"/>
    <w:rsid w:val="002A7F8B"/>
    <w:rsid w:val="002B0570"/>
    <w:rsid w:val="002C0219"/>
    <w:rsid w:val="002D2D06"/>
    <w:rsid w:val="002D3407"/>
    <w:rsid w:val="002D55B2"/>
    <w:rsid w:val="002D5C76"/>
    <w:rsid w:val="002D6477"/>
    <w:rsid w:val="002E4E99"/>
    <w:rsid w:val="002E550B"/>
    <w:rsid w:val="002F1404"/>
    <w:rsid w:val="002F3AB7"/>
    <w:rsid w:val="002F3B3E"/>
    <w:rsid w:val="002F46BF"/>
    <w:rsid w:val="002F6087"/>
    <w:rsid w:val="0030072A"/>
    <w:rsid w:val="00312690"/>
    <w:rsid w:val="00315244"/>
    <w:rsid w:val="0032274A"/>
    <w:rsid w:val="00324C13"/>
    <w:rsid w:val="00326FF4"/>
    <w:rsid w:val="0033288D"/>
    <w:rsid w:val="00337781"/>
    <w:rsid w:val="00337852"/>
    <w:rsid w:val="003435A3"/>
    <w:rsid w:val="00344AE0"/>
    <w:rsid w:val="003502C5"/>
    <w:rsid w:val="00350823"/>
    <w:rsid w:val="0035392C"/>
    <w:rsid w:val="00356245"/>
    <w:rsid w:val="003564F5"/>
    <w:rsid w:val="00356607"/>
    <w:rsid w:val="003637E4"/>
    <w:rsid w:val="00367509"/>
    <w:rsid w:val="003721F8"/>
    <w:rsid w:val="00372564"/>
    <w:rsid w:val="003742BF"/>
    <w:rsid w:val="00375276"/>
    <w:rsid w:val="00376F15"/>
    <w:rsid w:val="003848D7"/>
    <w:rsid w:val="00385182"/>
    <w:rsid w:val="00391D24"/>
    <w:rsid w:val="0039234E"/>
    <w:rsid w:val="00394EA6"/>
    <w:rsid w:val="00395205"/>
    <w:rsid w:val="003A040B"/>
    <w:rsid w:val="003A20F1"/>
    <w:rsid w:val="003A57CD"/>
    <w:rsid w:val="003A666C"/>
    <w:rsid w:val="003B111A"/>
    <w:rsid w:val="003B6913"/>
    <w:rsid w:val="003C0471"/>
    <w:rsid w:val="003C1E7A"/>
    <w:rsid w:val="003C3B50"/>
    <w:rsid w:val="003C74C1"/>
    <w:rsid w:val="003D1471"/>
    <w:rsid w:val="003D33CD"/>
    <w:rsid w:val="003D4135"/>
    <w:rsid w:val="003E39C1"/>
    <w:rsid w:val="003E67B5"/>
    <w:rsid w:val="003E6BB1"/>
    <w:rsid w:val="003F1031"/>
    <w:rsid w:val="003F4E1E"/>
    <w:rsid w:val="00400378"/>
    <w:rsid w:val="0040700F"/>
    <w:rsid w:val="00407CCD"/>
    <w:rsid w:val="00413EFB"/>
    <w:rsid w:val="00416B4F"/>
    <w:rsid w:val="00417D73"/>
    <w:rsid w:val="004209EE"/>
    <w:rsid w:val="00425118"/>
    <w:rsid w:val="004255EC"/>
    <w:rsid w:val="004344A3"/>
    <w:rsid w:val="0043518E"/>
    <w:rsid w:val="00442537"/>
    <w:rsid w:val="004460D9"/>
    <w:rsid w:val="00446ED5"/>
    <w:rsid w:val="00450AC0"/>
    <w:rsid w:val="0045209D"/>
    <w:rsid w:val="0045336D"/>
    <w:rsid w:val="00460917"/>
    <w:rsid w:val="004619A2"/>
    <w:rsid w:val="004640CE"/>
    <w:rsid w:val="00464A21"/>
    <w:rsid w:val="00465344"/>
    <w:rsid w:val="0046612D"/>
    <w:rsid w:val="004668A1"/>
    <w:rsid w:val="00472AE7"/>
    <w:rsid w:val="00474DBE"/>
    <w:rsid w:val="00476416"/>
    <w:rsid w:val="00477237"/>
    <w:rsid w:val="004775C0"/>
    <w:rsid w:val="004778FE"/>
    <w:rsid w:val="00483004"/>
    <w:rsid w:val="004850E0"/>
    <w:rsid w:val="00486D2E"/>
    <w:rsid w:val="004A217B"/>
    <w:rsid w:val="004A7E49"/>
    <w:rsid w:val="004B2F2A"/>
    <w:rsid w:val="004C0470"/>
    <w:rsid w:val="004C3870"/>
    <w:rsid w:val="004C7910"/>
    <w:rsid w:val="004D36A2"/>
    <w:rsid w:val="004D5830"/>
    <w:rsid w:val="004D6931"/>
    <w:rsid w:val="004E524F"/>
    <w:rsid w:val="004F0DC1"/>
    <w:rsid w:val="004F14B2"/>
    <w:rsid w:val="00502A64"/>
    <w:rsid w:val="00505A81"/>
    <w:rsid w:val="00506974"/>
    <w:rsid w:val="00507611"/>
    <w:rsid w:val="00507DF3"/>
    <w:rsid w:val="00510376"/>
    <w:rsid w:val="005144C0"/>
    <w:rsid w:val="0051634F"/>
    <w:rsid w:val="00516712"/>
    <w:rsid w:val="00523EA4"/>
    <w:rsid w:val="00524D88"/>
    <w:rsid w:val="00532929"/>
    <w:rsid w:val="0053384D"/>
    <w:rsid w:val="0053738A"/>
    <w:rsid w:val="005413A5"/>
    <w:rsid w:val="00542662"/>
    <w:rsid w:val="00542AA2"/>
    <w:rsid w:val="00543BC3"/>
    <w:rsid w:val="00553050"/>
    <w:rsid w:val="00556F0C"/>
    <w:rsid w:val="0056491D"/>
    <w:rsid w:val="005661FB"/>
    <w:rsid w:val="00573CB5"/>
    <w:rsid w:val="00575F83"/>
    <w:rsid w:val="00576305"/>
    <w:rsid w:val="00576C78"/>
    <w:rsid w:val="0057724B"/>
    <w:rsid w:val="00582DA9"/>
    <w:rsid w:val="00584759"/>
    <w:rsid w:val="00585870"/>
    <w:rsid w:val="005863D4"/>
    <w:rsid w:val="00586E6C"/>
    <w:rsid w:val="00591326"/>
    <w:rsid w:val="005947A4"/>
    <w:rsid w:val="00595B95"/>
    <w:rsid w:val="005976B8"/>
    <w:rsid w:val="005A0514"/>
    <w:rsid w:val="005A4216"/>
    <w:rsid w:val="005B05AD"/>
    <w:rsid w:val="005B3D79"/>
    <w:rsid w:val="005D1F43"/>
    <w:rsid w:val="005D2EA6"/>
    <w:rsid w:val="005D3C18"/>
    <w:rsid w:val="005D4630"/>
    <w:rsid w:val="005D5235"/>
    <w:rsid w:val="005D71DB"/>
    <w:rsid w:val="005D7DC0"/>
    <w:rsid w:val="005F0DF5"/>
    <w:rsid w:val="005F4363"/>
    <w:rsid w:val="005F550D"/>
    <w:rsid w:val="005F7CB1"/>
    <w:rsid w:val="00603DC0"/>
    <w:rsid w:val="00610FDB"/>
    <w:rsid w:val="0061172F"/>
    <w:rsid w:val="00622B1E"/>
    <w:rsid w:val="00623A29"/>
    <w:rsid w:val="00626983"/>
    <w:rsid w:val="006275FE"/>
    <w:rsid w:val="00630B98"/>
    <w:rsid w:val="006313AF"/>
    <w:rsid w:val="006321A8"/>
    <w:rsid w:val="00633CD0"/>
    <w:rsid w:val="006373E7"/>
    <w:rsid w:val="00641BBE"/>
    <w:rsid w:val="00643A1D"/>
    <w:rsid w:val="00647457"/>
    <w:rsid w:val="00652EBC"/>
    <w:rsid w:val="00656B63"/>
    <w:rsid w:val="00661026"/>
    <w:rsid w:val="00662A36"/>
    <w:rsid w:val="006653BF"/>
    <w:rsid w:val="006661AF"/>
    <w:rsid w:val="00666DA3"/>
    <w:rsid w:val="006671DF"/>
    <w:rsid w:val="00670497"/>
    <w:rsid w:val="006718A6"/>
    <w:rsid w:val="00671CDE"/>
    <w:rsid w:val="00671E0D"/>
    <w:rsid w:val="0067360C"/>
    <w:rsid w:val="00676966"/>
    <w:rsid w:val="00683CFC"/>
    <w:rsid w:val="00685D04"/>
    <w:rsid w:val="00686D1F"/>
    <w:rsid w:val="00690D82"/>
    <w:rsid w:val="00691471"/>
    <w:rsid w:val="0069162F"/>
    <w:rsid w:val="00693DEB"/>
    <w:rsid w:val="00697B9B"/>
    <w:rsid w:val="006A097B"/>
    <w:rsid w:val="006A0B05"/>
    <w:rsid w:val="006A17FF"/>
    <w:rsid w:val="006A2452"/>
    <w:rsid w:val="006A68C8"/>
    <w:rsid w:val="006A7716"/>
    <w:rsid w:val="006B38D0"/>
    <w:rsid w:val="006C309F"/>
    <w:rsid w:val="006C413B"/>
    <w:rsid w:val="006C4D35"/>
    <w:rsid w:val="006C6115"/>
    <w:rsid w:val="006D35B2"/>
    <w:rsid w:val="006D7033"/>
    <w:rsid w:val="006E2CA5"/>
    <w:rsid w:val="006F4114"/>
    <w:rsid w:val="006F4FD6"/>
    <w:rsid w:val="0070028A"/>
    <w:rsid w:val="00700A17"/>
    <w:rsid w:val="007062E9"/>
    <w:rsid w:val="00707CE2"/>
    <w:rsid w:val="007124B0"/>
    <w:rsid w:val="00713F40"/>
    <w:rsid w:val="00721A99"/>
    <w:rsid w:val="00721C33"/>
    <w:rsid w:val="00722A64"/>
    <w:rsid w:val="00725BC2"/>
    <w:rsid w:val="00727962"/>
    <w:rsid w:val="007303BA"/>
    <w:rsid w:val="00735719"/>
    <w:rsid w:val="007377B3"/>
    <w:rsid w:val="00741348"/>
    <w:rsid w:val="00743300"/>
    <w:rsid w:val="00746536"/>
    <w:rsid w:val="00750504"/>
    <w:rsid w:val="00752AFA"/>
    <w:rsid w:val="00754270"/>
    <w:rsid w:val="0076033C"/>
    <w:rsid w:val="007647FE"/>
    <w:rsid w:val="00766C90"/>
    <w:rsid w:val="00771985"/>
    <w:rsid w:val="00773D63"/>
    <w:rsid w:val="00774EC9"/>
    <w:rsid w:val="007808E2"/>
    <w:rsid w:val="007817B1"/>
    <w:rsid w:val="00784D3E"/>
    <w:rsid w:val="007A079A"/>
    <w:rsid w:val="007A3E8D"/>
    <w:rsid w:val="007A574D"/>
    <w:rsid w:val="007A6588"/>
    <w:rsid w:val="007B11C5"/>
    <w:rsid w:val="007B11E1"/>
    <w:rsid w:val="007B2388"/>
    <w:rsid w:val="007B573C"/>
    <w:rsid w:val="007B5BBF"/>
    <w:rsid w:val="007C0E23"/>
    <w:rsid w:val="007C3D25"/>
    <w:rsid w:val="007C4A8F"/>
    <w:rsid w:val="007D135C"/>
    <w:rsid w:val="007D4787"/>
    <w:rsid w:val="007D6D67"/>
    <w:rsid w:val="007D7824"/>
    <w:rsid w:val="007E0C7A"/>
    <w:rsid w:val="007E1496"/>
    <w:rsid w:val="007E4CB9"/>
    <w:rsid w:val="007E6A29"/>
    <w:rsid w:val="007F0983"/>
    <w:rsid w:val="007F5744"/>
    <w:rsid w:val="007F7718"/>
    <w:rsid w:val="0080006C"/>
    <w:rsid w:val="00810951"/>
    <w:rsid w:val="00813730"/>
    <w:rsid w:val="008156F4"/>
    <w:rsid w:val="00821AA8"/>
    <w:rsid w:val="00825102"/>
    <w:rsid w:val="008270A6"/>
    <w:rsid w:val="0083466C"/>
    <w:rsid w:val="00836C11"/>
    <w:rsid w:val="00842A97"/>
    <w:rsid w:val="00845BD6"/>
    <w:rsid w:val="00847193"/>
    <w:rsid w:val="00850B7F"/>
    <w:rsid w:val="008560C0"/>
    <w:rsid w:val="008807BA"/>
    <w:rsid w:val="00884912"/>
    <w:rsid w:val="00892C72"/>
    <w:rsid w:val="00894DAA"/>
    <w:rsid w:val="0089579B"/>
    <w:rsid w:val="00896AAF"/>
    <w:rsid w:val="008A2841"/>
    <w:rsid w:val="008A3C00"/>
    <w:rsid w:val="008A5CB7"/>
    <w:rsid w:val="008A731A"/>
    <w:rsid w:val="008B002D"/>
    <w:rsid w:val="008B053A"/>
    <w:rsid w:val="008B2087"/>
    <w:rsid w:val="008B20ED"/>
    <w:rsid w:val="008B3B05"/>
    <w:rsid w:val="008B5B38"/>
    <w:rsid w:val="008B5FCC"/>
    <w:rsid w:val="008B61BF"/>
    <w:rsid w:val="008C0E2B"/>
    <w:rsid w:val="008C3134"/>
    <w:rsid w:val="008C47D0"/>
    <w:rsid w:val="008C5A2B"/>
    <w:rsid w:val="008C6B1B"/>
    <w:rsid w:val="008D211D"/>
    <w:rsid w:val="008D3359"/>
    <w:rsid w:val="008D3B7B"/>
    <w:rsid w:val="008D6B9C"/>
    <w:rsid w:val="008E0D84"/>
    <w:rsid w:val="008E585A"/>
    <w:rsid w:val="008E5F1F"/>
    <w:rsid w:val="008F3F09"/>
    <w:rsid w:val="008F78A4"/>
    <w:rsid w:val="00911B25"/>
    <w:rsid w:val="00911C80"/>
    <w:rsid w:val="00912067"/>
    <w:rsid w:val="0091208E"/>
    <w:rsid w:val="00913305"/>
    <w:rsid w:val="00914E65"/>
    <w:rsid w:val="00915304"/>
    <w:rsid w:val="00917C1F"/>
    <w:rsid w:val="009223EC"/>
    <w:rsid w:val="00925020"/>
    <w:rsid w:val="00926252"/>
    <w:rsid w:val="00926CB1"/>
    <w:rsid w:val="00930BF0"/>
    <w:rsid w:val="00932A18"/>
    <w:rsid w:val="009342A1"/>
    <w:rsid w:val="0093459B"/>
    <w:rsid w:val="00937B34"/>
    <w:rsid w:val="00937D10"/>
    <w:rsid w:val="009409DF"/>
    <w:rsid w:val="00946534"/>
    <w:rsid w:val="0094710E"/>
    <w:rsid w:val="009472DC"/>
    <w:rsid w:val="00953F3F"/>
    <w:rsid w:val="0095486A"/>
    <w:rsid w:val="00955C16"/>
    <w:rsid w:val="0095646E"/>
    <w:rsid w:val="00956EB7"/>
    <w:rsid w:val="00970C63"/>
    <w:rsid w:val="009715DE"/>
    <w:rsid w:val="009723CB"/>
    <w:rsid w:val="00977CB5"/>
    <w:rsid w:val="00981B48"/>
    <w:rsid w:val="00982E0C"/>
    <w:rsid w:val="00984772"/>
    <w:rsid w:val="00987002"/>
    <w:rsid w:val="009870C0"/>
    <w:rsid w:val="00991249"/>
    <w:rsid w:val="00992C65"/>
    <w:rsid w:val="009A320E"/>
    <w:rsid w:val="009A7BFC"/>
    <w:rsid w:val="009B0459"/>
    <w:rsid w:val="009B55DB"/>
    <w:rsid w:val="009B6452"/>
    <w:rsid w:val="009C426A"/>
    <w:rsid w:val="009C63A8"/>
    <w:rsid w:val="009D2EAF"/>
    <w:rsid w:val="009D3B71"/>
    <w:rsid w:val="009E196C"/>
    <w:rsid w:val="009E1A8E"/>
    <w:rsid w:val="009E3FFF"/>
    <w:rsid w:val="009E4341"/>
    <w:rsid w:val="009E516C"/>
    <w:rsid w:val="009E5F7C"/>
    <w:rsid w:val="009E6725"/>
    <w:rsid w:val="00A0132E"/>
    <w:rsid w:val="00A024D0"/>
    <w:rsid w:val="00A114BF"/>
    <w:rsid w:val="00A118E8"/>
    <w:rsid w:val="00A14153"/>
    <w:rsid w:val="00A175DA"/>
    <w:rsid w:val="00A22146"/>
    <w:rsid w:val="00A24D28"/>
    <w:rsid w:val="00A278A0"/>
    <w:rsid w:val="00A32574"/>
    <w:rsid w:val="00A32E5C"/>
    <w:rsid w:val="00A33B81"/>
    <w:rsid w:val="00A3735D"/>
    <w:rsid w:val="00A475A5"/>
    <w:rsid w:val="00A50531"/>
    <w:rsid w:val="00A5075A"/>
    <w:rsid w:val="00A56B7E"/>
    <w:rsid w:val="00A62011"/>
    <w:rsid w:val="00A62802"/>
    <w:rsid w:val="00A63E54"/>
    <w:rsid w:val="00A64048"/>
    <w:rsid w:val="00A665C3"/>
    <w:rsid w:val="00A75C30"/>
    <w:rsid w:val="00A77C24"/>
    <w:rsid w:val="00A90D77"/>
    <w:rsid w:val="00A927BB"/>
    <w:rsid w:val="00A92C51"/>
    <w:rsid w:val="00A94690"/>
    <w:rsid w:val="00A971D3"/>
    <w:rsid w:val="00AA2BD2"/>
    <w:rsid w:val="00AB00D6"/>
    <w:rsid w:val="00AB25A2"/>
    <w:rsid w:val="00AB29DF"/>
    <w:rsid w:val="00AC148B"/>
    <w:rsid w:val="00AC2159"/>
    <w:rsid w:val="00AC30A4"/>
    <w:rsid w:val="00AC4E60"/>
    <w:rsid w:val="00AC50FB"/>
    <w:rsid w:val="00AC5C9A"/>
    <w:rsid w:val="00AD0030"/>
    <w:rsid w:val="00AD0350"/>
    <w:rsid w:val="00AD213C"/>
    <w:rsid w:val="00AD67FB"/>
    <w:rsid w:val="00AD7120"/>
    <w:rsid w:val="00AE2FB6"/>
    <w:rsid w:val="00AE3CE7"/>
    <w:rsid w:val="00AF779A"/>
    <w:rsid w:val="00B0414B"/>
    <w:rsid w:val="00B075A7"/>
    <w:rsid w:val="00B10395"/>
    <w:rsid w:val="00B11933"/>
    <w:rsid w:val="00B1483F"/>
    <w:rsid w:val="00B36510"/>
    <w:rsid w:val="00B36E5E"/>
    <w:rsid w:val="00B36F9D"/>
    <w:rsid w:val="00B44D6E"/>
    <w:rsid w:val="00B52F15"/>
    <w:rsid w:val="00B53F48"/>
    <w:rsid w:val="00B621A4"/>
    <w:rsid w:val="00B64ACE"/>
    <w:rsid w:val="00B679E3"/>
    <w:rsid w:val="00B71552"/>
    <w:rsid w:val="00B71B48"/>
    <w:rsid w:val="00B81FB6"/>
    <w:rsid w:val="00B86B93"/>
    <w:rsid w:val="00B91874"/>
    <w:rsid w:val="00B930DE"/>
    <w:rsid w:val="00B93312"/>
    <w:rsid w:val="00B953AB"/>
    <w:rsid w:val="00BA22B7"/>
    <w:rsid w:val="00BA328D"/>
    <w:rsid w:val="00BB0F88"/>
    <w:rsid w:val="00BB3CBA"/>
    <w:rsid w:val="00BB4009"/>
    <w:rsid w:val="00BB49BB"/>
    <w:rsid w:val="00BB6961"/>
    <w:rsid w:val="00BC2696"/>
    <w:rsid w:val="00BC33B9"/>
    <w:rsid w:val="00BC53D1"/>
    <w:rsid w:val="00BE22B0"/>
    <w:rsid w:val="00BE5DB8"/>
    <w:rsid w:val="00BE7FDF"/>
    <w:rsid w:val="00BF5BA6"/>
    <w:rsid w:val="00BF6B7C"/>
    <w:rsid w:val="00BF7327"/>
    <w:rsid w:val="00BF743B"/>
    <w:rsid w:val="00C00ADE"/>
    <w:rsid w:val="00C0133C"/>
    <w:rsid w:val="00C02AA0"/>
    <w:rsid w:val="00C03106"/>
    <w:rsid w:val="00C03CA0"/>
    <w:rsid w:val="00C04006"/>
    <w:rsid w:val="00C12BA6"/>
    <w:rsid w:val="00C203A2"/>
    <w:rsid w:val="00C251F2"/>
    <w:rsid w:val="00C357B3"/>
    <w:rsid w:val="00C376DD"/>
    <w:rsid w:val="00C40A2F"/>
    <w:rsid w:val="00C41872"/>
    <w:rsid w:val="00C4626C"/>
    <w:rsid w:val="00C50099"/>
    <w:rsid w:val="00C5199A"/>
    <w:rsid w:val="00C543B3"/>
    <w:rsid w:val="00C57392"/>
    <w:rsid w:val="00C74BCA"/>
    <w:rsid w:val="00C77358"/>
    <w:rsid w:val="00C80956"/>
    <w:rsid w:val="00C80F97"/>
    <w:rsid w:val="00C83C2E"/>
    <w:rsid w:val="00C92ED3"/>
    <w:rsid w:val="00C942F3"/>
    <w:rsid w:val="00C9631D"/>
    <w:rsid w:val="00C96D44"/>
    <w:rsid w:val="00CA05BE"/>
    <w:rsid w:val="00CA063C"/>
    <w:rsid w:val="00CA1A9A"/>
    <w:rsid w:val="00CB35E1"/>
    <w:rsid w:val="00CC142A"/>
    <w:rsid w:val="00CC4764"/>
    <w:rsid w:val="00CD3F91"/>
    <w:rsid w:val="00CE035D"/>
    <w:rsid w:val="00CE1868"/>
    <w:rsid w:val="00CE4080"/>
    <w:rsid w:val="00CE5F02"/>
    <w:rsid w:val="00D057C8"/>
    <w:rsid w:val="00D12AE5"/>
    <w:rsid w:val="00D13BF7"/>
    <w:rsid w:val="00D14033"/>
    <w:rsid w:val="00D17B95"/>
    <w:rsid w:val="00D21813"/>
    <w:rsid w:val="00D22180"/>
    <w:rsid w:val="00D22812"/>
    <w:rsid w:val="00D2432D"/>
    <w:rsid w:val="00D2597C"/>
    <w:rsid w:val="00D265A6"/>
    <w:rsid w:val="00D2717C"/>
    <w:rsid w:val="00D27306"/>
    <w:rsid w:val="00D327E0"/>
    <w:rsid w:val="00D34E07"/>
    <w:rsid w:val="00D35717"/>
    <w:rsid w:val="00D367D1"/>
    <w:rsid w:val="00D45146"/>
    <w:rsid w:val="00D45337"/>
    <w:rsid w:val="00D47227"/>
    <w:rsid w:val="00D55487"/>
    <w:rsid w:val="00D56694"/>
    <w:rsid w:val="00D56C1C"/>
    <w:rsid w:val="00D574CF"/>
    <w:rsid w:val="00D60DA9"/>
    <w:rsid w:val="00D65D6C"/>
    <w:rsid w:val="00D72D25"/>
    <w:rsid w:val="00D74875"/>
    <w:rsid w:val="00D753EA"/>
    <w:rsid w:val="00D755A5"/>
    <w:rsid w:val="00D77FA9"/>
    <w:rsid w:val="00D819A2"/>
    <w:rsid w:val="00D86305"/>
    <w:rsid w:val="00DA109D"/>
    <w:rsid w:val="00DA58F0"/>
    <w:rsid w:val="00DA7994"/>
    <w:rsid w:val="00DB1D9C"/>
    <w:rsid w:val="00DB22AC"/>
    <w:rsid w:val="00DC224F"/>
    <w:rsid w:val="00DC2310"/>
    <w:rsid w:val="00DC28C1"/>
    <w:rsid w:val="00DC351A"/>
    <w:rsid w:val="00DC7190"/>
    <w:rsid w:val="00DC7845"/>
    <w:rsid w:val="00DD242E"/>
    <w:rsid w:val="00DD2458"/>
    <w:rsid w:val="00DE1C3C"/>
    <w:rsid w:val="00DE2424"/>
    <w:rsid w:val="00DF2A11"/>
    <w:rsid w:val="00E0194C"/>
    <w:rsid w:val="00E03282"/>
    <w:rsid w:val="00E0781B"/>
    <w:rsid w:val="00E07C67"/>
    <w:rsid w:val="00E10F75"/>
    <w:rsid w:val="00E127F2"/>
    <w:rsid w:val="00E13930"/>
    <w:rsid w:val="00E15FD4"/>
    <w:rsid w:val="00E205FB"/>
    <w:rsid w:val="00E20774"/>
    <w:rsid w:val="00E2275B"/>
    <w:rsid w:val="00E27F58"/>
    <w:rsid w:val="00E30982"/>
    <w:rsid w:val="00E30CCC"/>
    <w:rsid w:val="00E332E7"/>
    <w:rsid w:val="00E35706"/>
    <w:rsid w:val="00E35C36"/>
    <w:rsid w:val="00E368D9"/>
    <w:rsid w:val="00E41DA0"/>
    <w:rsid w:val="00E42E56"/>
    <w:rsid w:val="00E44EAA"/>
    <w:rsid w:val="00E455AB"/>
    <w:rsid w:val="00E51F8C"/>
    <w:rsid w:val="00E5259F"/>
    <w:rsid w:val="00E535BF"/>
    <w:rsid w:val="00E620C7"/>
    <w:rsid w:val="00E6268C"/>
    <w:rsid w:val="00E65727"/>
    <w:rsid w:val="00E66C9F"/>
    <w:rsid w:val="00E74A4D"/>
    <w:rsid w:val="00E77362"/>
    <w:rsid w:val="00E81914"/>
    <w:rsid w:val="00E8359C"/>
    <w:rsid w:val="00E86C65"/>
    <w:rsid w:val="00E90BB0"/>
    <w:rsid w:val="00E95CC5"/>
    <w:rsid w:val="00E972C1"/>
    <w:rsid w:val="00E97597"/>
    <w:rsid w:val="00E97E8D"/>
    <w:rsid w:val="00EA1AD5"/>
    <w:rsid w:val="00EA3563"/>
    <w:rsid w:val="00EA5F32"/>
    <w:rsid w:val="00EA6BDC"/>
    <w:rsid w:val="00EB1389"/>
    <w:rsid w:val="00EB1C08"/>
    <w:rsid w:val="00EB224A"/>
    <w:rsid w:val="00EB51FE"/>
    <w:rsid w:val="00EB5D2A"/>
    <w:rsid w:val="00EC0DF5"/>
    <w:rsid w:val="00EC240C"/>
    <w:rsid w:val="00EC323A"/>
    <w:rsid w:val="00EC78B3"/>
    <w:rsid w:val="00ED1B6A"/>
    <w:rsid w:val="00ED1CA3"/>
    <w:rsid w:val="00ED33B2"/>
    <w:rsid w:val="00ED5056"/>
    <w:rsid w:val="00EE130E"/>
    <w:rsid w:val="00EE238C"/>
    <w:rsid w:val="00EE53E5"/>
    <w:rsid w:val="00EE66D9"/>
    <w:rsid w:val="00EF17BE"/>
    <w:rsid w:val="00EF3BF5"/>
    <w:rsid w:val="00EF7D5C"/>
    <w:rsid w:val="00F0545E"/>
    <w:rsid w:val="00F0666B"/>
    <w:rsid w:val="00F168BC"/>
    <w:rsid w:val="00F16DEB"/>
    <w:rsid w:val="00F230F6"/>
    <w:rsid w:val="00F33ABC"/>
    <w:rsid w:val="00F3450F"/>
    <w:rsid w:val="00F34CE5"/>
    <w:rsid w:val="00F3517E"/>
    <w:rsid w:val="00F367B7"/>
    <w:rsid w:val="00F367F2"/>
    <w:rsid w:val="00F37A50"/>
    <w:rsid w:val="00F406AE"/>
    <w:rsid w:val="00F4668F"/>
    <w:rsid w:val="00F47698"/>
    <w:rsid w:val="00F4778E"/>
    <w:rsid w:val="00F528F2"/>
    <w:rsid w:val="00F53319"/>
    <w:rsid w:val="00F53458"/>
    <w:rsid w:val="00F5378A"/>
    <w:rsid w:val="00F55624"/>
    <w:rsid w:val="00F57D09"/>
    <w:rsid w:val="00F61C73"/>
    <w:rsid w:val="00F63DC3"/>
    <w:rsid w:val="00F64407"/>
    <w:rsid w:val="00F64CFA"/>
    <w:rsid w:val="00F71736"/>
    <w:rsid w:val="00F71EB1"/>
    <w:rsid w:val="00F73879"/>
    <w:rsid w:val="00F74411"/>
    <w:rsid w:val="00F7690D"/>
    <w:rsid w:val="00F873C8"/>
    <w:rsid w:val="00F9268C"/>
    <w:rsid w:val="00F92927"/>
    <w:rsid w:val="00F950A0"/>
    <w:rsid w:val="00F962E5"/>
    <w:rsid w:val="00FA62BA"/>
    <w:rsid w:val="00FB21EE"/>
    <w:rsid w:val="00FB2DF2"/>
    <w:rsid w:val="00FB55F2"/>
    <w:rsid w:val="00FB5994"/>
    <w:rsid w:val="00FB703C"/>
    <w:rsid w:val="00FB7301"/>
    <w:rsid w:val="00FC1089"/>
    <w:rsid w:val="00FC16E8"/>
    <w:rsid w:val="00FC40C2"/>
    <w:rsid w:val="00FC40E8"/>
    <w:rsid w:val="00FC7CB0"/>
    <w:rsid w:val="00FD39B4"/>
    <w:rsid w:val="00FE1B65"/>
    <w:rsid w:val="00FE3BDD"/>
    <w:rsid w:val="00FE4C12"/>
    <w:rsid w:val="00FE559B"/>
    <w:rsid w:val="00FE63AA"/>
    <w:rsid w:val="00FE6496"/>
    <w:rsid w:val="00FE7455"/>
    <w:rsid w:val="00FF0558"/>
    <w:rsid w:val="00FF219A"/>
    <w:rsid w:val="00FF49DA"/>
    <w:rsid w:val="00FF6DB5"/>
    <w:rsid w:val="01014753"/>
    <w:rsid w:val="01327695"/>
    <w:rsid w:val="013608B9"/>
    <w:rsid w:val="013C0D7F"/>
    <w:rsid w:val="0190115F"/>
    <w:rsid w:val="019C4170"/>
    <w:rsid w:val="019E2FF7"/>
    <w:rsid w:val="02D33280"/>
    <w:rsid w:val="02E5045B"/>
    <w:rsid w:val="03363549"/>
    <w:rsid w:val="033F64CF"/>
    <w:rsid w:val="0382079E"/>
    <w:rsid w:val="03C6500A"/>
    <w:rsid w:val="040556DD"/>
    <w:rsid w:val="04DB48A1"/>
    <w:rsid w:val="04F71473"/>
    <w:rsid w:val="050153DD"/>
    <w:rsid w:val="052B102A"/>
    <w:rsid w:val="0563225E"/>
    <w:rsid w:val="057140F7"/>
    <w:rsid w:val="05A8711C"/>
    <w:rsid w:val="05BF7A28"/>
    <w:rsid w:val="06030C89"/>
    <w:rsid w:val="06057493"/>
    <w:rsid w:val="06393A45"/>
    <w:rsid w:val="06A05339"/>
    <w:rsid w:val="06BE3BB1"/>
    <w:rsid w:val="06DE1FE4"/>
    <w:rsid w:val="06FA3381"/>
    <w:rsid w:val="072B302F"/>
    <w:rsid w:val="08151B28"/>
    <w:rsid w:val="08295850"/>
    <w:rsid w:val="083573A2"/>
    <w:rsid w:val="08682CA6"/>
    <w:rsid w:val="086B3B7A"/>
    <w:rsid w:val="08E7112C"/>
    <w:rsid w:val="0A181733"/>
    <w:rsid w:val="0A3F1407"/>
    <w:rsid w:val="0A951394"/>
    <w:rsid w:val="0AB83D6E"/>
    <w:rsid w:val="0AD41396"/>
    <w:rsid w:val="0AD97909"/>
    <w:rsid w:val="0B367631"/>
    <w:rsid w:val="0B4D09EC"/>
    <w:rsid w:val="0B7849E6"/>
    <w:rsid w:val="0C0F7205"/>
    <w:rsid w:val="0C3C7357"/>
    <w:rsid w:val="0CC97B96"/>
    <w:rsid w:val="0D011D3C"/>
    <w:rsid w:val="0D800801"/>
    <w:rsid w:val="0DC91C65"/>
    <w:rsid w:val="0E3B7B78"/>
    <w:rsid w:val="0E545297"/>
    <w:rsid w:val="0E5C066A"/>
    <w:rsid w:val="0EF6229A"/>
    <w:rsid w:val="0F9A3668"/>
    <w:rsid w:val="0F9E9E5C"/>
    <w:rsid w:val="0FDEF31B"/>
    <w:rsid w:val="10A120EE"/>
    <w:rsid w:val="11045BAE"/>
    <w:rsid w:val="1132467E"/>
    <w:rsid w:val="11555323"/>
    <w:rsid w:val="118B36FD"/>
    <w:rsid w:val="11943F71"/>
    <w:rsid w:val="11C16154"/>
    <w:rsid w:val="11C35416"/>
    <w:rsid w:val="122808DE"/>
    <w:rsid w:val="12C66C17"/>
    <w:rsid w:val="12D37B0C"/>
    <w:rsid w:val="12DD743A"/>
    <w:rsid w:val="13195A4F"/>
    <w:rsid w:val="14405EA5"/>
    <w:rsid w:val="14425AE9"/>
    <w:rsid w:val="14720A4A"/>
    <w:rsid w:val="147B30D7"/>
    <w:rsid w:val="14A90BC5"/>
    <w:rsid w:val="15056C79"/>
    <w:rsid w:val="15154B54"/>
    <w:rsid w:val="15217AC2"/>
    <w:rsid w:val="152F1D82"/>
    <w:rsid w:val="155C41F7"/>
    <w:rsid w:val="155C790F"/>
    <w:rsid w:val="15622AB4"/>
    <w:rsid w:val="15A85850"/>
    <w:rsid w:val="15CE2DC0"/>
    <w:rsid w:val="15DC62AF"/>
    <w:rsid w:val="166C1AE6"/>
    <w:rsid w:val="17062105"/>
    <w:rsid w:val="1731228E"/>
    <w:rsid w:val="173F2E32"/>
    <w:rsid w:val="176C1CEC"/>
    <w:rsid w:val="177B71E6"/>
    <w:rsid w:val="17C361C2"/>
    <w:rsid w:val="17E445AF"/>
    <w:rsid w:val="17EFFD20"/>
    <w:rsid w:val="17F0068A"/>
    <w:rsid w:val="18017637"/>
    <w:rsid w:val="181F05FD"/>
    <w:rsid w:val="185F3C3E"/>
    <w:rsid w:val="18673E19"/>
    <w:rsid w:val="187C01B5"/>
    <w:rsid w:val="18DA70B5"/>
    <w:rsid w:val="18EC42DD"/>
    <w:rsid w:val="18EE0F7D"/>
    <w:rsid w:val="195D1425"/>
    <w:rsid w:val="196939DD"/>
    <w:rsid w:val="196F6AA2"/>
    <w:rsid w:val="19987129"/>
    <w:rsid w:val="19D44F5F"/>
    <w:rsid w:val="1A051B3B"/>
    <w:rsid w:val="1A2B6265"/>
    <w:rsid w:val="1B4249FF"/>
    <w:rsid w:val="1B435099"/>
    <w:rsid w:val="1B6805D3"/>
    <w:rsid w:val="1BFA5F5E"/>
    <w:rsid w:val="1C0B096A"/>
    <w:rsid w:val="1C8938E1"/>
    <w:rsid w:val="1CF22A4A"/>
    <w:rsid w:val="1D055548"/>
    <w:rsid w:val="1D1A6686"/>
    <w:rsid w:val="1DF96511"/>
    <w:rsid w:val="1E1E38A8"/>
    <w:rsid w:val="1E8D5F3B"/>
    <w:rsid w:val="1E906409"/>
    <w:rsid w:val="1EAD7917"/>
    <w:rsid w:val="1ED81C92"/>
    <w:rsid w:val="1EEF6481"/>
    <w:rsid w:val="1F5F91E9"/>
    <w:rsid w:val="1F85737B"/>
    <w:rsid w:val="1F8FEB51"/>
    <w:rsid w:val="1F9C1E69"/>
    <w:rsid w:val="1FFC4AD2"/>
    <w:rsid w:val="1FFC61D3"/>
    <w:rsid w:val="1FFF97AD"/>
    <w:rsid w:val="2000307D"/>
    <w:rsid w:val="20146AB6"/>
    <w:rsid w:val="20372792"/>
    <w:rsid w:val="209A7909"/>
    <w:rsid w:val="20ED8975"/>
    <w:rsid w:val="214E2975"/>
    <w:rsid w:val="224A458F"/>
    <w:rsid w:val="22A638E0"/>
    <w:rsid w:val="22AD197F"/>
    <w:rsid w:val="22B45F34"/>
    <w:rsid w:val="22CA4F6D"/>
    <w:rsid w:val="22ED779F"/>
    <w:rsid w:val="234C3FAD"/>
    <w:rsid w:val="23D357C1"/>
    <w:rsid w:val="241430A6"/>
    <w:rsid w:val="2477371F"/>
    <w:rsid w:val="24862C98"/>
    <w:rsid w:val="24CE6551"/>
    <w:rsid w:val="24F94F7D"/>
    <w:rsid w:val="2511406F"/>
    <w:rsid w:val="25424F0D"/>
    <w:rsid w:val="258C39E7"/>
    <w:rsid w:val="25904E28"/>
    <w:rsid w:val="26436E0E"/>
    <w:rsid w:val="268B4DBF"/>
    <w:rsid w:val="2696119D"/>
    <w:rsid w:val="26988F8D"/>
    <w:rsid w:val="26BE7E0B"/>
    <w:rsid w:val="26FA2C3E"/>
    <w:rsid w:val="27280C17"/>
    <w:rsid w:val="2737065C"/>
    <w:rsid w:val="27730F2C"/>
    <w:rsid w:val="27784D42"/>
    <w:rsid w:val="27BE33CB"/>
    <w:rsid w:val="27BFDF70"/>
    <w:rsid w:val="28132BAA"/>
    <w:rsid w:val="284376EC"/>
    <w:rsid w:val="28772B63"/>
    <w:rsid w:val="28807935"/>
    <w:rsid w:val="28D23D69"/>
    <w:rsid w:val="28E52AB7"/>
    <w:rsid w:val="28FC6A33"/>
    <w:rsid w:val="295F2750"/>
    <w:rsid w:val="2967615C"/>
    <w:rsid w:val="29724C08"/>
    <w:rsid w:val="29835775"/>
    <w:rsid w:val="29C0782D"/>
    <w:rsid w:val="29E828D7"/>
    <w:rsid w:val="29F70E50"/>
    <w:rsid w:val="2AAA62D7"/>
    <w:rsid w:val="2AFB6005"/>
    <w:rsid w:val="2BD73545"/>
    <w:rsid w:val="2BFB06C4"/>
    <w:rsid w:val="2BFF4C1F"/>
    <w:rsid w:val="2C6C5774"/>
    <w:rsid w:val="2CA42371"/>
    <w:rsid w:val="2CA55655"/>
    <w:rsid w:val="2CC472E7"/>
    <w:rsid w:val="2CC86E45"/>
    <w:rsid w:val="2CDF5925"/>
    <w:rsid w:val="2E497953"/>
    <w:rsid w:val="2E6072CC"/>
    <w:rsid w:val="2E7F52E2"/>
    <w:rsid w:val="2EDB7385"/>
    <w:rsid w:val="2F1E41AF"/>
    <w:rsid w:val="2F3978E9"/>
    <w:rsid w:val="2F432DB1"/>
    <w:rsid w:val="2F64043C"/>
    <w:rsid w:val="2F7FD3D9"/>
    <w:rsid w:val="2FD81725"/>
    <w:rsid w:val="2FDA25E5"/>
    <w:rsid w:val="2FFACC18"/>
    <w:rsid w:val="302E0EF3"/>
    <w:rsid w:val="315E0F14"/>
    <w:rsid w:val="315E32E4"/>
    <w:rsid w:val="31B20648"/>
    <w:rsid w:val="31CD2AE7"/>
    <w:rsid w:val="31D80211"/>
    <w:rsid w:val="322F35C2"/>
    <w:rsid w:val="324806C0"/>
    <w:rsid w:val="32C22662"/>
    <w:rsid w:val="32C7089F"/>
    <w:rsid w:val="32DB4A3C"/>
    <w:rsid w:val="32F0433E"/>
    <w:rsid w:val="32FA7C15"/>
    <w:rsid w:val="3309410A"/>
    <w:rsid w:val="330F70CE"/>
    <w:rsid w:val="333835B8"/>
    <w:rsid w:val="3379423F"/>
    <w:rsid w:val="3384721F"/>
    <w:rsid w:val="338B4B57"/>
    <w:rsid w:val="33A65937"/>
    <w:rsid w:val="33D01002"/>
    <w:rsid w:val="33DB81D4"/>
    <w:rsid w:val="33F4793F"/>
    <w:rsid w:val="34066767"/>
    <w:rsid w:val="34B9CDAC"/>
    <w:rsid w:val="34BB1849"/>
    <w:rsid w:val="34C2029B"/>
    <w:rsid w:val="350227B3"/>
    <w:rsid w:val="35253EAB"/>
    <w:rsid w:val="35285DFF"/>
    <w:rsid w:val="354D5D06"/>
    <w:rsid w:val="35516E5D"/>
    <w:rsid w:val="35660146"/>
    <w:rsid w:val="356613F6"/>
    <w:rsid w:val="357029F7"/>
    <w:rsid w:val="357FFD17"/>
    <w:rsid w:val="35972913"/>
    <w:rsid w:val="35A43D1A"/>
    <w:rsid w:val="35BB2C56"/>
    <w:rsid w:val="35BB4CF6"/>
    <w:rsid w:val="360A50BE"/>
    <w:rsid w:val="3635039E"/>
    <w:rsid w:val="36535C43"/>
    <w:rsid w:val="367BE905"/>
    <w:rsid w:val="369C1CA0"/>
    <w:rsid w:val="369C7CD2"/>
    <w:rsid w:val="36B54AD0"/>
    <w:rsid w:val="36BB24C1"/>
    <w:rsid w:val="36E14C0D"/>
    <w:rsid w:val="36E5253E"/>
    <w:rsid w:val="373F97A2"/>
    <w:rsid w:val="37666073"/>
    <w:rsid w:val="3779366F"/>
    <w:rsid w:val="37891615"/>
    <w:rsid w:val="3791E782"/>
    <w:rsid w:val="37C30203"/>
    <w:rsid w:val="37CF44F2"/>
    <w:rsid w:val="37D14986"/>
    <w:rsid w:val="3836232F"/>
    <w:rsid w:val="38421C79"/>
    <w:rsid w:val="386024B1"/>
    <w:rsid w:val="38AC4844"/>
    <w:rsid w:val="38E32362"/>
    <w:rsid w:val="396E5BCC"/>
    <w:rsid w:val="39931B5C"/>
    <w:rsid w:val="39A679BC"/>
    <w:rsid w:val="39B44138"/>
    <w:rsid w:val="39BD6C85"/>
    <w:rsid w:val="39E97355"/>
    <w:rsid w:val="3A591FDF"/>
    <w:rsid w:val="3AD90A7C"/>
    <w:rsid w:val="3AF6705F"/>
    <w:rsid w:val="3B0F3D59"/>
    <w:rsid w:val="3B23204F"/>
    <w:rsid w:val="3B25598E"/>
    <w:rsid w:val="3B8148E8"/>
    <w:rsid w:val="3B9877E8"/>
    <w:rsid w:val="3BA31D77"/>
    <w:rsid w:val="3BF02421"/>
    <w:rsid w:val="3C4704C6"/>
    <w:rsid w:val="3CE06A7B"/>
    <w:rsid w:val="3CFCC497"/>
    <w:rsid w:val="3CFF95AD"/>
    <w:rsid w:val="3DBD2546"/>
    <w:rsid w:val="3DCA7DAA"/>
    <w:rsid w:val="3E2247B8"/>
    <w:rsid w:val="3E3F0F4E"/>
    <w:rsid w:val="3E5B2B5E"/>
    <w:rsid w:val="3EAB0813"/>
    <w:rsid w:val="3EB33F6F"/>
    <w:rsid w:val="3ECC17DA"/>
    <w:rsid w:val="3EE67AFD"/>
    <w:rsid w:val="3EEF71AE"/>
    <w:rsid w:val="3F5A7112"/>
    <w:rsid w:val="3F6E7046"/>
    <w:rsid w:val="3F7C1EA2"/>
    <w:rsid w:val="3FB9B8B1"/>
    <w:rsid w:val="3FDA8007"/>
    <w:rsid w:val="3FF1CA31"/>
    <w:rsid w:val="3FFF24C4"/>
    <w:rsid w:val="3FFF4520"/>
    <w:rsid w:val="3FFFDD47"/>
    <w:rsid w:val="40CC152B"/>
    <w:rsid w:val="40D94891"/>
    <w:rsid w:val="40E23256"/>
    <w:rsid w:val="413A7705"/>
    <w:rsid w:val="41CF6EFE"/>
    <w:rsid w:val="41FF6F35"/>
    <w:rsid w:val="42535199"/>
    <w:rsid w:val="42903DE8"/>
    <w:rsid w:val="42A147B1"/>
    <w:rsid w:val="42FE0259"/>
    <w:rsid w:val="433F1B70"/>
    <w:rsid w:val="434115F1"/>
    <w:rsid w:val="43B83BF7"/>
    <w:rsid w:val="43CF7E17"/>
    <w:rsid w:val="43ED4F8B"/>
    <w:rsid w:val="43F0124A"/>
    <w:rsid w:val="441E30D2"/>
    <w:rsid w:val="44D938AB"/>
    <w:rsid w:val="44DF6B9D"/>
    <w:rsid w:val="44FC7A26"/>
    <w:rsid w:val="4522762A"/>
    <w:rsid w:val="45DB381F"/>
    <w:rsid w:val="463F0435"/>
    <w:rsid w:val="466C27B2"/>
    <w:rsid w:val="46713B7C"/>
    <w:rsid w:val="46B7604A"/>
    <w:rsid w:val="46CC5439"/>
    <w:rsid w:val="46FB137F"/>
    <w:rsid w:val="47552262"/>
    <w:rsid w:val="4764326E"/>
    <w:rsid w:val="478303B8"/>
    <w:rsid w:val="478D1892"/>
    <w:rsid w:val="48144C40"/>
    <w:rsid w:val="483153FC"/>
    <w:rsid w:val="48980A5D"/>
    <w:rsid w:val="489E7D04"/>
    <w:rsid w:val="48AA06BB"/>
    <w:rsid w:val="48D81C93"/>
    <w:rsid w:val="4941303B"/>
    <w:rsid w:val="49C9242F"/>
    <w:rsid w:val="4A212E1F"/>
    <w:rsid w:val="4A225313"/>
    <w:rsid w:val="4A3E237C"/>
    <w:rsid w:val="4B0C6A17"/>
    <w:rsid w:val="4B2C440B"/>
    <w:rsid w:val="4C001C13"/>
    <w:rsid w:val="4C5704FD"/>
    <w:rsid w:val="4CFE57D5"/>
    <w:rsid w:val="4D197AA7"/>
    <w:rsid w:val="4DB25218"/>
    <w:rsid w:val="4DD63BA3"/>
    <w:rsid w:val="4DDD46AC"/>
    <w:rsid w:val="4DEA66D0"/>
    <w:rsid w:val="4DF41C64"/>
    <w:rsid w:val="4E8500FF"/>
    <w:rsid w:val="4EB7FDCF"/>
    <w:rsid w:val="4F346C61"/>
    <w:rsid w:val="4F5D3BFA"/>
    <w:rsid w:val="4F6708BA"/>
    <w:rsid w:val="4FDD2BD5"/>
    <w:rsid w:val="4FDFE927"/>
    <w:rsid w:val="4FE97A09"/>
    <w:rsid w:val="4FF9678F"/>
    <w:rsid w:val="5014785E"/>
    <w:rsid w:val="50240879"/>
    <w:rsid w:val="5038161B"/>
    <w:rsid w:val="50572FE9"/>
    <w:rsid w:val="50913612"/>
    <w:rsid w:val="50F7472A"/>
    <w:rsid w:val="512A3654"/>
    <w:rsid w:val="51356116"/>
    <w:rsid w:val="515A0A76"/>
    <w:rsid w:val="51934D83"/>
    <w:rsid w:val="51B3112D"/>
    <w:rsid w:val="521B2743"/>
    <w:rsid w:val="525C6A95"/>
    <w:rsid w:val="52A72BFD"/>
    <w:rsid w:val="52EA5C62"/>
    <w:rsid w:val="535D6F8C"/>
    <w:rsid w:val="53761A9B"/>
    <w:rsid w:val="544D501F"/>
    <w:rsid w:val="54C9F6F6"/>
    <w:rsid w:val="557B7B88"/>
    <w:rsid w:val="557C2262"/>
    <w:rsid w:val="558924FF"/>
    <w:rsid w:val="558A1DFB"/>
    <w:rsid w:val="55ADBD56"/>
    <w:rsid w:val="55D8151F"/>
    <w:rsid w:val="5606680E"/>
    <w:rsid w:val="56133935"/>
    <w:rsid w:val="56176BAD"/>
    <w:rsid w:val="56A17F1A"/>
    <w:rsid w:val="574756B0"/>
    <w:rsid w:val="57F274EE"/>
    <w:rsid w:val="5809477E"/>
    <w:rsid w:val="583B5A58"/>
    <w:rsid w:val="58E75508"/>
    <w:rsid w:val="59305BDA"/>
    <w:rsid w:val="593B28A8"/>
    <w:rsid w:val="59D50574"/>
    <w:rsid w:val="59DFD06E"/>
    <w:rsid w:val="59F34C80"/>
    <w:rsid w:val="5A112156"/>
    <w:rsid w:val="5A7A22B3"/>
    <w:rsid w:val="5AA47759"/>
    <w:rsid w:val="5AC400C1"/>
    <w:rsid w:val="5B085F82"/>
    <w:rsid w:val="5B1E3D71"/>
    <w:rsid w:val="5B4B294D"/>
    <w:rsid w:val="5B4C4F35"/>
    <w:rsid w:val="5BA45038"/>
    <w:rsid w:val="5BAA0A6E"/>
    <w:rsid w:val="5BBE331C"/>
    <w:rsid w:val="5BDFC23D"/>
    <w:rsid w:val="5BE5EB5F"/>
    <w:rsid w:val="5C640A4D"/>
    <w:rsid w:val="5C790AF4"/>
    <w:rsid w:val="5CEF6186"/>
    <w:rsid w:val="5CFF07B4"/>
    <w:rsid w:val="5D1B5310"/>
    <w:rsid w:val="5D91533B"/>
    <w:rsid w:val="5D9630DD"/>
    <w:rsid w:val="5DF11E40"/>
    <w:rsid w:val="5E073DD9"/>
    <w:rsid w:val="5E772FE5"/>
    <w:rsid w:val="5EEC40E1"/>
    <w:rsid w:val="5F2F1C74"/>
    <w:rsid w:val="5F364856"/>
    <w:rsid w:val="5F4756FE"/>
    <w:rsid w:val="5F530596"/>
    <w:rsid w:val="5FAA1408"/>
    <w:rsid w:val="5FBEF43B"/>
    <w:rsid w:val="5FCF15F6"/>
    <w:rsid w:val="5FF662C2"/>
    <w:rsid w:val="5FFE1433"/>
    <w:rsid w:val="5FFF26A5"/>
    <w:rsid w:val="5FFF34CB"/>
    <w:rsid w:val="5FFF7346"/>
    <w:rsid w:val="5FFFD01D"/>
    <w:rsid w:val="603A596D"/>
    <w:rsid w:val="60B27DAB"/>
    <w:rsid w:val="60C12BAA"/>
    <w:rsid w:val="60D40EEC"/>
    <w:rsid w:val="60D77180"/>
    <w:rsid w:val="60F435B4"/>
    <w:rsid w:val="611C2FBF"/>
    <w:rsid w:val="613E391F"/>
    <w:rsid w:val="61533EBA"/>
    <w:rsid w:val="61557F72"/>
    <w:rsid w:val="618268AF"/>
    <w:rsid w:val="61FA4F49"/>
    <w:rsid w:val="62495D5F"/>
    <w:rsid w:val="62720587"/>
    <w:rsid w:val="627C1D5A"/>
    <w:rsid w:val="6325794B"/>
    <w:rsid w:val="63733FA9"/>
    <w:rsid w:val="637D0181"/>
    <w:rsid w:val="63872F2A"/>
    <w:rsid w:val="63AB6FD1"/>
    <w:rsid w:val="63C845C0"/>
    <w:rsid w:val="64655432"/>
    <w:rsid w:val="64D70F09"/>
    <w:rsid w:val="652536FA"/>
    <w:rsid w:val="653B59FC"/>
    <w:rsid w:val="65BE9655"/>
    <w:rsid w:val="65C82DE3"/>
    <w:rsid w:val="65D04378"/>
    <w:rsid w:val="65EA4D60"/>
    <w:rsid w:val="66766C2B"/>
    <w:rsid w:val="66794A6E"/>
    <w:rsid w:val="66E93D85"/>
    <w:rsid w:val="672F754D"/>
    <w:rsid w:val="67452AA0"/>
    <w:rsid w:val="678F6581"/>
    <w:rsid w:val="67D00961"/>
    <w:rsid w:val="67FFFAC8"/>
    <w:rsid w:val="68711F71"/>
    <w:rsid w:val="687F04E6"/>
    <w:rsid w:val="68D827E9"/>
    <w:rsid w:val="68DC4E49"/>
    <w:rsid w:val="68FA13BB"/>
    <w:rsid w:val="694A0580"/>
    <w:rsid w:val="697020A9"/>
    <w:rsid w:val="6A273F10"/>
    <w:rsid w:val="6A857228"/>
    <w:rsid w:val="6AABDCFF"/>
    <w:rsid w:val="6ABC27CC"/>
    <w:rsid w:val="6ADD5F20"/>
    <w:rsid w:val="6B027C59"/>
    <w:rsid w:val="6B052D18"/>
    <w:rsid w:val="6B612424"/>
    <w:rsid w:val="6B6867A6"/>
    <w:rsid w:val="6B6E707E"/>
    <w:rsid w:val="6B998D28"/>
    <w:rsid w:val="6BB7D447"/>
    <w:rsid w:val="6BDB6277"/>
    <w:rsid w:val="6BE902AF"/>
    <w:rsid w:val="6BEF2940"/>
    <w:rsid w:val="6C6333D4"/>
    <w:rsid w:val="6CA55DA5"/>
    <w:rsid w:val="6CEC7595"/>
    <w:rsid w:val="6CF33340"/>
    <w:rsid w:val="6D333FF8"/>
    <w:rsid w:val="6D63183D"/>
    <w:rsid w:val="6D9727B9"/>
    <w:rsid w:val="6DBC23C5"/>
    <w:rsid w:val="6DC00ECD"/>
    <w:rsid w:val="6E145E22"/>
    <w:rsid w:val="6E7A4B6B"/>
    <w:rsid w:val="6EB921C9"/>
    <w:rsid w:val="6ED0472C"/>
    <w:rsid w:val="6ED07CBB"/>
    <w:rsid w:val="6ED51C2C"/>
    <w:rsid w:val="6F0872C7"/>
    <w:rsid w:val="6F3B4BFD"/>
    <w:rsid w:val="6F532F2A"/>
    <w:rsid w:val="6F8B2A88"/>
    <w:rsid w:val="6F9D2CB2"/>
    <w:rsid w:val="6FAF28AD"/>
    <w:rsid w:val="6FBF72AC"/>
    <w:rsid w:val="6FC3101F"/>
    <w:rsid w:val="6FF9F473"/>
    <w:rsid w:val="70340564"/>
    <w:rsid w:val="70471B45"/>
    <w:rsid w:val="706A16C6"/>
    <w:rsid w:val="70827DF8"/>
    <w:rsid w:val="70905B2B"/>
    <w:rsid w:val="70912AD0"/>
    <w:rsid w:val="70EE01B8"/>
    <w:rsid w:val="715701C5"/>
    <w:rsid w:val="715F588F"/>
    <w:rsid w:val="71766F19"/>
    <w:rsid w:val="71C37862"/>
    <w:rsid w:val="71FF9B32"/>
    <w:rsid w:val="72277B6A"/>
    <w:rsid w:val="72284952"/>
    <w:rsid w:val="72784724"/>
    <w:rsid w:val="72BA3C33"/>
    <w:rsid w:val="73086E94"/>
    <w:rsid w:val="731D12F6"/>
    <w:rsid w:val="7329029D"/>
    <w:rsid w:val="734C1CA6"/>
    <w:rsid w:val="737DAC46"/>
    <w:rsid w:val="739831F7"/>
    <w:rsid w:val="73D959D4"/>
    <w:rsid w:val="73FC9459"/>
    <w:rsid w:val="740D47AC"/>
    <w:rsid w:val="7419025F"/>
    <w:rsid w:val="741A428F"/>
    <w:rsid w:val="742E5B3B"/>
    <w:rsid w:val="751B0A84"/>
    <w:rsid w:val="75373F72"/>
    <w:rsid w:val="75870604"/>
    <w:rsid w:val="75BF616C"/>
    <w:rsid w:val="75DC6C9F"/>
    <w:rsid w:val="75DE195E"/>
    <w:rsid w:val="75EF635A"/>
    <w:rsid w:val="760035D5"/>
    <w:rsid w:val="76066FA7"/>
    <w:rsid w:val="760E06B0"/>
    <w:rsid w:val="76286781"/>
    <w:rsid w:val="76DFA932"/>
    <w:rsid w:val="76E54225"/>
    <w:rsid w:val="76EF664C"/>
    <w:rsid w:val="76FFB15E"/>
    <w:rsid w:val="778B0F98"/>
    <w:rsid w:val="778B6378"/>
    <w:rsid w:val="77A37595"/>
    <w:rsid w:val="77B6BF13"/>
    <w:rsid w:val="77DC45C1"/>
    <w:rsid w:val="77DD4968"/>
    <w:rsid w:val="77FAFDF6"/>
    <w:rsid w:val="78DC411D"/>
    <w:rsid w:val="79253893"/>
    <w:rsid w:val="79BE7A3A"/>
    <w:rsid w:val="79D325F6"/>
    <w:rsid w:val="79DC19A4"/>
    <w:rsid w:val="79EB6212"/>
    <w:rsid w:val="79ED3B80"/>
    <w:rsid w:val="7A816D9E"/>
    <w:rsid w:val="7AF12561"/>
    <w:rsid w:val="7B0D13B2"/>
    <w:rsid w:val="7B555BED"/>
    <w:rsid w:val="7B7DB5EC"/>
    <w:rsid w:val="7BBF658A"/>
    <w:rsid w:val="7BD81D81"/>
    <w:rsid w:val="7BF23CC9"/>
    <w:rsid w:val="7BFBAFC4"/>
    <w:rsid w:val="7C177AA2"/>
    <w:rsid w:val="7C3614EB"/>
    <w:rsid w:val="7C580CAE"/>
    <w:rsid w:val="7C7D18D5"/>
    <w:rsid w:val="7C8D129B"/>
    <w:rsid w:val="7CAA4B42"/>
    <w:rsid w:val="7CDA73E8"/>
    <w:rsid w:val="7D0A5F6A"/>
    <w:rsid w:val="7D2E1652"/>
    <w:rsid w:val="7D9C4570"/>
    <w:rsid w:val="7DB82E6B"/>
    <w:rsid w:val="7DC61B3B"/>
    <w:rsid w:val="7DD757EF"/>
    <w:rsid w:val="7DDE3C68"/>
    <w:rsid w:val="7DF94F8E"/>
    <w:rsid w:val="7DFE817E"/>
    <w:rsid w:val="7E210FAE"/>
    <w:rsid w:val="7E4630B1"/>
    <w:rsid w:val="7E4F054B"/>
    <w:rsid w:val="7E7135FC"/>
    <w:rsid w:val="7E7BB6A2"/>
    <w:rsid w:val="7E9C1A45"/>
    <w:rsid w:val="7EB14446"/>
    <w:rsid w:val="7ED7004C"/>
    <w:rsid w:val="7EF50569"/>
    <w:rsid w:val="7EFAA2FC"/>
    <w:rsid w:val="7EFB3A3E"/>
    <w:rsid w:val="7F096670"/>
    <w:rsid w:val="7F0EC36C"/>
    <w:rsid w:val="7F3770E0"/>
    <w:rsid w:val="7F557B7B"/>
    <w:rsid w:val="7F59E631"/>
    <w:rsid w:val="7F5F21AC"/>
    <w:rsid w:val="7F6DC111"/>
    <w:rsid w:val="7F77D75D"/>
    <w:rsid w:val="7F7A7C54"/>
    <w:rsid w:val="7F7DE1E0"/>
    <w:rsid w:val="7F97D5A6"/>
    <w:rsid w:val="7F9B765A"/>
    <w:rsid w:val="7FA108B5"/>
    <w:rsid w:val="7FAC7E0B"/>
    <w:rsid w:val="7FB7F270"/>
    <w:rsid w:val="7FBA2F73"/>
    <w:rsid w:val="7FBFDE5A"/>
    <w:rsid w:val="7FD1757B"/>
    <w:rsid w:val="7FDDEFB1"/>
    <w:rsid w:val="7FEFAC59"/>
    <w:rsid w:val="7FF206FA"/>
    <w:rsid w:val="7FF71C0E"/>
    <w:rsid w:val="7FF75603"/>
    <w:rsid w:val="7FF7E093"/>
    <w:rsid w:val="7FFA8225"/>
    <w:rsid w:val="7FFC0FC9"/>
    <w:rsid w:val="7FFE40C6"/>
    <w:rsid w:val="7FFFDCA1"/>
    <w:rsid w:val="7FFFE397"/>
    <w:rsid w:val="8FD7930C"/>
    <w:rsid w:val="9BFF219C"/>
    <w:rsid w:val="9DF56A37"/>
    <w:rsid w:val="9FCF01CC"/>
    <w:rsid w:val="ADFC2DB8"/>
    <w:rsid w:val="AFE4E054"/>
    <w:rsid w:val="B9DFCCF1"/>
    <w:rsid w:val="BD474332"/>
    <w:rsid w:val="BE6DD129"/>
    <w:rsid w:val="BEBF1CEF"/>
    <w:rsid w:val="BEFFBC33"/>
    <w:rsid w:val="BF6F53BD"/>
    <w:rsid w:val="BF7D2932"/>
    <w:rsid w:val="BFCEA227"/>
    <w:rsid w:val="BFEF73AE"/>
    <w:rsid w:val="CDBE2310"/>
    <w:rsid w:val="CE7F7811"/>
    <w:rsid w:val="CEB3CF27"/>
    <w:rsid w:val="CF47F4E6"/>
    <w:rsid w:val="D7FB8460"/>
    <w:rsid w:val="DB9B76D9"/>
    <w:rsid w:val="DD252446"/>
    <w:rsid w:val="DEFD94E8"/>
    <w:rsid w:val="DFB3AF0F"/>
    <w:rsid w:val="DFBF5A18"/>
    <w:rsid w:val="E1DAB6D2"/>
    <w:rsid w:val="E37D1804"/>
    <w:rsid w:val="E6B57921"/>
    <w:rsid w:val="E6DF6F40"/>
    <w:rsid w:val="E7794628"/>
    <w:rsid w:val="EBFAAFF1"/>
    <w:rsid w:val="EBFDCF42"/>
    <w:rsid w:val="EC9F02DC"/>
    <w:rsid w:val="ED3F74C3"/>
    <w:rsid w:val="EE7A9673"/>
    <w:rsid w:val="EED7781B"/>
    <w:rsid w:val="EF3BC6AE"/>
    <w:rsid w:val="EF77D93C"/>
    <w:rsid w:val="EFAECA8C"/>
    <w:rsid w:val="EFEFB05B"/>
    <w:rsid w:val="EFF74135"/>
    <w:rsid w:val="F1F6C55D"/>
    <w:rsid w:val="F3FB71E2"/>
    <w:rsid w:val="F3FF1D13"/>
    <w:rsid w:val="F3FF3F83"/>
    <w:rsid w:val="F57B8715"/>
    <w:rsid w:val="F5BF9F63"/>
    <w:rsid w:val="F72DBCE0"/>
    <w:rsid w:val="F77F8AAB"/>
    <w:rsid w:val="F79FDDD2"/>
    <w:rsid w:val="F7BBE23C"/>
    <w:rsid w:val="F7BC6F59"/>
    <w:rsid w:val="F7BFA926"/>
    <w:rsid w:val="F7FA429B"/>
    <w:rsid w:val="F7FF2523"/>
    <w:rsid w:val="F9BFFF07"/>
    <w:rsid w:val="FAF726F9"/>
    <w:rsid w:val="FB3AE93E"/>
    <w:rsid w:val="FB3B8061"/>
    <w:rsid w:val="FB7FB204"/>
    <w:rsid w:val="FBE6C397"/>
    <w:rsid w:val="FBE9D58F"/>
    <w:rsid w:val="FBFEDDF8"/>
    <w:rsid w:val="FC6DEC9C"/>
    <w:rsid w:val="FDC83894"/>
    <w:rsid w:val="FDCEBD5E"/>
    <w:rsid w:val="FDDFC411"/>
    <w:rsid w:val="FDFF6164"/>
    <w:rsid w:val="FDFFA288"/>
    <w:rsid w:val="FE7FC31A"/>
    <w:rsid w:val="FEFF08A9"/>
    <w:rsid w:val="FF0F89FC"/>
    <w:rsid w:val="FF3FB6DB"/>
    <w:rsid w:val="FF59301E"/>
    <w:rsid w:val="FF5B9389"/>
    <w:rsid w:val="FF775CB2"/>
    <w:rsid w:val="FF77E428"/>
    <w:rsid w:val="FF7E2796"/>
    <w:rsid w:val="FF9F10B1"/>
    <w:rsid w:val="FFD9C5C3"/>
    <w:rsid w:val="FFDF2802"/>
    <w:rsid w:val="FFF3BC5E"/>
    <w:rsid w:val="FFFF70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46"/>
    <w:qFormat/>
    <w:uiPriority w:val="0"/>
    <w:pPr>
      <w:keepNext/>
      <w:keepLines/>
      <w:spacing w:before="340" w:after="330" w:line="576" w:lineRule="auto"/>
      <w:outlineLvl w:val="0"/>
    </w:pPr>
    <w:rPr>
      <w:b/>
      <w:kern w:val="44"/>
      <w:sz w:val="44"/>
    </w:rPr>
  </w:style>
  <w:style w:type="paragraph" w:styleId="3">
    <w:name w:val="heading 2"/>
    <w:basedOn w:val="1"/>
    <w:next w:val="1"/>
    <w:link w:val="47"/>
    <w:unhideWhenUsed/>
    <w:qFormat/>
    <w:uiPriority w:val="0"/>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48"/>
    <w:semiHidden/>
    <w:unhideWhenUsed/>
    <w:qFormat/>
    <w:uiPriority w:val="0"/>
    <w:pPr>
      <w:keepNext/>
      <w:keepLines/>
      <w:spacing w:before="260" w:after="260" w:line="416" w:lineRule="auto"/>
      <w:outlineLvl w:val="2"/>
    </w:pPr>
    <w:rPr>
      <w:rFonts w:ascii="Arial" w:hAnsi="Arial"/>
      <w:b/>
      <w:bCs/>
      <w:kern w:val="0"/>
      <w:sz w:val="32"/>
      <w:szCs w:val="32"/>
    </w:rPr>
  </w:style>
  <w:style w:type="character" w:default="1" w:styleId="26">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adjustRightInd w:val="0"/>
      <w:spacing w:line="560" w:lineRule="exact"/>
      <w:ind w:firstLine="624"/>
      <w:jc w:val="left"/>
      <w:textAlignment w:val="baseline"/>
    </w:pPr>
    <w:rPr>
      <w:rFonts w:ascii="宋体" w:hAnsi="宋体" w:eastAsia="仿宋_GB2312"/>
      <w:kern w:val="0"/>
      <w:sz w:val="30"/>
      <w:szCs w:val="20"/>
    </w:rPr>
  </w:style>
  <w:style w:type="paragraph" w:styleId="6">
    <w:name w:val="Document Map"/>
    <w:basedOn w:val="1"/>
    <w:link w:val="49"/>
    <w:qFormat/>
    <w:uiPriority w:val="0"/>
    <w:pPr>
      <w:shd w:val="clear" w:color="auto" w:fill="000080"/>
    </w:pPr>
    <w:rPr>
      <w:rFonts w:ascii="宋体" w:hAnsi="宋体" w:eastAsia="仿宋_GB2312"/>
      <w:kern w:val="31"/>
      <w:sz w:val="32"/>
      <w:szCs w:val="32"/>
    </w:rPr>
  </w:style>
  <w:style w:type="paragraph" w:styleId="7">
    <w:name w:val="Body Text"/>
    <w:basedOn w:val="1"/>
    <w:link w:val="37"/>
    <w:qFormat/>
    <w:uiPriority w:val="0"/>
    <w:pPr>
      <w:spacing w:after="120"/>
    </w:pPr>
    <w:rPr>
      <w:kern w:val="0"/>
      <w:sz w:val="20"/>
    </w:rPr>
  </w:style>
  <w:style w:type="paragraph" w:styleId="8">
    <w:name w:val="Body Text Indent"/>
    <w:basedOn w:val="1"/>
    <w:qFormat/>
    <w:uiPriority w:val="0"/>
    <w:pPr>
      <w:ind w:firstLine="640" w:firstLineChars="200"/>
    </w:pPr>
    <w:rPr>
      <w:kern w:val="0"/>
      <w:sz w:val="32"/>
    </w:rPr>
  </w:style>
  <w:style w:type="paragraph" w:styleId="9">
    <w:name w:val="Plain Text"/>
    <w:basedOn w:val="1"/>
    <w:qFormat/>
    <w:uiPriority w:val="0"/>
    <w:pPr>
      <w:adjustRightInd w:val="0"/>
      <w:snapToGrid w:val="0"/>
      <w:spacing w:after="200"/>
    </w:pPr>
    <w:rPr>
      <w:rFonts w:ascii="宋体" w:hAnsi="Courier New" w:cs="Courier New"/>
      <w:szCs w:val="21"/>
    </w:rPr>
  </w:style>
  <w:style w:type="paragraph" w:styleId="10">
    <w:name w:val="Date"/>
    <w:basedOn w:val="1"/>
    <w:next w:val="1"/>
    <w:link w:val="36"/>
    <w:qFormat/>
    <w:uiPriority w:val="0"/>
    <w:pPr>
      <w:ind w:left="100" w:leftChars="2500"/>
    </w:pPr>
  </w:style>
  <w:style w:type="paragraph" w:styleId="11">
    <w:name w:val="Balloon Text"/>
    <w:basedOn w:val="1"/>
    <w:link w:val="50"/>
    <w:qFormat/>
    <w:uiPriority w:val="0"/>
    <w:rPr>
      <w:rFonts w:ascii="宋体" w:hAnsi="宋体" w:eastAsia="仿宋_GB2312"/>
      <w:kern w:val="31"/>
      <w:sz w:val="18"/>
      <w:szCs w:val="18"/>
    </w:rPr>
  </w:style>
  <w:style w:type="paragraph" w:styleId="12">
    <w:name w:val="footer"/>
    <w:basedOn w:val="1"/>
    <w:link w:val="35"/>
    <w:qFormat/>
    <w:uiPriority w:val="0"/>
    <w:pPr>
      <w:tabs>
        <w:tab w:val="center" w:pos="4153"/>
        <w:tab w:val="right" w:pos="8306"/>
      </w:tabs>
      <w:snapToGrid w:val="0"/>
      <w:jc w:val="left"/>
    </w:pPr>
    <w:rPr>
      <w:sz w:val="18"/>
      <w:szCs w:val="18"/>
    </w:rPr>
  </w:style>
  <w:style w:type="paragraph" w:styleId="13">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4">
    <w:name w:val="toc 1"/>
    <w:next w:val="1"/>
    <w:qFormat/>
    <w:uiPriority w:val="0"/>
    <w:pPr>
      <w:widowControl w:val="0"/>
      <w:jc w:val="both"/>
    </w:pPr>
    <w:rPr>
      <w:rFonts w:ascii="宋体" w:hAnsi="宋体" w:eastAsia="宋体" w:cs="Times New Roman"/>
      <w:kern w:val="2"/>
      <w:sz w:val="32"/>
      <w:szCs w:val="32"/>
      <w:lang w:val="en-US" w:eastAsia="zh-CN" w:bidi="ar-SA"/>
    </w:rPr>
  </w:style>
  <w:style w:type="paragraph" w:styleId="15">
    <w:name w:val="Subtitle"/>
    <w:basedOn w:val="1"/>
    <w:next w:val="1"/>
    <w:link w:val="51"/>
    <w:qFormat/>
    <w:uiPriority w:val="0"/>
    <w:pPr>
      <w:spacing w:before="240" w:after="60" w:line="312" w:lineRule="auto"/>
      <w:jc w:val="center"/>
      <w:outlineLvl w:val="1"/>
    </w:pPr>
    <w:rPr>
      <w:rFonts w:ascii="Cambria" w:hAnsi="Cambria"/>
      <w:b/>
      <w:bCs/>
      <w:kern w:val="28"/>
      <w:sz w:val="32"/>
      <w:szCs w:val="32"/>
    </w:rPr>
  </w:style>
  <w:style w:type="paragraph" w:styleId="16">
    <w:name w:val="footnote text"/>
    <w:basedOn w:val="1"/>
    <w:qFormat/>
    <w:uiPriority w:val="0"/>
    <w:pPr>
      <w:widowControl/>
      <w:adjustRightInd w:val="0"/>
      <w:snapToGrid w:val="0"/>
      <w:spacing w:after="200"/>
      <w:jc w:val="left"/>
    </w:pPr>
    <w:rPr>
      <w:rFonts w:ascii="Tahoma" w:hAnsi="Tahoma" w:eastAsia="微软雅黑"/>
      <w:kern w:val="0"/>
      <w:sz w:val="18"/>
      <w:szCs w:val="18"/>
    </w:rPr>
  </w:style>
  <w:style w:type="paragraph" w:styleId="17">
    <w:name w:val="Body Text 2"/>
    <w:basedOn w:val="1"/>
    <w:qFormat/>
    <w:uiPriority w:val="0"/>
    <w:pPr>
      <w:spacing w:after="120" w:line="480" w:lineRule="auto"/>
    </w:p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9">
    <w:name w:val="Normal (Web)"/>
    <w:basedOn w:val="1"/>
    <w:link w:val="52"/>
    <w:qFormat/>
    <w:uiPriority w:val="99"/>
    <w:pPr>
      <w:spacing w:before="100" w:beforeAutospacing="1" w:after="100" w:afterAutospacing="1"/>
      <w:jc w:val="left"/>
    </w:pPr>
    <w:rPr>
      <w:kern w:val="0"/>
      <w:sz w:val="24"/>
    </w:rPr>
  </w:style>
  <w:style w:type="paragraph" w:styleId="20">
    <w:name w:val="Title"/>
    <w:basedOn w:val="1"/>
    <w:next w:val="1"/>
    <w:link w:val="33"/>
    <w:qFormat/>
    <w:uiPriority w:val="0"/>
    <w:pPr>
      <w:spacing w:before="240" w:after="60"/>
      <w:jc w:val="center"/>
      <w:outlineLvl w:val="0"/>
    </w:pPr>
    <w:rPr>
      <w:rFonts w:asciiTheme="majorHAnsi" w:hAnsiTheme="majorHAnsi" w:cstheme="majorBidi"/>
      <w:b/>
      <w:bCs/>
      <w:sz w:val="32"/>
      <w:szCs w:val="32"/>
    </w:rPr>
  </w:style>
  <w:style w:type="paragraph" w:styleId="21">
    <w:name w:val="Body Text First Indent"/>
    <w:basedOn w:val="7"/>
    <w:next w:val="22"/>
    <w:link w:val="38"/>
    <w:qFormat/>
    <w:uiPriority w:val="0"/>
    <w:pPr>
      <w:ind w:firstLine="420" w:firstLineChars="100"/>
    </w:pPr>
    <w:rPr>
      <w:kern w:val="2"/>
      <w:sz w:val="21"/>
    </w:rPr>
  </w:style>
  <w:style w:type="paragraph" w:styleId="22">
    <w:name w:val="Body Text First Indent 2"/>
    <w:basedOn w:val="8"/>
    <w:qFormat/>
    <w:uiPriority w:val="0"/>
    <w:pPr>
      <w:widowControl/>
      <w:adjustRightInd w:val="0"/>
      <w:snapToGrid w:val="0"/>
      <w:spacing w:after="120"/>
      <w:ind w:left="420" w:leftChars="200" w:firstLine="420"/>
      <w:jc w:val="left"/>
    </w:pPr>
    <w:rPr>
      <w:rFonts w:ascii="Tahoma" w:hAnsi="Tahoma"/>
      <w:w w:val="88"/>
      <w:sz w:val="22"/>
      <w:szCs w:val="21"/>
    </w:rPr>
  </w:style>
  <w:style w:type="table" w:styleId="24">
    <w:name w:val="Table Grid"/>
    <w:basedOn w:val="23"/>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Table Grid 1"/>
    <w:basedOn w:val="2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7">
    <w:name w:val="Strong"/>
    <w:basedOn w:val="26"/>
    <w:qFormat/>
    <w:uiPriority w:val="0"/>
    <w:rPr>
      <w:rFonts w:ascii="Times New Roman" w:hAnsi="Times New Roman" w:eastAsia="宋体" w:cs="Times New Roman"/>
      <w:b/>
      <w:bCs/>
    </w:rPr>
  </w:style>
  <w:style w:type="character" w:styleId="28">
    <w:name w:val="page number"/>
    <w:basedOn w:val="26"/>
    <w:qFormat/>
    <w:uiPriority w:val="0"/>
    <w:rPr>
      <w:rFonts w:ascii="Times New Roman" w:hAnsi="Times New Roman" w:eastAsia="宋体" w:cs="Times New Roman"/>
    </w:rPr>
  </w:style>
  <w:style w:type="character" w:styleId="29">
    <w:name w:val="Hyperlink"/>
    <w:basedOn w:val="26"/>
    <w:qFormat/>
    <w:uiPriority w:val="0"/>
    <w:rPr>
      <w:color w:val="0000FF"/>
      <w:u w:val="single"/>
    </w:rPr>
  </w:style>
  <w:style w:type="paragraph" w:customStyle="1" w:styleId="30">
    <w:name w:val="正文首行缩进1"/>
    <w:qFormat/>
    <w:uiPriority w:val="0"/>
    <w:pPr>
      <w:widowControl w:val="0"/>
      <w:spacing w:after="120"/>
      <w:ind w:firstLine="420" w:firstLineChars="100"/>
      <w:jc w:val="both"/>
    </w:pPr>
    <w:rPr>
      <w:rFonts w:ascii="Calibri" w:hAnsi="Calibri" w:eastAsia="宋体" w:cs="Times New Roman"/>
      <w:kern w:val="2"/>
      <w:sz w:val="32"/>
      <w:szCs w:val="22"/>
      <w:lang w:val="en-US" w:eastAsia="zh-CN" w:bidi="ar-SA"/>
    </w:rPr>
  </w:style>
  <w:style w:type="paragraph" w:customStyle="1" w:styleId="31">
    <w:name w:val="名称2"/>
    <w:basedOn w:val="32"/>
    <w:qFormat/>
    <w:uiPriority w:val="0"/>
    <w:pPr>
      <w:spacing w:afterLines="100"/>
    </w:pPr>
    <w:rPr>
      <w:b w:val="0"/>
      <w:sz w:val="20"/>
    </w:rPr>
  </w:style>
  <w:style w:type="paragraph" w:customStyle="1" w:styleId="32">
    <w:name w:val="名称"/>
    <w:basedOn w:val="1"/>
    <w:qFormat/>
    <w:uiPriority w:val="0"/>
    <w:pPr>
      <w:jc w:val="center"/>
    </w:pPr>
    <w:rPr>
      <w:b/>
      <w:kern w:val="0"/>
      <w:sz w:val="44"/>
      <w:szCs w:val="20"/>
    </w:rPr>
  </w:style>
  <w:style w:type="character" w:customStyle="1" w:styleId="33">
    <w:name w:val="标题 字符"/>
    <w:basedOn w:val="26"/>
    <w:link w:val="20"/>
    <w:qFormat/>
    <w:uiPriority w:val="0"/>
    <w:rPr>
      <w:rFonts w:asciiTheme="majorHAnsi" w:hAnsiTheme="majorHAnsi" w:cstheme="majorBidi"/>
      <w:b/>
      <w:bCs/>
      <w:kern w:val="2"/>
      <w:sz w:val="32"/>
      <w:szCs w:val="32"/>
    </w:rPr>
  </w:style>
  <w:style w:type="character" w:customStyle="1" w:styleId="34">
    <w:name w:val="页眉 字符"/>
    <w:basedOn w:val="26"/>
    <w:link w:val="13"/>
    <w:qFormat/>
    <w:uiPriority w:val="0"/>
    <w:rPr>
      <w:kern w:val="2"/>
      <w:sz w:val="18"/>
      <w:szCs w:val="18"/>
    </w:rPr>
  </w:style>
  <w:style w:type="character" w:customStyle="1" w:styleId="35">
    <w:name w:val="页脚 字符"/>
    <w:basedOn w:val="26"/>
    <w:link w:val="12"/>
    <w:qFormat/>
    <w:uiPriority w:val="0"/>
    <w:rPr>
      <w:kern w:val="2"/>
      <w:sz w:val="18"/>
      <w:szCs w:val="18"/>
    </w:rPr>
  </w:style>
  <w:style w:type="character" w:customStyle="1" w:styleId="36">
    <w:name w:val="日期 字符"/>
    <w:basedOn w:val="26"/>
    <w:link w:val="10"/>
    <w:qFormat/>
    <w:uiPriority w:val="0"/>
    <w:rPr>
      <w:kern w:val="2"/>
      <w:sz w:val="21"/>
      <w:szCs w:val="24"/>
    </w:rPr>
  </w:style>
  <w:style w:type="character" w:customStyle="1" w:styleId="37">
    <w:name w:val="正文文本 字符"/>
    <w:basedOn w:val="26"/>
    <w:link w:val="7"/>
    <w:qFormat/>
    <w:uiPriority w:val="0"/>
    <w:rPr>
      <w:szCs w:val="24"/>
    </w:rPr>
  </w:style>
  <w:style w:type="character" w:customStyle="1" w:styleId="38">
    <w:name w:val="正文文本首行缩进 字符"/>
    <w:basedOn w:val="37"/>
    <w:link w:val="21"/>
    <w:qFormat/>
    <w:uiPriority w:val="0"/>
    <w:rPr>
      <w:kern w:val="2"/>
      <w:sz w:val="21"/>
      <w:szCs w:val="24"/>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paragraph" w:styleId="41">
    <w:name w:val="List Paragraph"/>
    <w:basedOn w:val="1"/>
    <w:semiHidden/>
    <w:unhideWhenUsed/>
    <w:qFormat/>
    <w:uiPriority w:val="99"/>
    <w:pPr>
      <w:ind w:firstLine="420" w:firstLineChars="200"/>
    </w:pPr>
    <w:rPr>
      <w:rFonts w:ascii="Times New Roman" w:hAnsi="Times New Roman"/>
    </w:rPr>
  </w:style>
  <w:style w:type="paragraph" w:customStyle="1" w:styleId="42">
    <w:name w:val="Table Text"/>
    <w:basedOn w:val="1"/>
    <w:semiHidden/>
    <w:qFormat/>
    <w:uiPriority w:val="0"/>
    <w:rPr>
      <w:rFonts w:ascii="仿宋" w:hAnsi="仿宋" w:eastAsia="仿宋" w:cs="仿宋"/>
      <w:sz w:val="24"/>
      <w:lang w:eastAsia="en-US"/>
    </w:rPr>
  </w:style>
  <w:style w:type="table" w:customStyle="1" w:styleId="43">
    <w:name w:val="Table Normal"/>
    <w:unhideWhenUsed/>
    <w:qFormat/>
    <w:uiPriority w:val="0"/>
    <w:tblPr>
      <w:tblCellMar>
        <w:top w:w="0" w:type="dxa"/>
        <w:left w:w="0" w:type="dxa"/>
        <w:bottom w:w="0" w:type="dxa"/>
        <w:right w:w="0" w:type="dxa"/>
      </w:tblCellMar>
    </w:tblPr>
  </w:style>
  <w:style w:type="paragraph" w:customStyle="1" w:styleId="44">
    <w:name w:val="Table Paragraph"/>
    <w:basedOn w:val="1"/>
    <w:qFormat/>
    <w:uiPriority w:val="1"/>
    <w:pPr>
      <w:autoSpaceDE w:val="0"/>
      <w:autoSpaceDN w:val="0"/>
      <w:adjustRightInd w:val="0"/>
      <w:jc w:val="left"/>
    </w:pPr>
    <w:rPr>
      <w:rFonts w:ascii="Arial Unicode MS" w:hAnsi="Times New Roman" w:eastAsia="Arial Unicode MS" w:cs="Arial Unicode MS"/>
      <w:kern w:val="0"/>
      <w:sz w:val="24"/>
    </w:rPr>
  </w:style>
  <w:style w:type="character" w:customStyle="1" w:styleId="45">
    <w:name w:val="content1"/>
    <w:basedOn w:val="26"/>
    <w:qFormat/>
    <w:uiPriority w:val="0"/>
    <w:rPr>
      <w:rFonts w:ascii="Calibri" w:hAnsi="Calibri" w:eastAsia="宋体" w:cs="Times New Roman"/>
      <w:sz w:val="18"/>
      <w:szCs w:val="18"/>
    </w:rPr>
  </w:style>
  <w:style w:type="character" w:customStyle="1" w:styleId="46">
    <w:name w:val="标题 1 字符"/>
    <w:basedOn w:val="26"/>
    <w:link w:val="2"/>
    <w:qFormat/>
    <w:uiPriority w:val="0"/>
    <w:rPr>
      <w:rFonts w:ascii="Times New Roman" w:hAnsi="Times New Roman" w:eastAsia="宋体" w:cs="Times New Roman"/>
      <w:b/>
      <w:kern w:val="44"/>
      <w:sz w:val="44"/>
    </w:rPr>
  </w:style>
  <w:style w:type="character" w:customStyle="1" w:styleId="47">
    <w:name w:val="标题 2 字符"/>
    <w:basedOn w:val="26"/>
    <w:link w:val="3"/>
    <w:qFormat/>
    <w:uiPriority w:val="0"/>
    <w:rPr>
      <w:rFonts w:ascii="Cambria" w:hAnsi="Cambria" w:eastAsia="宋体" w:cs="Times New Roman"/>
      <w:b/>
      <w:bCs/>
      <w:kern w:val="0"/>
      <w:sz w:val="32"/>
      <w:szCs w:val="32"/>
    </w:rPr>
  </w:style>
  <w:style w:type="character" w:customStyle="1" w:styleId="48">
    <w:name w:val="标题 3 字符"/>
    <w:basedOn w:val="26"/>
    <w:link w:val="4"/>
    <w:qFormat/>
    <w:uiPriority w:val="0"/>
    <w:rPr>
      <w:rFonts w:ascii="Arial" w:hAnsi="Arial" w:eastAsia="宋体" w:cs="Times New Roman"/>
      <w:b/>
      <w:bCs/>
      <w:kern w:val="0"/>
      <w:sz w:val="32"/>
      <w:szCs w:val="32"/>
    </w:rPr>
  </w:style>
  <w:style w:type="character" w:customStyle="1" w:styleId="49">
    <w:name w:val="文档结构图 字符"/>
    <w:basedOn w:val="26"/>
    <w:link w:val="6"/>
    <w:qFormat/>
    <w:uiPriority w:val="0"/>
    <w:rPr>
      <w:rFonts w:ascii="Times New Roman" w:hAnsi="Times New Roman" w:eastAsia="宋体" w:cs="Times New Roman"/>
    </w:rPr>
  </w:style>
  <w:style w:type="character" w:customStyle="1" w:styleId="50">
    <w:name w:val="批注框文本 字符"/>
    <w:basedOn w:val="26"/>
    <w:link w:val="11"/>
    <w:qFormat/>
    <w:uiPriority w:val="0"/>
    <w:rPr>
      <w:rFonts w:ascii="Times New Roman" w:hAnsi="Times New Roman" w:eastAsia="宋体" w:cs="Times New Roman"/>
      <w:sz w:val="18"/>
      <w:szCs w:val="18"/>
    </w:rPr>
  </w:style>
  <w:style w:type="character" w:customStyle="1" w:styleId="51">
    <w:name w:val="副标题 字符"/>
    <w:basedOn w:val="26"/>
    <w:link w:val="15"/>
    <w:qFormat/>
    <w:uiPriority w:val="11"/>
    <w:rPr>
      <w:rFonts w:ascii="Cambria" w:hAnsi="Cambria" w:eastAsia="宋体" w:cs="Times New Roman"/>
      <w:b/>
      <w:bCs/>
      <w:kern w:val="28"/>
      <w:sz w:val="32"/>
      <w:szCs w:val="32"/>
    </w:rPr>
  </w:style>
  <w:style w:type="character" w:customStyle="1" w:styleId="52">
    <w:name w:val="普通(网站) 字符"/>
    <w:link w:val="19"/>
    <w:qFormat/>
    <w:uiPriority w:val="0"/>
    <w:rPr>
      <w:rFonts w:ascii="Times New Roman" w:hAnsi="Times New Roman" w:eastAsia="宋体" w:cs="Times New Roman"/>
      <w:kern w:val="0"/>
      <w:sz w:val="24"/>
    </w:rPr>
  </w:style>
  <w:style w:type="character" w:customStyle="1" w:styleId="53">
    <w:name w:val="样式2 Char Char"/>
    <w:basedOn w:val="26"/>
    <w:link w:val="54"/>
    <w:qFormat/>
    <w:uiPriority w:val="0"/>
    <w:rPr>
      <w:rFonts w:ascii="仿宋_GB2312" w:hAnsi="宋体" w:eastAsia="黑体" w:cs="Times New Roman"/>
      <w:sz w:val="32"/>
      <w:szCs w:val="32"/>
    </w:rPr>
  </w:style>
  <w:style w:type="paragraph" w:customStyle="1" w:styleId="54">
    <w:name w:val="样式2"/>
    <w:basedOn w:val="9"/>
    <w:link w:val="53"/>
    <w:qFormat/>
    <w:uiPriority w:val="0"/>
    <w:pPr>
      <w:adjustRightInd/>
      <w:snapToGrid/>
      <w:spacing w:after="0"/>
    </w:pPr>
    <w:rPr>
      <w:rFonts w:ascii="仿宋_GB2312" w:hAnsi="宋体" w:eastAsia="黑体" w:cs="Times New Roman"/>
      <w:sz w:val="32"/>
      <w:szCs w:val="32"/>
    </w:rPr>
  </w:style>
  <w:style w:type="character" w:customStyle="1" w:styleId="55">
    <w:name w:val="Jessie_Dong"/>
    <w:basedOn w:val="26"/>
    <w:semiHidden/>
    <w:qFormat/>
    <w:uiPriority w:val="0"/>
    <w:rPr>
      <w:rFonts w:ascii="Arial" w:hAnsi="Arial" w:eastAsia="宋体" w:cs="Arial"/>
      <w:color w:val="000080"/>
      <w:sz w:val="18"/>
      <w:szCs w:val="20"/>
    </w:rPr>
  </w:style>
  <w:style w:type="character" w:customStyle="1" w:styleId="56">
    <w:name w:val="con Char"/>
    <w:link w:val="57"/>
    <w:qFormat/>
    <w:uiPriority w:val="0"/>
    <w:rPr>
      <w:rFonts w:ascii="宋体" w:hAnsi="宋体" w:eastAsia="仿宋_GB2312" w:cs="Times New Roman"/>
      <w:color w:val="000000"/>
      <w:kern w:val="0"/>
      <w:sz w:val="32"/>
      <w:szCs w:val="32"/>
    </w:rPr>
  </w:style>
  <w:style w:type="paragraph" w:customStyle="1" w:styleId="57">
    <w:name w:val="con"/>
    <w:basedOn w:val="1"/>
    <w:link w:val="56"/>
    <w:qFormat/>
    <w:uiPriority w:val="0"/>
    <w:pPr>
      <w:adjustRightInd w:val="0"/>
      <w:snapToGrid w:val="0"/>
      <w:spacing w:before="60" w:after="60" w:line="360" w:lineRule="auto"/>
      <w:ind w:firstLine="640" w:firstLineChars="200"/>
    </w:pPr>
    <w:rPr>
      <w:rFonts w:ascii="宋体" w:hAnsi="宋体" w:eastAsia="仿宋_GB2312"/>
      <w:color w:val="000000"/>
      <w:kern w:val="0"/>
      <w:sz w:val="32"/>
      <w:szCs w:val="32"/>
    </w:rPr>
  </w:style>
  <w:style w:type="paragraph" w:customStyle="1" w:styleId="58">
    <w:name w:val="我的样式"/>
    <w:basedOn w:val="1"/>
    <w:qFormat/>
    <w:uiPriority w:val="0"/>
    <w:pPr>
      <w:spacing w:line="580" w:lineRule="exact"/>
      <w:jc w:val="center"/>
    </w:pPr>
    <w:rPr>
      <w:rFonts w:ascii="仿宋_GB2312" w:hAnsi="宋体"/>
      <w:b/>
      <w:sz w:val="44"/>
      <w:szCs w:val="32"/>
    </w:rPr>
  </w:style>
  <w:style w:type="paragraph" w:customStyle="1" w:styleId="59">
    <w:name w:val="Char1 Char Char Char Char Char Char"/>
    <w:basedOn w:val="1"/>
    <w:qFormat/>
    <w:uiPriority w:val="0"/>
    <w:rPr>
      <w:rFonts w:ascii="宋体" w:hAnsi="宋体" w:cs="Courier New"/>
      <w:sz w:val="32"/>
      <w:szCs w:val="32"/>
    </w:rPr>
  </w:style>
  <w:style w:type="paragraph" w:customStyle="1" w:styleId="60">
    <w:name w:val="00正文"/>
    <w:basedOn w:val="1"/>
    <w:qFormat/>
    <w:uiPriority w:val="0"/>
    <w:pPr>
      <w:ind w:firstLine="632"/>
    </w:pPr>
    <w:rPr>
      <w:rFonts w:ascii="宋体" w:hAnsi="宋体"/>
      <w:snapToGrid w:val="0"/>
      <w:color w:val="000000"/>
      <w:kern w:val="0"/>
      <w:sz w:val="24"/>
    </w:rPr>
  </w:style>
  <w:style w:type="paragraph" w:customStyle="1" w:styleId="61">
    <w:name w:val="p16"/>
    <w:basedOn w:val="1"/>
    <w:qFormat/>
    <w:uiPriority w:val="0"/>
    <w:pPr>
      <w:widowControl/>
      <w:spacing w:before="100" w:after="100"/>
      <w:jc w:val="left"/>
    </w:pPr>
    <w:rPr>
      <w:rFonts w:ascii="宋体" w:hAnsi="宋体" w:cs="宋体"/>
      <w:color w:val="000000"/>
      <w:kern w:val="0"/>
      <w:sz w:val="24"/>
    </w:rPr>
  </w:style>
  <w:style w:type="paragraph" w:customStyle="1" w:styleId="62">
    <w:name w:val="Char1 Char Char Char Char Char Char1"/>
    <w:basedOn w:val="1"/>
    <w:qFormat/>
    <w:uiPriority w:val="0"/>
    <w:rPr>
      <w:rFonts w:ascii="宋体" w:hAnsi="宋体" w:cs="Courier New"/>
      <w:sz w:val="32"/>
      <w:szCs w:val="32"/>
    </w:rPr>
  </w:style>
  <w:style w:type="paragraph" w:customStyle="1" w:styleId="63">
    <w:name w:val="p0"/>
    <w:basedOn w:val="1"/>
    <w:qFormat/>
    <w:uiPriority w:val="0"/>
    <w:pPr>
      <w:widowControl/>
    </w:pPr>
    <w:rPr>
      <w:rFonts w:ascii="宋体" w:hAnsi="宋体"/>
      <w:kern w:val="0"/>
      <w:szCs w:val="21"/>
    </w:rPr>
  </w:style>
  <w:style w:type="paragraph" w:customStyle="1" w:styleId="64">
    <w:name w:val="p15"/>
    <w:basedOn w:val="1"/>
    <w:qFormat/>
    <w:uiPriority w:val="0"/>
    <w:pPr>
      <w:widowControl/>
    </w:pPr>
    <w:rPr>
      <w:rFonts w:ascii="宋体" w:hAnsi="宋体"/>
      <w:kern w:val="0"/>
      <w:szCs w:val="21"/>
    </w:rPr>
  </w:style>
  <w:style w:type="paragraph" w:customStyle="1" w:styleId="65">
    <w:name w:val="00标题"/>
    <w:basedOn w:val="1"/>
    <w:qFormat/>
    <w:uiPriority w:val="0"/>
    <w:pPr>
      <w:spacing w:line="800" w:lineRule="exact"/>
      <w:jc w:val="center"/>
    </w:pPr>
    <w:rPr>
      <w:rFonts w:ascii="宋体" w:hAnsi="宋体" w:eastAsia="方正大标宋简体"/>
      <w:kern w:val="31"/>
      <w:sz w:val="44"/>
      <w:szCs w:val="32"/>
    </w:rPr>
  </w:style>
  <w:style w:type="paragraph" w:customStyle="1" w:styleId="66">
    <w:name w:val="Char"/>
    <w:basedOn w:val="1"/>
    <w:qFormat/>
    <w:uiPriority w:val="0"/>
    <w:pPr>
      <w:widowControl/>
      <w:spacing w:after="160" w:line="240" w:lineRule="exact"/>
      <w:jc w:val="left"/>
    </w:pPr>
    <w:rPr>
      <w:rFonts w:ascii="Verdana" w:hAnsi="Verdana"/>
      <w:kern w:val="0"/>
      <w:sz w:val="18"/>
      <w:szCs w:val="20"/>
      <w:lang w:eastAsia="en-US"/>
    </w:rPr>
  </w:style>
  <w:style w:type="paragraph" w:customStyle="1" w:styleId="67">
    <w:name w:val="Char Char Char Char Char Char Char Char Char"/>
    <w:basedOn w:val="1"/>
    <w:qFormat/>
    <w:uiPriority w:val="0"/>
    <w:rPr>
      <w:rFonts w:ascii="宋体" w:hAnsi="宋体"/>
      <w:szCs w:val="20"/>
    </w:rPr>
  </w:style>
  <w:style w:type="paragraph" w:customStyle="1" w:styleId="68">
    <w:name w:val="Char11"/>
    <w:basedOn w:val="1"/>
    <w:qFormat/>
    <w:uiPriority w:val="0"/>
    <w:rPr>
      <w:rFonts w:ascii="宋体" w:hAnsi="宋体"/>
      <w:szCs w:val="20"/>
    </w:rPr>
  </w:style>
  <w:style w:type="paragraph" w:customStyle="1" w:styleId="69">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0">
    <w:name w:val="Char1"/>
    <w:basedOn w:val="1"/>
    <w:qFormat/>
    <w:uiPriority w:val="0"/>
    <w:rPr>
      <w:rFonts w:ascii="宋体" w:hAnsi="宋体" w:eastAsia="仿宋_GB2312" w:cs="Courier New"/>
      <w:sz w:val="32"/>
      <w:szCs w:val="32"/>
    </w:rPr>
  </w:style>
  <w:style w:type="paragraph" w:customStyle="1" w:styleId="71">
    <w:name w:val="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7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73">
    <w:name w:val="默认段落字体 Para Char Char Char Char Char Char Char"/>
    <w:basedOn w:val="6"/>
    <w:qFormat/>
    <w:uiPriority w:val="0"/>
    <w:rPr>
      <w:rFonts w:ascii="仿宋_GB2312"/>
      <w:kern w:val="2"/>
      <w:sz w:val="30"/>
      <w:szCs w:val="24"/>
    </w:rPr>
  </w:style>
  <w:style w:type="paragraph" w:customStyle="1" w:styleId="74">
    <w:name w:val="Char3"/>
    <w:basedOn w:val="1"/>
    <w:qFormat/>
    <w:uiPriority w:val="0"/>
    <w:rPr>
      <w:rFonts w:ascii="宋体" w:hAnsi="宋体" w:eastAsia="仿宋_GB2312"/>
      <w:sz w:val="32"/>
      <w:szCs w:val="32"/>
    </w:rPr>
  </w:style>
  <w:style w:type="paragraph" w:customStyle="1" w:styleId="75">
    <w:name w:val="样式1"/>
    <w:basedOn w:val="1"/>
    <w:qFormat/>
    <w:uiPriority w:val="0"/>
    <w:rPr>
      <w:rFonts w:asciiTheme="minorHAnsi" w:hAnsiTheme="minorHAnsi" w:eastAsiaTheme="minorEastAsia" w:cstheme="minorBidi"/>
      <w:b/>
      <w:color w:val="538135"/>
      <w:sz w:val="28"/>
    </w:rPr>
  </w:style>
  <w:style w:type="paragraph" w:customStyle="1" w:styleId="76">
    <w:name w:val="BodyText1I"/>
    <w:basedOn w:val="77"/>
    <w:qFormat/>
    <w:uiPriority w:val="0"/>
    <w:pPr>
      <w:ind w:firstLine="100" w:firstLineChars="100"/>
    </w:pPr>
  </w:style>
  <w:style w:type="paragraph" w:customStyle="1" w:styleId="77">
    <w:name w:val="BodyText"/>
    <w:basedOn w:val="1"/>
    <w:qFormat/>
    <w:uiPriority w:val="0"/>
    <w:pPr>
      <w:spacing w:after="120"/>
    </w:pPr>
    <w:rPr>
      <w:rFonts w:ascii="Times New Roman" w:hAnsi="Times New Roman" w:eastAsiaTheme="minorEastAsia" w:cstheme="minorBidi"/>
    </w:rPr>
  </w:style>
  <w:style w:type="character" w:customStyle="1" w:styleId="78">
    <w:name w:val="单字"/>
    <w:qFormat/>
    <w:uiPriority w:val="0"/>
    <w:rPr>
      <w:rFonts w:asciiTheme="minorHAnsi" w:hAnsiTheme="minorHAnsi" w:eastAsiaTheme="minorEastAsia" w:cstheme="minorBidi"/>
    </w:rPr>
  </w:style>
  <w:style w:type="paragraph" w:customStyle="1" w:styleId="79">
    <w:name w:val="_级"/>
    <w:basedOn w:val="1"/>
    <w:qFormat/>
    <w:uiPriority w:val="0"/>
    <w:pPr>
      <w:spacing w:before="100" w:beforeAutospacing="1" w:after="100" w:afterAutospacing="1"/>
    </w:pPr>
    <w:rPr>
      <w:rFonts w:asciiTheme="minorHAnsi" w:hAnsiTheme="minorHAnsi" w:eastAsiaTheme="minorEastAsia" w:cstheme="minorBidi"/>
    </w:rPr>
  </w:style>
  <w:style w:type="paragraph" w:customStyle="1" w:styleId="80">
    <w:name w:val="正文 New New"/>
    <w:qFormat/>
    <w:uiPriority w:val="0"/>
    <w:pPr>
      <w:widowControl w:val="0"/>
      <w:jc w:val="both"/>
    </w:pPr>
    <w:rPr>
      <w:rFonts w:ascii="Calibri" w:hAnsi="Calibri" w:eastAsia="Times New Roman" w:cs="Times New Roman"/>
      <w:kern w:val="2"/>
      <w:sz w:val="21"/>
      <w:szCs w:val="22"/>
      <w:lang w:val="en-US" w:eastAsia="zh-CN" w:bidi="ar-SA"/>
    </w:rPr>
  </w:style>
  <w:style w:type="paragraph" w:customStyle="1" w:styleId="81">
    <w:name w:val="正文 New"/>
    <w:qFormat/>
    <w:uiPriority w:val="0"/>
    <w:pPr>
      <w:widowControl w:val="0"/>
      <w:jc w:val="both"/>
    </w:pPr>
    <w:rPr>
      <w:rFonts w:ascii="Calibri" w:hAnsi="Calibri" w:eastAsia="Times New Roman"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355</Pages>
  <Words>118332</Words>
  <Characters>120759</Characters>
  <Lines>1303</Lines>
  <Paragraphs>367</Paragraphs>
  <TotalTime>4</TotalTime>
  <ScaleCrop>false</ScaleCrop>
  <LinksUpToDate>false</LinksUpToDate>
  <CharactersWithSpaces>158464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2024-08-28T08:16:00Z</dcterms:created>
  <dc:creator>程漫漫</dc:creator>
  <cp:lastModifiedBy>Administrator</cp:lastModifiedBy>
  <cp:lastPrinted>2024-07-23T09:38:00Z</cp:lastPrinted>
  <dcterms:modified xsi:type="dcterms:W3CDTF">2025-09-09T09:59:19Z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D1041F4EC418457D9A61F41EDEEB0E3F_13</vt:lpwstr>
  </property>
</Properties>
</file>