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pacing w:line="600" w:lineRule="exact"/>
        <w:ind w:left="0" w:leftChars="0"/>
        <w:rPr>
          <w:color w:val="000000" w:themeColor="text1"/>
          <w14:textFill>
            <w14:solidFill>
              <w14:schemeClr w14:val="tx1"/>
            </w14:solidFill>
          </w14:textFill>
        </w:rPr>
      </w:pPr>
      <w:bookmarkStart w:id="2" w:name="_GoBack"/>
      <w:bookmarkEnd w:id="2"/>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rPr>
          <w:rFonts w:hint="eastAsia" w:ascii="方正小标宋简体" w:hAnsi="Times New Roman" w:eastAsia="方正小标宋简体" w:cs="Times New Roman"/>
          <w:color w:val="000000" w:themeColor="text1"/>
          <w:sz w:val="44"/>
          <w:szCs w:val="44"/>
          <w:lang w:val="en-US" w:eastAsia="zh-CN"/>
          <w14:textFill>
            <w14:solidFill>
              <w14:schemeClr w14:val="tx1"/>
            </w14:solidFill>
          </w14:textFill>
        </w:rPr>
      </w:pPr>
      <w:bookmarkStart w:id="0" w:name="OLE_LINK1"/>
      <w:r>
        <w:rPr>
          <w:rFonts w:hint="eastAsia" w:ascii="方正小标宋简体" w:hAnsi="Times New Roman" w:eastAsia="方正小标宋简体" w:cs="Times New Roman"/>
          <w:color w:val="000000" w:themeColor="text1"/>
          <w:sz w:val="44"/>
          <w:szCs w:val="44"/>
          <w:lang w:val="en-US" w:eastAsia="zh-CN"/>
          <w14:textFill>
            <w14:solidFill>
              <w14:schemeClr w14:val="tx1"/>
            </w14:solidFill>
          </w14:textFill>
        </w:rPr>
        <w:t>孟津区202</w:t>
      </w:r>
      <w:r>
        <w:rPr>
          <w:rFonts w:hint="eastAsia" w:ascii="方正小标宋简体" w:eastAsia="方正小标宋简体" w:cs="Times New Roman"/>
          <w:color w:val="000000" w:themeColor="text1"/>
          <w:sz w:val="44"/>
          <w:szCs w:val="44"/>
          <w:lang w:val="en-US" w:eastAsia="zh-CN"/>
          <w14:textFill>
            <w14:solidFill>
              <w14:schemeClr w14:val="tx1"/>
            </w14:solidFill>
          </w14:textFill>
        </w:rPr>
        <w:t>5</w:t>
      </w:r>
      <w:r>
        <w:rPr>
          <w:rFonts w:hint="eastAsia" w:ascii="方正小标宋简体" w:hAnsi="Times New Roman" w:eastAsia="方正小标宋简体" w:cs="Times New Roman"/>
          <w:color w:val="000000" w:themeColor="text1"/>
          <w:sz w:val="44"/>
          <w:szCs w:val="44"/>
          <w:lang w:val="en-US" w:eastAsia="zh-CN"/>
          <w14:textFill>
            <w14:solidFill>
              <w14:schemeClr w14:val="tx1"/>
            </w14:solidFill>
          </w14:textFill>
        </w:rPr>
        <w:t>年奶业新型经营主体培育项目实施方案</w:t>
      </w:r>
      <w:bookmarkEnd w:id="0"/>
    </w:p>
    <w:p>
      <w:pPr>
        <w:keepNext w:val="0"/>
        <w:keepLines w:val="0"/>
        <w:pageBreakBefore w:val="0"/>
        <w:widowControl w:val="0"/>
        <w:kinsoku/>
        <w:wordWrap/>
        <w:overflowPunct/>
        <w:topLinePunct w:val="0"/>
        <w:autoSpaceDE/>
        <w:autoSpaceDN/>
        <w:bidi w:val="0"/>
        <w:adjustRightInd/>
        <w:snapToGrid w:val="0"/>
        <w:spacing w:line="600" w:lineRule="exact"/>
        <w:ind w:left="0" w:leftChars="0"/>
        <w:jc w:val="center"/>
        <w:rPr>
          <w:rFonts w:hint="eastAsia" w:ascii="方正小标宋简体"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为组织实施好我区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2025</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年奶业新型经营主体培育项目，根据《河南省农业农村厅关于做好</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2025</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年中央财政畜牧业发展相关项目实施工作的通知》和《洛阳市奶业新型经营主体培育项目实施方案》精神，结合我区实际，制定本方案。</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总体目标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pacing w:val="0"/>
          <w:w w:val="100"/>
          <w:sz w:val="32"/>
          <w:szCs w:val="32"/>
        </w:rPr>
        <w:t>坚持市场导向、科技驱动，以内强素质、外强能力为重点，引导带动奶畜家庭牧场和奶农合作社等奶业新型经营主体高质量发展，提高生产效率和生产经营能力，促进奶业新型经营主体与现代奶业发展有机衔接。</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项目实施内容</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支持对象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符合条件的奶畜家庭牧场和奶农合作社等奶业新型经营主体。</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pacing w:val="0"/>
          <w:w w:val="100"/>
          <w:sz w:val="32"/>
          <w:szCs w:val="32"/>
        </w:rPr>
      </w:pPr>
      <w:r>
        <w:rPr>
          <w:rFonts w:hint="default" w:ascii="Times New Roman" w:hAnsi="Times New Roman" w:eastAsia="仿宋_GB2312" w:cs="Times New Roman"/>
          <w:spacing w:val="0"/>
          <w:w w:val="100"/>
          <w:sz w:val="32"/>
          <w:szCs w:val="32"/>
        </w:rPr>
        <w:t>202</w:t>
      </w:r>
      <w:r>
        <w:rPr>
          <w:rFonts w:hint="default" w:ascii="Times New Roman" w:hAnsi="Times New Roman" w:eastAsia="仿宋_GB2312" w:cs="Times New Roman"/>
          <w:spacing w:val="0"/>
          <w:w w:val="100"/>
          <w:sz w:val="32"/>
          <w:szCs w:val="32"/>
          <w:lang w:val="en"/>
        </w:rPr>
        <w:t>5</w:t>
      </w:r>
      <w:r>
        <w:rPr>
          <w:rFonts w:hint="eastAsia" w:ascii="仿宋_GB2312" w:hAnsi="仿宋_GB2312" w:eastAsia="仿宋_GB2312" w:cs="仿宋_GB2312"/>
          <w:spacing w:val="0"/>
          <w:w w:val="100"/>
          <w:sz w:val="32"/>
          <w:szCs w:val="32"/>
        </w:rPr>
        <w:t>年项目实施主体遴选依据《河南省农业农村厅、河南省财政厅关于印发</w:t>
      </w:r>
      <w:r>
        <w:rPr>
          <w:rFonts w:hint="default" w:ascii="Times New Roman" w:hAnsi="Times New Roman" w:eastAsia="仿宋_GB2312" w:cs="Times New Roman"/>
          <w:spacing w:val="0"/>
          <w:w w:val="100"/>
          <w:sz w:val="32"/>
          <w:szCs w:val="32"/>
        </w:rPr>
        <w:t>202</w:t>
      </w:r>
      <w:r>
        <w:rPr>
          <w:rFonts w:hint="default" w:ascii="Times New Roman" w:hAnsi="Times New Roman" w:eastAsia="仿宋_GB2312" w:cs="Times New Roman"/>
          <w:spacing w:val="0"/>
          <w:w w:val="100"/>
          <w:sz w:val="32"/>
          <w:szCs w:val="32"/>
          <w:lang w:val="en"/>
        </w:rPr>
        <w:t>5</w:t>
      </w:r>
      <w:r>
        <w:rPr>
          <w:rFonts w:hint="eastAsia" w:ascii="仿宋_GB2312" w:hAnsi="仿宋_GB2312" w:eastAsia="仿宋_GB2312" w:cs="仿宋_GB2312"/>
          <w:spacing w:val="0"/>
          <w:w w:val="100"/>
          <w:sz w:val="32"/>
          <w:szCs w:val="32"/>
        </w:rPr>
        <w:t>年度财政专项资金项目申报指南的通知》和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《河南省农业农村厅关于做好</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2025</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年中央财政畜牧业发展相关项目实施工作的通知》</w:t>
      </w:r>
      <w:r>
        <w:rPr>
          <w:rFonts w:hint="eastAsia" w:ascii="仿宋_GB2312" w:hAnsi="仿宋_GB2312" w:eastAsia="仿宋_GB2312" w:cs="仿宋_GB2312"/>
          <w:spacing w:val="0"/>
          <w:w w:val="100"/>
          <w:sz w:val="32"/>
          <w:szCs w:val="32"/>
        </w:rPr>
        <w:t>要求，经县级申报、市级推荐、省级组织专家审核，确定</w:t>
      </w:r>
      <w:r>
        <w:rPr>
          <w:rFonts w:hint="eastAsia" w:ascii="仿宋_GB2312" w:hAnsi="仿宋_GB2312" w:eastAsia="仿宋_GB2312" w:cs="仿宋_GB2312"/>
          <w:spacing w:val="0"/>
          <w:w w:val="100"/>
          <w:sz w:val="32"/>
          <w:szCs w:val="32"/>
          <w:lang w:val="en-US" w:eastAsia="zh-CN"/>
        </w:rPr>
        <w:t>我区</w:t>
      </w:r>
      <w:r>
        <w:rPr>
          <w:rFonts w:hint="default" w:ascii="Times New Roman" w:hAnsi="Times New Roman" w:eastAsia="仿宋_GB2312" w:cs="Times New Roman"/>
          <w:spacing w:val="0"/>
          <w:w w:val="100"/>
          <w:sz w:val="32"/>
          <w:szCs w:val="32"/>
          <w:lang w:val="en-US" w:eastAsia="zh-CN"/>
        </w:rPr>
        <w:t>4</w:t>
      </w:r>
      <w:r>
        <w:rPr>
          <w:rFonts w:hint="eastAsia" w:ascii="仿宋_GB2312" w:hAnsi="仿宋_GB2312" w:eastAsia="仿宋_GB2312" w:cs="仿宋_GB2312"/>
          <w:spacing w:val="0"/>
          <w:w w:val="100"/>
          <w:sz w:val="32"/>
          <w:szCs w:val="32"/>
        </w:rPr>
        <w:t>个符合条件的奶业新型经营主体实施本项目。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实施主体应具备的条件：</w:t>
      </w:r>
      <w:r>
        <w:rPr>
          <w:rFonts w:hint="default" w:ascii="Times New Roman" w:hAnsi="Times New Roman" w:eastAsia="仿宋_GB2312" w:cs="Times New Roman"/>
          <w:spacing w:val="0"/>
          <w:w w:val="100"/>
          <w:sz w:val="32"/>
          <w:szCs w:val="32"/>
        </w:rPr>
        <w:t>1</w:t>
      </w:r>
      <w:r>
        <w:rPr>
          <w:rFonts w:hint="eastAsia" w:ascii="仿宋_GB2312" w:hAnsi="仿宋_GB2312" w:eastAsia="仿宋_GB2312" w:cs="仿宋_GB2312"/>
          <w:spacing w:val="0"/>
          <w:w w:val="100"/>
          <w:sz w:val="32"/>
          <w:szCs w:val="32"/>
        </w:rPr>
        <w:t>.依法设立且正常经营，财务等管理制度健全规范，符合当地奶牛养殖发展规划等相关政策要求；</w:t>
      </w:r>
      <w:r>
        <w:rPr>
          <w:rFonts w:hint="default" w:ascii="Times New Roman" w:hAnsi="Times New Roman" w:eastAsia="仿宋_GB2312" w:cs="Times New Roman"/>
          <w:spacing w:val="0"/>
          <w:w w:val="100"/>
          <w:sz w:val="32"/>
          <w:szCs w:val="32"/>
        </w:rPr>
        <w:t>2</w:t>
      </w:r>
      <w:r>
        <w:rPr>
          <w:rFonts w:hint="eastAsia" w:ascii="仿宋_GB2312" w:hAnsi="仿宋_GB2312" w:eastAsia="仿宋_GB2312" w:cs="仿宋_GB2312"/>
          <w:spacing w:val="0"/>
          <w:w w:val="100"/>
          <w:sz w:val="32"/>
          <w:szCs w:val="32"/>
        </w:rPr>
        <w:t>.奶牛存栏</w:t>
      </w:r>
      <w:r>
        <w:rPr>
          <w:rFonts w:hint="default" w:ascii="Times New Roman" w:hAnsi="Times New Roman" w:eastAsia="仿宋_GB2312" w:cs="Times New Roman"/>
          <w:spacing w:val="0"/>
          <w:w w:val="100"/>
          <w:sz w:val="32"/>
          <w:szCs w:val="32"/>
        </w:rPr>
        <w:t>100</w:t>
      </w:r>
      <w:r>
        <w:rPr>
          <w:rFonts w:hint="eastAsia" w:ascii="仿宋_GB2312" w:hAnsi="仿宋_GB2312" w:eastAsia="仿宋_GB2312" w:cs="仿宋_GB2312"/>
          <w:spacing w:val="0"/>
          <w:w w:val="100"/>
          <w:sz w:val="32"/>
          <w:szCs w:val="32"/>
          <w:lang w:val="en-US" w:eastAsia="zh-CN"/>
        </w:rPr>
        <w:t>-</w:t>
      </w:r>
      <w:r>
        <w:rPr>
          <w:rFonts w:hint="default" w:ascii="Times New Roman" w:hAnsi="Times New Roman" w:eastAsia="仿宋_GB2312" w:cs="Times New Roman"/>
          <w:spacing w:val="0"/>
          <w:w w:val="100"/>
          <w:sz w:val="32"/>
          <w:szCs w:val="32"/>
        </w:rPr>
        <w:t>3000</w:t>
      </w:r>
      <w:r>
        <w:rPr>
          <w:rFonts w:hint="eastAsia" w:ascii="仿宋_GB2312" w:hAnsi="仿宋_GB2312" w:eastAsia="仿宋_GB2312" w:cs="仿宋_GB2312"/>
          <w:spacing w:val="0"/>
          <w:w w:val="100"/>
          <w:sz w:val="32"/>
          <w:szCs w:val="32"/>
        </w:rPr>
        <w:t>头或奶山羊存栏</w:t>
      </w:r>
      <w:r>
        <w:rPr>
          <w:rFonts w:hint="default" w:ascii="Times New Roman" w:hAnsi="Times New Roman" w:eastAsia="仿宋_GB2312" w:cs="Times New Roman"/>
          <w:spacing w:val="0"/>
          <w:w w:val="100"/>
          <w:sz w:val="32"/>
          <w:szCs w:val="32"/>
        </w:rPr>
        <w:t>500</w:t>
      </w:r>
      <w:r>
        <w:rPr>
          <w:rFonts w:hint="eastAsia" w:ascii="仿宋_GB2312" w:hAnsi="仿宋_GB2312" w:eastAsia="仿宋_GB2312" w:cs="仿宋_GB2312"/>
          <w:spacing w:val="0"/>
          <w:w w:val="100"/>
          <w:sz w:val="32"/>
          <w:szCs w:val="32"/>
        </w:rPr>
        <w:t>只以上；</w:t>
      </w:r>
      <w:r>
        <w:rPr>
          <w:rFonts w:hint="default" w:ascii="Times New Roman" w:hAnsi="Times New Roman" w:eastAsia="仿宋_GB2312" w:cs="Times New Roman"/>
          <w:spacing w:val="0"/>
          <w:w w:val="100"/>
          <w:sz w:val="32"/>
          <w:szCs w:val="32"/>
        </w:rPr>
        <w:t>3</w:t>
      </w:r>
      <w:r>
        <w:rPr>
          <w:rFonts w:hint="eastAsia" w:ascii="仿宋_GB2312" w:hAnsi="仿宋_GB2312" w:eastAsia="仿宋_GB2312" w:cs="仿宋_GB2312"/>
          <w:spacing w:val="0"/>
          <w:w w:val="100"/>
          <w:sz w:val="32"/>
          <w:szCs w:val="32"/>
        </w:rPr>
        <w:t>.具备养殖备案码和有效的《动物防疫条件合格证》、生鲜乳收购许可证，积极配合奶业监管监测工作；</w:t>
      </w:r>
      <w:r>
        <w:rPr>
          <w:rFonts w:hint="default" w:ascii="Times New Roman" w:hAnsi="Times New Roman" w:eastAsia="仿宋_GB2312" w:cs="Times New Roman"/>
          <w:spacing w:val="0"/>
          <w:w w:val="100"/>
          <w:sz w:val="32"/>
          <w:szCs w:val="32"/>
        </w:rPr>
        <w:t>4</w:t>
      </w:r>
      <w:r>
        <w:rPr>
          <w:rFonts w:hint="eastAsia" w:ascii="仿宋_GB2312" w:hAnsi="仿宋_GB2312" w:eastAsia="仿宋_GB2312" w:cs="仿宋_GB2312"/>
          <w:spacing w:val="0"/>
          <w:w w:val="100"/>
          <w:sz w:val="32"/>
          <w:szCs w:val="32"/>
        </w:rPr>
        <w:t>.标准化适度规模奶牛养殖基础较好，有发展养加一体化的意愿。</w:t>
      </w:r>
      <w:r>
        <w:rPr>
          <w:rFonts w:hint="default" w:ascii="Times New Roman" w:hAnsi="Times New Roman" w:eastAsia="仿宋_GB2312" w:cs="Times New Roman"/>
          <w:spacing w:val="0"/>
          <w:w w:val="100"/>
          <w:sz w:val="32"/>
          <w:szCs w:val="32"/>
        </w:rPr>
        <w:t>5</w:t>
      </w:r>
      <w:r>
        <w:rPr>
          <w:rFonts w:hint="eastAsia" w:ascii="仿宋_GB2312" w:hAnsi="仿宋_GB2312" w:eastAsia="仿宋_GB2312" w:cs="仿宋_GB2312"/>
          <w:spacing w:val="0"/>
          <w:w w:val="100"/>
          <w:sz w:val="32"/>
          <w:szCs w:val="32"/>
        </w:rPr>
        <w:t>.优先支持开展疫病净化或生产性能测定（</w:t>
      </w:r>
      <w:r>
        <w:rPr>
          <w:rFonts w:hint="default" w:ascii="Times New Roman" w:hAnsi="Times New Roman" w:eastAsia="仿宋_GB2312" w:cs="Times New Roman"/>
          <w:spacing w:val="0"/>
          <w:w w:val="100"/>
          <w:sz w:val="32"/>
          <w:szCs w:val="32"/>
        </w:rPr>
        <w:t>DHI</w:t>
      </w:r>
      <w:r>
        <w:rPr>
          <w:rFonts w:hint="eastAsia" w:ascii="仿宋_GB2312" w:hAnsi="仿宋_GB2312" w:eastAsia="仿宋_GB2312" w:cs="仿宋_GB2312"/>
          <w:spacing w:val="0"/>
          <w:w w:val="100"/>
          <w:sz w:val="32"/>
          <w:szCs w:val="32"/>
        </w:rPr>
        <w:t>）的奶业新型经营主体。</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（二）支持内容。</w:t>
      </w:r>
      <w:r>
        <w:rPr>
          <w:rFonts w:hint="eastAsia" w:ascii="仿宋_GB2312" w:hAnsi="仿宋_GB2312" w:eastAsia="仿宋_GB2312" w:cs="仿宋_GB2312"/>
          <w:color w:val="auto"/>
          <w:spacing w:val="0"/>
          <w:w w:val="100"/>
          <w:sz w:val="32"/>
          <w:szCs w:val="32"/>
          <w:lang w:eastAsia="zh-CN"/>
        </w:rPr>
        <w:t>支持奶业新型经营主体提升生产经营能力，</w:t>
      </w:r>
      <w:r>
        <w:rPr>
          <w:rFonts w:hint="eastAsia" w:ascii="仿宋_GB2312" w:hAnsi="仿宋_GB2312" w:eastAsia="仿宋_GB2312" w:cs="仿宋_GB2312"/>
          <w:color w:val="auto"/>
          <w:spacing w:val="0"/>
          <w:w w:val="100"/>
          <w:sz w:val="32"/>
          <w:szCs w:val="32"/>
        </w:rPr>
        <w:t>升级养殖设施装备</w:t>
      </w:r>
      <w:r>
        <w:rPr>
          <w:rFonts w:hint="eastAsia" w:ascii="仿宋_GB2312" w:hAnsi="仿宋_GB2312" w:eastAsia="仿宋_GB2312" w:cs="仿宋_GB2312"/>
          <w:color w:val="auto"/>
          <w:spacing w:val="0"/>
          <w:w w:val="100"/>
          <w:sz w:val="32"/>
          <w:szCs w:val="32"/>
          <w:lang w:eastAsia="zh-CN"/>
        </w:rPr>
        <w:t>，降低生产成本，鼓励通过社会化服务提升饲料营养</w:t>
      </w:r>
      <w:r>
        <w:rPr>
          <w:rFonts w:hint="eastAsia" w:ascii="仿宋_GB2312" w:hAnsi="仿宋_GB2312" w:eastAsia="仿宋_GB2312" w:cs="仿宋_GB2312"/>
          <w:color w:val="auto"/>
          <w:spacing w:val="0"/>
          <w:w w:val="100"/>
          <w:sz w:val="32"/>
          <w:szCs w:val="32"/>
        </w:rPr>
        <w:t>、选种选配、健康养殖、饲养管理、疫病防控和环境控制</w:t>
      </w:r>
      <w:r>
        <w:rPr>
          <w:rFonts w:hint="eastAsia" w:ascii="仿宋_GB2312" w:hAnsi="仿宋_GB2312" w:eastAsia="仿宋_GB2312" w:cs="仿宋_GB2312"/>
          <w:color w:val="auto"/>
          <w:spacing w:val="0"/>
          <w:w w:val="100"/>
          <w:sz w:val="32"/>
          <w:szCs w:val="32"/>
          <w:lang w:eastAsia="zh-CN"/>
        </w:rPr>
        <w:t>水平</w:t>
      </w:r>
      <w:r>
        <w:rPr>
          <w:rFonts w:hint="eastAsia" w:ascii="仿宋_GB2312" w:hAnsi="仿宋_GB2312" w:eastAsia="仿宋_GB2312" w:cs="仿宋_GB2312"/>
          <w:color w:val="auto"/>
          <w:spacing w:val="0"/>
          <w:w w:val="100"/>
          <w:sz w:val="32"/>
          <w:szCs w:val="32"/>
        </w:rPr>
        <w:t>，</w:t>
      </w:r>
      <w:r>
        <w:rPr>
          <w:rFonts w:hint="eastAsia" w:ascii="仿宋_GB2312" w:hAnsi="仿宋_GB2312" w:eastAsia="仿宋_GB2312" w:cs="仿宋_GB2312"/>
          <w:color w:val="auto"/>
          <w:spacing w:val="0"/>
          <w:w w:val="100"/>
          <w:sz w:val="32"/>
          <w:szCs w:val="32"/>
          <w:lang w:eastAsia="zh-CN"/>
        </w:rPr>
        <w:t>推动单产提升，生鲜乳质量和养殖效益保持在较好水平，提高标准化、规模化、集约化生产水平，与现代奶业发展有机衔接。优先支持奶业养殖加工一体化发展。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rPr>
        <w:t>奶业新型经营主体可依据自身实际，在支持内容范围内有侧重的组织实施，原则上不支持单纯扩大养殖规模的建设内容</w:t>
      </w:r>
      <w:r>
        <w:rPr>
          <w:rFonts w:hint="eastAsia" w:ascii="仿宋_GB2312" w:hAnsi="仿宋_GB2312" w:eastAsia="仿宋_GB2312" w:cs="仿宋_GB2312"/>
          <w:color w:val="000000"/>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（三）补助方式和标准。</w:t>
      </w:r>
      <w:r>
        <w:rPr>
          <w:rFonts w:hint="eastAsia" w:ascii="仿宋_GB2312" w:hAnsi="仿宋_GB2312" w:eastAsia="仿宋_GB2312" w:cs="仿宋_GB2312"/>
          <w:color w:val="auto"/>
          <w:kern w:val="2"/>
          <w:sz w:val="32"/>
          <w:szCs w:val="32"/>
          <w:lang w:val="en-US" w:eastAsia="zh-CN" w:bidi="ar-SA"/>
        </w:rPr>
        <w:t>项目补助通过“先建后补”“以奖代补”方式实施。</w:t>
      </w:r>
      <w:r>
        <w:rPr>
          <w:rFonts w:hint="eastAsia" w:ascii="仿宋_GB2312" w:hAnsi="仿宋_GB2312" w:eastAsia="仿宋_GB2312" w:cs="仿宋_GB2312"/>
          <w:color w:val="000000"/>
          <w:spacing w:val="0"/>
          <w:w w:val="100"/>
          <w:kern w:val="0"/>
          <w:sz w:val="32"/>
          <w:szCs w:val="32"/>
        </w:rPr>
        <w:t>根据年度绩效目标和中央财政补助资金规模，结合符合条件的</w:t>
      </w:r>
      <w:r>
        <w:rPr>
          <w:rFonts w:hint="eastAsia" w:ascii="仿宋_GB2312" w:hAnsi="仿宋_GB2312" w:eastAsia="仿宋_GB2312" w:cs="仿宋_GB2312"/>
          <w:color w:val="000000"/>
          <w:spacing w:val="0"/>
          <w:w w:val="100"/>
          <w:sz w:val="32"/>
          <w:szCs w:val="32"/>
        </w:rPr>
        <w:t>新型经营主体发展需求，</w:t>
      </w:r>
      <w:r>
        <w:rPr>
          <w:rFonts w:hint="eastAsia" w:ascii="仿宋_GB2312" w:hAnsi="仿宋_GB2312" w:eastAsia="仿宋_GB2312" w:cs="仿宋_GB2312"/>
          <w:color w:val="auto"/>
          <w:kern w:val="2"/>
          <w:sz w:val="32"/>
          <w:szCs w:val="32"/>
          <w:lang w:val="en-US" w:eastAsia="zh-CN" w:bidi="ar-SA"/>
        </w:rPr>
        <w:t>根据省厅分配资金额度，</w:t>
      </w:r>
      <w:r>
        <w:rPr>
          <w:rFonts w:hint="eastAsia" w:ascii="仿宋_GB2312" w:hAnsi="仿宋_GB2312" w:eastAsia="仿宋_GB2312" w:cs="仿宋_GB2312"/>
          <w:color w:val="auto"/>
          <w:kern w:val="2"/>
          <w:sz w:val="32"/>
          <w:szCs w:val="32"/>
          <w:lang w:val="en" w:eastAsia="zh-CN" w:bidi="ar-SA"/>
        </w:rPr>
        <w:t>结合符合条件的项目场</w:t>
      </w:r>
      <w:r>
        <w:rPr>
          <w:rFonts w:hint="eastAsia" w:ascii="仿宋_GB2312" w:hAnsi="仿宋_GB2312" w:eastAsia="仿宋_GB2312" w:cs="仿宋_GB2312"/>
          <w:color w:val="auto"/>
          <w:kern w:val="2"/>
          <w:sz w:val="32"/>
          <w:szCs w:val="32"/>
          <w:lang w:val="en-US" w:eastAsia="zh-CN" w:bidi="ar-SA"/>
        </w:rPr>
        <w:t>实际情况</w:t>
      </w:r>
      <w:r>
        <w:rPr>
          <w:rFonts w:hint="eastAsia" w:ascii="仿宋_GB2312" w:hAnsi="仿宋_GB2312" w:eastAsia="仿宋_GB2312" w:cs="仿宋_GB2312"/>
          <w:color w:val="auto"/>
          <w:kern w:val="2"/>
          <w:sz w:val="32"/>
          <w:szCs w:val="32"/>
          <w:lang w:val="en" w:eastAsia="zh-CN" w:bidi="ar-SA"/>
        </w:rPr>
        <w:t>，</w:t>
      </w:r>
      <w:r>
        <w:rPr>
          <w:rFonts w:hint="eastAsia" w:ascii="仿宋_GB2312" w:hAnsi="仿宋_GB2312" w:eastAsia="仿宋_GB2312" w:cs="仿宋_GB2312"/>
          <w:color w:val="auto"/>
          <w:kern w:val="2"/>
          <w:sz w:val="32"/>
          <w:szCs w:val="32"/>
          <w:lang w:val="en-US" w:eastAsia="zh-CN" w:bidi="ar-SA"/>
        </w:rPr>
        <w:t>确定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补助标准。</w:t>
      </w:r>
      <w:r>
        <w:rPr>
          <w:rFonts w:hint="eastAsia" w:ascii="仿宋_GB2312" w:hAnsi="仿宋_GB2312" w:eastAsia="仿宋_GB2312" w:cs="仿宋_GB2312"/>
          <w:color w:val="000000"/>
          <w:spacing w:val="0"/>
          <w:w w:val="100"/>
          <w:sz w:val="32"/>
          <w:szCs w:val="32"/>
          <w:lang w:val="en-US" w:eastAsia="zh-CN"/>
        </w:rPr>
        <w:t>根据市级文件要求，</w:t>
      </w:r>
      <w:r>
        <w:rPr>
          <w:rFonts w:hint="eastAsia" w:ascii="仿宋_GB2312" w:hAnsi="仿宋_GB2312" w:eastAsia="仿宋_GB2312" w:cs="仿宋_GB2312"/>
          <w:color w:val="000000"/>
          <w:spacing w:val="0"/>
          <w:w w:val="100"/>
          <w:sz w:val="32"/>
          <w:szCs w:val="32"/>
          <w:lang w:val="en" w:eastAsia="zh-CN"/>
        </w:rPr>
        <w:t>为鼓励奶牛养殖场创新发展模式、拓展奶源出路，</w:t>
      </w:r>
      <w:r>
        <w:rPr>
          <w:rFonts w:hint="eastAsia" w:ascii="仿宋_GB2312" w:hAnsi="仿宋_GB2312" w:eastAsia="仿宋_GB2312" w:cs="仿宋_GB2312"/>
          <w:color w:val="000000"/>
          <w:spacing w:val="0"/>
          <w:w w:val="100"/>
          <w:sz w:val="32"/>
          <w:szCs w:val="32"/>
          <w:lang w:val="en-US" w:eastAsia="zh-CN"/>
        </w:rPr>
        <w:t>选择洛阳生生牧业有限公司、洛阳君荷牧业有限公司、洛阳卓尔牧业有限公司重点支持奶农办加工，单个主体补助金额不超过</w:t>
      </w:r>
      <w:r>
        <w:rPr>
          <w:rFonts w:hint="default" w:ascii="Times New Roman" w:hAnsi="Times New Roman" w:eastAsia="仿宋_GB2312" w:cs="Times New Roman"/>
          <w:color w:val="000000"/>
          <w:spacing w:val="0"/>
          <w:w w:val="100"/>
          <w:sz w:val="32"/>
          <w:szCs w:val="32"/>
          <w:lang w:val="en-US" w:eastAsia="zh-CN"/>
        </w:rPr>
        <w:t>40</w:t>
      </w:r>
      <w:r>
        <w:rPr>
          <w:rFonts w:hint="eastAsia" w:ascii="仿宋_GB2312" w:hAnsi="仿宋_GB2312" w:eastAsia="仿宋_GB2312" w:cs="仿宋_GB2312"/>
          <w:color w:val="000000"/>
          <w:spacing w:val="0"/>
          <w:w w:val="100"/>
          <w:sz w:val="32"/>
          <w:szCs w:val="32"/>
          <w:lang w:val="en-US" w:eastAsia="zh-CN"/>
        </w:rPr>
        <w:t>万元。洛阳沐润农牧有限公司支持养殖设备装备升级改造补助金额不超过</w:t>
      </w:r>
      <w:r>
        <w:rPr>
          <w:rFonts w:hint="default" w:ascii="Times New Roman" w:hAnsi="Times New Roman" w:eastAsia="仿宋_GB2312" w:cs="Times New Roman"/>
          <w:color w:val="000000"/>
          <w:spacing w:val="0"/>
          <w:w w:val="100"/>
          <w:sz w:val="32"/>
          <w:szCs w:val="32"/>
          <w:lang w:val="en-US" w:eastAsia="zh-CN"/>
        </w:rPr>
        <w:t>30</w:t>
      </w:r>
      <w:r>
        <w:rPr>
          <w:rFonts w:hint="eastAsia" w:ascii="仿宋_GB2312" w:hAnsi="仿宋_GB2312" w:eastAsia="仿宋_GB2312" w:cs="仿宋_GB2312"/>
          <w:color w:val="000000"/>
          <w:spacing w:val="0"/>
          <w:w w:val="100"/>
          <w:sz w:val="32"/>
          <w:szCs w:val="32"/>
          <w:lang w:val="en-US" w:eastAsia="zh-CN"/>
        </w:rPr>
        <w:t>万元。项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目实施中要加强与其他农业生产支持政策的衔接，避免重复补助。</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b w:val="0"/>
          <w:i w:val="0"/>
          <w:caps w:val="0"/>
          <w:color w:val="000000" w:themeColor="text1"/>
          <w:spacing w:val="0"/>
          <w:w w:val="10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 w:eastAsia="zh-CN"/>
          <w14:textFill>
            <w14:solidFill>
              <w14:schemeClr w14:val="tx1"/>
            </w14:solidFill>
          </w14:textFill>
        </w:rPr>
        <w:t>（四）项目验收和资金拨付。</w:t>
      </w:r>
      <w:r>
        <w:rPr>
          <w:rFonts w:hint="default" w:ascii="Times New Roman" w:hAnsi="Times New Roman" w:eastAsia="仿宋_GB2312" w:cs="Times New Roman"/>
          <w:color w:val="000000"/>
          <w:spacing w:val="0"/>
          <w:w w:val="100"/>
          <w:kern w:val="0"/>
          <w:sz w:val="32"/>
          <w:szCs w:val="32"/>
        </w:rPr>
        <w:t>2025</w:t>
      </w:r>
      <w:r>
        <w:rPr>
          <w:rFonts w:hint="eastAsia" w:ascii="仿宋_GB2312" w:hAnsi="仿宋_GB2312" w:eastAsia="仿宋_GB2312" w:cs="仿宋_GB2312"/>
          <w:color w:val="000000"/>
          <w:spacing w:val="0"/>
          <w:w w:val="100"/>
          <w:kern w:val="0"/>
          <w:sz w:val="32"/>
          <w:szCs w:val="32"/>
          <w:lang w:val="en"/>
        </w:rPr>
        <w:t>年</w:t>
      </w:r>
      <w:r>
        <w:rPr>
          <w:rFonts w:hint="default" w:ascii="Times New Roman" w:hAnsi="Times New Roman" w:eastAsia="仿宋_GB2312" w:cs="Times New Roman"/>
          <w:color w:val="000000"/>
          <w:spacing w:val="0"/>
          <w:w w:val="100"/>
          <w:kern w:val="0"/>
          <w:sz w:val="32"/>
          <w:szCs w:val="32"/>
        </w:rPr>
        <w:t>12</w:t>
      </w:r>
      <w:r>
        <w:rPr>
          <w:rFonts w:hint="eastAsia" w:ascii="仿宋_GB2312" w:hAnsi="仿宋_GB2312" w:eastAsia="仿宋_GB2312" w:cs="仿宋_GB2312"/>
          <w:color w:val="000000"/>
          <w:spacing w:val="0"/>
          <w:w w:val="100"/>
          <w:kern w:val="0"/>
          <w:sz w:val="32"/>
          <w:szCs w:val="32"/>
        </w:rPr>
        <w:t>月</w:t>
      </w:r>
      <w:r>
        <w:rPr>
          <w:rFonts w:hint="default" w:ascii="Times New Roman" w:hAnsi="Times New Roman" w:eastAsia="仿宋_GB2312" w:cs="Times New Roman"/>
          <w:color w:val="000000"/>
          <w:spacing w:val="0"/>
          <w:w w:val="100"/>
          <w:kern w:val="0"/>
          <w:sz w:val="32"/>
          <w:szCs w:val="32"/>
        </w:rPr>
        <w:t>31</w:t>
      </w:r>
      <w:r>
        <w:rPr>
          <w:rFonts w:hint="eastAsia" w:ascii="仿宋_GB2312" w:hAnsi="仿宋_GB2312" w:eastAsia="仿宋_GB2312" w:cs="仿宋_GB2312"/>
          <w:color w:val="000000"/>
          <w:spacing w:val="0"/>
          <w:w w:val="100"/>
          <w:kern w:val="0"/>
          <w:sz w:val="32"/>
          <w:szCs w:val="32"/>
        </w:rPr>
        <w:t>日前全部完成</w:t>
      </w:r>
      <w:r>
        <w:rPr>
          <w:rFonts w:hint="eastAsia" w:ascii="仿宋_GB2312" w:hAnsi="仿宋_GB2312" w:eastAsia="仿宋_GB2312" w:cs="仿宋_GB2312"/>
          <w:color w:val="000000"/>
          <w:spacing w:val="0"/>
          <w:w w:val="100"/>
          <w:kern w:val="0"/>
          <w:sz w:val="32"/>
          <w:szCs w:val="32"/>
          <w:lang w:val="en"/>
        </w:rPr>
        <w:t>项目建设任务</w:t>
      </w:r>
      <w:r>
        <w:rPr>
          <w:rFonts w:hint="eastAsia" w:ascii="仿宋_GB2312" w:hAnsi="仿宋_GB2312" w:eastAsia="仿宋_GB2312" w:cs="仿宋_GB2312"/>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
        </w:rPr>
        <w:t>项目完成后，由</w:t>
      </w:r>
      <w:r>
        <w:rPr>
          <w:rFonts w:hint="eastAsia" w:ascii="仿宋_GB2312" w:hAnsi="仿宋_GB2312" w:eastAsia="仿宋_GB2312" w:cs="仿宋_GB2312"/>
          <w:color w:val="000000"/>
          <w:spacing w:val="0"/>
          <w:w w:val="100"/>
          <w:kern w:val="0"/>
          <w:sz w:val="32"/>
          <w:szCs w:val="32"/>
          <w:lang w:val="en-US" w:eastAsia="zh-CN"/>
        </w:rPr>
        <w:t>区</w:t>
      </w:r>
      <w:r>
        <w:rPr>
          <w:rFonts w:hint="eastAsia" w:ascii="仿宋_GB2312" w:hAnsi="仿宋_GB2312" w:eastAsia="仿宋_GB2312" w:cs="仿宋_GB2312"/>
          <w:color w:val="000000"/>
          <w:spacing w:val="0"/>
          <w:w w:val="100"/>
          <w:kern w:val="0"/>
          <w:sz w:val="32"/>
          <w:szCs w:val="32"/>
          <w:lang w:val="en"/>
        </w:rPr>
        <w:t>农业农村</w:t>
      </w:r>
      <w:r>
        <w:rPr>
          <w:rFonts w:hint="eastAsia" w:ascii="仿宋_GB2312" w:hAnsi="仿宋_GB2312" w:eastAsia="仿宋_GB2312" w:cs="仿宋_GB2312"/>
          <w:color w:val="000000"/>
          <w:spacing w:val="0"/>
          <w:w w:val="100"/>
          <w:kern w:val="0"/>
          <w:sz w:val="32"/>
          <w:szCs w:val="32"/>
          <w:lang w:val="en-US" w:eastAsia="zh-CN"/>
        </w:rPr>
        <w:t>局</w:t>
      </w:r>
      <w:r>
        <w:rPr>
          <w:rFonts w:hint="eastAsia" w:ascii="仿宋_GB2312" w:hAnsi="仿宋_GB2312" w:eastAsia="仿宋_GB2312" w:cs="仿宋_GB2312"/>
          <w:color w:val="000000"/>
          <w:spacing w:val="0"/>
          <w:w w:val="100"/>
          <w:kern w:val="0"/>
          <w:sz w:val="32"/>
          <w:szCs w:val="32"/>
        </w:rPr>
        <w:t>按照实施方案规定的程序，对照绩效目标表，对项目实施整体情况、每个实施主体具体建设内容完成情况等进行验收，</w:t>
      </w:r>
      <w:r>
        <w:rPr>
          <w:rFonts w:hint="eastAsia" w:ascii="仿宋_GB2312" w:hAnsi="仿宋_GB2312" w:eastAsia="仿宋_GB2312" w:cs="仿宋_GB2312"/>
          <w:color w:val="000000"/>
          <w:spacing w:val="0"/>
          <w:w w:val="100"/>
          <w:kern w:val="0"/>
          <w:sz w:val="32"/>
          <w:szCs w:val="32"/>
          <w:lang w:val="en"/>
        </w:rPr>
        <w:t>确保建设内容不超出项目支持范围，管理规范、资料齐全、建设工程达标、设备购置安装到位，</w:t>
      </w:r>
      <w:r>
        <w:rPr>
          <w:rFonts w:hint="eastAsia" w:ascii="仿宋_GB2312" w:hAnsi="仿宋_GB2312" w:eastAsia="仿宋_GB2312" w:cs="仿宋_GB2312"/>
          <w:color w:val="000000"/>
          <w:spacing w:val="0"/>
          <w:w w:val="100"/>
          <w:kern w:val="0"/>
          <w:sz w:val="32"/>
          <w:szCs w:val="32"/>
        </w:rPr>
        <w:t>验收合格且手续齐全符合项目资金拨款要求。</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资金拨付情况要在区政府网站公示，无异议的应尽快将奖补资金拨付到位。实施过程中要加强补助对象认定、项目验收、资金拨付、后续跟踪监测等关键环节监管，提升资金使用透明度，确保项目资金使用的质量和效益。</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w:t>
      </w:r>
      <w:r>
        <w:rPr>
          <w:rFonts w:hint="eastAsia" w:ascii="黑体" w:hAnsi="黑体" w:eastAsia="黑体" w:cs="黑体"/>
          <w:color w:val="000000" w:themeColor="text1"/>
          <w:sz w:val="32"/>
          <w:szCs w:val="32"/>
          <w:lang w:val="en-US" w:eastAsia="zh-CN"/>
          <w14:textFill>
            <w14:solidFill>
              <w14:schemeClr w14:val="tx1"/>
            </w14:solidFill>
          </w14:textFill>
        </w:rPr>
        <w:t>有关要求</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（一）强化项目监管。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要强化组织领导，明确工作责任，把握时间节点，以绩效目标为导向，努力探索成熟高效的项目建设管理机制，确保年底前将中央财政资金项目落实到位，完善项目监控机制，开展项目中期监控和绩效自评。</w:t>
      </w:r>
    </w:p>
    <w:p>
      <w:pPr>
        <w:pStyle w:val="7"/>
        <w:keepNext w:val="0"/>
        <w:keepLines w:val="0"/>
        <w:pageBreakBefore w:val="0"/>
        <w:widowControl w:val="0"/>
        <w:tabs>
          <w:tab w:val="right" w:leader="dot" w:pos="8302"/>
        </w:tabs>
        <w:kinsoku/>
        <w:wordWrap/>
        <w:overflowPunct/>
        <w:topLinePunct w:val="0"/>
        <w:autoSpaceDE/>
        <w:autoSpaceDN/>
        <w:bidi w:val="0"/>
        <w:adjustRightInd/>
        <w:spacing w:line="600" w:lineRule="exact"/>
        <w:ind w:left="0" w:lef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（二）强化信息报送。区农业农村局</w:t>
      </w:r>
      <w:r>
        <w:rPr>
          <w:rStyle w:val="12"/>
          <w:rFonts w:hint="eastAsia" w:ascii="仿宋_GB2312" w:hAnsi="仿宋_GB2312" w:eastAsia="仿宋_GB2312" w:cs="仿宋_GB2312"/>
          <w:spacing w:val="0"/>
          <w:w w:val="100"/>
          <w:sz w:val="32"/>
          <w:szCs w:val="32"/>
        </w:rPr>
        <w:t>填写奶业新型经营主体培育实施情况表</w:t>
      </w:r>
      <w:r>
        <w:rPr>
          <w:rStyle w:val="12"/>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于</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9</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月</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25</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日、</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月</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25</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日前按程序报送工作进展，</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月</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30</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日前报送项目总结。</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（三）加强宣传指导。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加强政策宣传，统筹做好政策解读、跟踪指导和技术培训等工作，</w:t>
      </w:r>
      <w:r>
        <w:rPr>
          <w:rFonts w:hint="eastAsia" w:ascii="仿宋_GB2312" w:hAnsi="仿宋_GB2312" w:eastAsia="仿宋_GB2312" w:cs="仿宋_GB2312"/>
          <w:color w:val="000000" w:themeColor="text1"/>
          <w:sz w:val="32"/>
          <w:szCs w:val="32"/>
          <w14:textFill>
            <w14:solidFill>
              <w14:schemeClr w14:val="tx1"/>
            </w14:solidFill>
          </w14:textFill>
        </w:rPr>
        <w:t>认真总结项目实施过程中的好经验好做法，充分调度各方主体积极性。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让广大养殖场全面知晓政策内容和要求，认真总结推广先进经验、创新机制和典型模式，促进奶业快速发展。</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w:t>
      </w:r>
      <w:bookmarkStart w:id="1" w:name="OLE_LINK2"/>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bookmarkEnd w:id="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孟津区</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
          <w14:textFill>
            <w14:solidFill>
              <w14:schemeClr w14:val="tx1"/>
            </w14:solidFill>
          </w14:textFill>
        </w:rPr>
        <w:t>奶业新型经营主体培育</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统计</w:t>
      </w:r>
      <w:r>
        <w:rPr>
          <w:rFonts w:hint="eastAsia" w:ascii="仿宋_GB2312" w:hAnsi="仿宋_GB2312" w:eastAsia="仿宋_GB2312" w:cs="仿宋_GB2312"/>
          <w:color w:val="000000" w:themeColor="text1"/>
          <w:sz w:val="32"/>
          <w:szCs w:val="32"/>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spacing w:line="600" w:lineRule="exact"/>
        <w:ind w:left="630" w:leftChars="0" w:firstLine="420" w:firstLineChars="200"/>
        <w:jc w:val="left"/>
        <w:rPr>
          <w:rFonts w:hint="default"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pacing w:line="600" w:lineRule="exact"/>
        <w:ind w:left="0" w:leftChars="0" w:firstLine="420" w:firstLineChars="200"/>
        <w:rPr>
          <w:rFonts w:hint="default"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w:t>
      </w:r>
      <w:r>
        <w:rPr>
          <w:rFonts w:hint="eastAsia" w:eastAsia="仿宋_GB2312"/>
          <w:color w:val="000000" w:themeColor="text1"/>
          <w:sz w:val="32"/>
          <w:szCs w:val="32"/>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eastAsia="仿宋_GB2312"/>
          <w:color w:val="000000" w:themeColor="text1"/>
          <w:sz w:val="32"/>
          <w:szCs w:val="32"/>
          <w:lang w:val="en-US" w:eastAsia="zh-CN"/>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eastAsia" w:eastAsia="仿宋_GB2312"/>
          <w:color w:val="000000" w:themeColor="text1"/>
          <w:sz w:val="32"/>
          <w:szCs w:val="32"/>
          <w:lang w:val="en-US" w:eastAsia="zh-CN"/>
          <w14:textFill>
            <w14:solidFill>
              <w14:schemeClr w14:val="tx1"/>
            </w14:solidFill>
          </w14:textFill>
        </w:rPr>
        <w:t>日</w:t>
      </w:r>
    </w:p>
    <w:p>
      <w:pPr>
        <w:keepNext w:val="0"/>
        <w:keepLines w:val="0"/>
        <w:pageBreakBefore w:val="0"/>
        <w:kinsoku/>
        <w:wordWrap/>
        <w:overflowPunct/>
        <w:topLinePunct w:val="0"/>
        <w:autoSpaceDE/>
        <w:autoSpaceDN/>
        <w:bidi w:val="0"/>
        <w:adjustRightInd/>
        <w:spacing w:line="600" w:lineRule="exact"/>
        <w:ind w:left="0" w:leftChars="0"/>
        <w:rPr>
          <w:rFonts w:hint="default"/>
          <w:lang w:val="en-US" w:eastAsia="zh-CN"/>
        </w:rPr>
      </w:pPr>
    </w:p>
    <w:p>
      <w:pPr>
        <w:pStyle w:val="7"/>
        <w:ind w:left="0" w:leftChars="0" w:firstLine="0" w:firstLineChars="0"/>
        <w:rPr>
          <w:rFonts w:hint="default"/>
          <w:lang w:val="en-US" w:eastAsia="zh-CN"/>
        </w:rPr>
      </w:pPr>
    </w:p>
    <w:p>
      <w:pPr>
        <w:rPr>
          <w:rFonts w:hint="default"/>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p>
    <w:p>
      <w:pPr>
        <w:pStyle w:val="7"/>
        <w:rPr>
          <w:rFonts w:hint="default"/>
          <w:lang w:val="en-US" w:eastAsia="zh-CN"/>
        </w:rPr>
      </w:pPr>
      <w:r>
        <w:rPr>
          <w:rFonts w:hint="default"/>
          <w:lang w:val="en-US" w:eastAsia="zh-CN"/>
        </w:rPr>
        <w:object>
          <v:shape id="_x0000_i1025" o:spt="75" type="#_x0000_t75" style="height:432.3pt;width:647.1pt;" o:ole="t" filled="f" o:preferrelative="t" stroked="f" coordsize="21600,21600">
            <v:path/>
            <v:fill on="f" focussize="0,0"/>
            <v:stroke on="f"/>
            <v:imagedata r:id="rId6" o:title=""/>
            <o:lock v:ext="edit" aspectratio="t"/>
            <w10:wrap type="none"/>
            <w10:anchorlock/>
          </v:shape>
          <o:OLEObject Type="Embed" ProgID="Word.Document.8" ShapeID="_x0000_i1025" DrawAspect="Content" ObjectID="_1468075725" r:id="rId5">
            <o:LockedField>false</o:LockedField>
          </o:OLEObject>
        </w:object>
      </w: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-102870</wp:posOffset>
              </wp:positionV>
              <wp:extent cx="1828800" cy="22098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a:noFill/>
                      </a:ln>
                    </wps:spPr>
                    <wps:txbx>
                      <w:txbxContent>
                        <w:p>
                          <w:pPr>
                            <w:pStyle w:val="5"/>
                            <w:rPr>
                              <w:color w:val="000000"/>
                              <w:sz w:val="30"/>
                              <w:szCs w:val="30"/>
                            </w:rPr>
                          </w:pPr>
                          <w:r>
                            <w:rPr>
                              <w:color w:val="000000"/>
                              <w:sz w:val="30"/>
                              <w:szCs w:val="30"/>
                            </w:rPr>
                            <w:t xml:space="preserve">— </w:t>
                          </w:r>
                          <w:r>
                            <w:rPr>
                              <w:color w:val="000000"/>
                              <w:sz w:val="30"/>
                              <w:szCs w:val="30"/>
                            </w:rPr>
                            <w:fldChar w:fldCharType="begin"/>
                          </w:r>
                          <w:r>
                            <w:rPr>
                              <w:color w:val="000000"/>
                              <w:sz w:val="30"/>
                              <w:szCs w:val="30"/>
                            </w:rPr>
                            <w:instrText xml:space="preserve"> PAGE  \* MERGEFORMAT </w:instrText>
                          </w:r>
                          <w:r>
                            <w:rPr>
                              <w:color w:val="000000"/>
                              <w:sz w:val="30"/>
                              <w:szCs w:val="30"/>
                            </w:rPr>
                            <w:fldChar w:fldCharType="separate"/>
                          </w:r>
                          <w:r>
                            <w:rPr>
                              <w:color w:val="000000"/>
                              <w:sz w:val="30"/>
                              <w:szCs w:val="30"/>
                            </w:rPr>
                            <w:t>1</w:t>
                          </w:r>
                          <w:r>
                            <w:rPr>
                              <w:color w:val="000000"/>
                              <w:sz w:val="30"/>
                              <w:szCs w:val="30"/>
                            </w:rPr>
                            <w:fldChar w:fldCharType="end"/>
                          </w:r>
                          <w:r>
                            <w:rPr>
                              <w:color w:val="000000"/>
                              <w:sz w:val="30"/>
                              <w:szCs w:val="30"/>
                            </w:rPr>
                            <w:t xml:space="preserve"> —</w:t>
                          </w:r>
                        </w:p>
                      </w:txbxContent>
                    </wps:txbx>
                    <wps:bodyPr vert="horz" wrap="none" lIns="0" tIns="0" rIns="0" bIns="0" anchor="t" anchorCtr="false" upright="false"/>
                  </wps:wsp>
                </a:graphicData>
              </a:graphic>
            </wp:anchor>
          </w:drawing>
        </mc:Choice>
        <mc:Fallback>
          <w:pict>
            <v:shape id="文本框 2" o:spid="_x0000_s1026" o:spt="202" type="#_x0000_t202" style="position:absolute;left:0pt;margin-top:-8.1pt;height:17.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LdUH1fTAAAABwEAAA8AAAAAAAAAAQAgAAAA&#10;OAAAAGRycy9kb3ducmV2LnhtbFBLAQIUABQAAAAIAIdO4kAXnw1BwQEAAGADAAAOAAAAAAAAAAEA&#10;IAAAADgBAABkcnMvZTJvRG9jLnhtbFBLBQYAAAAABgAGAFkBAABrBQAAAAA=&#10;">
              <v:fill on="f" focussize="0,0"/>
              <v:stroke on="f"/>
              <v:imagedata o:title=""/>
              <o:lock v:ext="edit" aspectratio="f"/>
              <v:textbox inset="0mm,0mm,0mm,0mm">
                <w:txbxContent>
                  <w:p>
                    <w:pPr>
                      <w:pStyle w:val="5"/>
                      <w:rPr>
                        <w:color w:val="000000"/>
                        <w:sz w:val="30"/>
                        <w:szCs w:val="30"/>
                      </w:rPr>
                    </w:pPr>
                    <w:r>
                      <w:rPr>
                        <w:color w:val="000000"/>
                        <w:sz w:val="30"/>
                        <w:szCs w:val="30"/>
                      </w:rPr>
                      <w:t xml:space="preserve">— </w:t>
                    </w:r>
                    <w:r>
                      <w:rPr>
                        <w:color w:val="000000"/>
                        <w:sz w:val="30"/>
                        <w:szCs w:val="30"/>
                      </w:rPr>
                      <w:fldChar w:fldCharType="begin"/>
                    </w:r>
                    <w:r>
                      <w:rPr>
                        <w:color w:val="000000"/>
                        <w:sz w:val="30"/>
                        <w:szCs w:val="30"/>
                      </w:rPr>
                      <w:instrText xml:space="preserve"> PAGE  \* MERGEFORMAT </w:instrText>
                    </w:r>
                    <w:r>
                      <w:rPr>
                        <w:color w:val="000000"/>
                        <w:sz w:val="30"/>
                        <w:szCs w:val="30"/>
                      </w:rPr>
                      <w:fldChar w:fldCharType="separate"/>
                    </w:r>
                    <w:r>
                      <w:rPr>
                        <w:color w:val="000000"/>
                        <w:sz w:val="30"/>
                        <w:szCs w:val="30"/>
                      </w:rPr>
                      <w:t>1</w:t>
                    </w:r>
                    <w:r>
                      <w:rPr>
                        <w:color w:val="000000"/>
                        <w:sz w:val="30"/>
                        <w:szCs w:val="30"/>
                      </w:rPr>
                      <w:fldChar w:fldCharType="end"/>
                    </w:r>
                    <w:r>
                      <w:rPr>
                        <w:color w:val="000000"/>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NDY1NDIzM2IxNWIyYTQ0OWUwOTQyN2UzOGZmMjUifQ=="/>
  </w:docVars>
  <w:rsids>
    <w:rsidRoot w:val="00000000"/>
    <w:rsid w:val="00084274"/>
    <w:rsid w:val="009E0D18"/>
    <w:rsid w:val="00A8391C"/>
    <w:rsid w:val="01374A7D"/>
    <w:rsid w:val="01565C22"/>
    <w:rsid w:val="019C0E3D"/>
    <w:rsid w:val="02962EDE"/>
    <w:rsid w:val="04891E6A"/>
    <w:rsid w:val="04C133B2"/>
    <w:rsid w:val="053578FC"/>
    <w:rsid w:val="05500BDA"/>
    <w:rsid w:val="059960DD"/>
    <w:rsid w:val="05DC421B"/>
    <w:rsid w:val="06CC603E"/>
    <w:rsid w:val="06D60CCA"/>
    <w:rsid w:val="09D70748"/>
    <w:rsid w:val="0A234F70"/>
    <w:rsid w:val="0AA96DC2"/>
    <w:rsid w:val="0B304DED"/>
    <w:rsid w:val="0B554854"/>
    <w:rsid w:val="0B9177A7"/>
    <w:rsid w:val="0C88605E"/>
    <w:rsid w:val="0CC95921"/>
    <w:rsid w:val="0D4836CA"/>
    <w:rsid w:val="0E4868F2"/>
    <w:rsid w:val="0E507567"/>
    <w:rsid w:val="0E745258"/>
    <w:rsid w:val="0ECA7307"/>
    <w:rsid w:val="0ECF0DC1"/>
    <w:rsid w:val="0F84637A"/>
    <w:rsid w:val="10A818CA"/>
    <w:rsid w:val="11140D0D"/>
    <w:rsid w:val="112533CF"/>
    <w:rsid w:val="114E038A"/>
    <w:rsid w:val="115F642C"/>
    <w:rsid w:val="11B30526"/>
    <w:rsid w:val="11BD3153"/>
    <w:rsid w:val="11DE738A"/>
    <w:rsid w:val="12042B30"/>
    <w:rsid w:val="121A05A5"/>
    <w:rsid w:val="13D03611"/>
    <w:rsid w:val="150F1F18"/>
    <w:rsid w:val="1562473D"/>
    <w:rsid w:val="165B2F3A"/>
    <w:rsid w:val="170A6E3A"/>
    <w:rsid w:val="17481711"/>
    <w:rsid w:val="186D31F9"/>
    <w:rsid w:val="19962C07"/>
    <w:rsid w:val="1C1A115F"/>
    <w:rsid w:val="1C1A57D2"/>
    <w:rsid w:val="1C4D1829"/>
    <w:rsid w:val="1DA82F09"/>
    <w:rsid w:val="1DFF4C9A"/>
    <w:rsid w:val="1E6D4FC0"/>
    <w:rsid w:val="1E766B63"/>
    <w:rsid w:val="1E99629B"/>
    <w:rsid w:val="1F1C595D"/>
    <w:rsid w:val="1F8E45F3"/>
    <w:rsid w:val="226724C2"/>
    <w:rsid w:val="22A44A10"/>
    <w:rsid w:val="22E37BB6"/>
    <w:rsid w:val="23140B2B"/>
    <w:rsid w:val="23827D58"/>
    <w:rsid w:val="24066BDB"/>
    <w:rsid w:val="24417C14"/>
    <w:rsid w:val="25453733"/>
    <w:rsid w:val="25DF76E4"/>
    <w:rsid w:val="2720370E"/>
    <w:rsid w:val="275B0FEC"/>
    <w:rsid w:val="27FC27CF"/>
    <w:rsid w:val="284D2BB7"/>
    <w:rsid w:val="2A946CEF"/>
    <w:rsid w:val="2AE17A5A"/>
    <w:rsid w:val="2B65068C"/>
    <w:rsid w:val="2B870602"/>
    <w:rsid w:val="2CDD3B04"/>
    <w:rsid w:val="2DA01F52"/>
    <w:rsid w:val="2E221AD8"/>
    <w:rsid w:val="2EF37D5C"/>
    <w:rsid w:val="2F065CE2"/>
    <w:rsid w:val="2FD00E95"/>
    <w:rsid w:val="30162C0C"/>
    <w:rsid w:val="30281061"/>
    <w:rsid w:val="30737F2D"/>
    <w:rsid w:val="31587EA7"/>
    <w:rsid w:val="318F6462"/>
    <w:rsid w:val="32E20814"/>
    <w:rsid w:val="32ED0864"/>
    <w:rsid w:val="33332E1D"/>
    <w:rsid w:val="33B73A4E"/>
    <w:rsid w:val="34433534"/>
    <w:rsid w:val="3509652C"/>
    <w:rsid w:val="351318EE"/>
    <w:rsid w:val="35150A2C"/>
    <w:rsid w:val="352944D8"/>
    <w:rsid w:val="353B5BE6"/>
    <w:rsid w:val="35AA386B"/>
    <w:rsid w:val="388A1731"/>
    <w:rsid w:val="38B86F38"/>
    <w:rsid w:val="39477622"/>
    <w:rsid w:val="39F33306"/>
    <w:rsid w:val="3A7158D5"/>
    <w:rsid w:val="3A8C7D2D"/>
    <w:rsid w:val="3AE6343F"/>
    <w:rsid w:val="3B095055"/>
    <w:rsid w:val="3C0E61D6"/>
    <w:rsid w:val="3C2D0D52"/>
    <w:rsid w:val="3CC86CCC"/>
    <w:rsid w:val="3E086DD7"/>
    <w:rsid w:val="3EFE69D5"/>
    <w:rsid w:val="3F4A39C9"/>
    <w:rsid w:val="3FD414E4"/>
    <w:rsid w:val="3FEE25A6"/>
    <w:rsid w:val="406E1939"/>
    <w:rsid w:val="408D0011"/>
    <w:rsid w:val="4114603C"/>
    <w:rsid w:val="41A25D3E"/>
    <w:rsid w:val="41CA0DF1"/>
    <w:rsid w:val="421B789E"/>
    <w:rsid w:val="447D6F96"/>
    <w:rsid w:val="44E67CEF"/>
    <w:rsid w:val="4522457C"/>
    <w:rsid w:val="45637592"/>
    <w:rsid w:val="458037ED"/>
    <w:rsid w:val="459B4B29"/>
    <w:rsid w:val="45C36283"/>
    <w:rsid w:val="462F3918"/>
    <w:rsid w:val="46D00C57"/>
    <w:rsid w:val="47D44777"/>
    <w:rsid w:val="47D76015"/>
    <w:rsid w:val="47E2253F"/>
    <w:rsid w:val="48CE5D5A"/>
    <w:rsid w:val="49F558BA"/>
    <w:rsid w:val="49F92273"/>
    <w:rsid w:val="4A882571"/>
    <w:rsid w:val="4C90680C"/>
    <w:rsid w:val="4D956757"/>
    <w:rsid w:val="4DA44BEC"/>
    <w:rsid w:val="4DB841F3"/>
    <w:rsid w:val="4E5008D0"/>
    <w:rsid w:val="4E8D5680"/>
    <w:rsid w:val="4F4F0B87"/>
    <w:rsid w:val="4F744245"/>
    <w:rsid w:val="50F814D6"/>
    <w:rsid w:val="511D3BEC"/>
    <w:rsid w:val="52021EE1"/>
    <w:rsid w:val="521C7446"/>
    <w:rsid w:val="5221680B"/>
    <w:rsid w:val="52630BD1"/>
    <w:rsid w:val="54321AE7"/>
    <w:rsid w:val="54521934"/>
    <w:rsid w:val="565B7EBC"/>
    <w:rsid w:val="569C0B56"/>
    <w:rsid w:val="56FE3C7B"/>
    <w:rsid w:val="595C45CC"/>
    <w:rsid w:val="59AF0BA0"/>
    <w:rsid w:val="5A5A4FB0"/>
    <w:rsid w:val="5D9A1F10"/>
    <w:rsid w:val="5DD07337"/>
    <w:rsid w:val="5E5234F4"/>
    <w:rsid w:val="5EAE7678"/>
    <w:rsid w:val="5EE872D1"/>
    <w:rsid w:val="5F3C589B"/>
    <w:rsid w:val="5F7224DB"/>
    <w:rsid w:val="5FA97E40"/>
    <w:rsid w:val="5FCA6734"/>
    <w:rsid w:val="5FE10DF8"/>
    <w:rsid w:val="601C6864"/>
    <w:rsid w:val="60675D31"/>
    <w:rsid w:val="60813E64"/>
    <w:rsid w:val="615564D1"/>
    <w:rsid w:val="623835BB"/>
    <w:rsid w:val="626A7D4F"/>
    <w:rsid w:val="673806D7"/>
    <w:rsid w:val="67D0240D"/>
    <w:rsid w:val="6875338A"/>
    <w:rsid w:val="68955405"/>
    <w:rsid w:val="69501A21"/>
    <w:rsid w:val="69B813AB"/>
    <w:rsid w:val="6AB46016"/>
    <w:rsid w:val="6B054AC4"/>
    <w:rsid w:val="6B120F8F"/>
    <w:rsid w:val="6BE26BB3"/>
    <w:rsid w:val="6BF568E6"/>
    <w:rsid w:val="6C7672FB"/>
    <w:rsid w:val="6D691F8B"/>
    <w:rsid w:val="6DD469CF"/>
    <w:rsid w:val="6E6C4E5A"/>
    <w:rsid w:val="6E9F68E8"/>
    <w:rsid w:val="6ED76777"/>
    <w:rsid w:val="6FC66DA9"/>
    <w:rsid w:val="6FCE2926"/>
    <w:rsid w:val="7023779A"/>
    <w:rsid w:val="70514307"/>
    <w:rsid w:val="705F6A24"/>
    <w:rsid w:val="714D2D21"/>
    <w:rsid w:val="72583056"/>
    <w:rsid w:val="727662A7"/>
    <w:rsid w:val="72A2709C"/>
    <w:rsid w:val="74920CE2"/>
    <w:rsid w:val="74E76FE8"/>
    <w:rsid w:val="75792336"/>
    <w:rsid w:val="75DC4B6F"/>
    <w:rsid w:val="76067ADD"/>
    <w:rsid w:val="76B75E20"/>
    <w:rsid w:val="76E71522"/>
    <w:rsid w:val="772F33A2"/>
    <w:rsid w:val="780B739F"/>
    <w:rsid w:val="78944D71"/>
    <w:rsid w:val="78FA25D5"/>
    <w:rsid w:val="791059CD"/>
    <w:rsid w:val="79404F19"/>
    <w:rsid w:val="7A3507F6"/>
    <w:rsid w:val="7ACF47A6"/>
    <w:rsid w:val="7B1D19B6"/>
    <w:rsid w:val="7B8053BB"/>
    <w:rsid w:val="7EEA7E01"/>
    <w:rsid w:val="7F08443D"/>
    <w:rsid w:val="7F42327D"/>
    <w:rsid w:val="7FA73F44"/>
    <w:rsid w:val="EBDFFD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Body Text 21"/>
    <w:basedOn w:val="1"/>
    <w:qFormat/>
    <w:uiPriority w:val="0"/>
    <w:pPr>
      <w:spacing w:after="120" w:afterLines="0" w:line="480" w:lineRule="auto"/>
    </w:pPr>
    <w:rPr>
      <w:rFonts w:ascii="Times New Roman" w:hAnsi="Times New Roman" w:eastAsia="宋体" w:cs="Times New Roman"/>
    </w:rPr>
  </w:style>
  <w:style w:type="paragraph" w:styleId="4">
    <w:name w:val="Body Text Indent"/>
    <w:basedOn w:val="1"/>
    <w:qFormat/>
    <w:uiPriority w:val="0"/>
    <w:pPr>
      <w:spacing w:after="120" w:afterLines="0"/>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qFormat/>
    <w:uiPriority w:val="0"/>
    <w:pPr>
      <w:spacing w:line="720" w:lineRule="auto"/>
      <w:ind w:left="540" w:leftChars="257"/>
    </w:pPr>
  </w:style>
  <w:style w:type="paragraph" w:styleId="8">
    <w:name w:val="Body Text First Indent 2"/>
    <w:basedOn w:val="4"/>
    <w:qFormat/>
    <w:uiPriority w:val="0"/>
    <w:pPr>
      <w:ind w:firstLine="420" w:firstLineChars="200"/>
    </w:pPr>
    <w:rPr>
      <w:rFonts w:ascii="Times New Roman" w:hAnsi="Times New Roman" w:eastAsia="宋体" w:cs="Times New Roman"/>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99"/>
    <w:rPr>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1620</Words>
  <Characters>1673</Characters>
  <Lines>0</Lines>
  <Paragraphs>0</Paragraphs>
  <TotalTime>6</TotalTime>
  <ScaleCrop>false</ScaleCrop>
  <LinksUpToDate>false</LinksUpToDate>
  <CharactersWithSpaces>1705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2022-07-21T09:51:00Z</dcterms:created>
  <dc:creator>Administrator</dc:creator>
  <cp:lastModifiedBy>zfb-320-01</cp:lastModifiedBy>
  <cp:lastPrinted>2025-08-11T09:55:00Z</cp:lastPrinted>
  <dcterms:modified xsi:type="dcterms:W3CDTF">2025-10-28T11:43:51Z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1FF0B4685F76495384D017A81D3411E3_13</vt:lpwstr>
  </property>
  <property fmtid="{D5CDD505-2E9C-101B-9397-08002B2CF9AE}" pid="4" name="KSOTemplateDocerSaveRecord">
    <vt:lpwstr>eyJoZGlkIjoiYmUyNzNiZTk3Yjc2ODliMDdjNzQ1ZjFjZWU0YmUxZjMiLCJ1c2VySWQiOiI3ODk1MTU1MTYifQ==</vt:lpwstr>
  </property>
</Properties>
</file>