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洛阳市自然资源和规划局孟津分局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2022年，我局始终坚持以习近平新时代中国特色社会主义思想为指导，深入学习贯彻习近平法治思想，牢固树立“四个意识”，坚定“四个自信”，坚决做到“两个维护”，确保了法治政府建设各项工作落到实处，现将工作开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一、2022年我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以法治政府建设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为抓手，深入推行“四心”服务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  <w:t>内化于心，围绕思想教育促认识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思想是行动的先导。为此，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局坚持以干部职工教育培训为基础，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切实抓好法制教育、技能培训、思想作风建设、廉政教育，坚持做到执法人员半年轮训一遍、考试检验一次，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干部职工服务意识、群众意识、廉洁意识不断增强，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服务型行政执法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逐步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成为广大干部职工的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思想共识和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自觉行动。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  <w:t>服务贴心，围绕用地保障谋发展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局立足本职实际，多措并举，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变执法为服务，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实现了服务“零距离”、“全方位”。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 w:val="0"/>
          <w:sz w:val="32"/>
          <w:szCs w:val="32"/>
        </w:rPr>
        <w:t>一是上门政策服务。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开展进百家事业单位、进千家企业、进万家农户宣传活动，</w:t>
      </w:r>
      <w:r>
        <w:rPr>
          <w:rFonts w:hint="eastAsia" w:ascii="仿宋_GB2312" w:hAnsi="楷体_GB2312" w:eastAsia="仿宋_GB2312" w:cs="楷体_GB2312"/>
          <w:bCs/>
          <w:sz w:val="32"/>
          <w:szCs w:val="32"/>
          <w:lang w:eastAsia="zh-CN"/>
        </w:rPr>
        <w:t>不仅提高了社会各界耕地保护和依法用地意识，而且方便了群众办事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。</w:t>
      </w:r>
      <w:r>
        <w:rPr>
          <w:rFonts w:hint="eastAsia" w:ascii="仿宋_GB2312" w:hAnsi="楷体_GB2312" w:eastAsia="仿宋_GB2312" w:cs="楷体_GB2312"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仿宋_GB2312"/>
          <w:sz w:val="32"/>
          <w:szCs w:val="32"/>
        </w:rPr>
        <w:t>年，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局共</w:t>
      </w:r>
      <w:r>
        <w:rPr>
          <w:rFonts w:hint="eastAsia" w:ascii="仿宋_GB2312" w:eastAsia="仿宋_GB2312" w:cs="仿宋_GB2312"/>
          <w:sz w:val="32"/>
          <w:szCs w:val="32"/>
        </w:rPr>
        <w:t>开展各类集中宣传活动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次，</w:t>
      </w:r>
      <w:r>
        <w:rPr>
          <w:rFonts w:hint="eastAsia" w:ascii="仿宋_GB2312" w:eastAsia="仿宋_GB2312"/>
          <w:sz w:val="32"/>
          <w:szCs w:val="32"/>
          <w:lang w:eastAsia="zh-CN"/>
        </w:rPr>
        <w:t>送发</w:t>
      </w:r>
      <w:r>
        <w:rPr>
          <w:rFonts w:hint="eastAsia" w:ascii="仿宋_GB2312" w:eastAsia="仿宋_GB2312"/>
          <w:sz w:val="32"/>
          <w:szCs w:val="32"/>
        </w:rPr>
        <w:t>宣传资料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7000</w:t>
      </w:r>
      <w:r>
        <w:rPr>
          <w:rFonts w:hint="eastAsia" w:ascii="仿宋_GB2312" w:eastAsia="仿宋_GB2312"/>
          <w:sz w:val="32"/>
          <w:szCs w:val="32"/>
        </w:rPr>
        <w:t>余份</w:t>
      </w:r>
      <w:r>
        <w:rPr>
          <w:rFonts w:hint="eastAsia" w:ascii="仿宋_GB2312" w:eastAsia="仿宋_GB2312"/>
          <w:sz w:val="32"/>
          <w:szCs w:val="32"/>
          <w:lang w:eastAsia="zh-CN"/>
        </w:rPr>
        <w:t>，为群众提供政策服务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1600</w:t>
      </w:r>
      <w:r>
        <w:rPr>
          <w:rFonts w:hint="eastAsia" w:ascii="仿宋_GB2312" w:eastAsia="仿宋_GB2312"/>
          <w:sz w:val="32"/>
          <w:szCs w:val="32"/>
        </w:rPr>
        <w:t>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二是行政审批服务。</w:t>
      </w:r>
      <w:r>
        <w:rPr>
          <w:rFonts w:hint="eastAsia" w:ascii="仿宋_GB2312" w:eastAsia="仿宋_GB2312"/>
          <w:sz w:val="32"/>
          <w:szCs w:val="32"/>
        </w:rPr>
        <w:t>认真贯彻落实行政审批“两集中两到位”，实行</w:t>
      </w:r>
      <w:r>
        <w:rPr>
          <w:rFonts w:hint="eastAsia" w:ascii="仿宋_GB2312" w:eastAsia="仿宋_GB2312"/>
          <w:sz w:val="32"/>
          <w:szCs w:val="32"/>
          <w:lang w:eastAsia="zh-CN"/>
        </w:rPr>
        <w:t>一个窗口进出、</w:t>
      </w:r>
      <w:r>
        <w:rPr>
          <w:rFonts w:hint="eastAsia" w:ascii="仿宋_GB2312" w:eastAsia="仿宋_GB2312"/>
          <w:sz w:val="32"/>
          <w:szCs w:val="32"/>
        </w:rPr>
        <w:t>一站式服务，精简办事流程，提高工作效率。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全年</w:t>
      </w:r>
      <w:r>
        <w:rPr>
          <w:rFonts w:hint="eastAsia" w:ascii="仿宋_GB2312" w:eastAsia="仿宋_GB2312"/>
          <w:sz w:val="32"/>
          <w:szCs w:val="32"/>
        </w:rPr>
        <w:t>办理不动产登记业务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2万余</w:t>
      </w:r>
      <w:r>
        <w:rPr>
          <w:rFonts w:hint="eastAsia" w:ascii="仿宋_GB2312" w:eastAsia="仿宋_GB2312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三是搞好执法服务。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严格执行《企业免打扰日制度》、《企业执法备案制度》、《不批准报告制度实施细则》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定期不定期对执法人员执法行为向企业进行回访，群众满意率达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保障用心，围绕企业发展求实效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今年以来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随着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经济社会快速发展，企业上市工作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成为经济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发展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的重要组成部分。为此，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局本着服务于企业的理念，转变服务方式，当好“三员”，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切实做好涉及自然资源各项工作，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有力推动了企业上市工作的顺利进行。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一是当好向导员。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根据拟上市企业工作进展安排，适时上门服务，征求上市企业对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自然资源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资产处置的要求，宣传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自然资源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资产处置政策，告知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自然资源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资产处置流程，引导企业抓住重点环节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使改制上市企业对办理资产处置程序一目了然。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二是当好参谋员。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根据改制上市企业性质、行业特性、经营范围和企业效益等情况，在充分尊重企业自愿选择处置方式的基础上，帮助企业选择最佳处置方式，降低了改制上市成本，使企业股权设置和股本结构更加科学合理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我区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改制和上市企业稳步推进，土地资产处置有序进行。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三是当好服务员。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开辟“绿色通道”，建立工作协作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机制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，实行由局统一负责计划协调，明确完成时限和要求，确保土地测量、评估、登记等环节按时完成。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具体工作中，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全系统参与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企业上市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和个人随到随办、特事特办，最大限度地压缩报件流转时间和办理时间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受到了企业和单位的广泛好评。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深化有心，围绕发展大局促提升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针对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建设用地矛盾日益突出，违法用地形势日益严峻的现实情况，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局主动作为，破解难题，开源节流，创新服务，既保障了发展用地，又避免了重大违法用地的发生。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宋体" w:eastAsia="仿宋_GB2312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增减挂钩“挤存量”。</w:t>
      </w:r>
      <w:r>
        <w:rPr>
          <w:rFonts w:hint="eastAsia" w:ascii="Times New Roman" w:hAnsi="宋体" w:eastAsia="仿宋_GB2312" w:cs="宋体"/>
          <w:color w:val="000000"/>
          <w:sz w:val="32"/>
          <w:szCs w:val="32"/>
          <w:lang w:eastAsia="zh-CN"/>
        </w:rPr>
        <w:t>大力</w:t>
      </w:r>
      <w:r>
        <w:rPr>
          <w:rFonts w:hint="eastAsia" w:ascii="Times New Roman" w:hAnsi="宋体" w:eastAsia="仿宋_GB2312" w:cs="宋体"/>
          <w:color w:val="000000"/>
          <w:sz w:val="32"/>
          <w:szCs w:val="32"/>
        </w:rPr>
        <w:t>申报实施城乡建设用地增减挂钩项目，</w:t>
      </w:r>
      <w:r>
        <w:rPr>
          <w:rFonts w:ascii="Times New Roman" w:hAnsi="宋体" w:eastAsia="仿宋_GB2312" w:cs="宋体"/>
          <w:color w:val="000000"/>
          <w:sz w:val="32"/>
          <w:szCs w:val="32"/>
        </w:rPr>
        <w:t>实现</w:t>
      </w:r>
      <w:r>
        <w:rPr>
          <w:rFonts w:hint="eastAsia" w:ascii="Times New Roman" w:hAnsi="宋体" w:eastAsia="仿宋_GB2312" w:cs="宋体"/>
          <w:color w:val="000000"/>
          <w:sz w:val="32"/>
          <w:szCs w:val="32"/>
        </w:rPr>
        <w:t>了</w:t>
      </w:r>
      <w:r>
        <w:rPr>
          <w:rFonts w:ascii="Times New Roman" w:hAnsi="宋体" w:eastAsia="仿宋_GB2312" w:cs="宋体"/>
          <w:color w:val="000000"/>
          <w:sz w:val="32"/>
          <w:szCs w:val="32"/>
        </w:rPr>
        <w:t>城乡用地布局更合理</w:t>
      </w:r>
      <w:r>
        <w:rPr>
          <w:rFonts w:hint="eastAsia" w:ascii="Times New Roman" w:hAnsi="宋体" w:eastAsia="仿宋_GB2312" w:cs="宋体"/>
          <w:color w:val="000000"/>
          <w:sz w:val="32"/>
          <w:szCs w:val="32"/>
        </w:rPr>
        <w:t>、土地使用效率更有效</w:t>
      </w:r>
      <w:r>
        <w:rPr>
          <w:rFonts w:ascii="Times New Roman" w:hAnsi="宋体" w:eastAsia="仿宋_GB2312" w:cs="宋体"/>
          <w:color w:val="000000"/>
          <w:sz w:val="32"/>
          <w:szCs w:val="32"/>
        </w:rPr>
        <w:t>的目标</w:t>
      </w:r>
      <w:r>
        <w:rPr>
          <w:rFonts w:hint="eastAsia" w:ascii="Times New Roman" w:hAnsi="宋体" w:eastAsia="仿宋_GB2312" w:cs="宋体"/>
          <w:color w:val="000000"/>
          <w:sz w:val="32"/>
          <w:szCs w:val="32"/>
        </w:rPr>
        <w:t>，较好解决了城镇化项目的用地问题</w:t>
      </w:r>
      <w:r>
        <w:rPr>
          <w:rFonts w:ascii="Times New Roman" w:hAnsi="宋体" w:eastAsia="仿宋_GB2312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是专项整治“稳总量”。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坚持绿色发展、低碳发展的思路，深入开展闲置、低效利用土地专项治理活动，盘活土地资源，提高土地使用效益。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left="0" w:leftChars="0" w:right="0" w:rightChars="0" w:firstLine="643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Cs w:val="32"/>
        </w:rPr>
        <w:t>是</w:t>
      </w:r>
      <w:r>
        <w:rPr>
          <w:rFonts w:hint="eastAsia" w:hAnsi="仿宋_GB2312" w:cs="仿宋_GB2312"/>
          <w:b/>
          <w:szCs w:val="32"/>
          <w:lang w:eastAsia="zh-CN"/>
        </w:rPr>
        <w:t>压缩周期，“促增长”</w:t>
      </w:r>
      <w:r>
        <w:rPr>
          <w:rFonts w:hint="eastAsia" w:ascii="仿宋_GB2312" w:hAnsi="仿宋_GB2312" w:eastAsia="仿宋_GB2312" w:cs="仿宋_GB2312"/>
          <w:b/>
          <w:szCs w:val="32"/>
        </w:rPr>
        <w:t>。</w:t>
      </w:r>
      <w:r>
        <w:rPr>
          <w:rFonts w:hint="eastAsia"/>
          <w:color w:val="000000"/>
          <w:szCs w:val="32"/>
        </w:rPr>
        <w:t>为更好支持企业发展，</w:t>
      </w:r>
      <w:r>
        <w:rPr>
          <w:rFonts w:hint="eastAsia"/>
          <w:color w:val="000000"/>
          <w:szCs w:val="32"/>
          <w:lang w:eastAsia="zh-CN"/>
        </w:rPr>
        <w:t>我局切实抓好国有土地使用权贷款抵押登记工作，并压缩周期，从原来的一周办结缩短到一天办理完毕，</w:t>
      </w:r>
      <w:r>
        <w:rPr>
          <w:rFonts w:hint="eastAsia" w:hAnsi="仿宋_GB2312" w:cs="仿宋_GB2312"/>
          <w:bCs/>
          <w:color w:val="000000"/>
          <w:kern w:val="0"/>
          <w:szCs w:val="32"/>
        </w:rPr>
        <w:t>得到企业一致好评。</w:t>
      </w:r>
      <w:r>
        <w:rPr>
          <w:rFonts w:hint="eastAsia" w:hAnsi="仿宋_GB2312" w:cs="仿宋_GB2312"/>
          <w:bCs/>
          <w:color w:val="000000"/>
          <w:kern w:val="0"/>
          <w:szCs w:val="32"/>
          <w:lang w:val="en-US" w:eastAsia="zh-CN"/>
        </w:rPr>
        <w:t>2022年</w:t>
      </w:r>
      <w:r>
        <w:rPr>
          <w:rFonts w:hint="eastAsia" w:hAnsi="仿宋_GB2312" w:cs="仿宋_GB2312"/>
          <w:bCs/>
          <w:color w:val="000000"/>
          <w:kern w:val="0"/>
          <w:szCs w:val="32"/>
        </w:rPr>
        <w:t>，</w:t>
      </w:r>
      <w:r>
        <w:rPr>
          <w:rFonts w:hint="eastAsia" w:hAnsi="仿宋_GB2312" w:cs="仿宋_GB2312"/>
          <w:bCs/>
          <w:color w:val="000000"/>
          <w:kern w:val="0"/>
          <w:szCs w:val="32"/>
          <w:lang w:eastAsia="zh-CN"/>
        </w:rPr>
        <w:t>共</w:t>
      </w:r>
      <w:r>
        <w:rPr>
          <w:rFonts w:ascii="Times New Roman"/>
        </w:rPr>
        <w:t>依法办理国有</w:t>
      </w:r>
      <w:r>
        <w:rPr>
          <w:rFonts w:hint="eastAsia" w:ascii="Times New Roman"/>
          <w:lang w:eastAsia="zh-CN"/>
        </w:rPr>
        <w:t>土</w:t>
      </w:r>
      <w:r>
        <w:rPr>
          <w:rFonts w:ascii="Times New Roman"/>
        </w:rPr>
        <w:t>地抵押贷款</w:t>
      </w:r>
      <w:r>
        <w:rPr>
          <w:rFonts w:hint="eastAsia" w:ascii="Times New Roman"/>
          <w:lang w:val="en-US" w:eastAsia="zh-CN"/>
        </w:rPr>
        <w:t>79</w:t>
      </w:r>
      <w:r>
        <w:rPr>
          <w:rFonts w:ascii="Times New Roman"/>
        </w:rPr>
        <w:t>宗，抵押金额</w:t>
      </w:r>
      <w:r>
        <w:rPr>
          <w:rFonts w:hint="eastAsia" w:ascii="Times New Roman"/>
          <w:lang w:eastAsia="zh-CN"/>
        </w:rPr>
        <w:t>约</w:t>
      </w:r>
      <w:r>
        <w:rPr>
          <w:rFonts w:hint="eastAsia" w:ascii="Times New Roman"/>
          <w:lang w:val="en-US" w:eastAsia="zh-CN"/>
        </w:rPr>
        <w:t>17</w:t>
      </w:r>
      <w:r>
        <w:rPr>
          <w:rFonts w:ascii="Times New Roman"/>
        </w:rPr>
        <w:t>亿元</w:t>
      </w:r>
      <w:r>
        <w:rPr>
          <w:rFonts w:hint="eastAsia" w:ascii="Times New Roman"/>
          <w:lang w:eastAsia="zh-CN"/>
        </w:rPr>
        <w:t>，及时有效解决了一批企业资金困难，促进了企业效益稳定增长。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年度推进法治政府建设存在的不足和原因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（一）干部职工法治意识需进一步加强。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区划调整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后，我局人员更多、任务更重，部门工作人员调整较大，干部职工运用法律思维和法律手段解决问题的能力还有待提高，法治意识、法治思维、法治能力需要进一步加强，特别是对实际工作中遇到的复杂具体问题的处置能力时有欠缺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（二）对新法的适应能力需进一步加强。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自然资源违法行为立案查处工作规程（试行）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》刚刚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修订出台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，学习空间很大，很多新的规定在执行过程中还不太适应，要学深、学透、学精，还需要一个相对较长的过程。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（三）打造特色工作和亮点工作需进一步加强。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我局虽然在法治政府建设方面给予了高度重视，投入了大量的精力，但在特色工作和亮点工作上还不突出，创造性开展法治政府建设工作的举措还不够多。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三、主要负责人推进履行法治政府建设第一责任人职责情况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负责人作为我区自然资源系统推进法治建设第一责任人，切实履行了法治建设的职责，自觉运用法治思维和法治方式深化改革、推动发展、化解矛盾、维护稳定，对法治建设重要工作亲自部署、重大问题亲自过问、重点环节亲自协调、重要任务亲自督办，把各项工作纳入法治化轨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一是制定法治政府建设工作规划和年度计划，每半年听取1次法治建设工作情况汇报，及时研究解决法治建设中的有关重大问题。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二是坚持全面从严治党，健全完善党内法规制度，做到制度治党、依规治党，加强督促检查，提高党内法规制度的执行力。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三是严格依法依规决策，充分发挥本单位法规部门和法律顾问作用，重大决策集体讨论决定前，严格实行合法合规性审查，提高依法决策水平。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四是支持人大常委会、政府、政协和法院、检察院依法依章履行职能、行使法定权力，督促领导班子其他成员和局属各部门负责人依法办事。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五是把是否具有运用法治思维和法治方式破解难题的能力，作为考察使用干部、推进干部能上能下的重要依据，形成重视法治素养和法治能力的用人导向。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年推进法治政府建设工作打算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（一）认真谋划补齐短板。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认真按照法治政府建设的工作要求，对202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年法治政府建设工作进行提前谋划部署，对照202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年的工作得失，查找问题、补齐短板。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（二）创新工作突出亮点。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要进一步创新法治政府建设工作形式，在全面完成好“日常工作、规定动作”的同时，创新思路、拓展方法，打造亮点工作和特色工作。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）深入开展法治宣传。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4.22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地球日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6.25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土地日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12.4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宪法日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等，集中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时间、集中精力大力宣传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政府建设相关法律法规及自然资源新政法规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，利用好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网络新媒体、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电子显示屏、传单、宣传横幅等，广泛开展依法治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宣传，让依法办事、依法行政入脑入心，营造全社会遵纪守法、依法办事的良好氛围。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480" w:firstLineChars="14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zVlOWZhOTM4MWQ3MDBlYTkxNGU0Y2Y1YmM0ZTQifQ=="/>
  </w:docVars>
  <w:rsids>
    <w:rsidRoot w:val="00000000"/>
    <w:rsid w:val="0F9F35E5"/>
    <w:rsid w:val="532A2D2E"/>
    <w:rsid w:val="57BB76C3"/>
    <w:rsid w:val="64B055E5"/>
    <w:rsid w:val="6E7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240"/>
      <w:ind w:firstLine="640" w:firstLineChars="200"/>
    </w:pPr>
    <w:rPr>
      <w:rFonts w:ascii="仿宋_GB2312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2587</Words>
  <Characters>2647</Characters>
  <Paragraphs>41</Paragraphs>
  <TotalTime>16</TotalTime>
  <ScaleCrop>false</ScaleCrop>
  <LinksUpToDate>false</LinksUpToDate>
  <CharactersWithSpaces>2647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2022-12-18T13:15:00Z</dcterms:created>
  <dc:creator>Administrator</dc:creator>
  <cp:lastModifiedBy>Administrator</cp:lastModifiedBy>
  <dcterms:modified xsi:type="dcterms:W3CDTF">2023-02-06T07:11:41Z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B78D7EC9D3B8493CA29A89319485BCBE</vt:lpwstr>
  </property>
</Properties>
</file>